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3474AA" w:rsidRPr="00B02A93" w:rsidP="0088295E" w14:paraId="02AACD72" w14:textId="05F87EB8">
      <w:pPr>
        <w:jc w:val="right"/>
        <w:rPr>
          <w:b/>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sidRPr="00B02A93" w:rsidR="002351E7">
        <w:rPr>
          <w:b/>
        </w:rPr>
        <w:t xml:space="preserve">DA </w:t>
      </w:r>
      <w:r w:rsidR="002351E7">
        <w:rPr>
          <w:b/>
        </w:rPr>
        <w:t>2</w:t>
      </w:r>
      <w:r w:rsidR="00446101">
        <w:rPr>
          <w:b/>
        </w:rPr>
        <w:t>2</w:t>
      </w:r>
      <w:r w:rsidR="002351E7">
        <w:rPr>
          <w:b/>
        </w:rPr>
        <w:t>-</w:t>
      </w:r>
      <w:r w:rsidR="00AC6D62">
        <w:rPr>
          <w:b/>
        </w:rPr>
        <w:t>851</w:t>
      </w:r>
    </w:p>
    <w:p w:rsidR="003474AA" w:rsidRPr="00B02A93" w:rsidP="003474AA" w14:paraId="6D98342D" w14:textId="77777777">
      <w:pPr>
        <w:widowControl/>
        <w:suppressAutoHyphens/>
        <w:spacing w:after="240"/>
        <w:jc w:val="right"/>
        <w:rPr>
          <w:b/>
        </w:rPr>
      </w:pPr>
      <w:r w:rsidRPr="00B02A93">
        <w:rPr>
          <w:b/>
        </w:rPr>
        <w:t xml:space="preserve">Released:  </w:t>
      </w:r>
      <w:r w:rsidR="001F7218">
        <w:rPr>
          <w:b/>
        </w:rPr>
        <w:t>August</w:t>
      </w:r>
      <w:r w:rsidR="0017148C">
        <w:rPr>
          <w:b/>
        </w:rPr>
        <w:t xml:space="preserve"> </w:t>
      </w:r>
      <w:r w:rsidR="000042F3">
        <w:rPr>
          <w:b/>
        </w:rPr>
        <w:t>1</w:t>
      </w:r>
      <w:r w:rsidR="006D7E08">
        <w:rPr>
          <w:b/>
        </w:rPr>
        <w:t>1</w:t>
      </w:r>
      <w:r>
        <w:rPr>
          <w:b/>
        </w:rPr>
        <w:t>, 202</w:t>
      </w:r>
      <w:r w:rsidR="001D13D1">
        <w:rPr>
          <w:b/>
        </w:rPr>
        <w:t>2</w:t>
      </w:r>
    </w:p>
    <w:p w:rsidR="00633D78" w:rsidRPr="00341E03" w:rsidP="00C976EA" w14:paraId="0316912C" w14:textId="77777777">
      <w:pPr>
        <w:autoSpaceDE w:val="0"/>
        <w:autoSpaceDN w:val="0"/>
        <w:adjustRightInd w:val="0"/>
        <w:ind w:left="-180" w:right="90"/>
        <w:jc w:val="center"/>
        <w:rPr>
          <w:b/>
          <w:bCs/>
          <w:szCs w:val="22"/>
        </w:rPr>
      </w:pPr>
      <w:r w:rsidRPr="00477B03">
        <w:rPr>
          <w:b/>
          <w:bCs/>
          <w:szCs w:val="22"/>
        </w:rPr>
        <w:t xml:space="preserve">DOMESTIC SECTION 214 APPLICATION FILED FOR THE TRANSFER OF CONTROL OF </w:t>
      </w:r>
      <w:r w:rsidR="001F7218">
        <w:rPr>
          <w:b/>
          <w:bCs/>
          <w:szCs w:val="22"/>
        </w:rPr>
        <w:t>COMPUTER T</w:t>
      </w:r>
      <w:r w:rsidR="0069145A">
        <w:rPr>
          <w:b/>
          <w:bCs/>
          <w:szCs w:val="22"/>
        </w:rPr>
        <w:t xml:space="preserve">ECHNIQUES, </w:t>
      </w:r>
      <w:r w:rsidR="001F7218">
        <w:rPr>
          <w:b/>
          <w:bCs/>
          <w:szCs w:val="22"/>
        </w:rPr>
        <w:t>I</w:t>
      </w:r>
      <w:r w:rsidR="0069145A">
        <w:rPr>
          <w:b/>
          <w:bCs/>
          <w:szCs w:val="22"/>
        </w:rPr>
        <w:t>NC</w:t>
      </w:r>
      <w:r w:rsidR="00801501">
        <w:rPr>
          <w:b/>
          <w:bCs/>
          <w:szCs w:val="22"/>
        </w:rPr>
        <w:t>.</w:t>
      </w:r>
      <w:r w:rsidR="000D7131">
        <w:rPr>
          <w:b/>
          <w:bCs/>
          <w:szCs w:val="22"/>
        </w:rPr>
        <w:t xml:space="preserve"> </w:t>
      </w:r>
      <w:r w:rsidRPr="00BB6C6A" w:rsidR="00BB6C6A">
        <w:rPr>
          <w:b/>
          <w:bCs/>
          <w:szCs w:val="22"/>
        </w:rPr>
        <w:t xml:space="preserve">TO </w:t>
      </w:r>
      <w:r w:rsidR="001F7218">
        <w:rPr>
          <w:b/>
          <w:bCs/>
          <w:szCs w:val="22"/>
        </w:rPr>
        <w:t>JOINK HOLDINGS LLC</w:t>
      </w:r>
    </w:p>
    <w:p w:rsidR="003474AA" w:rsidRPr="00B02A93" w:rsidP="003474AA" w14:paraId="13CC01E7" w14:textId="77777777">
      <w:pPr>
        <w:autoSpaceDE w:val="0"/>
        <w:autoSpaceDN w:val="0"/>
        <w:adjustRightInd w:val="0"/>
        <w:rPr>
          <w:b/>
          <w:szCs w:val="22"/>
        </w:rPr>
      </w:pPr>
    </w:p>
    <w:p w:rsidR="003474AA" w:rsidRPr="00477B03" w:rsidP="003474AA" w14:paraId="1471C840" w14:textId="77777777">
      <w:pPr>
        <w:autoSpaceDE w:val="0"/>
        <w:autoSpaceDN w:val="0"/>
        <w:adjustRightInd w:val="0"/>
        <w:jc w:val="center"/>
        <w:rPr>
          <w:b/>
          <w:szCs w:val="22"/>
        </w:rPr>
      </w:pPr>
      <w:r w:rsidRPr="00477B03">
        <w:rPr>
          <w:b/>
          <w:szCs w:val="22"/>
        </w:rPr>
        <w:t>STREAMLINED PLEADING CYCLE ESTABLISHED</w:t>
      </w:r>
    </w:p>
    <w:p w:rsidR="003474AA" w:rsidP="003474AA" w14:paraId="6C1BF4BF" w14:textId="77777777">
      <w:pPr>
        <w:autoSpaceDE w:val="0"/>
        <w:autoSpaceDN w:val="0"/>
        <w:adjustRightInd w:val="0"/>
        <w:jc w:val="center"/>
        <w:rPr>
          <w:b/>
          <w:szCs w:val="22"/>
        </w:rPr>
      </w:pPr>
    </w:p>
    <w:p w:rsidR="003474AA" w:rsidP="003474AA" w14:paraId="078937C1" w14:textId="77777777">
      <w:pPr>
        <w:autoSpaceDE w:val="0"/>
        <w:autoSpaceDN w:val="0"/>
        <w:adjustRightInd w:val="0"/>
        <w:jc w:val="center"/>
        <w:rPr>
          <w:b/>
          <w:szCs w:val="22"/>
        </w:rPr>
      </w:pPr>
      <w:r w:rsidRPr="00B02A93">
        <w:rPr>
          <w:b/>
          <w:szCs w:val="22"/>
        </w:rPr>
        <w:t xml:space="preserve">WC </w:t>
      </w:r>
      <w:r w:rsidRPr="0041507D">
        <w:rPr>
          <w:b/>
          <w:szCs w:val="22"/>
        </w:rPr>
        <w:t xml:space="preserve">Docket No. </w:t>
      </w:r>
      <w:r w:rsidRPr="0041507D" w:rsidR="00F86186">
        <w:rPr>
          <w:b/>
          <w:szCs w:val="22"/>
        </w:rPr>
        <w:t>22-</w:t>
      </w:r>
      <w:r w:rsidRPr="0041507D" w:rsidR="0041507D">
        <w:rPr>
          <w:b/>
          <w:szCs w:val="22"/>
        </w:rPr>
        <w:t>278</w:t>
      </w:r>
    </w:p>
    <w:p w:rsidR="003474AA" w:rsidP="003474AA" w14:paraId="362C9E09" w14:textId="77777777">
      <w:pPr>
        <w:autoSpaceDE w:val="0"/>
        <w:autoSpaceDN w:val="0"/>
        <w:adjustRightInd w:val="0"/>
        <w:jc w:val="center"/>
        <w:rPr>
          <w:b/>
          <w:szCs w:val="22"/>
        </w:rPr>
      </w:pPr>
    </w:p>
    <w:p w:rsidR="003474AA" w:rsidP="003474AA" w14:paraId="68B79E93" w14:textId="77777777">
      <w:pPr>
        <w:pStyle w:val="NoSpacing"/>
        <w:rPr>
          <w:b/>
          <w:szCs w:val="22"/>
        </w:rPr>
      </w:pPr>
      <w:r w:rsidRPr="005B2105">
        <w:rPr>
          <w:b/>
          <w:szCs w:val="22"/>
        </w:rPr>
        <w:t xml:space="preserve">Comments Due:  </w:t>
      </w:r>
      <w:r w:rsidR="001F7218">
        <w:rPr>
          <w:b/>
          <w:szCs w:val="22"/>
        </w:rPr>
        <w:t>August</w:t>
      </w:r>
      <w:r w:rsidR="00E85BB6">
        <w:rPr>
          <w:b/>
          <w:szCs w:val="22"/>
        </w:rPr>
        <w:t xml:space="preserve"> </w:t>
      </w:r>
      <w:r w:rsidR="000042F3">
        <w:rPr>
          <w:b/>
          <w:szCs w:val="22"/>
        </w:rPr>
        <w:t>2</w:t>
      </w:r>
      <w:r w:rsidR="006D7E08">
        <w:rPr>
          <w:b/>
          <w:szCs w:val="22"/>
        </w:rPr>
        <w:t>5</w:t>
      </w:r>
      <w:r w:rsidRPr="005B2105" w:rsidR="00777ED5">
        <w:rPr>
          <w:b/>
          <w:szCs w:val="22"/>
        </w:rPr>
        <w:t>, 2022</w:t>
      </w:r>
      <w:r>
        <w:rPr>
          <w:b/>
          <w:szCs w:val="22"/>
        </w:rPr>
        <w:t xml:space="preserve"> </w:t>
      </w:r>
    </w:p>
    <w:p w:rsidR="003474AA" w:rsidRPr="005B2105" w:rsidP="003474AA" w14:paraId="674B6F67" w14:textId="77777777">
      <w:pPr>
        <w:pStyle w:val="NoSpacing"/>
        <w:rPr>
          <w:b/>
          <w:szCs w:val="22"/>
        </w:rPr>
      </w:pPr>
      <w:r>
        <w:rPr>
          <w:b/>
          <w:szCs w:val="22"/>
        </w:rPr>
        <w:t xml:space="preserve">Reply Comment Due:  </w:t>
      </w:r>
      <w:r w:rsidR="006D7E08">
        <w:rPr>
          <w:b/>
          <w:szCs w:val="22"/>
        </w:rPr>
        <w:t>September 1</w:t>
      </w:r>
      <w:r>
        <w:rPr>
          <w:b/>
          <w:szCs w:val="22"/>
        </w:rPr>
        <w:t xml:space="preserve">, 2022 </w:t>
      </w:r>
    </w:p>
    <w:p w:rsidR="00E91E34" w:rsidP="00446F0A" w14:paraId="53FDA1E0" w14:textId="77777777">
      <w:pPr>
        <w:widowControl/>
        <w:autoSpaceDE w:val="0"/>
        <w:autoSpaceDN w:val="0"/>
        <w:adjustRightInd w:val="0"/>
        <w:spacing w:after="120"/>
        <w:rPr>
          <w:snapToGrid/>
          <w:kern w:val="0"/>
          <w:szCs w:val="22"/>
        </w:rPr>
      </w:pPr>
    </w:p>
    <w:p w:rsidR="00BD186E" w:rsidP="000B6E77" w14:paraId="4437F7F3" w14:textId="77777777">
      <w:pPr>
        <w:widowControl/>
        <w:autoSpaceDE w:val="0"/>
        <w:autoSpaceDN w:val="0"/>
        <w:adjustRightInd w:val="0"/>
        <w:spacing w:after="120"/>
        <w:ind w:firstLine="720"/>
        <w:rPr>
          <w:snapToGrid/>
          <w:kern w:val="0"/>
          <w:szCs w:val="22"/>
        </w:rPr>
      </w:pPr>
      <w:r w:rsidRPr="0077152F">
        <w:rPr>
          <w:snapToGrid/>
          <w:kern w:val="0"/>
          <w:szCs w:val="22"/>
        </w:rPr>
        <w:t xml:space="preserve">By this Public Notice, the Wireline Competition Bureau seeks comment from interested parties on an application filed by </w:t>
      </w:r>
      <w:bookmarkStart w:id="0" w:name="_Hlk87961388"/>
      <w:r w:rsidR="00452FB9">
        <w:rPr>
          <w:snapToGrid/>
          <w:kern w:val="0"/>
          <w:szCs w:val="22"/>
        </w:rPr>
        <w:t>Computer Techniques, Inc.</w:t>
      </w:r>
      <w:r w:rsidR="00E85BB6">
        <w:rPr>
          <w:snapToGrid/>
          <w:kern w:val="0"/>
          <w:szCs w:val="22"/>
        </w:rPr>
        <w:t xml:space="preserve"> (</w:t>
      </w:r>
      <w:r w:rsidR="00452FB9">
        <w:rPr>
          <w:snapToGrid/>
          <w:kern w:val="0"/>
          <w:szCs w:val="22"/>
        </w:rPr>
        <w:t>CTI</w:t>
      </w:r>
      <w:r w:rsidR="00E85BB6">
        <w:rPr>
          <w:snapToGrid/>
          <w:kern w:val="0"/>
          <w:szCs w:val="22"/>
        </w:rPr>
        <w:t xml:space="preserve">) and </w:t>
      </w:r>
      <w:r w:rsidR="00452FB9">
        <w:rPr>
          <w:snapToGrid/>
          <w:kern w:val="0"/>
          <w:szCs w:val="22"/>
        </w:rPr>
        <w:t>Joink Holdings LLC (Holdings)</w:t>
      </w:r>
      <w:r w:rsidR="00DC37C5">
        <w:rPr>
          <w:snapToGrid/>
          <w:kern w:val="0"/>
          <w:szCs w:val="22"/>
        </w:rPr>
        <w:t xml:space="preserve"> </w:t>
      </w:r>
      <w:r w:rsidR="003F4483">
        <w:rPr>
          <w:snapToGrid/>
          <w:kern w:val="0"/>
          <w:szCs w:val="22"/>
        </w:rPr>
        <w:t>(</w:t>
      </w:r>
      <w:r w:rsidR="00DC37C5">
        <w:rPr>
          <w:snapToGrid/>
          <w:kern w:val="0"/>
          <w:szCs w:val="22"/>
        </w:rPr>
        <w:t>together</w:t>
      </w:r>
      <w:r w:rsidR="003F4483">
        <w:rPr>
          <w:snapToGrid/>
          <w:kern w:val="0"/>
          <w:szCs w:val="22"/>
        </w:rPr>
        <w:t>,</w:t>
      </w:r>
      <w:r w:rsidR="00DC37C5">
        <w:rPr>
          <w:snapToGrid/>
          <w:kern w:val="0"/>
          <w:szCs w:val="22"/>
        </w:rPr>
        <w:t xml:space="preserve"> Applicants</w:t>
      </w:r>
      <w:r w:rsidR="003F4483">
        <w:rPr>
          <w:snapToGrid/>
          <w:kern w:val="0"/>
          <w:szCs w:val="22"/>
        </w:rPr>
        <w:t>)</w:t>
      </w:r>
      <w:bookmarkEnd w:id="0"/>
      <w:r w:rsidR="00803591">
        <w:rPr>
          <w:snapToGrid/>
          <w:kern w:val="0"/>
          <w:szCs w:val="22"/>
        </w:rPr>
        <w:t>,</w:t>
      </w:r>
      <w:r w:rsidRPr="0077152F">
        <w:rPr>
          <w:snapToGrid/>
          <w:kern w:val="0"/>
          <w:szCs w:val="22"/>
        </w:rPr>
        <w:t xml:space="preserve"> pursuant to section 214 of the Communications Act of 1934, as amended, and sections 63.03-04 of the Commission’s rules, requesting </w:t>
      </w:r>
      <w:r w:rsidRPr="0077152F" w:rsidR="00A3243E">
        <w:rPr>
          <w:snapToGrid/>
          <w:kern w:val="0"/>
          <w:szCs w:val="22"/>
        </w:rPr>
        <w:t>approval</w:t>
      </w:r>
      <w:r w:rsidRPr="0077152F" w:rsidR="002A0A73">
        <w:rPr>
          <w:snapToGrid/>
          <w:kern w:val="0"/>
          <w:szCs w:val="22"/>
        </w:rPr>
        <w:t xml:space="preserve"> for the </w:t>
      </w:r>
      <w:r w:rsidRPr="0077152F" w:rsidR="00E73F37">
        <w:rPr>
          <w:snapToGrid/>
          <w:kern w:val="0"/>
          <w:szCs w:val="22"/>
        </w:rPr>
        <w:t>t</w:t>
      </w:r>
      <w:r w:rsidRPr="0077152F" w:rsidR="005A029F">
        <w:rPr>
          <w:snapToGrid/>
          <w:kern w:val="0"/>
          <w:szCs w:val="22"/>
        </w:rPr>
        <w:t>ransfer</w:t>
      </w:r>
      <w:r w:rsidRPr="0077152F" w:rsidR="00861AB3">
        <w:rPr>
          <w:snapToGrid/>
          <w:kern w:val="0"/>
          <w:szCs w:val="22"/>
        </w:rPr>
        <w:t xml:space="preserve"> of</w:t>
      </w:r>
      <w:r w:rsidRPr="0077152F" w:rsidR="005A029F">
        <w:rPr>
          <w:snapToGrid/>
          <w:kern w:val="0"/>
          <w:szCs w:val="22"/>
        </w:rPr>
        <w:t xml:space="preserve"> control of </w:t>
      </w:r>
      <w:r w:rsidR="00ED096F">
        <w:rPr>
          <w:snapToGrid/>
          <w:kern w:val="0"/>
          <w:szCs w:val="22"/>
        </w:rPr>
        <w:t>CTI</w:t>
      </w:r>
      <w:r w:rsidR="004D58FD">
        <w:rPr>
          <w:snapToGrid/>
          <w:kern w:val="0"/>
          <w:szCs w:val="22"/>
        </w:rPr>
        <w:t xml:space="preserve"> to </w:t>
      </w:r>
      <w:r w:rsidR="00D12AC3">
        <w:rPr>
          <w:snapToGrid/>
          <w:kern w:val="0"/>
          <w:szCs w:val="22"/>
        </w:rPr>
        <w:t>Holdings</w:t>
      </w:r>
      <w:r w:rsidR="004D58FD">
        <w:rPr>
          <w:snapToGrid/>
          <w:kern w:val="0"/>
          <w:szCs w:val="22"/>
        </w:rPr>
        <w:t>.</w:t>
      </w:r>
      <w:r>
        <w:rPr>
          <w:rStyle w:val="FootnoteReference"/>
          <w:snapToGrid/>
          <w:kern w:val="0"/>
          <w:szCs w:val="22"/>
        </w:rPr>
        <w:footnoteReference w:id="3"/>
      </w:r>
      <w:r w:rsidR="009E6C1B">
        <w:rPr>
          <w:snapToGrid/>
          <w:kern w:val="0"/>
          <w:szCs w:val="22"/>
        </w:rPr>
        <w:t xml:space="preserve"> </w:t>
      </w:r>
      <w:r w:rsidRPr="0077152F">
        <w:rPr>
          <w:snapToGrid/>
          <w:kern w:val="0"/>
          <w:szCs w:val="22"/>
        </w:rPr>
        <w:t xml:space="preserve"> </w:t>
      </w:r>
    </w:p>
    <w:p w:rsidR="00B868F4" w:rsidRPr="00D96C9B" w:rsidP="005730D0" w14:paraId="322FFC7F" w14:textId="77777777">
      <w:pPr>
        <w:widowControl/>
        <w:autoSpaceDE w:val="0"/>
        <w:autoSpaceDN w:val="0"/>
        <w:adjustRightInd w:val="0"/>
        <w:spacing w:after="120"/>
        <w:ind w:firstLine="720"/>
        <w:rPr>
          <w:snapToGrid/>
          <w:kern w:val="0"/>
          <w:szCs w:val="22"/>
        </w:rPr>
      </w:pPr>
      <w:r>
        <w:rPr>
          <w:snapToGrid/>
          <w:kern w:val="0"/>
          <w:szCs w:val="22"/>
        </w:rPr>
        <w:t>CTI</w:t>
      </w:r>
      <w:r w:rsidR="00A3163C">
        <w:rPr>
          <w:snapToGrid/>
          <w:kern w:val="0"/>
          <w:szCs w:val="22"/>
        </w:rPr>
        <w:t>,</w:t>
      </w:r>
      <w:r w:rsidR="0004566F">
        <w:rPr>
          <w:snapToGrid/>
          <w:kern w:val="0"/>
          <w:szCs w:val="22"/>
        </w:rPr>
        <w:t xml:space="preserve"> a</w:t>
      </w:r>
      <w:r>
        <w:rPr>
          <w:snapToGrid/>
          <w:kern w:val="0"/>
          <w:szCs w:val="22"/>
        </w:rPr>
        <w:t xml:space="preserve">n Illinois </w:t>
      </w:r>
      <w:r w:rsidR="0004566F">
        <w:rPr>
          <w:snapToGrid/>
          <w:kern w:val="0"/>
          <w:szCs w:val="22"/>
        </w:rPr>
        <w:t>corporation</w:t>
      </w:r>
      <w:r w:rsidR="00A3163C">
        <w:rPr>
          <w:snapToGrid/>
          <w:kern w:val="0"/>
          <w:szCs w:val="22"/>
        </w:rPr>
        <w:t>,</w:t>
      </w:r>
      <w:r w:rsidR="003F4483">
        <w:rPr>
          <w:snapToGrid/>
          <w:kern w:val="0"/>
          <w:szCs w:val="22"/>
        </w:rPr>
        <w:t xml:space="preserve"> provides competitive telecommunications </w:t>
      </w:r>
      <w:r w:rsidR="00823793">
        <w:rPr>
          <w:snapToGrid/>
          <w:kern w:val="0"/>
          <w:szCs w:val="22"/>
        </w:rPr>
        <w:t xml:space="preserve">and </w:t>
      </w:r>
      <w:r w:rsidR="003F4483">
        <w:rPr>
          <w:snapToGrid/>
          <w:kern w:val="0"/>
          <w:szCs w:val="22"/>
        </w:rPr>
        <w:t>other services</w:t>
      </w:r>
      <w:r w:rsidR="004C3D85">
        <w:rPr>
          <w:snapToGrid/>
          <w:kern w:val="0"/>
          <w:szCs w:val="22"/>
        </w:rPr>
        <w:t xml:space="preserve"> to approximately </w:t>
      </w:r>
      <w:r w:rsidRPr="004C3D85" w:rsidR="004C3D85">
        <w:rPr>
          <w:snapToGrid/>
          <w:kern w:val="0"/>
          <w:szCs w:val="22"/>
        </w:rPr>
        <w:t>7</w:t>
      </w:r>
      <w:r w:rsidR="00684DF6">
        <w:rPr>
          <w:snapToGrid/>
          <w:kern w:val="0"/>
          <w:szCs w:val="22"/>
        </w:rPr>
        <w:t>,</w:t>
      </w:r>
      <w:r w:rsidRPr="004C3D85" w:rsidR="004C3D85">
        <w:rPr>
          <w:snapToGrid/>
          <w:kern w:val="0"/>
          <w:szCs w:val="22"/>
        </w:rPr>
        <w:t>154 subscribers in Christian</w:t>
      </w:r>
      <w:r w:rsidR="00CE66D2">
        <w:rPr>
          <w:snapToGrid/>
          <w:kern w:val="0"/>
          <w:szCs w:val="22"/>
        </w:rPr>
        <w:t xml:space="preserve"> County </w:t>
      </w:r>
      <w:r w:rsidRPr="004C3D85" w:rsidR="004C3D85">
        <w:rPr>
          <w:snapToGrid/>
          <w:kern w:val="0"/>
          <w:szCs w:val="22"/>
        </w:rPr>
        <w:t>and Montgomery Count</w:t>
      </w:r>
      <w:r w:rsidR="00CE66D2">
        <w:rPr>
          <w:snapToGrid/>
          <w:kern w:val="0"/>
          <w:szCs w:val="22"/>
        </w:rPr>
        <w:t>y</w:t>
      </w:r>
      <w:r w:rsidRPr="004C3D85" w:rsidR="004C3D85">
        <w:rPr>
          <w:snapToGrid/>
          <w:kern w:val="0"/>
          <w:szCs w:val="22"/>
        </w:rPr>
        <w:t>, Illinois</w:t>
      </w:r>
      <w:r w:rsidR="004C3D85">
        <w:rPr>
          <w:snapToGrid/>
          <w:kern w:val="0"/>
          <w:szCs w:val="22"/>
        </w:rPr>
        <w:t>.</w:t>
      </w:r>
      <w:r>
        <w:rPr>
          <w:rStyle w:val="FootnoteReference"/>
          <w:snapToGrid/>
          <w:kern w:val="0"/>
          <w:szCs w:val="22"/>
        </w:rPr>
        <w:footnoteReference w:id="4"/>
      </w:r>
      <w:r w:rsidR="005730D0">
        <w:rPr>
          <w:snapToGrid/>
          <w:kern w:val="0"/>
          <w:szCs w:val="22"/>
        </w:rPr>
        <w:t xml:space="preserve">  </w:t>
      </w:r>
      <w:r w:rsidR="00B70698">
        <w:rPr>
          <w:snapToGrid/>
          <w:kern w:val="0"/>
          <w:szCs w:val="22"/>
        </w:rPr>
        <w:t>Holdings</w:t>
      </w:r>
      <w:r w:rsidR="000873F3">
        <w:rPr>
          <w:snapToGrid/>
          <w:kern w:val="0"/>
          <w:szCs w:val="22"/>
        </w:rPr>
        <w:t xml:space="preserve">, </w:t>
      </w:r>
      <w:r w:rsidRPr="000873F3" w:rsidR="000873F3">
        <w:rPr>
          <w:snapToGrid/>
          <w:kern w:val="0"/>
          <w:szCs w:val="22"/>
        </w:rPr>
        <w:t xml:space="preserve">a </w:t>
      </w:r>
      <w:r w:rsidR="008B1B4D">
        <w:rPr>
          <w:snapToGrid/>
          <w:kern w:val="0"/>
          <w:szCs w:val="22"/>
        </w:rPr>
        <w:t xml:space="preserve">Delaware </w:t>
      </w:r>
      <w:r w:rsidR="00B70698">
        <w:rPr>
          <w:snapToGrid/>
          <w:kern w:val="0"/>
          <w:szCs w:val="22"/>
        </w:rPr>
        <w:t>limited liability company</w:t>
      </w:r>
      <w:r w:rsidR="00026204">
        <w:rPr>
          <w:snapToGrid/>
          <w:kern w:val="0"/>
          <w:szCs w:val="22"/>
        </w:rPr>
        <w:t>,</w:t>
      </w:r>
      <w:r w:rsidR="00B70698">
        <w:rPr>
          <w:snapToGrid/>
          <w:kern w:val="0"/>
          <w:szCs w:val="22"/>
        </w:rPr>
        <w:t xml:space="preserve"> provides</w:t>
      </w:r>
      <w:r w:rsidR="00273AB9">
        <w:rPr>
          <w:snapToGrid/>
          <w:kern w:val="0"/>
          <w:szCs w:val="22"/>
        </w:rPr>
        <w:t>, through its wholly-owned subsidiary, Joink, LLC (Joink), competitive telecommunications services</w:t>
      </w:r>
      <w:r w:rsidR="00684DF6">
        <w:rPr>
          <w:snapToGrid/>
          <w:kern w:val="0"/>
          <w:szCs w:val="22"/>
        </w:rPr>
        <w:t>,</w:t>
      </w:r>
      <w:r w:rsidR="00273AB9">
        <w:rPr>
          <w:snapToGrid/>
          <w:kern w:val="0"/>
          <w:szCs w:val="22"/>
        </w:rPr>
        <w:t xml:space="preserve"> including </w:t>
      </w:r>
      <w:r w:rsidR="00B70698">
        <w:rPr>
          <w:snapToGrid/>
          <w:kern w:val="0"/>
          <w:szCs w:val="22"/>
        </w:rPr>
        <w:t>fiber</w:t>
      </w:r>
      <w:r w:rsidR="00684DF6">
        <w:rPr>
          <w:snapToGrid/>
          <w:kern w:val="0"/>
          <w:szCs w:val="22"/>
        </w:rPr>
        <w:t>-based</w:t>
      </w:r>
      <w:r w:rsidR="00B70698">
        <w:rPr>
          <w:snapToGrid/>
          <w:kern w:val="0"/>
          <w:szCs w:val="22"/>
        </w:rPr>
        <w:t xml:space="preserve"> services</w:t>
      </w:r>
      <w:r w:rsidR="000042F3">
        <w:rPr>
          <w:snapToGrid/>
          <w:kern w:val="0"/>
          <w:szCs w:val="22"/>
        </w:rPr>
        <w:t>,</w:t>
      </w:r>
      <w:r w:rsidR="00B70698">
        <w:rPr>
          <w:snapToGrid/>
          <w:kern w:val="0"/>
          <w:szCs w:val="22"/>
        </w:rPr>
        <w:t xml:space="preserve"> in Western </w:t>
      </w:r>
      <w:r w:rsidR="00273AB9">
        <w:rPr>
          <w:snapToGrid/>
          <w:kern w:val="0"/>
          <w:szCs w:val="22"/>
        </w:rPr>
        <w:t xml:space="preserve">Indiana </w:t>
      </w:r>
      <w:r w:rsidR="00B70698">
        <w:rPr>
          <w:snapToGrid/>
          <w:kern w:val="0"/>
          <w:szCs w:val="22"/>
        </w:rPr>
        <w:t>and Eastern Illinois</w:t>
      </w:r>
      <w:r w:rsidRPr="000873F3" w:rsidR="000873F3">
        <w:rPr>
          <w:snapToGrid/>
          <w:kern w:val="0"/>
          <w:szCs w:val="22"/>
        </w:rPr>
        <w:t>.</w:t>
      </w:r>
      <w:r>
        <w:rPr>
          <w:rStyle w:val="FootnoteReference"/>
          <w:snapToGrid/>
          <w:kern w:val="0"/>
          <w:szCs w:val="22"/>
        </w:rPr>
        <w:footnoteReference w:id="5"/>
      </w:r>
      <w:r w:rsidRPr="000873F3" w:rsidR="000873F3">
        <w:rPr>
          <w:snapToGrid/>
          <w:kern w:val="0"/>
          <w:szCs w:val="22"/>
        </w:rPr>
        <w:t xml:space="preserve"> </w:t>
      </w:r>
      <w:r w:rsidR="00026204">
        <w:rPr>
          <w:snapToGrid/>
          <w:kern w:val="0"/>
          <w:szCs w:val="22"/>
        </w:rPr>
        <w:t xml:space="preserve"> </w:t>
      </w:r>
      <w:r w:rsidR="00503E2D">
        <w:rPr>
          <w:snapToGrid/>
          <w:kern w:val="0"/>
          <w:szCs w:val="22"/>
        </w:rPr>
        <w:t xml:space="preserve">Following the consummation of the proposed transaction, </w:t>
      </w:r>
      <w:r w:rsidR="00D216C4">
        <w:rPr>
          <w:snapToGrid/>
          <w:kern w:val="0"/>
          <w:szCs w:val="22"/>
        </w:rPr>
        <w:t>Holdings</w:t>
      </w:r>
      <w:r w:rsidR="00484F15">
        <w:rPr>
          <w:snapToGrid/>
          <w:kern w:val="0"/>
          <w:szCs w:val="22"/>
        </w:rPr>
        <w:t xml:space="preserve"> </w:t>
      </w:r>
      <w:r w:rsidR="00503E2D">
        <w:rPr>
          <w:snapToGrid/>
          <w:kern w:val="0"/>
          <w:szCs w:val="22"/>
        </w:rPr>
        <w:t xml:space="preserve">will be </w:t>
      </w:r>
      <w:r w:rsidR="00484F15">
        <w:rPr>
          <w:snapToGrid/>
          <w:kern w:val="0"/>
          <w:szCs w:val="22"/>
        </w:rPr>
        <w:t xml:space="preserve">owned by DIF CIF 2 US LLC (DIF) </w:t>
      </w:r>
      <w:r w:rsidR="00D216C4">
        <w:rPr>
          <w:snapToGrid/>
          <w:kern w:val="0"/>
          <w:szCs w:val="22"/>
        </w:rPr>
        <w:t>(</w:t>
      </w:r>
      <w:r w:rsidR="00503E2D">
        <w:rPr>
          <w:snapToGrid/>
          <w:kern w:val="0"/>
          <w:szCs w:val="22"/>
        </w:rPr>
        <w:t>66</w:t>
      </w:r>
      <w:r w:rsidR="00D216C4">
        <w:rPr>
          <w:snapToGrid/>
          <w:kern w:val="0"/>
          <w:szCs w:val="22"/>
        </w:rPr>
        <w:t>%)</w:t>
      </w:r>
      <w:r>
        <w:rPr>
          <w:rStyle w:val="FootnoteReference"/>
          <w:snapToGrid/>
          <w:kern w:val="0"/>
          <w:szCs w:val="22"/>
        </w:rPr>
        <w:footnoteReference w:id="6"/>
      </w:r>
      <w:r w:rsidR="00D216C4">
        <w:rPr>
          <w:snapToGrid/>
          <w:kern w:val="0"/>
          <w:szCs w:val="22"/>
        </w:rPr>
        <w:t xml:space="preserve"> </w:t>
      </w:r>
      <w:r w:rsidR="00484F15">
        <w:rPr>
          <w:snapToGrid/>
          <w:kern w:val="0"/>
          <w:szCs w:val="22"/>
        </w:rPr>
        <w:t>and J K Business Services, LLC</w:t>
      </w:r>
      <w:r w:rsidR="00D216C4">
        <w:rPr>
          <w:snapToGrid/>
          <w:kern w:val="0"/>
          <w:szCs w:val="22"/>
        </w:rPr>
        <w:t xml:space="preserve"> (JK) (</w:t>
      </w:r>
      <w:r w:rsidR="00503E2D">
        <w:rPr>
          <w:snapToGrid/>
          <w:kern w:val="0"/>
          <w:szCs w:val="22"/>
        </w:rPr>
        <w:t>34</w:t>
      </w:r>
      <w:r w:rsidR="00D216C4">
        <w:rPr>
          <w:snapToGrid/>
          <w:kern w:val="0"/>
          <w:szCs w:val="22"/>
        </w:rPr>
        <w:t>%)</w:t>
      </w:r>
      <w:r w:rsidRPr="00F77378" w:rsidR="00026204">
        <w:rPr>
          <w:snapToGrid/>
          <w:kern w:val="0"/>
          <w:szCs w:val="22"/>
        </w:rPr>
        <w:t>.</w:t>
      </w:r>
      <w:r>
        <w:rPr>
          <w:rStyle w:val="FootnoteReference"/>
          <w:snapToGrid/>
          <w:kern w:val="0"/>
          <w:szCs w:val="22"/>
        </w:rPr>
        <w:footnoteReference w:id="7"/>
      </w:r>
      <w:r w:rsidRPr="00F77378" w:rsidR="00026204">
        <w:rPr>
          <w:snapToGrid/>
          <w:kern w:val="0"/>
          <w:szCs w:val="22"/>
        </w:rPr>
        <w:t xml:space="preserve">  Applicants state that</w:t>
      </w:r>
      <w:r w:rsidR="00536FE0">
        <w:rPr>
          <w:snapToGrid/>
          <w:kern w:val="0"/>
          <w:szCs w:val="22"/>
        </w:rPr>
        <w:t xml:space="preserve"> neither DIF (or its affiliates) nor JK have interests in</w:t>
      </w:r>
      <w:r w:rsidR="002B6D7E">
        <w:rPr>
          <w:snapToGrid/>
          <w:kern w:val="0"/>
          <w:szCs w:val="22"/>
        </w:rPr>
        <w:t xml:space="preserve"> any other provider of domestic telecommunications services.</w:t>
      </w:r>
      <w:r>
        <w:rPr>
          <w:rStyle w:val="FootnoteReference"/>
          <w:snapToGrid/>
          <w:kern w:val="0"/>
          <w:szCs w:val="22"/>
        </w:rPr>
        <w:footnoteReference w:id="8"/>
      </w:r>
    </w:p>
    <w:p w:rsidR="009939B6" w:rsidRPr="009939B6" w:rsidP="000024B9" w14:paraId="75F65818" w14:textId="77777777">
      <w:pPr>
        <w:widowControl/>
        <w:spacing w:after="120"/>
        <w:ind w:firstLine="720"/>
        <w:rPr>
          <w:snapToGrid/>
          <w:kern w:val="0"/>
          <w:sz w:val="24"/>
          <w:szCs w:val="24"/>
        </w:rPr>
      </w:pPr>
      <w:r w:rsidRPr="0077152F">
        <w:rPr>
          <w:snapToGrid/>
          <w:szCs w:val="22"/>
        </w:rPr>
        <w:t>Pursuant to the terms of the</w:t>
      </w:r>
      <w:r w:rsidRPr="0077152F" w:rsidR="00EE4C7C">
        <w:rPr>
          <w:snapToGrid/>
          <w:szCs w:val="22"/>
        </w:rPr>
        <w:t xml:space="preserve"> </w:t>
      </w:r>
      <w:r w:rsidRPr="0077152F" w:rsidR="0024281C">
        <w:rPr>
          <w:snapToGrid/>
          <w:szCs w:val="22"/>
        </w:rPr>
        <w:t xml:space="preserve">proposed transaction, </w:t>
      </w:r>
      <w:r w:rsidR="00B9312C">
        <w:rPr>
          <w:snapToGrid/>
          <w:szCs w:val="22"/>
        </w:rPr>
        <w:t>“</w:t>
      </w:r>
      <w:r w:rsidRPr="00B9312C" w:rsidR="00B9312C">
        <w:rPr>
          <w:snapToGrid/>
          <w:szCs w:val="22"/>
        </w:rPr>
        <w:t>the Shareholders will contribute 100 percent of the outstanding shares of capital stock of CTI to Computer Techniques Holding, Inc., a Delaware corporation formed to effectuate this transaction (</w:t>
      </w:r>
      <w:r w:rsidR="00B9312C">
        <w:rPr>
          <w:snapToGrid/>
          <w:szCs w:val="22"/>
        </w:rPr>
        <w:t>‘</w:t>
      </w:r>
      <w:r w:rsidRPr="00B9312C" w:rsidR="00B9312C">
        <w:rPr>
          <w:snapToGrid/>
          <w:szCs w:val="22"/>
        </w:rPr>
        <w:t>Seller</w:t>
      </w:r>
      <w:r w:rsidR="00B9312C">
        <w:rPr>
          <w:snapToGrid/>
          <w:szCs w:val="22"/>
        </w:rPr>
        <w:t>’</w:t>
      </w:r>
      <w:r w:rsidRPr="00B9312C" w:rsidR="00B9312C">
        <w:rPr>
          <w:snapToGrid/>
          <w:szCs w:val="22"/>
        </w:rPr>
        <w:t xml:space="preserve">) in exchange for an equal number of shares of capital stock of Seller. CTI will then be converted into a Delaware limited liability company. </w:t>
      </w:r>
      <w:r w:rsidR="00145C1E">
        <w:rPr>
          <w:snapToGrid/>
          <w:szCs w:val="22"/>
        </w:rPr>
        <w:t xml:space="preserve"> </w:t>
      </w:r>
      <w:r w:rsidRPr="00B9312C" w:rsidR="00B9312C">
        <w:rPr>
          <w:snapToGrid/>
          <w:szCs w:val="22"/>
        </w:rPr>
        <w:t xml:space="preserve">Finally, Joink will then acquire from Seller 100 percent of the outstanding equity interests of CTI. </w:t>
      </w:r>
      <w:r w:rsidR="00B9312C">
        <w:rPr>
          <w:snapToGrid/>
          <w:szCs w:val="22"/>
        </w:rPr>
        <w:t xml:space="preserve"> </w:t>
      </w:r>
      <w:r w:rsidRPr="00B9312C" w:rsidR="00B9312C">
        <w:rPr>
          <w:snapToGrid/>
          <w:szCs w:val="22"/>
        </w:rPr>
        <w:t>Thus, at the close of the Transaction, Joink will become the 100 percent owner of CTI and Holdings will become the 100 percent indirect owner of CTI.</w:t>
      </w:r>
      <w:r w:rsidR="0097272E">
        <w:rPr>
          <w:snapToGrid/>
          <w:szCs w:val="22"/>
        </w:rPr>
        <w:t xml:space="preserve"> </w:t>
      </w:r>
      <w:r w:rsidRPr="00B9312C" w:rsidR="00B9312C">
        <w:rPr>
          <w:snapToGrid/>
          <w:szCs w:val="22"/>
        </w:rPr>
        <w:t xml:space="preserve"> Holdings will become owned 66% by DIF and 34% by JK.</w:t>
      </w:r>
      <w:r w:rsidR="00B9312C">
        <w:rPr>
          <w:snapToGrid/>
          <w:szCs w:val="22"/>
        </w:rPr>
        <w:t>”</w:t>
      </w:r>
      <w:r>
        <w:rPr>
          <w:rStyle w:val="FootnoteReference"/>
          <w:snapToGrid/>
          <w:kern w:val="0"/>
          <w:szCs w:val="24"/>
        </w:rPr>
        <w:footnoteReference w:id="9"/>
      </w:r>
      <w:r w:rsidRPr="009939B6">
        <w:rPr>
          <w:snapToGrid/>
          <w:kern w:val="0"/>
          <w:sz w:val="24"/>
          <w:szCs w:val="24"/>
        </w:rPr>
        <w:t xml:space="preserve"> </w:t>
      </w:r>
    </w:p>
    <w:p w:rsidR="000042F3" w:rsidP="00DE6EC6" w14:paraId="069E8742" w14:textId="77777777">
      <w:pPr>
        <w:autoSpaceDE w:val="0"/>
        <w:autoSpaceDN w:val="0"/>
        <w:adjustRightInd w:val="0"/>
        <w:spacing w:after="120"/>
        <w:ind w:firstLine="720"/>
        <w:rPr>
          <w:bCs/>
          <w:snapToGrid/>
          <w:kern w:val="0"/>
          <w:szCs w:val="22"/>
        </w:rPr>
      </w:pPr>
      <w:r w:rsidRPr="0077152F">
        <w:rPr>
          <w:bCs/>
          <w:snapToGrid/>
          <w:szCs w:val="22"/>
        </w:rPr>
        <w:t xml:space="preserve">Applicants </w:t>
      </w:r>
      <w:r w:rsidR="00DE6EC6">
        <w:rPr>
          <w:bCs/>
          <w:snapToGrid/>
          <w:szCs w:val="22"/>
        </w:rPr>
        <w:t xml:space="preserve">request streamlined treatment and </w:t>
      </w:r>
      <w:r w:rsidRPr="0077152F">
        <w:rPr>
          <w:bCs/>
          <w:snapToGrid/>
          <w:szCs w:val="22"/>
        </w:rPr>
        <w:t xml:space="preserve">assert that a grant of the </w:t>
      </w:r>
      <w:r>
        <w:rPr>
          <w:bCs/>
          <w:snapToGrid/>
          <w:szCs w:val="22"/>
        </w:rPr>
        <w:t>A</w:t>
      </w:r>
      <w:r w:rsidRPr="0077152F">
        <w:rPr>
          <w:bCs/>
          <w:snapToGrid/>
          <w:szCs w:val="22"/>
        </w:rPr>
        <w:t>pplication would serve the public interest, convenience, and necessity</w:t>
      </w:r>
      <w:r w:rsidR="00CC2B48">
        <w:rPr>
          <w:bCs/>
          <w:snapToGrid/>
          <w:szCs w:val="22"/>
        </w:rPr>
        <w:t xml:space="preserve"> and will not </w:t>
      </w:r>
      <w:r w:rsidR="009939B6">
        <w:rPr>
          <w:bCs/>
          <w:snapToGrid/>
          <w:szCs w:val="22"/>
        </w:rPr>
        <w:t>result in any harm to consumers or competition.</w:t>
      </w:r>
      <w:r>
        <w:rPr>
          <w:bCs/>
          <w:snapToGrid/>
          <w:szCs w:val="22"/>
          <w:vertAlign w:val="superscript"/>
        </w:rPr>
        <w:footnoteReference w:id="10"/>
      </w:r>
      <w:r w:rsidRPr="0077152F">
        <w:rPr>
          <w:bCs/>
          <w:snapToGrid/>
          <w:szCs w:val="22"/>
        </w:rPr>
        <w:t xml:space="preserve">  </w:t>
      </w:r>
      <w:r w:rsidRPr="00DE6EC6" w:rsidR="00DE6EC6">
        <w:rPr>
          <w:bCs/>
          <w:snapToGrid/>
          <w:kern w:val="0"/>
          <w:szCs w:val="22"/>
        </w:rPr>
        <w:t xml:space="preserve">  </w:t>
      </w:r>
    </w:p>
    <w:p w:rsidR="00DE6EC6" w:rsidRPr="00DE6EC6" w:rsidP="00DE6EC6" w14:paraId="0AB7B03E" w14:textId="77777777">
      <w:pPr>
        <w:autoSpaceDE w:val="0"/>
        <w:autoSpaceDN w:val="0"/>
        <w:adjustRightInd w:val="0"/>
        <w:spacing w:after="120"/>
        <w:ind w:firstLine="720"/>
        <w:rPr>
          <w:snapToGrid/>
          <w:kern w:val="0"/>
          <w:szCs w:val="22"/>
        </w:rPr>
      </w:pPr>
      <w:r w:rsidRPr="00DE6EC6">
        <w:rPr>
          <w:bCs/>
          <w:snapToGrid/>
          <w:kern w:val="0"/>
          <w:szCs w:val="22"/>
        </w:rPr>
        <w:t xml:space="preserve">We accept the </w:t>
      </w:r>
      <w:r w:rsidR="000042F3">
        <w:rPr>
          <w:bCs/>
          <w:snapToGrid/>
          <w:kern w:val="0"/>
          <w:szCs w:val="22"/>
        </w:rPr>
        <w:t>A</w:t>
      </w:r>
      <w:r w:rsidRPr="00DE6EC6">
        <w:rPr>
          <w:bCs/>
          <w:snapToGrid/>
          <w:kern w:val="0"/>
          <w:szCs w:val="22"/>
        </w:rPr>
        <w:t xml:space="preserve">pplication for </w:t>
      </w:r>
      <w:r w:rsidR="007C6718">
        <w:rPr>
          <w:bCs/>
          <w:snapToGrid/>
          <w:kern w:val="0"/>
          <w:szCs w:val="22"/>
        </w:rPr>
        <w:t xml:space="preserve">streamlined </w:t>
      </w:r>
      <w:r w:rsidRPr="00DE6EC6">
        <w:rPr>
          <w:bCs/>
          <w:snapToGrid/>
          <w:kern w:val="0"/>
          <w:szCs w:val="22"/>
        </w:rPr>
        <w:t>filing under section 63.03(b)(2)(i) of the Commission’s rules</w:t>
      </w:r>
      <w:r w:rsidR="007C6718">
        <w:rPr>
          <w:bCs/>
          <w:snapToGrid/>
          <w:kern w:val="0"/>
          <w:szCs w:val="22"/>
        </w:rPr>
        <w:t>.</w:t>
      </w:r>
      <w:r>
        <w:rPr>
          <w:rStyle w:val="FootnoteReference"/>
          <w:bCs/>
          <w:snapToGrid/>
          <w:kern w:val="0"/>
          <w:szCs w:val="22"/>
        </w:rPr>
        <w:footnoteReference w:id="11"/>
      </w:r>
    </w:p>
    <w:p w:rsidR="000042F3" w:rsidRPr="00543741" w:rsidP="000042F3" w14:paraId="43F0F604" w14:textId="77777777">
      <w:pPr>
        <w:widowControl/>
        <w:ind w:left="720"/>
        <w:rPr>
          <w:snapToGrid/>
          <w:kern w:val="0"/>
          <w:szCs w:val="22"/>
        </w:rPr>
      </w:pPr>
      <w:r w:rsidRPr="00543741">
        <w:rPr>
          <w:snapToGrid/>
          <w:kern w:val="0"/>
          <w:szCs w:val="22"/>
        </w:rPr>
        <w:t xml:space="preserve">Domestic Section 214 Application Filed for the </w:t>
      </w:r>
      <w:r>
        <w:rPr>
          <w:snapToGrid/>
          <w:kern w:val="0"/>
          <w:szCs w:val="22"/>
        </w:rPr>
        <w:t xml:space="preserve">Transfer of Control of Computer </w:t>
      </w:r>
      <w:r w:rsidR="00145C1E">
        <w:rPr>
          <w:snapToGrid/>
          <w:kern w:val="0"/>
          <w:szCs w:val="22"/>
        </w:rPr>
        <w:t>T</w:t>
      </w:r>
      <w:r>
        <w:rPr>
          <w:snapToGrid/>
          <w:kern w:val="0"/>
          <w:szCs w:val="22"/>
        </w:rPr>
        <w:t xml:space="preserve">echniques, Inc. to Joink Holdings LLC, </w:t>
      </w:r>
      <w:r w:rsidRPr="00543741">
        <w:rPr>
          <w:snapToGrid/>
          <w:kern w:val="0"/>
          <w:szCs w:val="22"/>
        </w:rPr>
        <w:t>WC Docket No. 22-</w:t>
      </w:r>
      <w:r>
        <w:rPr>
          <w:snapToGrid/>
          <w:kern w:val="0"/>
          <w:szCs w:val="22"/>
        </w:rPr>
        <w:t>278</w:t>
      </w:r>
      <w:r w:rsidRPr="00543741">
        <w:rPr>
          <w:snapToGrid/>
          <w:kern w:val="0"/>
          <w:szCs w:val="22"/>
        </w:rPr>
        <w:t xml:space="preserve"> (filed </w:t>
      </w:r>
      <w:r>
        <w:rPr>
          <w:snapToGrid/>
          <w:kern w:val="0"/>
          <w:szCs w:val="22"/>
        </w:rPr>
        <w:t>July 20, 2022</w:t>
      </w:r>
      <w:r w:rsidRPr="00543741">
        <w:rPr>
          <w:snapToGrid/>
          <w:kern w:val="0"/>
          <w:szCs w:val="22"/>
        </w:rPr>
        <w:t>).</w:t>
      </w:r>
    </w:p>
    <w:p w:rsidR="001269C7" w:rsidRPr="001269C7" w:rsidP="009B5DF1" w14:paraId="0E1AD9D6" w14:textId="77777777">
      <w:pPr>
        <w:widowControl/>
        <w:autoSpaceDE w:val="0"/>
        <w:autoSpaceDN w:val="0"/>
        <w:adjustRightInd w:val="0"/>
        <w:spacing w:after="120"/>
        <w:rPr>
          <w:bCs/>
          <w:snapToGrid/>
          <w:kern w:val="0"/>
        </w:rPr>
      </w:pPr>
    </w:p>
    <w:p w:rsidR="003474AA" w:rsidRPr="005C743D" w:rsidP="003474AA" w14:paraId="3723AD2D" w14:textId="77777777">
      <w:pPr>
        <w:widowControl/>
        <w:autoSpaceDE w:val="0"/>
        <w:autoSpaceDN w:val="0"/>
        <w:adjustRightInd w:val="0"/>
        <w:rPr>
          <w:snapToGrid/>
          <w:kern w:val="0"/>
          <w:szCs w:val="22"/>
        </w:rPr>
      </w:pPr>
      <w:bookmarkStart w:id="3" w:name="_Hlk91058179"/>
      <w:r w:rsidRPr="005C743D">
        <w:rPr>
          <w:b/>
          <w:snapToGrid/>
          <w:kern w:val="0"/>
          <w:szCs w:val="22"/>
          <w:u w:val="single"/>
        </w:rPr>
        <w:t>GENERAL INFORMATION</w:t>
      </w:r>
    </w:p>
    <w:p w:rsidR="003474AA" w:rsidRPr="005C743D" w:rsidP="003474AA" w14:paraId="6EB7674B" w14:textId="77777777">
      <w:pPr>
        <w:widowControl/>
        <w:autoSpaceDE w:val="0"/>
        <w:autoSpaceDN w:val="0"/>
        <w:adjustRightInd w:val="0"/>
        <w:rPr>
          <w:snapToGrid/>
          <w:kern w:val="0"/>
          <w:szCs w:val="22"/>
        </w:rPr>
      </w:pPr>
    </w:p>
    <w:p w:rsidR="00AE5B7A" w:rsidRPr="00AE5B7A" w:rsidP="00AE5B7A" w14:paraId="0D02A12F" w14:textId="77777777">
      <w:pPr>
        <w:widowControl/>
        <w:autoSpaceDE w:val="0"/>
        <w:autoSpaceDN w:val="0"/>
        <w:adjustRightInd w:val="0"/>
        <w:spacing w:after="120"/>
        <w:ind w:firstLine="720"/>
        <w:rPr>
          <w:snapToGrid/>
          <w:kern w:val="0"/>
          <w:szCs w:val="22"/>
        </w:rPr>
      </w:pPr>
      <w:r w:rsidRPr="00AE5B7A">
        <w:rPr>
          <w:snapToGrid/>
          <w:kern w:val="0"/>
          <w:szCs w:val="22"/>
        </w:rPr>
        <w:t xml:space="preserve">The transfer of assets identified herein has been found, upon initial review, to be acceptable for filing as a streamlined application.  The Commission reserves the right to return any transfer application if, upon further examination, it is determined to be defective and not in conformance with the Commission’s rules and policies.  Pursuant to section 63.03(a) of the Commission’s rules, 47 CFR § 63.03(a), interested parties may file comments </w:t>
      </w:r>
      <w:r w:rsidRPr="00AE5B7A">
        <w:rPr>
          <w:b/>
          <w:snapToGrid/>
          <w:kern w:val="0"/>
          <w:szCs w:val="22"/>
        </w:rPr>
        <w:t xml:space="preserve">on or before </w:t>
      </w:r>
      <w:r>
        <w:rPr>
          <w:b/>
          <w:snapToGrid/>
          <w:kern w:val="0"/>
          <w:szCs w:val="22"/>
        </w:rPr>
        <w:t xml:space="preserve">August </w:t>
      </w:r>
      <w:r w:rsidR="000042F3">
        <w:rPr>
          <w:b/>
          <w:snapToGrid/>
          <w:kern w:val="0"/>
          <w:szCs w:val="22"/>
        </w:rPr>
        <w:t>2</w:t>
      </w:r>
      <w:r w:rsidR="006D7E08">
        <w:rPr>
          <w:b/>
          <w:snapToGrid/>
          <w:kern w:val="0"/>
          <w:szCs w:val="22"/>
        </w:rPr>
        <w:t>5</w:t>
      </w:r>
      <w:r w:rsidRPr="00AE5B7A">
        <w:rPr>
          <w:b/>
          <w:snapToGrid/>
          <w:kern w:val="0"/>
          <w:szCs w:val="22"/>
        </w:rPr>
        <w:t>, 2022</w:t>
      </w:r>
      <w:r w:rsidRPr="00AE5B7A">
        <w:rPr>
          <w:snapToGrid/>
          <w:kern w:val="0"/>
          <w:szCs w:val="22"/>
        </w:rPr>
        <w:t xml:space="preserve">, and reply comments </w:t>
      </w:r>
      <w:r w:rsidRPr="00AE5B7A">
        <w:rPr>
          <w:b/>
          <w:snapToGrid/>
          <w:kern w:val="0"/>
          <w:szCs w:val="22"/>
        </w:rPr>
        <w:t xml:space="preserve">on or before </w:t>
      </w:r>
      <w:r w:rsidR="006D7E08">
        <w:rPr>
          <w:b/>
          <w:snapToGrid/>
          <w:kern w:val="0"/>
          <w:szCs w:val="22"/>
        </w:rPr>
        <w:t>September 1</w:t>
      </w:r>
      <w:r w:rsidRPr="00AE5B7A">
        <w:rPr>
          <w:b/>
          <w:bCs/>
          <w:snapToGrid/>
          <w:kern w:val="0"/>
          <w:szCs w:val="22"/>
        </w:rPr>
        <w:t>,</w:t>
      </w:r>
      <w:r w:rsidRPr="00AE5B7A">
        <w:rPr>
          <w:b/>
          <w:snapToGrid/>
          <w:kern w:val="0"/>
          <w:szCs w:val="22"/>
        </w:rPr>
        <w:t xml:space="preserve"> 2022</w:t>
      </w:r>
      <w:r w:rsidRPr="00AE5B7A">
        <w:rPr>
          <w:snapToGrid/>
          <w:kern w:val="0"/>
          <w:szCs w:val="22"/>
        </w:rPr>
        <w:t xml:space="preserve">.  Pursuant to section 63.52 of the Commission’s rules, 47 CFR § 63.52, commenters must serve a copy of comments on the Applicants no later than the above comment filing </w:t>
      </w:r>
      <w:r w:rsidRPr="00AE5B7A">
        <w:rPr>
          <w:snapToGrid/>
          <w:kern w:val="0"/>
          <w:szCs w:val="22"/>
        </w:rPr>
        <w:t>date.  Unless otherwise notified by the Commission, the Applicants may transfer control on the 31st day after the date of this notice.</w:t>
      </w:r>
    </w:p>
    <w:p w:rsidR="00AE5B7A" w:rsidRPr="00AE5B7A" w:rsidP="00AE5B7A" w14:paraId="38EE4225" w14:textId="77777777">
      <w:pPr>
        <w:widowControl/>
        <w:autoSpaceDE w:val="0"/>
        <w:autoSpaceDN w:val="0"/>
        <w:adjustRightInd w:val="0"/>
        <w:spacing w:after="120"/>
        <w:ind w:firstLine="720"/>
        <w:rPr>
          <w:snapToGrid/>
          <w:kern w:val="0"/>
          <w:szCs w:val="22"/>
        </w:rPr>
      </w:pPr>
      <w:r w:rsidRPr="00AE5B7A">
        <w:rPr>
          <w:snapToGrid/>
          <w:kern w:val="0"/>
          <w:szCs w:val="22"/>
        </w:rPr>
        <w:t xml:space="preserve">Pursuant to section 63.03 of the Commission’s rules, 47 CFR § 63.03, parties to this proceeding should file any documents using the Commission’s Electronic Comment Filing System (ECFS):  http://apps.fcc.gov/ecfs/.  </w:t>
      </w:r>
    </w:p>
    <w:p w:rsidR="00AE5B7A" w:rsidRPr="00AE5B7A" w:rsidP="00AE5B7A" w14:paraId="276C5684" w14:textId="77777777">
      <w:pPr>
        <w:widowControl/>
        <w:autoSpaceDE w:val="0"/>
        <w:autoSpaceDN w:val="0"/>
        <w:adjustRightInd w:val="0"/>
        <w:spacing w:after="120"/>
        <w:ind w:firstLine="720"/>
        <w:rPr>
          <w:b/>
          <w:snapToGrid/>
          <w:kern w:val="0"/>
          <w:szCs w:val="22"/>
        </w:rPr>
      </w:pPr>
      <w:r w:rsidRPr="00AE5B7A">
        <w:rPr>
          <w:b/>
          <w:snapToGrid/>
          <w:kern w:val="0"/>
          <w:szCs w:val="22"/>
        </w:rPr>
        <w:t>In addition, e-mail one copy of each pleading to each of the following:</w:t>
      </w:r>
    </w:p>
    <w:p w:rsidR="00AE5B7A" w:rsidRPr="00AE5B7A" w:rsidP="00AE5B7A" w14:paraId="023FCDF7" w14:textId="77777777">
      <w:pPr>
        <w:widowControl/>
        <w:numPr>
          <w:ilvl w:val="0"/>
          <w:numId w:val="7"/>
        </w:numPr>
        <w:autoSpaceDE w:val="0"/>
        <w:autoSpaceDN w:val="0"/>
        <w:adjustRightInd w:val="0"/>
        <w:spacing w:after="120"/>
        <w:rPr>
          <w:snapToGrid/>
          <w:kern w:val="0"/>
          <w:szCs w:val="22"/>
        </w:rPr>
      </w:pPr>
      <w:r w:rsidRPr="00AE5B7A">
        <w:rPr>
          <w:snapToGrid/>
          <w:kern w:val="0"/>
          <w:szCs w:val="22"/>
        </w:rPr>
        <w:t xml:space="preserve">Myrva Charles, Competition Policy Division, Wireline Competition Bureau, </w:t>
      </w:r>
      <w:hyperlink r:id="rId5" w:history="1">
        <w:r w:rsidRPr="00AE5B7A">
          <w:rPr>
            <w:snapToGrid/>
            <w:color w:val="0000FF"/>
            <w:kern w:val="0"/>
            <w:szCs w:val="22"/>
            <w:u w:val="single"/>
          </w:rPr>
          <w:t>myrva.charles@fcc.gov</w:t>
        </w:r>
      </w:hyperlink>
      <w:r w:rsidRPr="00AE5B7A">
        <w:rPr>
          <w:snapToGrid/>
          <w:kern w:val="0"/>
          <w:szCs w:val="22"/>
        </w:rPr>
        <w:t xml:space="preserve">;  </w:t>
      </w:r>
    </w:p>
    <w:p w:rsidR="00AE5B7A" w:rsidRPr="00AE5B7A" w:rsidP="00AE5B7A" w14:paraId="64CD1F32" w14:textId="77777777">
      <w:pPr>
        <w:widowControl/>
        <w:numPr>
          <w:ilvl w:val="0"/>
          <w:numId w:val="7"/>
        </w:numPr>
        <w:autoSpaceDE w:val="0"/>
        <w:autoSpaceDN w:val="0"/>
        <w:adjustRightInd w:val="0"/>
        <w:spacing w:after="120"/>
        <w:rPr>
          <w:snapToGrid/>
          <w:kern w:val="0"/>
          <w:szCs w:val="22"/>
        </w:rPr>
      </w:pPr>
      <w:r>
        <w:rPr>
          <w:snapToGrid/>
          <w:kern w:val="0"/>
          <w:szCs w:val="22"/>
        </w:rPr>
        <w:t>Jaime McCoy</w:t>
      </w:r>
      <w:r w:rsidRPr="008014D0">
        <w:rPr>
          <w:snapToGrid/>
          <w:kern w:val="0"/>
          <w:szCs w:val="22"/>
        </w:rPr>
        <w:t xml:space="preserve">, Competition Policy Division, Wireline Competition Bureau, </w:t>
      </w:r>
      <w:hyperlink r:id="rId6" w:history="1">
        <w:r w:rsidRPr="00F86186">
          <w:rPr>
            <w:rStyle w:val="Hyperlink"/>
            <w:snapToGrid/>
            <w:kern w:val="0"/>
            <w:szCs w:val="22"/>
          </w:rPr>
          <w:t>jaime.mccoy@fcc.gov</w:t>
        </w:r>
      </w:hyperlink>
      <w:r w:rsidRPr="00AE5B7A">
        <w:rPr>
          <w:snapToGrid/>
          <w:kern w:val="0"/>
          <w:szCs w:val="22"/>
        </w:rPr>
        <w:t>; and</w:t>
      </w:r>
    </w:p>
    <w:p w:rsidR="00AE5B7A" w:rsidRPr="00AE5B7A" w:rsidP="00AE5B7A" w14:paraId="2C32B049" w14:textId="77777777">
      <w:pPr>
        <w:widowControl/>
        <w:numPr>
          <w:ilvl w:val="0"/>
          <w:numId w:val="7"/>
        </w:numPr>
        <w:autoSpaceDE w:val="0"/>
        <w:autoSpaceDN w:val="0"/>
        <w:adjustRightInd w:val="0"/>
        <w:spacing w:after="120"/>
        <w:rPr>
          <w:snapToGrid/>
          <w:kern w:val="0"/>
          <w:szCs w:val="22"/>
        </w:rPr>
      </w:pPr>
      <w:r w:rsidRPr="00AE5B7A">
        <w:rPr>
          <w:snapToGrid/>
          <w:kern w:val="0"/>
          <w:szCs w:val="22"/>
        </w:rPr>
        <w:t xml:space="preserve">Jim Bird, Office of General Counsel, </w:t>
      </w:r>
      <w:hyperlink r:id="rId7" w:history="1">
        <w:r w:rsidRPr="00AE5B7A">
          <w:rPr>
            <w:snapToGrid/>
            <w:color w:val="0000FF"/>
            <w:kern w:val="0"/>
            <w:szCs w:val="22"/>
            <w:u w:val="single"/>
          </w:rPr>
          <w:t>jim.bird@fcc.gov</w:t>
        </w:r>
      </w:hyperlink>
      <w:r w:rsidRPr="00AE5B7A">
        <w:rPr>
          <w:snapToGrid/>
          <w:kern w:val="0"/>
          <w:szCs w:val="22"/>
        </w:rPr>
        <w:t>.</w:t>
      </w:r>
    </w:p>
    <w:p w:rsidR="00AE5B7A" w:rsidRPr="00AE5B7A" w:rsidP="00AE5B7A" w14:paraId="2FA1B950" w14:textId="77777777">
      <w:pPr>
        <w:widowControl/>
        <w:autoSpaceDE w:val="0"/>
        <w:autoSpaceDN w:val="0"/>
        <w:adjustRightInd w:val="0"/>
        <w:spacing w:after="120"/>
        <w:ind w:firstLine="720"/>
        <w:rPr>
          <w:snapToGrid/>
          <w:kern w:val="0"/>
          <w:szCs w:val="22"/>
        </w:rPr>
      </w:pPr>
      <w:r w:rsidRPr="00AE5B7A">
        <w:rPr>
          <w:snapToGrid/>
          <w:kern w:val="0"/>
          <w:szCs w:val="22"/>
        </w:rPr>
        <w:t>People with Disabilities:  We ask that requests for accommodations be made as soon as possible in order to allow the agency to satisfy such requests whenever possible.  Send an email to </w:t>
      </w:r>
      <w:hyperlink r:id="rId8" w:tgtFrame="_blank" w:history="1">
        <w:r w:rsidRPr="00AE5B7A">
          <w:rPr>
            <w:snapToGrid/>
            <w:color w:val="0000FF"/>
            <w:kern w:val="0"/>
            <w:szCs w:val="22"/>
            <w:u w:val="single"/>
          </w:rPr>
          <w:t>fcc504@fcc.gov</w:t>
        </w:r>
      </w:hyperlink>
      <w:r w:rsidRPr="00AE5B7A">
        <w:rPr>
          <w:snapToGrid/>
          <w:kern w:val="0"/>
          <w:szCs w:val="22"/>
        </w:rPr>
        <w:t> or call the Consumer and Governmental Affairs Bureau at (202) 418-0530.</w:t>
      </w:r>
    </w:p>
    <w:p w:rsidR="00AE5B7A" w:rsidRPr="00AE5B7A" w:rsidP="00AE5B7A" w14:paraId="6A4EEEE7" w14:textId="77777777">
      <w:pPr>
        <w:widowControl/>
        <w:autoSpaceDE w:val="0"/>
        <w:autoSpaceDN w:val="0"/>
        <w:adjustRightInd w:val="0"/>
        <w:spacing w:after="120"/>
        <w:ind w:firstLine="720"/>
        <w:rPr>
          <w:snapToGrid/>
          <w:kern w:val="0"/>
          <w:szCs w:val="22"/>
        </w:rPr>
      </w:pPr>
      <w:r w:rsidRPr="00AE5B7A">
        <w:rPr>
          <w:snapToGrid/>
          <w:kern w:val="0"/>
          <w:szCs w:val="22"/>
        </w:rPr>
        <w:t xml:space="preserve">The proceeding in this Notice shall be treated as a “permit-but-disclose” proceeding in accordance with the Commission’s </w:t>
      </w:r>
      <w:r w:rsidRPr="00AE5B7A">
        <w:rPr>
          <w:i/>
          <w:snapToGrid/>
          <w:kern w:val="0"/>
          <w:szCs w:val="22"/>
        </w:rPr>
        <w:t>ex parte</w:t>
      </w:r>
      <w:r w:rsidRPr="00AE5B7A">
        <w:rPr>
          <w:snapToGrid/>
          <w:kern w:val="0"/>
          <w:szCs w:val="22"/>
        </w:rPr>
        <w:t xml:space="preserve"> rules.  Persons making </w:t>
      </w:r>
      <w:r w:rsidRPr="00AE5B7A">
        <w:rPr>
          <w:i/>
          <w:snapToGrid/>
          <w:kern w:val="0"/>
          <w:szCs w:val="22"/>
        </w:rPr>
        <w:t>ex parte</w:t>
      </w:r>
      <w:r w:rsidRPr="00AE5B7A">
        <w:rPr>
          <w:snapToGrid/>
          <w:kern w:val="0"/>
          <w:szCs w:val="22"/>
        </w:rPr>
        <w:t xml:space="preserve"> presentations must file a copy of any written presentation or a memorandum summarizing any oral presentation within two business days after the presentation (unless a different deadline applicable to the Sunshine period applies).  Persons making oral </w:t>
      </w:r>
      <w:r w:rsidRPr="00AE5B7A">
        <w:rPr>
          <w:i/>
          <w:snapToGrid/>
          <w:kern w:val="0"/>
          <w:szCs w:val="22"/>
        </w:rPr>
        <w:t>ex parte</w:t>
      </w:r>
      <w:r w:rsidRPr="00AE5B7A">
        <w:rPr>
          <w:snapToGrid/>
          <w:kern w:val="0"/>
          <w:szCs w:val="22"/>
        </w:rPr>
        <w:t xml:space="preserve"> presentations are reminded that memoranda summarizing the presentation must (1) list all persons attending or otherwise participating in the meeting at which the </w:t>
      </w:r>
      <w:r w:rsidRPr="00AE5B7A">
        <w:rPr>
          <w:i/>
          <w:snapToGrid/>
          <w:kern w:val="0"/>
          <w:szCs w:val="22"/>
        </w:rPr>
        <w:t>ex parte</w:t>
      </w:r>
      <w:r w:rsidRPr="00AE5B7A">
        <w:rPr>
          <w:snapToGrid/>
          <w:kern w:val="0"/>
          <w:szCs w:val="22"/>
        </w:rPr>
        <w:t xml:space="preserv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AE5B7A">
        <w:rPr>
          <w:i/>
          <w:snapToGrid/>
          <w:kern w:val="0"/>
          <w:szCs w:val="22"/>
        </w:rPr>
        <w:t>ex parte</w:t>
      </w:r>
      <w:r w:rsidRPr="00AE5B7A">
        <w:rPr>
          <w:snapToGrid/>
          <w:kern w:val="0"/>
          <w:szCs w:val="22"/>
        </w:rPr>
        <w:t xml:space="preserve"> meetings are deemed to be written </w:t>
      </w:r>
      <w:r w:rsidRPr="00AE5B7A">
        <w:rPr>
          <w:i/>
          <w:snapToGrid/>
          <w:kern w:val="0"/>
          <w:szCs w:val="22"/>
        </w:rPr>
        <w:t>ex parte</w:t>
      </w:r>
      <w:r w:rsidRPr="00AE5B7A">
        <w:rPr>
          <w:snapToGrid/>
          <w:kern w:val="0"/>
          <w:szCs w:val="22"/>
        </w:rPr>
        <w:t xml:space="preserve"> presentations and must be filed consistent with rule 1.1206(b), 47 CFR § 1.1206(b).  Participants in this proceeding should familiarize themselves with the Commission’s </w:t>
      </w:r>
      <w:r w:rsidRPr="00AE5B7A">
        <w:rPr>
          <w:i/>
          <w:snapToGrid/>
          <w:kern w:val="0"/>
          <w:szCs w:val="22"/>
        </w:rPr>
        <w:t>ex parte</w:t>
      </w:r>
      <w:r w:rsidRPr="00AE5B7A">
        <w:rPr>
          <w:snapToGrid/>
          <w:kern w:val="0"/>
          <w:szCs w:val="22"/>
        </w:rPr>
        <w:t xml:space="preserve"> rules.</w:t>
      </w:r>
    </w:p>
    <w:p w:rsidR="00AE5B7A" w:rsidRPr="00AE5B7A" w:rsidP="00AE5B7A" w14:paraId="713000A3" w14:textId="77777777">
      <w:pPr>
        <w:widowControl/>
        <w:autoSpaceDE w:val="0"/>
        <w:autoSpaceDN w:val="0"/>
        <w:adjustRightInd w:val="0"/>
        <w:spacing w:after="120"/>
        <w:ind w:firstLine="720"/>
        <w:rPr>
          <w:snapToGrid/>
          <w:kern w:val="0"/>
          <w:szCs w:val="22"/>
        </w:rPr>
      </w:pPr>
      <w:r w:rsidRPr="00AE5B7A">
        <w:rPr>
          <w:snapToGrid/>
          <w:kern w:val="0"/>
          <w:szCs w:val="22"/>
        </w:rPr>
        <w:t>To allow the Commission to consider fully all substantive issues regarding the application in as timely and efficient a manner as possible, petitioners and commenters should raise all issues in their initial filings.  New issues may not be raised in responses or replies.</w:t>
      </w:r>
      <w:r>
        <w:rPr>
          <w:snapToGrid/>
          <w:kern w:val="0"/>
          <w:szCs w:val="22"/>
          <w:vertAlign w:val="superscript"/>
        </w:rPr>
        <w:footnoteReference w:id="12"/>
      </w:r>
      <w:r w:rsidRPr="00AE5B7A">
        <w:rPr>
          <w:snapToGrid/>
          <w:kern w:val="0"/>
          <w:szCs w:val="22"/>
        </w:rPr>
        <w:t xml:space="preserve">  A party or interested person seeking to raise a new issue after the pleading cycle has closed must show good cause why it was not possible for it to have raised the issue previously.  Submissions after the pleading cycle has closed that seek to raise new issues based on new facts or newly discovered facts should be filed within 15 days after such facts are discovered.  Absent such a showing of good cause, any issues not timely raised may be disregarded by the Commission.</w:t>
      </w:r>
    </w:p>
    <w:p w:rsidR="00AE5B7A" w:rsidP="00AE5B7A" w14:paraId="59955C8F" w14:textId="77777777">
      <w:pPr>
        <w:widowControl/>
        <w:autoSpaceDE w:val="0"/>
        <w:autoSpaceDN w:val="0"/>
        <w:adjustRightInd w:val="0"/>
        <w:spacing w:after="120"/>
        <w:ind w:firstLine="720"/>
        <w:rPr>
          <w:snapToGrid/>
          <w:kern w:val="0"/>
          <w:szCs w:val="22"/>
        </w:rPr>
      </w:pPr>
      <w:r w:rsidRPr="00AE5B7A">
        <w:rPr>
          <w:snapToGrid/>
          <w:kern w:val="0"/>
          <w:szCs w:val="22"/>
        </w:rPr>
        <w:t xml:space="preserve">For further information, please contact Myrva Charles at (202) 418-1506 or </w:t>
      </w:r>
      <w:r w:rsidR="00D866B8">
        <w:rPr>
          <w:snapToGrid/>
          <w:kern w:val="0"/>
          <w:szCs w:val="22"/>
        </w:rPr>
        <w:t>Jaime McCoy</w:t>
      </w:r>
      <w:r w:rsidRPr="00AE5B7A">
        <w:rPr>
          <w:snapToGrid/>
          <w:kern w:val="0"/>
          <w:szCs w:val="22"/>
        </w:rPr>
        <w:t xml:space="preserve"> at (202) 418-</w:t>
      </w:r>
      <w:r w:rsidR="00D866B8">
        <w:rPr>
          <w:snapToGrid/>
          <w:kern w:val="0"/>
          <w:szCs w:val="22"/>
        </w:rPr>
        <w:t>2320</w:t>
      </w:r>
      <w:r w:rsidRPr="00AE5B7A">
        <w:rPr>
          <w:snapToGrid/>
          <w:kern w:val="0"/>
          <w:szCs w:val="22"/>
        </w:rPr>
        <w:t>.</w:t>
      </w:r>
    </w:p>
    <w:p w:rsidR="00D866B8" w:rsidRPr="00D866B8" w:rsidP="00D866B8" w14:paraId="520CB0CA" w14:textId="77777777">
      <w:pPr>
        <w:widowControl/>
        <w:autoSpaceDE w:val="0"/>
        <w:autoSpaceDN w:val="0"/>
        <w:adjustRightInd w:val="0"/>
        <w:spacing w:after="120"/>
        <w:ind w:firstLine="720"/>
        <w:jc w:val="center"/>
        <w:rPr>
          <w:b/>
          <w:bCs/>
          <w:snapToGrid/>
          <w:kern w:val="0"/>
          <w:szCs w:val="22"/>
        </w:rPr>
      </w:pPr>
      <w:r>
        <w:rPr>
          <w:snapToGrid/>
          <w:kern w:val="0"/>
          <w:szCs w:val="22"/>
        </w:rPr>
        <w:t>-</w:t>
      </w:r>
      <w:r w:rsidRPr="00D866B8">
        <w:rPr>
          <w:b/>
          <w:bCs/>
          <w:snapToGrid/>
          <w:kern w:val="0"/>
          <w:szCs w:val="22"/>
        </w:rPr>
        <w:t>FCC-</w:t>
      </w:r>
    </w:p>
    <w:p w:rsidR="00AE5B7A" w:rsidP="00AC6D62" w14:paraId="7E27B5D9" w14:textId="77777777">
      <w:pPr>
        <w:widowControl/>
        <w:autoSpaceDE w:val="0"/>
        <w:autoSpaceDN w:val="0"/>
        <w:adjustRightInd w:val="0"/>
        <w:spacing w:after="120"/>
        <w:rPr>
          <w:snapToGrid/>
          <w:kern w:val="0"/>
          <w:szCs w:val="22"/>
        </w:rPr>
      </w:pPr>
    </w:p>
    <w:p w:rsidR="00AE5B7A" w:rsidP="008014D0" w14:paraId="54784AC1" w14:textId="77777777">
      <w:pPr>
        <w:widowControl/>
        <w:autoSpaceDE w:val="0"/>
        <w:autoSpaceDN w:val="0"/>
        <w:adjustRightInd w:val="0"/>
        <w:spacing w:after="120"/>
        <w:ind w:firstLine="720"/>
        <w:rPr>
          <w:snapToGrid/>
          <w:kern w:val="0"/>
          <w:szCs w:val="22"/>
        </w:rPr>
      </w:pPr>
    </w:p>
    <w:bookmarkEnd w:id="3"/>
    <w:p w:rsidR="009B5DF1" w:rsidP="008014D0" w14:paraId="25D8BC56" w14:textId="77777777">
      <w:pPr>
        <w:widowControl/>
        <w:autoSpaceDE w:val="0"/>
        <w:autoSpaceDN w:val="0"/>
        <w:adjustRightInd w:val="0"/>
        <w:spacing w:after="120"/>
        <w:ind w:firstLine="720"/>
        <w:rPr>
          <w:snapToGrid/>
          <w:kern w:val="0"/>
          <w:szCs w:val="22"/>
        </w:rPr>
      </w:pPr>
    </w:p>
    <w:sectPr>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43260" w14:paraId="126E5091" w14:textId="77777777">
    <w:pPr>
      <w:pStyle w:val="Footer"/>
      <w:framePr w:wrap="around" w:vAnchor="text" w:hAnchor="margin" w:xAlign="center" w:y="1"/>
    </w:pPr>
    <w:r>
      <w:fldChar w:fldCharType="begin"/>
    </w:r>
    <w:r>
      <w:instrText xml:space="preserve">PAGE  </w:instrText>
    </w:r>
    <w:r w:rsidR="001974D2">
      <w:fldChar w:fldCharType="separate"/>
    </w:r>
    <w:r>
      <w:fldChar w:fldCharType="end"/>
    </w:r>
  </w:p>
  <w:p w:rsidR="00D43260" w14:paraId="2D1576F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43260" w14:paraId="2341EB24"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43260" w14:paraId="69381953"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6F0614" w14:paraId="06BDEA24" w14:textId="77777777">
      <w:r>
        <w:separator/>
      </w:r>
    </w:p>
  </w:footnote>
  <w:footnote w:type="continuationSeparator" w:id="1">
    <w:p w:rsidR="006F0614" w14:paraId="35D05A85" w14:textId="77777777">
      <w:pPr>
        <w:rPr>
          <w:sz w:val="20"/>
        </w:rPr>
      </w:pPr>
      <w:r>
        <w:rPr>
          <w:sz w:val="20"/>
        </w:rPr>
        <w:t xml:space="preserve">(Continued from previous page)  </w:t>
      </w:r>
      <w:r>
        <w:rPr>
          <w:sz w:val="20"/>
        </w:rPr>
        <w:separator/>
      </w:r>
    </w:p>
  </w:footnote>
  <w:footnote w:type="continuationNotice" w:id="2">
    <w:p w:rsidR="006F0614" w14:paraId="0AC5B873" w14:textId="77777777">
      <w:pPr>
        <w:jc w:val="right"/>
        <w:rPr>
          <w:sz w:val="20"/>
        </w:rPr>
      </w:pPr>
      <w:r>
        <w:rPr>
          <w:sz w:val="20"/>
        </w:rPr>
        <w:t>(continued….)</w:t>
      </w:r>
    </w:p>
  </w:footnote>
  <w:footnote w:id="3">
    <w:p w:rsidR="003656FF" w:rsidRPr="003661DC" w14:paraId="13145C89" w14:textId="77777777">
      <w:pPr>
        <w:pStyle w:val="FootnoteText"/>
      </w:pPr>
      <w:r w:rsidRPr="003661DC">
        <w:rPr>
          <w:rStyle w:val="FootnoteReference"/>
          <w:sz w:val="20"/>
        </w:rPr>
        <w:footnoteRef/>
      </w:r>
      <w:r w:rsidRPr="003661DC">
        <w:t xml:space="preserve"> </w:t>
      </w:r>
      <w:r w:rsidRPr="003661DC" w:rsidR="00DA0F59">
        <w:rPr>
          <w:i/>
          <w:iCs/>
        </w:rPr>
        <w:t xml:space="preserve">See </w:t>
      </w:r>
      <w:r w:rsidRPr="003661DC" w:rsidR="00DA0F59">
        <w:t xml:space="preserve">47 U.S.C. § 214; 47 CFR §§ 63.03-04.  </w:t>
      </w:r>
      <w:bookmarkStart w:id="1" w:name="_Hlk98748594"/>
      <w:bookmarkStart w:id="2" w:name="_Hlk92356124"/>
      <w:r w:rsidRPr="003661DC" w:rsidR="000B6E77">
        <w:t xml:space="preserve">Application </w:t>
      </w:r>
      <w:r w:rsidR="003F4483">
        <w:t xml:space="preserve">of </w:t>
      </w:r>
      <w:r w:rsidR="0088241D">
        <w:t>Computer Techniques</w:t>
      </w:r>
      <w:r w:rsidR="0020196E">
        <w:t>,</w:t>
      </w:r>
      <w:r w:rsidR="0088241D">
        <w:t xml:space="preserve"> Inc.</w:t>
      </w:r>
      <w:r w:rsidR="0020196E">
        <w:t xml:space="preserve"> </w:t>
      </w:r>
      <w:r w:rsidR="003F4483">
        <w:t>and</w:t>
      </w:r>
      <w:r w:rsidR="0020196E">
        <w:t xml:space="preserve"> </w:t>
      </w:r>
      <w:r w:rsidR="0088241D">
        <w:t>Joink Holdings LLC,</w:t>
      </w:r>
      <w:r w:rsidR="0020196E">
        <w:t xml:space="preserve"> </w:t>
      </w:r>
      <w:r w:rsidRPr="003661DC" w:rsidR="000B6E77">
        <w:t xml:space="preserve">WC Docket </w:t>
      </w:r>
      <w:r w:rsidRPr="0041507D" w:rsidR="000B6E77">
        <w:t>No 22-</w:t>
      </w:r>
      <w:r w:rsidRPr="0041507D" w:rsidR="000C668C">
        <w:t>2</w:t>
      </w:r>
      <w:r w:rsidRPr="0041507D" w:rsidR="0088241D">
        <w:t>78</w:t>
      </w:r>
      <w:r w:rsidRPr="0041507D" w:rsidR="000B6E77">
        <w:t xml:space="preserve"> (filed </w:t>
      </w:r>
      <w:r w:rsidRPr="0041507D" w:rsidR="00777ED5">
        <w:t xml:space="preserve">July </w:t>
      </w:r>
      <w:r w:rsidRPr="0041507D" w:rsidR="003F4483">
        <w:t>20</w:t>
      </w:r>
      <w:r w:rsidRPr="0041507D" w:rsidR="000B6E77">
        <w:t xml:space="preserve">, 2022) (Application). </w:t>
      </w:r>
      <w:r w:rsidRPr="0041507D" w:rsidR="0062243C">
        <w:t xml:space="preserve"> </w:t>
      </w:r>
      <w:bookmarkEnd w:id="1"/>
      <w:r w:rsidRPr="0041507D" w:rsidR="00181532">
        <w:t>On</w:t>
      </w:r>
      <w:r w:rsidRPr="0041507D" w:rsidR="0088241D">
        <w:t xml:space="preserve"> July 27</w:t>
      </w:r>
      <w:r w:rsidRPr="0041507D" w:rsidR="00181532">
        <w:t>, 2022, Applicants filed a supplement to the domestic section 214 Application.</w:t>
      </w:r>
      <w:r w:rsidR="00181532">
        <w:t xml:space="preserve">  </w:t>
      </w:r>
      <w:r w:rsidR="00560DBA">
        <w:t xml:space="preserve">Letter from </w:t>
      </w:r>
      <w:r w:rsidR="0088241D">
        <w:t>Tara Corvo,</w:t>
      </w:r>
      <w:r w:rsidR="00560DBA">
        <w:t xml:space="preserve"> </w:t>
      </w:r>
      <w:r w:rsidR="006631B9">
        <w:t>C</w:t>
      </w:r>
      <w:r w:rsidR="00560DBA">
        <w:t xml:space="preserve">ounsel to </w:t>
      </w:r>
      <w:r w:rsidR="0088241D">
        <w:t>Joink Holdings LLC</w:t>
      </w:r>
      <w:r w:rsidR="00560DBA">
        <w:t xml:space="preserve">, and </w:t>
      </w:r>
      <w:r w:rsidR="0088241D">
        <w:t>Joseph D. Murphy</w:t>
      </w:r>
      <w:r w:rsidR="00560DBA">
        <w:t xml:space="preserve">, </w:t>
      </w:r>
      <w:r w:rsidR="006631B9">
        <w:t>C</w:t>
      </w:r>
      <w:r w:rsidR="00560DBA">
        <w:t xml:space="preserve">ounsel to </w:t>
      </w:r>
      <w:r w:rsidR="0088241D">
        <w:t>Computer Techniques, Inc.</w:t>
      </w:r>
      <w:r w:rsidR="00560DBA">
        <w:t>, to Marlene H. Dortch, Secretary, FCC, WC Docket No. 22-</w:t>
      </w:r>
      <w:r w:rsidR="0088241D">
        <w:t>278</w:t>
      </w:r>
      <w:r w:rsidR="00CD58BE">
        <w:t xml:space="preserve"> (filed July </w:t>
      </w:r>
      <w:r w:rsidR="0088241D">
        <w:t>27</w:t>
      </w:r>
      <w:r w:rsidR="00CD58BE">
        <w:t xml:space="preserve">, 2022) (Supplement). </w:t>
      </w:r>
      <w:r w:rsidR="00560DBA">
        <w:t xml:space="preserve"> </w:t>
      </w:r>
      <w:bookmarkEnd w:id="2"/>
    </w:p>
  </w:footnote>
  <w:footnote w:id="4">
    <w:p w:rsidR="004C3D85" w:rsidRPr="00B642B0" w14:paraId="0F2EC286" w14:textId="77777777">
      <w:pPr>
        <w:pStyle w:val="FootnoteText"/>
      </w:pPr>
      <w:r>
        <w:rPr>
          <w:rStyle w:val="FootnoteReference"/>
        </w:rPr>
        <w:footnoteRef/>
      </w:r>
      <w:r>
        <w:t xml:space="preserve"> </w:t>
      </w:r>
      <w:r w:rsidRPr="0041507D">
        <w:t xml:space="preserve">Application at 2.  </w:t>
      </w:r>
      <w:r w:rsidRPr="0041507D" w:rsidR="002D5055">
        <w:t xml:space="preserve">CTI is currently owned and controlled by the following U.S. citizens:  Kathleen A. Vocks and Kirk G. Vocks, as joint tenants with a right of survivorship, Adam G. Vocks, and Billy J. Williams.  </w:t>
      </w:r>
      <w:r w:rsidRPr="0041507D" w:rsidR="002D5055">
        <w:rPr>
          <w:i/>
          <w:iCs/>
        </w:rPr>
        <w:t>Id.</w:t>
      </w:r>
      <w:r w:rsidRPr="0041507D" w:rsidR="00B642B0">
        <w:rPr>
          <w:i/>
          <w:iCs/>
        </w:rPr>
        <w:t xml:space="preserve">  </w:t>
      </w:r>
      <w:r w:rsidRPr="0041507D" w:rsidR="00B642B0">
        <w:t>Applicants state that CTI participates</w:t>
      </w:r>
      <w:r w:rsidRPr="00B642B0" w:rsidR="00B642B0">
        <w:t xml:space="preserve"> in the </w:t>
      </w:r>
      <w:r w:rsidRPr="009960FB" w:rsidR="00B642B0">
        <w:t>Affordable</w:t>
      </w:r>
      <w:r w:rsidRPr="00B642B0" w:rsidR="00B642B0">
        <w:t> </w:t>
      </w:r>
      <w:r w:rsidRPr="009960FB" w:rsidR="00B642B0">
        <w:t>Connectivity</w:t>
      </w:r>
      <w:r w:rsidRPr="00B642B0" w:rsidR="00B642B0">
        <w:t> </w:t>
      </w:r>
      <w:r w:rsidRPr="009960FB" w:rsidR="00B642B0">
        <w:t>Program</w:t>
      </w:r>
      <w:r w:rsidRPr="00B642B0" w:rsidR="00B642B0">
        <w:t>. </w:t>
      </w:r>
      <w:r w:rsidR="00B642B0">
        <w:t xml:space="preserve"> Supplement at 1.</w:t>
      </w:r>
    </w:p>
  </w:footnote>
  <w:footnote w:id="5">
    <w:p w:rsidR="00026204" w:rsidRPr="008A58B0" w14:paraId="0FE93E7D" w14:textId="77777777">
      <w:pPr>
        <w:pStyle w:val="FootnoteText"/>
      </w:pPr>
      <w:r>
        <w:rPr>
          <w:rStyle w:val="FootnoteReference"/>
        </w:rPr>
        <w:footnoteRef/>
      </w:r>
      <w:r>
        <w:t xml:space="preserve"> </w:t>
      </w:r>
      <w:r w:rsidR="00B85B59">
        <w:rPr>
          <w:i/>
          <w:iCs/>
        </w:rPr>
        <w:t xml:space="preserve">Id. </w:t>
      </w:r>
      <w:r w:rsidR="00B85B59">
        <w:t>at 2</w:t>
      </w:r>
      <w:r w:rsidR="00B70698">
        <w:t>-</w:t>
      </w:r>
      <w:r w:rsidR="00A52A64">
        <w:t>3</w:t>
      </w:r>
      <w:r w:rsidR="00B85B59">
        <w:t>.</w:t>
      </w:r>
      <w:r w:rsidR="002F169B">
        <w:t xml:space="preserve">  </w:t>
      </w:r>
      <w:r w:rsidR="00273AB9">
        <w:t xml:space="preserve">In Illinois, </w:t>
      </w:r>
      <w:r w:rsidRPr="00273AB9" w:rsidR="00273AB9">
        <w:t>Joink operates primarily in Clark, Coles, Crawford, Cumberland, and Edgar Countie</w:t>
      </w:r>
      <w:r w:rsidR="00273AB9">
        <w:t>s</w:t>
      </w:r>
      <w:r w:rsidRPr="00273AB9" w:rsidR="00273AB9">
        <w:t>.</w:t>
      </w:r>
      <w:r w:rsidR="00273AB9">
        <w:t xml:space="preserve">  Applicants state that </w:t>
      </w:r>
      <w:r w:rsidRPr="00273AB9" w:rsidR="00273AB9">
        <w:t xml:space="preserve">there is no overlap in the </w:t>
      </w:r>
      <w:r w:rsidR="00273AB9">
        <w:t xml:space="preserve">services </w:t>
      </w:r>
      <w:r w:rsidRPr="00273AB9" w:rsidR="00273AB9">
        <w:t>area</w:t>
      </w:r>
      <w:r w:rsidR="00273AB9">
        <w:t>s</w:t>
      </w:r>
      <w:r w:rsidRPr="00273AB9" w:rsidR="00273AB9">
        <w:t xml:space="preserve"> </w:t>
      </w:r>
      <w:r w:rsidR="00273AB9">
        <w:t xml:space="preserve">of Joink and </w:t>
      </w:r>
      <w:r w:rsidRPr="00273AB9" w:rsidR="00273AB9">
        <w:t>CTI</w:t>
      </w:r>
      <w:r w:rsidR="00273AB9">
        <w:t xml:space="preserve">.  </w:t>
      </w:r>
      <w:r w:rsidR="00273AB9">
        <w:rPr>
          <w:i/>
          <w:iCs/>
        </w:rPr>
        <w:t>Id</w:t>
      </w:r>
      <w:r w:rsidR="00273AB9">
        <w:t xml:space="preserve">. at 3.  </w:t>
      </w:r>
    </w:p>
  </w:footnote>
  <w:footnote w:id="6">
    <w:p w:rsidR="00341BC7" w:rsidRPr="00C3568E" w14:paraId="020EF08B" w14:textId="77777777">
      <w:pPr>
        <w:pStyle w:val="FootnoteText"/>
      </w:pPr>
      <w:r>
        <w:rPr>
          <w:rStyle w:val="FootnoteReference"/>
        </w:rPr>
        <w:footnoteRef/>
      </w:r>
      <w:r>
        <w:t xml:space="preserve"> </w:t>
      </w:r>
      <w:r w:rsidR="00581069">
        <w:t xml:space="preserve">Supplement at 3.  </w:t>
      </w:r>
      <w:r w:rsidR="00503E2D">
        <w:t xml:space="preserve">Applicants provide </w:t>
      </w:r>
      <w:r w:rsidR="00644683">
        <w:t>information</w:t>
      </w:r>
      <w:r w:rsidR="00D5252F">
        <w:t xml:space="preserve"> </w:t>
      </w:r>
      <w:r w:rsidR="00D40C69">
        <w:t xml:space="preserve">and ownership charts </w:t>
      </w:r>
      <w:r w:rsidR="00D5252F">
        <w:t>on individuals and entities that</w:t>
      </w:r>
      <w:r w:rsidR="00E75010">
        <w:t>, post-transaction,</w:t>
      </w:r>
      <w:r w:rsidR="00D5252F">
        <w:t xml:space="preserve"> will hold a 10% or greater interest in CTI. </w:t>
      </w:r>
      <w:r w:rsidR="00D40C69">
        <w:t xml:space="preserve"> </w:t>
      </w:r>
      <w:r w:rsidR="00D5252F">
        <w:t>Supplement at 2-5</w:t>
      </w:r>
      <w:r w:rsidR="00C807B8">
        <w:t>,</w:t>
      </w:r>
      <w:r w:rsidR="00D40C69">
        <w:t xml:space="preserve"> Attachment at 3 (Joink LLC Post-Transaction Organizational Chart)</w:t>
      </w:r>
      <w:r w:rsidR="00C807B8">
        <w:t>,</w:t>
      </w:r>
      <w:r w:rsidR="00D40C69">
        <w:t xml:space="preserve"> and Attachment at 4 (</w:t>
      </w:r>
      <w:r w:rsidR="00E75010">
        <w:t>Joink, LLC Post-Transaction Organizational Chart DIF Upstream Interests)</w:t>
      </w:r>
      <w:r w:rsidR="00D5252F">
        <w:t xml:space="preserve">. </w:t>
      </w:r>
      <w:r w:rsidR="00644683">
        <w:t xml:space="preserve"> </w:t>
      </w:r>
      <w:r w:rsidR="002B6D7E">
        <w:t>DIF</w:t>
      </w:r>
      <w:r w:rsidR="00D5252F">
        <w:t xml:space="preserve">, </w:t>
      </w:r>
      <w:r w:rsidR="002B6D7E">
        <w:t>a U.S. entit</w:t>
      </w:r>
      <w:r w:rsidR="00D5252F">
        <w:t>y,</w:t>
      </w:r>
      <w:r w:rsidR="00644683">
        <w:t xml:space="preserve"> is indirectly wholly-owned by </w:t>
      </w:r>
      <w:r w:rsidRPr="00644683" w:rsidR="00644683">
        <w:t>DIF Core Infrastructure Fund II Coöperatief U.A.</w:t>
      </w:r>
      <w:r w:rsidR="00644683">
        <w:t xml:space="preserve"> (DIF Core), a Netherlands company. </w:t>
      </w:r>
      <w:r w:rsidR="00FE3C28">
        <w:t xml:space="preserve"> Supplement at 2-3</w:t>
      </w:r>
      <w:r w:rsidR="004068DF">
        <w:t xml:space="preserve"> and Attachment at 3.</w:t>
      </w:r>
      <w:r w:rsidR="00FE3C28">
        <w:t xml:space="preserve">  DIF Core is managed by </w:t>
      </w:r>
      <w:r w:rsidRPr="00FE3C28" w:rsidR="00FE3C28">
        <w:t>DIF Management B.V.</w:t>
      </w:r>
      <w:r w:rsidR="00FE3C28">
        <w:t xml:space="preserve">, which, in turn, is held by </w:t>
      </w:r>
      <w:r w:rsidRPr="00C3568E" w:rsidR="00C3568E">
        <w:t>Stichting Administratiekantoor DIF Management Holding</w:t>
      </w:r>
      <w:r w:rsidR="00C3568E">
        <w:t xml:space="preserve"> (Stichting) (83.8%) and </w:t>
      </w:r>
      <w:r w:rsidRPr="00C3568E" w:rsidR="00C3568E">
        <w:t>PartnerCo B.V.</w:t>
      </w:r>
      <w:r w:rsidR="00C3568E">
        <w:t xml:space="preserve"> (16.2%)</w:t>
      </w:r>
      <w:r w:rsidR="00D5252F">
        <w:t xml:space="preserve">, </w:t>
      </w:r>
      <w:r w:rsidR="00C807B8">
        <w:t>both entities of the</w:t>
      </w:r>
      <w:r w:rsidR="00D5252F">
        <w:t xml:space="preserve"> Netherlands</w:t>
      </w:r>
      <w:r w:rsidR="00C3568E">
        <w:t xml:space="preserve">. </w:t>
      </w:r>
      <w:r w:rsidR="004068DF">
        <w:t xml:space="preserve"> Supplement</w:t>
      </w:r>
      <w:r w:rsidR="00C3568E">
        <w:t xml:space="preserve"> at 3-4</w:t>
      </w:r>
      <w:r w:rsidR="004068DF">
        <w:t xml:space="preserve"> and Attachment at 4</w:t>
      </w:r>
      <w:r w:rsidR="00C3568E">
        <w:t xml:space="preserve">.  </w:t>
      </w:r>
      <w:r w:rsidR="00C807B8">
        <w:t xml:space="preserve">The following citizens of the Netherlands hold a 10% or greater interest in </w:t>
      </w:r>
      <w:r w:rsidR="00C3568E">
        <w:t>Stichting</w:t>
      </w:r>
      <w:r w:rsidR="00C807B8">
        <w:t>:</w:t>
      </w:r>
      <w:r w:rsidR="00C3568E">
        <w:t xml:space="preserve"> </w:t>
      </w:r>
      <w:r w:rsidR="00C807B8">
        <w:t xml:space="preserve"> </w:t>
      </w:r>
      <w:r w:rsidR="00D5252F">
        <w:t>Maarten Koopman, Menno Witteveen, and Wim Bla</w:t>
      </w:r>
      <w:r w:rsidR="007E0F4A">
        <w:t>a</w:t>
      </w:r>
      <w:r w:rsidR="00D5252F">
        <w:t xml:space="preserve">sse.  </w:t>
      </w:r>
      <w:r w:rsidR="004068DF">
        <w:t>Supplement</w:t>
      </w:r>
      <w:r w:rsidR="00D5252F">
        <w:rPr>
          <w:i/>
          <w:iCs/>
        </w:rPr>
        <w:t>.</w:t>
      </w:r>
      <w:r w:rsidR="00D5252F">
        <w:t>at 4-5</w:t>
      </w:r>
      <w:r w:rsidR="004068DF">
        <w:t>, Attachment at 4,</w:t>
      </w:r>
      <w:r w:rsidR="00D5252F">
        <w:t xml:space="preserve"> and Application at 12. </w:t>
      </w:r>
      <w:r w:rsidR="00C3568E">
        <w:t xml:space="preserve">  </w:t>
      </w:r>
    </w:p>
  </w:footnote>
  <w:footnote w:id="7">
    <w:p w:rsidR="00026204" w:rsidRPr="00B3594C" w14:paraId="122EC1A4" w14:textId="77777777">
      <w:pPr>
        <w:pStyle w:val="FootnoteText"/>
      </w:pPr>
      <w:r>
        <w:rPr>
          <w:rStyle w:val="FootnoteReference"/>
        </w:rPr>
        <w:footnoteRef/>
      </w:r>
      <w:r w:rsidR="00803591">
        <w:t xml:space="preserve"> Application at 3</w:t>
      </w:r>
      <w:r w:rsidR="00480E3E">
        <w:t xml:space="preserve">. </w:t>
      </w:r>
      <w:r w:rsidR="002F169B">
        <w:t xml:space="preserve"> </w:t>
      </w:r>
      <w:r w:rsidR="00B5618B">
        <w:t>JK is held by the Gilead Group, LLC (40.09%)</w:t>
      </w:r>
      <w:r w:rsidR="006E7B24">
        <w:t>, a U.S. entity,</w:t>
      </w:r>
      <w:r w:rsidR="00B5618B">
        <w:t xml:space="preserve"> and </w:t>
      </w:r>
      <w:r w:rsidR="006E7B24">
        <w:t>Josh Zuerner (30.8%), a U.S. citizen.  Supplement at 2</w:t>
      </w:r>
      <w:r w:rsidR="00A25F1F">
        <w:t xml:space="preserve"> and Attachment at 3</w:t>
      </w:r>
      <w:r w:rsidR="006E7B24">
        <w:t>.</w:t>
      </w:r>
    </w:p>
  </w:footnote>
  <w:footnote w:id="8">
    <w:p w:rsidR="00536FE0" w14:paraId="26C76C73" w14:textId="77777777">
      <w:pPr>
        <w:pStyle w:val="FootnoteText"/>
      </w:pPr>
      <w:r>
        <w:rPr>
          <w:rStyle w:val="FootnoteReference"/>
        </w:rPr>
        <w:footnoteRef/>
      </w:r>
      <w:r>
        <w:t xml:space="preserve"> Application at 3.</w:t>
      </w:r>
    </w:p>
  </w:footnote>
  <w:footnote w:id="9">
    <w:p w:rsidR="009939B6" w14:paraId="4B984747" w14:textId="77777777">
      <w:pPr>
        <w:pStyle w:val="FootnoteText"/>
      </w:pPr>
      <w:r>
        <w:rPr>
          <w:rStyle w:val="FootnoteReference"/>
        </w:rPr>
        <w:footnoteRef/>
      </w:r>
      <w:r>
        <w:t xml:space="preserve"> </w:t>
      </w:r>
      <w:r w:rsidR="00B2338E">
        <w:rPr>
          <w:i/>
          <w:iCs/>
        </w:rPr>
        <w:t>Id.</w:t>
      </w:r>
    </w:p>
  </w:footnote>
  <w:footnote w:id="10">
    <w:p w:rsidR="00130424" w:rsidRPr="003661DC" w:rsidP="00130424" w14:paraId="2BF33DEB" w14:textId="77777777">
      <w:pPr>
        <w:pStyle w:val="FootnoteText"/>
      </w:pPr>
      <w:r w:rsidRPr="003661DC">
        <w:rPr>
          <w:rStyle w:val="FootnoteReference"/>
          <w:sz w:val="20"/>
        </w:rPr>
        <w:footnoteRef/>
      </w:r>
      <w:r w:rsidRPr="003661DC">
        <w:t xml:space="preserve"> </w:t>
      </w:r>
      <w:r w:rsidRPr="006A1D8E" w:rsidR="006A1D8E">
        <w:rPr>
          <w:i/>
          <w:iCs/>
        </w:rPr>
        <w:t>Id</w:t>
      </w:r>
      <w:r w:rsidR="006A1D8E">
        <w:t>.</w:t>
      </w:r>
      <w:r w:rsidR="00A375EE">
        <w:t xml:space="preserve"> at</w:t>
      </w:r>
      <w:r w:rsidR="0054006E">
        <w:t xml:space="preserve"> </w:t>
      </w:r>
      <w:r w:rsidR="009954DC">
        <w:t>3-7</w:t>
      </w:r>
      <w:r w:rsidRPr="003661DC">
        <w:t>.</w:t>
      </w:r>
    </w:p>
  </w:footnote>
  <w:footnote w:id="11">
    <w:p w:rsidR="007C6718" w14:paraId="2D9B3305" w14:textId="77777777">
      <w:pPr>
        <w:pStyle w:val="FootnoteText"/>
      </w:pPr>
      <w:r>
        <w:rPr>
          <w:rStyle w:val="FootnoteReference"/>
        </w:rPr>
        <w:footnoteRef/>
      </w:r>
      <w:r>
        <w:t xml:space="preserve"> </w:t>
      </w:r>
      <w:r w:rsidRPr="00746759">
        <w:t>47 CFR §</w:t>
      </w:r>
      <w:r>
        <w:t xml:space="preserve"> </w:t>
      </w:r>
      <w:r w:rsidRPr="00287FB9">
        <w:rPr>
          <w:color w:val="020100"/>
        </w:rPr>
        <w:t>63.03(b)(</w:t>
      </w:r>
      <w:r>
        <w:rPr>
          <w:color w:val="020100"/>
        </w:rPr>
        <w:t>2</w:t>
      </w:r>
      <w:r w:rsidRPr="00287FB9">
        <w:rPr>
          <w:color w:val="020100"/>
        </w:rPr>
        <w:t>)(i)</w:t>
      </w:r>
      <w:r w:rsidRPr="00746759">
        <w:t>.</w:t>
      </w:r>
      <w:r w:rsidRPr="00FB182D">
        <w:t xml:space="preserve"> </w:t>
      </w:r>
      <w:r>
        <w:t xml:space="preserve"> </w:t>
      </w:r>
      <w:r w:rsidRPr="004A1DA6" w:rsidR="00915437">
        <w:rPr>
          <w:color w:val="020100"/>
        </w:rPr>
        <w:t>).</w:t>
      </w:r>
      <w:r w:rsidRPr="004A1DA6" w:rsidR="00915437">
        <w:t xml:space="preserve"> </w:t>
      </w:r>
      <w:r w:rsidR="00915437">
        <w:t xml:space="preserve"> </w:t>
      </w:r>
      <w:r w:rsidRPr="006B571E" w:rsidR="00915437">
        <w:rPr>
          <w:color w:val="000000"/>
        </w:rPr>
        <w:t xml:space="preserve">For applications to transfer control of domestic section 214 authority for which the Applicants have reportable foreign ownership interests and for which they have not also filed an application to transfer an international section 214 authorization, the Commission determined in the </w:t>
      </w:r>
      <w:r w:rsidRPr="006B571E" w:rsidR="00915437">
        <w:rPr>
          <w:i/>
          <w:iCs/>
          <w:color w:val="000000"/>
        </w:rPr>
        <w:t>Executive Branch Review Process Order</w:t>
      </w:r>
      <w:r w:rsidRPr="006B571E" w:rsidR="00915437">
        <w:rPr>
          <w:color w:val="000000"/>
        </w:rPr>
        <w:t xml:space="preserve"> that it would not routinely refer such standalone domestic applications to the Executive Branch </w:t>
      </w:r>
      <w:r w:rsidR="00915437">
        <w:rPr>
          <w:color w:val="000000"/>
        </w:rPr>
        <w:t>a</w:t>
      </w:r>
      <w:r w:rsidRPr="006B571E" w:rsidR="00915437">
        <w:rPr>
          <w:color w:val="000000"/>
        </w:rPr>
        <w:t xml:space="preserve">gencies responsible for the assessment of national security, law enforcement, foreign policy, or trade policy issues.  </w:t>
      </w:r>
      <w:r w:rsidRPr="006B571E" w:rsidR="00915437">
        <w:rPr>
          <w:i/>
          <w:iCs/>
          <w:color w:val="000000"/>
        </w:rPr>
        <w:t>Process Reform for Executive Branch Review of Certain FCC Applications and Petitions Involving Foreign Ownership</w:t>
      </w:r>
      <w:r w:rsidRPr="006B571E" w:rsidR="00915437">
        <w:rPr>
          <w:color w:val="000000"/>
        </w:rPr>
        <w:t>, IB Docket 16-155, Report and Order, 35 FCC Rcd 10927, 10936, para. 25 (2020) (</w:t>
      </w:r>
      <w:r w:rsidRPr="006B571E" w:rsidR="00915437">
        <w:rPr>
          <w:i/>
          <w:iCs/>
          <w:color w:val="000000"/>
        </w:rPr>
        <w:t>Executive Branch Review Process Order</w:t>
      </w:r>
      <w:r w:rsidRPr="006B571E" w:rsidR="00915437">
        <w:rPr>
          <w:color w:val="000000"/>
        </w:rPr>
        <w:t xml:space="preserve">).  The Commission, however, retains the discretion to refer a domestic-only section 214 transaction should it find that a particular application may raise national security, law enforcement, foreign policy, and trade policy concerns for which it would benefit from the advice of the Executive Branch.  </w:t>
      </w:r>
      <w:r w:rsidRPr="006B571E" w:rsidR="00915437">
        <w:rPr>
          <w:i/>
          <w:iCs/>
          <w:color w:val="000000"/>
        </w:rPr>
        <w:t>Id</w:t>
      </w:r>
      <w:r w:rsidRPr="006B571E" w:rsidR="00915437">
        <w:rPr>
          <w:color w:val="000000"/>
        </w:rPr>
        <w:t xml:space="preserve">.  Applicants state that the Application involves the transfer of control of carriers that hold only domestic section 214 authority and that consistent with the decision in the </w:t>
      </w:r>
      <w:r w:rsidRPr="006B571E" w:rsidR="00915437">
        <w:rPr>
          <w:i/>
          <w:iCs/>
          <w:color w:val="000000"/>
        </w:rPr>
        <w:t>Executive Branch Review Process Order</w:t>
      </w:r>
      <w:r w:rsidRPr="006B571E" w:rsidR="00915437">
        <w:rPr>
          <w:color w:val="000000"/>
        </w:rPr>
        <w:t xml:space="preserve">, the Application does not require a referral to the Executive Branch. </w:t>
      </w:r>
      <w:r w:rsidR="00915437">
        <w:rPr>
          <w:color w:val="000000"/>
        </w:rPr>
        <w:t xml:space="preserve"> </w:t>
      </w:r>
      <w:r w:rsidRPr="00A16CC4" w:rsidR="00A16CC4">
        <w:t>Letter from Tara Corvo, Counsel to Joink Holdings LLC, and Joseph D. Murphy, Counsel to Computer Techniques, Inc., to Marlene H. Dortch, Secretary, FCC, WC Docket No. 22-278 (filed Aug. 9, 2022).  We do not find any special circumstances that warrant referral of this Application to the Executive Branch agencies</w:t>
      </w:r>
      <w:r w:rsidRPr="006A1D8E">
        <w:t>.</w:t>
      </w:r>
    </w:p>
  </w:footnote>
  <w:footnote w:id="12">
    <w:p w:rsidR="00AE5B7A" w:rsidRPr="00351689" w:rsidP="00AE5B7A" w14:paraId="360107B5" w14:textId="77777777">
      <w:pPr>
        <w:pStyle w:val="FootnoteText"/>
      </w:pPr>
      <w:r w:rsidRPr="00351689">
        <w:rPr>
          <w:rStyle w:val="FootnoteReference"/>
        </w:rPr>
        <w:footnoteRef/>
      </w:r>
      <w:r w:rsidRPr="00351689">
        <w:t xml:space="preserve"> </w:t>
      </w:r>
      <w:r w:rsidRPr="00351689">
        <w:rPr>
          <w:i/>
        </w:rPr>
        <w:t>See</w:t>
      </w:r>
      <w:r w:rsidRPr="00351689">
        <w:t xml:space="preserve"> 47 CFR § 1.45(c).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43260" w14:paraId="33E55870"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43260" w14:paraId="52F3513D" w14:textId="77777777">
    <w:pPr>
      <w:pStyle w:val="Header"/>
    </w:pPr>
    <w:r>
      <w:rPr>
        <w:noProof/>
        <w:snapToGr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49" type="#_x0000_t75" style="width:468.75pt;height:115.5pt;visibility:visible">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059305A"/>
    <w:multiLevelType w:val="multilevel"/>
    <w:tmpl w:val="57A4B5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7">
    <w:nsid w:val="6A614CCE"/>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6BE20A48"/>
    <w:multiLevelType w:val="multilevel"/>
    <w:tmpl w:val="584238C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6"/>
  </w:num>
  <w:num w:numId="3">
    <w:abstractNumId w:val="4"/>
  </w:num>
  <w:num w:numId="4">
    <w:abstractNumId w:val="5"/>
  </w:num>
  <w:num w:numId="5">
    <w:abstractNumId w:val="3"/>
  </w:num>
  <w:num w:numId="6">
    <w:abstractNumId w:val="0"/>
  </w:num>
  <w:num w:numId="7">
    <w:abstractNumId w:val="7"/>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4AA"/>
    <w:rsid w:val="0000137E"/>
    <w:rsid w:val="000024B9"/>
    <w:rsid w:val="000029F6"/>
    <w:rsid w:val="000042F3"/>
    <w:rsid w:val="000067A6"/>
    <w:rsid w:val="00007129"/>
    <w:rsid w:val="00015CC3"/>
    <w:rsid w:val="00026204"/>
    <w:rsid w:val="00026B34"/>
    <w:rsid w:val="000278EC"/>
    <w:rsid w:val="000306F9"/>
    <w:rsid w:val="000326E2"/>
    <w:rsid w:val="00035884"/>
    <w:rsid w:val="000366FD"/>
    <w:rsid w:val="00041D70"/>
    <w:rsid w:val="0004566F"/>
    <w:rsid w:val="00045AFE"/>
    <w:rsid w:val="00050D9A"/>
    <w:rsid w:val="00050E76"/>
    <w:rsid w:val="00060E16"/>
    <w:rsid w:val="00062708"/>
    <w:rsid w:val="00065A2D"/>
    <w:rsid w:val="000732F0"/>
    <w:rsid w:val="00075595"/>
    <w:rsid w:val="00084C89"/>
    <w:rsid w:val="000873F3"/>
    <w:rsid w:val="0009206D"/>
    <w:rsid w:val="000933BA"/>
    <w:rsid w:val="000939BF"/>
    <w:rsid w:val="000A3743"/>
    <w:rsid w:val="000A6328"/>
    <w:rsid w:val="000A75C7"/>
    <w:rsid w:val="000B170B"/>
    <w:rsid w:val="000B3F8D"/>
    <w:rsid w:val="000B6959"/>
    <w:rsid w:val="000B6E77"/>
    <w:rsid w:val="000C32E8"/>
    <w:rsid w:val="000C4A18"/>
    <w:rsid w:val="000C668C"/>
    <w:rsid w:val="000D7131"/>
    <w:rsid w:val="000D7CAA"/>
    <w:rsid w:val="000E19D6"/>
    <w:rsid w:val="000E29ED"/>
    <w:rsid w:val="000E3EE3"/>
    <w:rsid w:val="000E4A13"/>
    <w:rsid w:val="000E6B64"/>
    <w:rsid w:val="000F15DC"/>
    <w:rsid w:val="000F24A8"/>
    <w:rsid w:val="000F2CEA"/>
    <w:rsid w:val="0010088A"/>
    <w:rsid w:val="0011284D"/>
    <w:rsid w:val="0011367B"/>
    <w:rsid w:val="00113860"/>
    <w:rsid w:val="00115B95"/>
    <w:rsid w:val="001171CB"/>
    <w:rsid w:val="001224BB"/>
    <w:rsid w:val="001232DA"/>
    <w:rsid w:val="001269C7"/>
    <w:rsid w:val="00127CAB"/>
    <w:rsid w:val="00127F87"/>
    <w:rsid w:val="00130424"/>
    <w:rsid w:val="0013532E"/>
    <w:rsid w:val="001354AE"/>
    <w:rsid w:val="00140953"/>
    <w:rsid w:val="001421A0"/>
    <w:rsid w:val="00145C1E"/>
    <w:rsid w:val="00146791"/>
    <w:rsid w:val="0015436D"/>
    <w:rsid w:val="00155432"/>
    <w:rsid w:val="00162B46"/>
    <w:rsid w:val="00164114"/>
    <w:rsid w:val="001643E0"/>
    <w:rsid w:val="001677AC"/>
    <w:rsid w:val="0017148C"/>
    <w:rsid w:val="00172169"/>
    <w:rsid w:val="00173F34"/>
    <w:rsid w:val="001805F0"/>
    <w:rsid w:val="0018144D"/>
    <w:rsid w:val="00181532"/>
    <w:rsid w:val="00186A50"/>
    <w:rsid w:val="00186AEF"/>
    <w:rsid w:val="001906CA"/>
    <w:rsid w:val="00193B17"/>
    <w:rsid w:val="00194A30"/>
    <w:rsid w:val="001974D2"/>
    <w:rsid w:val="00197C6A"/>
    <w:rsid w:val="001A0AB9"/>
    <w:rsid w:val="001A3419"/>
    <w:rsid w:val="001A62AE"/>
    <w:rsid w:val="001B2CB1"/>
    <w:rsid w:val="001B6A4E"/>
    <w:rsid w:val="001C1595"/>
    <w:rsid w:val="001C194B"/>
    <w:rsid w:val="001C27D1"/>
    <w:rsid w:val="001C4295"/>
    <w:rsid w:val="001C5AEF"/>
    <w:rsid w:val="001C5E50"/>
    <w:rsid w:val="001C7E56"/>
    <w:rsid w:val="001D13D1"/>
    <w:rsid w:val="001D4B15"/>
    <w:rsid w:val="001F7218"/>
    <w:rsid w:val="00200AB9"/>
    <w:rsid w:val="0020196E"/>
    <w:rsid w:val="00203B45"/>
    <w:rsid w:val="002113BF"/>
    <w:rsid w:val="0021307A"/>
    <w:rsid w:val="0021422C"/>
    <w:rsid w:val="00214986"/>
    <w:rsid w:val="002206FA"/>
    <w:rsid w:val="00232C40"/>
    <w:rsid w:val="002351E7"/>
    <w:rsid w:val="0023649E"/>
    <w:rsid w:val="002415CF"/>
    <w:rsid w:val="0024281C"/>
    <w:rsid w:val="0024459C"/>
    <w:rsid w:val="00253449"/>
    <w:rsid w:val="002632D4"/>
    <w:rsid w:val="00264753"/>
    <w:rsid w:val="002737D7"/>
    <w:rsid w:val="00273AB9"/>
    <w:rsid w:val="00273EBC"/>
    <w:rsid w:val="00275E70"/>
    <w:rsid w:val="00277274"/>
    <w:rsid w:val="00277546"/>
    <w:rsid w:val="0028712B"/>
    <w:rsid w:val="00287FB9"/>
    <w:rsid w:val="00290F7F"/>
    <w:rsid w:val="002922F9"/>
    <w:rsid w:val="002A0A73"/>
    <w:rsid w:val="002A1019"/>
    <w:rsid w:val="002B11D2"/>
    <w:rsid w:val="002B6D7E"/>
    <w:rsid w:val="002C33FF"/>
    <w:rsid w:val="002C693B"/>
    <w:rsid w:val="002D20E0"/>
    <w:rsid w:val="002D5055"/>
    <w:rsid w:val="002D5B08"/>
    <w:rsid w:val="002D5F52"/>
    <w:rsid w:val="002D7726"/>
    <w:rsid w:val="002E5EE6"/>
    <w:rsid w:val="002F169B"/>
    <w:rsid w:val="002F2D4B"/>
    <w:rsid w:val="002F56B0"/>
    <w:rsid w:val="002F5A1F"/>
    <w:rsid w:val="003020AF"/>
    <w:rsid w:val="003122A8"/>
    <w:rsid w:val="003156AB"/>
    <w:rsid w:val="00317B11"/>
    <w:rsid w:val="0032055D"/>
    <w:rsid w:val="00324606"/>
    <w:rsid w:val="00324BEE"/>
    <w:rsid w:val="0032741A"/>
    <w:rsid w:val="0033280D"/>
    <w:rsid w:val="00332DC4"/>
    <w:rsid w:val="00335DA3"/>
    <w:rsid w:val="00341BC7"/>
    <w:rsid w:val="00341E03"/>
    <w:rsid w:val="00342609"/>
    <w:rsid w:val="00342CE9"/>
    <w:rsid w:val="003474AA"/>
    <w:rsid w:val="00351578"/>
    <w:rsid w:val="00351689"/>
    <w:rsid w:val="00355A1C"/>
    <w:rsid w:val="00361971"/>
    <w:rsid w:val="003656FF"/>
    <w:rsid w:val="003661DC"/>
    <w:rsid w:val="0036752B"/>
    <w:rsid w:val="00373912"/>
    <w:rsid w:val="0038165F"/>
    <w:rsid w:val="00381D63"/>
    <w:rsid w:val="00383407"/>
    <w:rsid w:val="003A06D0"/>
    <w:rsid w:val="003B3251"/>
    <w:rsid w:val="003B75AB"/>
    <w:rsid w:val="003C3D4A"/>
    <w:rsid w:val="003C5C3C"/>
    <w:rsid w:val="003D18FA"/>
    <w:rsid w:val="003D1C57"/>
    <w:rsid w:val="003D4B1F"/>
    <w:rsid w:val="003E11AC"/>
    <w:rsid w:val="003E21D4"/>
    <w:rsid w:val="003E69CC"/>
    <w:rsid w:val="003E7113"/>
    <w:rsid w:val="003F4483"/>
    <w:rsid w:val="00400A40"/>
    <w:rsid w:val="0040439D"/>
    <w:rsid w:val="004068DF"/>
    <w:rsid w:val="00406FA7"/>
    <w:rsid w:val="00412A27"/>
    <w:rsid w:val="0041507D"/>
    <w:rsid w:val="004214F3"/>
    <w:rsid w:val="00421E1D"/>
    <w:rsid w:val="004301FA"/>
    <w:rsid w:val="00433545"/>
    <w:rsid w:val="00433DFE"/>
    <w:rsid w:val="00434F60"/>
    <w:rsid w:val="00446101"/>
    <w:rsid w:val="00446F0A"/>
    <w:rsid w:val="004519F1"/>
    <w:rsid w:val="00452453"/>
    <w:rsid w:val="00452FB9"/>
    <w:rsid w:val="00455C72"/>
    <w:rsid w:val="004562BA"/>
    <w:rsid w:val="0046306D"/>
    <w:rsid w:val="00477B03"/>
    <w:rsid w:val="00480E3E"/>
    <w:rsid w:val="00480EC7"/>
    <w:rsid w:val="004824BE"/>
    <w:rsid w:val="00484CAF"/>
    <w:rsid w:val="00484F15"/>
    <w:rsid w:val="00486853"/>
    <w:rsid w:val="00492FA9"/>
    <w:rsid w:val="004A1DA6"/>
    <w:rsid w:val="004A5F0F"/>
    <w:rsid w:val="004A75F3"/>
    <w:rsid w:val="004C3D85"/>
    <w:rsid w:val="004C7C04"/>
    <w:rsid w:val="004D2C30"/>
    <w:rsid w:val="004D37EB"/>
    <w:rsid w:val="004D58FD"/>
    <w:rsid w:val="004D626A"/>
    <w:rsid w:val="00503E2D"/>
    <w:rsid w:val="00505C11"/>
    <w:rsid w:val="00512616"/>
    <w:rsid w:val="00521C1C"/>
    <w:rsid w:val="00524A39"/>
    <w:rsid w:val="005255A9"/>
    <w:rsid w:val="0053173E"/>
    <w:rsid w:val="005351C4"/>
    <w:rsid w:val="00535C88"/>
    <w:rsid w:val="00536FE0"/>
    <w:rsid w:val="0053740B"/>
    <w:rsid w:val="0054006E"/>
    <w:rsid w:val="00543741"/>
    <w:rsid w:val="00545F0A"/>
    <w:rsid w:val="0054766A"/>
    <w:rsid w:val="00553A76"/>
    <w:rsid w:val="00560DBA"/>
    <w:rsid w:val="00561C16"/>
    <w:rsid w:val="00562BB5"/>
    <w:rsid w:val="00565ED0"/>
    <w:rsid w:val="005729EE"/>
    <w:rsid w:val="005730D0"/>
    <w:rsid w:val="00574AD7"/>
    <w:rsid w:val="00574F31"/>
    <w:rsid w:val="005767C4"/>
    <w:rsid w:val="00581069"/>
    <w:rsid w:val="00590452"/>
    <w:rsid w:val="0059058F"/>
    <w:rsid w:val="0059512F"/>
    <w:rsid w:val="005A029F"/>
    <w:rsid w:val="005A0866"/>
    <w:rsid w:val="005A4F2B"/>
    <w:rsid w:val="005B2105"/>
    <w:rsid w:val="005B26BC"/>
    <w:rsid w:val="005B5091"/>
    <w:rsid w:val="005C58A5"/>
    <w:rsid w:val="005C743D"/>
    <w:rsid w:val="005D1BA2"/>
    <w:rsid w:val="005D376D"/>
    <w:rsid w:val="005D4EA8"/>
    <w:rsid w:val="005D6887"/>
    <w:rsid w:val="005D73D9"/>
    <w:rsid w:val="005E18B7"/>
    <w:rsid w:val="005E3E45"/>
    <w:rsid w:val="005F7A33"/>
    <w:rsid w:val="00603D3C"/>
    <w:rsid w:val="00604B58"/>
    <w:rsid w:val="00607DD7"/>
    <w:rsid w:val="00610F36"/>
    <w:rsid w:val="00614F49"/>
    <w:rsid w:val="00614F63"/>
    <w:rsid w:val="0062243C"/>
    <w:rsid w:val="00624A35"/>
    <w:rsid w:val="006316FF"/>
    <w:rsid w:val="00632990"/>
    <w:rsid w:val="00633D78"/>
    <w:rsid w:val="0063636A"/>
    <w:rsid w:val="00637C9C"/>
    <w:rsid w:val="00641839"/>
    <w:rsid w:val="006424FC"/>
    <w:rsid w:val="006427FB"/>
    <w:rsid w:val="006431E7"/>
    <w:rsid w:val="00644592"/>
    <w:rsid w:val="00644683"/>
    <w:rsid w:val="006510FA"/>
    <w:rsid w:val="00662414"/>
    <w:rsid w:val="00662A46"/>
    <w:rsid w:val="006631B9"/>
    <w:rsid w:val="00663614"/>
    <w:rsid w:val="0066553A"/>
    <w:rsid w:val="00670A83"/>
    <w:rsid w:val="006769DC"/>
    <w:rsid w:val="006775C6"/>
    <w:rsid w:val="00680326"/>
    <w:rsid w:val="0068075E"/>
    <w:rsid w:val="00684DF6"/>
    <w:rsid w:val="0069145A"/>
    <w:rsid w:val="006924C8"/>
    <w:rsid w:val="00694E21"/>
    <w:rsid w:val="00696223"/>
    <w:rsid w:val="006A1D8E"/>
    <w:rsid w:val="006B2BD3"/>
    <w:rsid w:val="006B2E2C"/>
    <w:rsid w:val="006B5248"/>
    <w:rsid w:val="006B571E"/>
    <w:rsid w:val="006B7AC2"/>
    <w:rsid w:val="006C07E9"/>
    <w:rsid w:val="006C3476"/>
    <w:rsid w:val="006C6CAF"/>
    <w:rsid w:val="006D349F"/>
    <w:rsid w:val="006D3780"/>
    <w:rsid w:val="006D42DB"/>
    <w:rsid w:val="006D7E08"/>
    <w:rsid w:val="006E38D7"/>
    <w:rsid w:val="006E590E"/>
    <w:rsid w:val="006E7B24"/>
    <w:rsid w:val="006F0614"/>
    <w:rsid w:val="006F2CB7"/>
    <w:rsid w:val="006F669F"/>
    <w:rsid w:val="007030A1"/>
    <w:rsid w:val="00706489"/>
    <w:rsid w:val="0071128C"/>
    <w:rsid w:val="007113E0"/>
    <w:rsid w:val="00722128"/>
    <w:rsid w:val="007259CC"/>
    <w:rsid w:val="0073268E"/>
    <w:rsid w:val="00746759"/>
    <w:rsid w:val="00754ECB"/>
    <w:rsid w:val="00763A02"/>
    <w:rsid w:val="007641A1"/>
    <w:rsid w:val="00765424"/>
    <w:rsid w:val="00770F07"/>
    <w:rsid w:val="0077152F"/>
    <w:rsid w:val="00777ED5"/>
    <w:rsid w:val="00781187"/>
    <w:rsid w:val="00785243"/>
    <w:rsid w:val="00796872"/>
    <w:rsid w:val="007A5499"/>
    <w:rsid w:val="007B3604"/>
    <w:rsid w:val="007B7A7C"/>
    <w:rsid w:val="007B7DB4"/>
    <w:rsid w:val="007C034A"/>
    <w:rsid w:val="007C54A4"/>
    <w:rsid w:val="007C6718"/>
    <w:rsid w:val="007C6D08"/>
    <w:rsid w:val="007D1572"/>
    <w:rsid w:val="007D7102"/>
    <w:rsid w:val="007E0597"/>
    <w:rsid w:val="007E0F4A"/>
    <w:rsid w:val="007E76AD"/>
    <w:rsid w:val="007F1A33"/>
    <w:rsid w:val="007F3034"/>
    <w:rsid w:val="007F5423"/>
    <w:rsid w:val="007F6CC2"/>
    <w:rsid w:val="00800E92"/>
    <w:rsid w:val="008014D0"/>
    <w:rsid w:val="00801501"/>
    <w:rsid w:val="0080209E"/>
    <w:rsid w:val="00803591"/>
    <w:rsid w:val="0080390F"/>
    <w:rsid w:val="00804C77"/>
    <w:rsid w:val="00805A48"/>
    <w:rsid w:val="00811EAE"/>
    <w:rsid w:val="00813F2E"/>
    <w:rsid w:val="008149E5"/>
    <w:rsid w:val="00816A4E"/>
    <w:rsid w:val="00816C68"/>
    <w:rsid w:val="008202CB"/>
    <w:rsid w:val="0082172A"/>
    <w:rsid w:val="00822853"/>
    <w:rsid w:val="00823793"/>
    <w:rsid w:val="00823E40"/>
    <w:rsid w:val="00825C3F"/>
    <w:rsid w:val="00834B32"/>
    <w:rsid w:val="00841223"/>
    <w:rsid w:val="00842EF6"/>
    <w:rsid w:val="0084351C"/>
    <w:rsid w:val="0085187B"/>
    <w:rsid w:val="00855B06"/>
    <w:rsid w:val="00855B11"/>
    <w:rsid w:val="00861AB3"/>
    <w:rsid w:val="008633AD"/>
    <w:rsid w:val="008638C0"/>
    <w:rsid w:val="00865969"/>
    <w:rsid w:val="00873B0F"/>
    <w:rsid w:val="0088241D"/>
    <w:rsid w:val="0088295E"/>
    <w:rsid w:val="008845D1"/>
    <w:rsid w:val="00884C47"/>
    <w:rsid w:val="008854DC"/>
    <w:rsid w:val="00885594"/>
    <w:rsid w:val="00885A98"/>
    <w:rsid w:val="008876B5"/>
    <w:rsid w:val="008972C8"/>
    <w:rsid w:val="00897729"/>
    <w:rsid w:val="008A07B8"/>
    <w:rsid w:val="008A1AF2"/>
    <w:rsid w:val="008A58B0"/>
    <w:rsid w:val="008B0339"/>
    <w:rsid w:val="008B1B4D"/>
    <w:rsid w:val="008B4DD8"/>
    <w:rsid w:val="008C56C5"/>
    <w:rsid w:val="008D3210"/>
    <w:rsid w:val="008D4566"/>
    <w:rsid w:val="008D5D15"/>
    <w:rsid w:val="008D74A7"/>
    <w:rsid w:val="008E00C4"/>
    <w:rsid w:val="008E2776"/>
    <w:rsid w:val="008E2BD0"/>
    <w:rsid w:val="008F1363"/>
    <w:rsid w:val="008F14D3"/>
    <w:rsid w:val="008F2EBA"/>
    <w:rsid w:val="008F3B09"/>
    <w:rsid w:val="008F536C"/>
    <w:rsid w:val="008F55EC"/>
    <w:rsid w:val="008F5648"/>
    <w:rsid w:val="008F7FF2"/>
    <w:rsid w:val="0090257F"/>
    <w:rsid w:val="00905F78"/>
    <w:rsid w:val="0091104D"/>
    <w:rsid w:val="00914BB8"/>
    <w:rsid w:val="00915437"/>
    <w:rsid w:val="00920C8E"/>
    <w:rsid w:val="00920E4D"/>
    <w:rsid w:val="00926402"/>
    <w:rsid w:val="009308B7"/>
    <w:rsid w:val="00930C49"/>
    <w:rsid w:val="00937C48"/>
    <w:rsid w:val="009407F8"/>
    <w:rsid w:val="009567C0"/>
    <w:rsid w:val="00956A07"/>
    <w:rsid w:val="009605E2"/>
    <w:rsid w:val="0096199E"/>
    <w:rsid w:val="009643A9"/>
    <w:rsid w:val="00967A31"/>
    <w:rsid w:val="0097272E"/>
    <w:rsid w:val="00974838"/>
    <w:rsid w:val="009756D8"/>
    <w:rsid w:val="0097691B"/>
    <w:rsid w:val="00984B70"/>
    <w:rsid w:val="009854AD"/>
    <w:rsid w:val="00985602"/>
    <w:rsid w:val="009939B6"/>
    <w:rsid w:val="009954DC"/>
    <w:rsid w:val="009960FB"/>
    <w:rsid w:val="00996397"/>
    <w:rsid w:val="00997881"/>
    <w:rsid w:val="009A24E5"/>
    <w:rsid w:val="009B0930"/>
    <w:rsid w:val="009B12AE"/>
    <w:rsid w:val="009B2B26"/>
    <w:rsid w:val="009B5DF1"/>
    <w:rsid w:val="009C08BC"/>
    <w:rsid w:val="009C23D3"/>
    <w:rsid w:val="009D3242"/>
    <w:rsid w:val="009D6FA7"/>
    <w:rsid w:val="009D736B"/>
    <w:rsid w:val="009E136B"/>
    <w:rsid w:val="009E1B0B"/>
    <w:rsid w:val="009E6C1B"/>
    <w:rsid w:val="009F23D4"/>
    <w:rsid w:val="009F43EB"/>
    <w:rsid w:val="009F4550"/>
    <w:rsid w:val="00A01DA2"/>
    <w:rsid w:val="00A0380D"/>
    <w:rsid w:val="00A075FF"/>
    <w:rsid w:val="00A10BA4"/>
    <w:rsid w:val="00A14216"/>
    <w:rsid w:val="00A16051"/>
    <w:rsid w:val="00A16CC4"/>
    <w:rsid w:val="00A25F1F"/>
    <w:rsid w:val="00A26E92"/>
    <w:rsid w:val="00A30D8F"/>
    <w:rsid w:val="00A3163C"/>
    <w:rsid w:val="00A3243E"/>
    <w:rsid w:val="00A3458C"/>
    <w:rsid w:val="00A375EE"/>
    <w:rsid w:val="00A44902"/>
    <w:rsid w:val="00A46790"/>
    <w:rsid w:val="00A52A64"/>
    <w:rsid w:val="00A608C0"/>
    <w:rsid w:val="00A63B05"/>
    <w:rsid w:val="00A65CFD"/>
    <w:rsid w:val="00A70497"/>
    <w:rsid w:val="00A73B60"/>
    <w:rsid w:val="00A808A5"/>
    <w:rsid w:val="00A819AC"/>
    <w:rsid w:val="00A81DFB"/>
    <w:rsid w:val="00A83E17"/>
    <w:rsid w:val="00A87085"/>
    <w:rsid w:val="00A90CF7"/>
    <w:rsid w:val="00A95479"/>
    <w:rsid w:val="00AA0192"/>
    <w:rsid w:val="00AA0264"/>
    <w:rsid w:val="00AA05BD"/>
    <w:rsid w:val="00AA07DE"/>
    <w:rsid w:val="00AA0FA1"/>
    <w:rsid w:val="00AA16D7"/>
    <w:rsid w:val="00AA4D29"/>
    <w:rsid w:val="00AA5EF7"/>
    <w:rsid w:val="00AA6FBA"/>
    <w:rsid w:val="00AB0701"/>
    <w:rsid w:val="00AB32D1"/>
    <w:rsid w:val="00AB454B"/>
    <w:rsid w:val="00AB51C6"/>
    <w:rsid w:val="00AC439E"/>
    <w:rsid w:val="00AC6D62"/>
    <w:rsid w:val="00AC7E0F"/>
    <w:rsid w:val="00AD1C04"/>
    <w:rsid w:val="00AE23CB"/>
    <w:rsid w:val="00AE3763"/>
    <w:rsid w:val="00AE5B7A"/>
    <w:rsid w:val="00AE7688"/>
    <w:rsid w:val="00AF0704"/>
    <w:rsid w:val="00AF7FD6"/>
    <w:rsid w:val="00B02A93"/>
    <w:rsid w:val="00B0649B"/>
    <w:rsid w:val="00B20CC0"/>
    <w:rsid w:val="00B2338E"/>
    <w:rsid w:val="00B2386B"/>
    <w:rsid w:val="00B2695F"/>
    <w:rsid w:val="00B30C59"/>
    <w:rsid w:val="00B311CB"/>
    <w:rsid w:val="00B33D7C"/>
    <w:rsid w:val="00B3594C"/>
    <w:rsid w:val="00B4006C"/>
    <w:rsid w:val="00B40C7F"/>
    <w:rsid w:val="00B45BDE"/>
    <w:rsid w:val="00B55CE9"/>
    <w:rsid w:val="00B5618B"/>
    <w:rsid w:val="00B57113"/>
    <w:rsid w:val="00B5721B"/>
    <w:rsid w:val="00B57427"/>
    <w:rsid w:val="00B57709"/>
    <w:rsid w:val="00B625F9"/>
    <w:rsid w:val="00B642B0"/>
    <w:rsid w:val="00B65503"/>
    <w:rsid w:val="00B675BE"/>
    <w:rsid w:val="00B70698"/>
    <w:rsid w:val="00B709F0"/>
    <w:rsid w:val="00B73452"/>
    <w:rsid w:val="00B7730A"/>
    <w:rsid w:val="00B773BA"/>
    <w:rsid w:val="00B83962"/>
    <w:rsid w:val="00B84D7B"/>
    <w:rsid w:val="00B85B59"/>
    <w:rsid w:val="00B86396"/>
    <w:rsid w:val="00B868F4"/>
    <w:rsid w:val="00B9122A"/>
    <w:rsid w:val="00B91D42"/>
    <w:rsid w:val="00B91E20"/>
    <w:rsid w:val="00B9312C"/>
    <w:rsid w:val="00BA0AD4"/>
    <w:rsid w:val="00BB175A"/>
    <w:rsid w:val="00BB6C6A"/>
    <w:rsid w:val="00BC02F9"/>
    <w:rsid w:val="00BC6B83"/>
    <w:rsid w:val="00BC72B5"/>
    <w:rsid w:val="00BD186E"/>
    <w:rsid w:val="00BD1C4F"/>
    <w:rsid w:val="00BD2680"/>
    <w:rsid w:val="00BD3F30"/>
    <w:rsid w:val="00BD6DD7"/>
    <w:rsid w:val="00BE4D2B"/>
    <w:rsid w:val="00BE4D30"/>
    <w:rsid w:val="00BF3454"/>
    <w:rsid w:val="00BF7F98"/>
    <w:rsid w:val="00C11660"/>
    <w:rsid w:val="00C13481"/>
    <w:rsid w:val="00C15405"/>
    <w:rsid w:val="00C15A53"/>
    <w:rsid w:val="00C25C97"/>
    <w:rsid w:val="00C3568E"/>
    <w:rsid w:val="00C35E19"/>
    <w:rsid w:val="00C36DD1"/>
    <w:rsid w:val="00C4154E"/>
    <w:rsid w:val="00C42323"/>
    <w:rsid w:val="00C457F5"/>
    <w:rsid w:val="00C54394"/>
    <w:rsid w:val="00C57465"/>
    <w:rsid w:val="00C61ADF"/>
    <w:rsid w:val="00C61FCB"/>
    <w:rsid w:val="00C64649"/>
    <w:rsid w:val="00C71F8B"/>
    <w:rsid w:val="00C74969"/>
    <w:rsid w:val="00C752F5"/>
    <w:rsid w:val="00C75306"/>
    <w:rsid w:val="00C75B1E"/>
    <w:rsid w:val="00C76E1A"/>
    <w:rsid w:val="00C80381"/>
    <w:rsid w:val="00C807B8"/>
    <w:rsid w:val="00C82EBF"/>
    <w:rsid w:val="00C85014"/>
    <w:rsid w:val="00C87AF0"/>
    <w:rsid w:val="00C91832"/>
    <w:rsid w:val="00C95CC5"/>
    <w:rsid w:val="00C97284"/>
    <w:rsid w:val="00C976EA"/>
    <w:rsid w:val="00CA2971"/>
    <w:rsid w:val="00CA4569"/>
    <w:rsid w:val="00CC2B48"/>
    <w:rsid w:val="00CC3C0A"/>
    <w:rsid w:val="00CC4CE5"/>
    <w:rsid w:val="00CD0F58"/>
    <w:rsid w:val="00CD58BE"/>
    <w:rsid w:val="00CE0791"/>
    <w:rsid w:val="00CE099E"/>
    <w:rsid w:val="00CE3DAB"/>
    <w:rsid w:val="00CE4BA5"/>
    <w:rsid w:val="00CE66D2"/>
    <w:rsid w:val="00CF0B1A"/>
    <w:rsid w:val="00CF27DD"/>
    <w:rsid w:val="00CF6AF5"/>
    <w:rsid w:val="00D00796"/>
    <w:rsid w:val="00D02BB8"/>
    <w:rsid w:val="00D0733D"/>
    <w:rsid w:val="00D127EE"/>
    <w:rsid w:val="00D12AC3"/>
    <w:rsid w:val="00D1683E"/>
    <w:rsid w:val="00D216C4"/>
    <w:rsid w:val="00D311C9"/>
    <w:rsid w:val="00D354C2"/>
    <w:rsid w:val="00D3720F"/>
    <w:rsid w:val="00D40AA9"/>
    <w:rsid w:val="00D40C69"/>
    <w:rsid w:val="00D41B6F"/>
    <w:rsid w:val="00D43260"/>
    <w:rsid w:val="00D44937"/>
    <w:rsid w:val="00D44E0F"/>
    <w:rsid w:val="00D45C8B"/>
    <w:rsid w:val="00D5252F"/>
    <w:rsid w:val="00D536E6"/>
    <w:rsid w:val="00D5407B"/>
    <w:rsid w:val="00D562BF"/>
    <w:rsid w:val="00D62993"/>
    <w:rsid w:val="00D66B49"/>
    <w:rsid w:val="00D71519"/>
    <w:rsid w:val="00D71B63"/>
    <w:rsid w:val="00D76612"/>
    <w:rsid w:val="00D8111E"/>
    <w:rsid w:val="00D840B7"/>
    <w:rsid w:val="00D8652D"/>
    <w:rsid w:val="00D866B8"/>
    <w:rsid w:val="00D93A60"/>
    <w:rsid w:val="00D96C9B"/>
    <w:rsid w:val="00DA0F59"/>
    <w:rsid w:val="00DA5AEC"/>
    <w:rsid w:val="00DB0790"/>
    <w:rsid w:val="00DB27A1"/>
    <w:rsid w:val="00DB41A7"/>
    <w:rsid w:val="00DB709D"/>
    <w:rsid w:val="00DC37C5"/>
    <w:rsid w:val="00DD12F6"/>
    <w:rsid w:val="00DD3E9E"/>
    <w:rsid w:val="00DD4F5A"/>
    <w:rsid w:val="00DD52FF"/>
    <w:rsid w:val="00DE370B"/>
    <w:rsid w:val="00DE544C"/>
    <w:rsid w:val="00DE6EC6"/>
    <w:rsid w:val="00DE7F95"/>
    <w:rsid w:val="00DF03A1"/>
    <w:rsid w:val="00DF38BB"/>
    <w:rsid w:val="00DF54B8"/>
    <w:rsid w:val="00E06C4C"/>
    <w:rsid w:val="00E10576"/>
    <w:rsid w:val="00E11D4E"/>
    <w:rsid w:val="00E14B6A"/>
    <w:rsid w:val="00E21E39"/>
    <w:rsid w:val="00E22230"/>
    <w:rsid w:val="00E27C97"/>
    <w:rsid w:val="00E312DA"/>
    <w:rsid w:val="00E3339B"/>
    <w:rsid w:val="00E40CB5"/>
    <w:rsid w:val="00E416FF"/>
    <w:rsid w:val="00E4652F"/>
    <w:rsid w:val="00E50C42"/>
    <w:rsid w:val="00E554BA"/>
    <w:rsid w:val="00E571DB"/>
    <w:rsid w:val="00E57208"/>
    <w:rsid w:val="00E612F3"/>
    <w:rsid w:val="00E73F37"/>
    <w:rsid w:val="00E75010"/>
    <w:rsid w:val="00E82844"/>
    <w:rsid w:val="00E84325"/>
    <w:rsid w:val="00E85BB6"/>
    <w:rsid w:val="00E91E34"/>
    <w:rsid w:val="00E92139"/>
    <w:rsid w:val="00E9389E"/>
    <w:rsid w:val="00E96300"/>
    <w:rsid w:val="00EB6A5F"/>
    <w:rsid w:val="00EC01DF"/>
    <w:rsid w:val="00EC2190"/>
    <w:rsid w:val="00EC4A98"/>
    <w:rsid w:val="00EC6394"/>
    <w:rsid w:val="00ED096F"/>
    <w:rsid w:val="00ED6BCF"/>
    <w:rsid w:val="00ED707E"/>
    <w:rsid w:val="00EE04BD"/>
    <w:rsid w:val="00EE4C7C"/>
    <w:rsid w:val="00EE55A6"/>
    <w:rsid w:val="00EE58FE"/>
    <w:rsid w:val="00EE6E9F"/>
    <w:rsid w:val="00EE736C"/>
    <w:rsid w:val="00EF0C96"/>
    <w:rsid w:val="00EF5013"/>
    <w:rsid w:val="00EF5734"/>
    <w:rsid w:val="00F0032D"/>
    <w:rsid w:val="00F03414"/>
    <w:rsid w:val="00F034E1"/>
    <w:rsid w:val="00F043DD"/>
    <w:rsid w:val="00F11243"/>
    <w:rsid w:val="00F11675"/>
    <w:rsid w:val="00F11929"/>
    <w:rsid w:val="00F14671"/>
    <w:rsid w:val="00F1506E"/>
    <w:rsid w:val="00F1658C"/>
    <w:rsid w:val="00F16A3D"/>
    <w:rsid w:val="00F16DF1"/>
    <w:rsid w:val="00F266E4"/>
    <w:rsid w:val="00F27737"/>
    <w:rsid w:val="00F509A7"/>
    <w:rsid w:val="00F523EA"/>
    <w:rsid w:val="00F539AE"/>
    <w:rsid w:val="00F56CF7"/>
    <w:rsid w:val="00F57C05"/>
    <w:rsid w:val="00F6010B"/>
    <w:rsid w:val="00F60288"/>
    <w:rsid w:val="00F61323"/>
    <w:rsid w:val="00F62AF6"/>
    <w:rsid w:val="00F62CBA"/>
    <w:rsid w:val="00F645D1"/>
    <w:rsid w:val="00F66B9A"/>
    <w:rsid w:val="00F6769E"/>
    <w:rsid w:val="00F71244"/>
    <w:rsid w:val="00F74D7E"/>
    <w:rsid w:val="00F7646F"/>
    <w:rsid w:val="00F7684D"/>
    <w:rsid w:val="00F77378"/>
    <w:rsid w:val="00F77F50"/>
    <w:rsid w:val="00F81D38"/>
    <w:rsid w:val="00F830C9"/>
    <w:rsid w:val="00F84A85"/>
    <w:rsid w:val="00F85CAF"/>
    <w:rsid w:val="00F86186"/>
    <w:rsid w:val="00F92078"/>
    <w:rsid w:val="00FA4B90"/>
    <w:rsid w:val="00FA72DC"/>
    <w:rsid w:val="00FB182D"/>
    <w:rsid w:val="00FB269F"/>
    <w:rsid w:val="00FB5FD0"/>
    <w:rsid w:val="00FC1166"/>
    <w:rsid w:val="00FC11C8"/>
    <w:rsid w:val="00FC657C"/>
    <w:rsid w:val="00FC71D0"/>
    <w:rsid w:val="00FD1ACC"/>
    <w:rsid w:val="00FD3506"/>
    <w:rsid w:val="00FD54F2"/>
    <w:rsid w:val="00FE11C3"/>
    <w:rsid w:val="00FE3C28"/>
    <w:rsid w:val="00FE7140"/>
    <w:rsid w:val="00FE7393"/>
    <w:rsid w:val="00FF0B2B"/>
    <w:rsid w:val="00FF135C"/>
    <w:rsid w:val="00FF5AB4"/>
    <w:rsid w:val="00FF635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45E9CB5C"/>
  <w15:docId w15:val="{0BB33151-D5D1-4C00-A354-99CB6A78E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3474AA"/>
    <w:pPr>
      <w:widowControl w:val="0"/>
    </w:pPr>
    <w:rPr>
      <w:snapToGrid w:val="0"/>
      <w:kern w:val="28"/>
      <w:sz w:val="22"/>
    </w:rPr>
  </w:style>
  <w:style w:type="paragraph" w:styleId="Heading1">
    <w:name w:val="heading 1"/>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ind w:left="5040" w:hanging="720"/>
      <w:outlineLvl w:val="6"/>
    </w:pPr>
    <w:rPr>
      <w:b/>
    </w:rPr>
  </w:style>
  <w:style w:type="paragraph" w:styleId="Heading8">
    <w:name w:val="heading 8"/>
    <w:basedOn w:val="Normal"/>
    <w:next w:val="ParaNum"/>
    <w:qFormat/>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f,fn"/>
    <w:link w:val="FootnoteTextChar1"/>
    <w:qFormat/>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qFormat/>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rPr>
      <w:color w:val="0000FF"/>
      <w:u w:val="single"/>
    </w:rPr>
  </w:style>
  <w:style w:type="character" w:customStyle="1" w:styleId="FooterChar">
    <w:name w:val="Footer Char"/>
    <w:link w:val="Footer"/>
    <w:uiPriority w:val="99"/>
    <w:rPr>
      <w:snapToGrid w:val="0"/>
      <w:kern w:val="28"/>
      <w:sz w:val="22"/>
    </w:rPr>
  </w:style>
  <w:style w:type="character" w:customStyle="1" w:styleId="UnresolvedMention1">
    <w:name w:val="Unresolved Mention1"/>
    <w:uiPriority w:val="99"/>
    <w:semiHidden/>
    <w:unhideWhenUsed/>
    <w:rPr>
      <w:color w:val="605E5C"/>
      <w:shd w:val="clear" w:color="auto" w:fill="E1DFDD"/>
    </w:rPr>
  </w:style>
  <w:style w:type="character" w:customStyle="1" w:styleId="FootnoteTextChar1">
    <w:name w:val="Footnote Text Char1"/>
    <w:aliases w:val="Footnote Text Char Char,Footnote Text Char Char Char1 Char Char Char Char,Footnote Text Char Char Char2 Char Char Char,Footnote Text Char1 Char1 Char Char Char Char,Footnote Text Char2 Char Char,Footnote Text Char3 Char Char Char"/>
    <w:link w:val="FootnoteText"/>
    <w:rsid w:val="003474AA"/>
  </w:style>
  <w:style w:type="paragraph" w:styleId="NoSpacing">
    <w:name w:val="No Spacing"/>
    <w:uiPriority w:val="1"/>
    <w:qFormat/>
    <w:rsid w:val="003474AA"/>
    <w:rPr>
      <w:sz w:val="22"/>
    </w:rPr>
  </w:style>
  <w:style w:type="character" w:styleId="CommentReference">
    <w:name w:val="annotation reference"/>
    <w:uiPriority w:val="99"/>
    <w:semiHidden/>
    <w:unhideWhenUsed/>
    <w:rsid w:val="00885A98"/>
    <w:rPr>
      <w:sz w:val="16"/>
      <w:szCs w:val="16"/>
    </w:rPr>
  </w:style>
  <w:style w:type="paragraph" w:styleId="CommentText">
    <w:name w:val="annotation text"/>
    <w:basedOn w:val="Normal"/>
    <w:link w:val="CommentTextChar"/>
    <w:uiPriority w:val="99"/>
    <w:unhideWhenUsed/>
    <w:rsid w:val="00885A98"/>
    <w:rPr>
      <w:sz w:val="20"/>
    </w:rPr>
  </w:style>
  <w:style w:type="character" w:customStyle="1" w:styleId="CommentTextChar">
    <w:name w:val="Comment Text Char"/>
    <w:link w:val="CommentText"/>
    <w:uiPriority w:val="99"/>
    <w:rsid w:val="00885A98"/>
    <w:rPr>
      <w:snapToGrid w:val="0"/>
      <w:kern w:val="28"/>
    </w:rPr>
  </w:style>
  <w:style w:type="paragraph" w:styleId="CommentSubject">
    <w:name w:val="annotation subject"/>
    <w:basedOn w:val="CommentText"/>
    <w:next w:val="CommentText"/>
    <w:link w:val="CommentSubjectChar"/>
    <w:uiPriority w:val="99"/>
    <w:semiHidden/>
    <w:unhideWhenUsed/>
    <w:rsid w:val="00885A98"/>
    <w:rPr>
      <w:b/>
      <w:bCs/>
    </w:rPr>
  </w:style>
  <w:style w:type="character" w:customStyle="1" w:styleId="CommentSubjectChar">
    <w:name w:val="Comment Subject Char"/>
    <w:link w:val="CommentSubject"/>
    <w:uiPriority w:val="99"/>
    <w:semiHidden/>
    <w:rsid w:val="00885A98"/>
    <w:rPr>
      <w:b/>
      <w:bCs/>
      <w:snapToGrid w:val="0"/>
      <w:kern w:val="28"/>
    </w:rPr>
  </w:style>
  <w:style w:type="character" w:customStyle="1" w:styleId="UnresolvedMention2">
    <w:name w:val="Unresolved Mention2"/>
    <w:uiPriority w:val="99"/>
    <w:rsid w:val="00C457F5"/>
    <w:rPr>
      <w:color w:val="605E5C"/>
      <w:shd w:val="clear" w:color="auto" w:fill="E1DFDD"/>
    </w:rPr>
  </w:style>
  <w:style w:type="character" w:customStyle="1" w:styleId="markedcontent">
    <w:name w:val="markedcontent"/>
    <w:basedOn w:val="DefaultParagraphFont"/>
    <w:rsid w:val="002A0A73"/>
  </w:style>
  <w:style w:type="character" w:customStyle="1" w:styleId="UnresolvedMention3">
    <w:name w:val="Unresolved Mention3"/>
    <w:uiPriority w:val="99"/>
    <w:rsid w:val="000B6959"/>
    <w:rPr>
      <w:color w:val="605E5C"/>
      <w:shd w:val="clear" w:color="auto" w:fill="E1DFDD"/>
    </w:rPr>
  </w:style>
  <w:style w:type="character" w:customStyle="1" w:styleId="UnresolvedMention4">
    <w:name w:val="Unresolved Mention4"/>
    <w:uiPriority w:val="99"/>
    <w:rsid w:val="00816A4E"/>
    <w:rPr>
      <w:color w:val="605E5C"/>
      <w:shd w:val="clear" w:color="auto" w:fill="E1DFDD"/>
    </w:rPr>
  </w:style>
  <w:style w:type="paragraph" w:styleId="Revision">
    <w:name w:val="Revision"/>
    <w:hidden/>
    <w:uiPriority w:val="99"/>
    <w:semiHidden/>
    <w:rsid w:val="005A0866"/>
    <w:rPr>
      <w:snapToGrid w:val="0"/>
      <w:kern w:val="28"/>
      <w:sz w:val="22"/>
    </w:rPr>
  </w:style>
  <w:style w:type="character" w:styleId="UnresolvedMention">
    <w:name w:val="Unresolved Mention"/>
    <w:uiPriority w:val="99"/>
    <w:rsid w:val="00B84D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2.xml" /><Relationship Id="rId13" Type="http://schemas.openxmlformats.org/officeDocument/2006/relationships/footer" Target="footer3.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myrva.charles@fcc.gov" TargetMode="External" /><Relationship Id="rId6" Type="http://schemas.openxmlformats.org/officeDocument/2006/relationships/hyperlink" Target="mailto:jaime.mccoy@fcc.gov" TargetMode="External" /><Relationship Id="rId7" Type="http://schemas.openxmlformats.org/officeDocument/2006/relationships/hyperlink" Target="mailto:jim.bird@fcc.gov" TargetMode="External" /><Relationship Id="rId8" Type="http://schemas.openxmlformats.org/officeDocument/2006/relationships/hyperlink" Target="mailto:fcc504@fcc.gov" TargetMode="External" /><Relationship Id="rId9" Type="http://schemas.openxmlformats.org/officeDocument/2006/relationships/header" Target="header1.xm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