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E746FB" w:rsidP="006B72CF" w14:paraId="11C9774B" w14:textId="77777777">
      <w:pPr>
        <w:widowControl/>
        <w:jc w:val="center"/>
        <w:rPr>
          <w:b/>
          <w:szCs w:val="22"/>
        </w:rPr>
      </w:pPr>
      <w:r w:rsidRPr="00E746FB">
        <w:rPr>
          <w:b/>
          <w:kern w:val="0"/>
          <w:szCs w:val="22"/>
        </w:rPr>
        <w:t>Before</w:t>
      </w:r>
      <w:r w:rsidRPr="00E746FB">
        <w:rPr>
          <w:b/>
          <w:szCs w:val="22"/>
        </w:rPr>
        <w:t xml:space="preserve"> the</w:t>
      </w:r>
    </w:p>
    <w:p w:rsidR="00921803" w:rsidRPr="00E746FB" w:rsidP="006B72CF" w14:paraId="78F23CBA" w14:textId="77777777">
      <w:pPr>
        <w:pStyle w:val="StyleBoldCentered"/>
        <w:widowControl/>
        <w:rPr>
          <w:rFonts w:ascii="Times New Roman" w:hAnsi="Times New Roman"/>
        </w:rPr>
      </w:pPr>
      <w:r w:rsidRPr="00E746FB">
        <w:rPr>
          <w:rFonts w:ascii="Times New Roman" w:hAnsi="Times New Roman"/>
        </w:rPr>
        <w:t>F</w:t>
      </w:r>
      <w:r w:rsidRPr="00E746FB">
        <w:rPr>
          <w:rFonts w:ascii="Times New Roman" w:hAnsi="Times New Roman"/>
          <w:caps w:val="0"/>
        </w:rPr>
        <w:t>ederal Communications Commission</w:t>
      </w:r>
    </w:p>
    <w:p w:rsidR="004C2EE3" w:rsidRPr="00E746FB" w:rsidP="006B72CF" w14:paraId="0010AC87" w14:textId="77777777">
      <w:pPr>
        <w:pStyle w:val="StyleBoldCentered"/>
        <w:widowControl/>
        <w:rPr>
          <w:rFonts w:ascii="Times New Roman" w:hAnsi="Times New Roman"/>
        </w:rPr>
      </w:pPr>
      <w:r w:rsidRPr="00E746FB">
        <w:rPr>
          <w:rFonts w:ascii="Times New Roman" w:hAnsi="Times New Roman"/>
          <w:caps w:val="0"/>
        </w:rPr>
        <w:t>Washington, D.C. 20554</w:t>
      </w:r>
    </w:p>
    <w:p w:rsidR="004C2EE3" w:rsidRPr="00E746FB" w:rsidP="006B72CF" w14:paraId="1AB75B63" w14:textId="77777777">
      <w:pPr>
        <w:widowControl/>
        <w:rPr>
          <w:szCs w:val="22"/>
        </w:rPr>
      </w:pPr>
    </w:p>
    <w:p w:rsidR="004C2EE3" w:rsidRPr="00E746FB" w:rsidP="006B72CF" w14:paraId="07399C1E" w14:textId="77777777">
      <w:pPr>
        <w:widowControl/>
        <w:rPr>
          <w:szCs w:val="22"/>
        </w:rPr>
      </w:pPr>
    </w:p>
    <w:tbl>
      <w:tblPr>
        <w:tblW w:w="0" w:type="auto"/>
        <w:tblLayout w:type="fixed"/>
        <w:tblLook w:val="0000"/>
      </w:tblPr>
      <w:tblGrid>
        <w:gridCol w:w="4698"/>
        <w:gridCol w:w="630"/>
        <w:gridCol w:w="4248"/>
      </w:tblGrid>
      <w:tr w14:paraId="006228DA" w14:textId="77777777">
        <w:tblPrEx>
          <w:tblW w:w="0" w:type="auto"/>
          <w:tblLayout w:type="fixed"/>
          <w:tblLook w:val="0000"/>
        </w:tblPrEx>
        <w:tc>
          <w:tcPr>
            <w:tcW w:w="4698" w:type="dxa"/>
          </w:tcPr>
          <w:p w:rsidR="00D8488D" w:rsidRPr="00E746FB" w:rsidP="006B72CF" w14:paraId="4210D933" w14:textId="77777777">
            <w:pPr>
              <w:widowControl/>
              <w:tabs>
                <w:tab w:val="center" w:pos="4680"/>
              </w:tabs>
              <w:suppressAutoHyphens/>
              <w:rPr>
                <w:spacing w:val="-2"/>
                <w:szCs w:val="22"/>
              </w:rPr>
            </w:pPr>
            <w:r w:rsidRPr="00E746FB">
              <w:rPr>
                <w:spacing w:val="-2"/>
                <w:szCs w:val="22"/>
              </w:rPr>
              <w:t>In the Matter of</w:t>
            </w:r>
          </w:p>
          <w:p w:rsidR="00D8488D" w:rsidRPr="00E746FB" w:rsidP="006B72CF" w14:paraId="1B695338" w14:textId="77777777">
            <w:pPr>
              <w:widowControl/>
              <w:tabs>
                <w:tab w:val="center" w:pos="4680"/>
              </w:tabs>
              <w:suppressAutoHyphens/>
              <w:rPr>
                <w:spacing w:val="-2"/>
                <w:szCs w:val="22"/>
              </w:rPr>
            </w:pPr>
          </w:p>
          <w:p w:rsidR="00D8488D" w:rsidRPr="00E746FB" w:rsidP="006B72CF" w14:paraId="32AA4F14" w14:textId="77777777">
            <w:pPr>
              <w:widowControl/>
              <w:tabs>
                <w:tab w:val="center" w:pos="4680"/>
              </w:tabs>
              <w:suppressAutoHyphens/>
              <w:rPr>
                <w:spacing w:val="-2"/>
                <w:szCs w:val="22"/>
              </w:rPr>
            </w:pPr>
            <w:r w:rsidRPr="00E746FB">
              <w:rPr>
                <w:spacing w:val="-2"/>
                <w:szCs w:val="22"/>
              </w:rPr>
              <w:t>Northern Valley Communications, LLC,</w:t>
            </w:r>
          </w:p>
          <w:p w:rsidR="004C2EE3" w:rsidRPr="00E746FB" w:rsidP="006B72CF" w14:paraId="72331FD7" w14:textId="4AA893E6">
            <w:pPr>
              <w:widowControl/>
              <w:tabs>
                <w:tab w:val="center" w:pos="4680"/>
              </w:tabs>
              <w:suppressAutoHyphens/>
              <w:rPr>
                <w:spacing w:val="-2"/>
                <w:szCs w:val="22"/>
              </w:rPr>
            </w:pPr>
            <w:r w:rsidRPr="00E746FB">
              <w:rPr>
                <w:spacing w:val="-2"/>
                <w:szCs w:val="22"/>
              </w:rPr>
              <w:t>Tariff F.C.C. No. 3</w:t>
            </w:r>
          </w:p>
        </w:tc>
        <w:tc>
          <w:tcPr>
            <w:tcW w:w="630" w:type="dxa"/>
          </w:tcPr>
          <w:p w:rsidR="004C2EE3" w:rsidRPr="00E746FB" w:rsidP="006B72CF" w14:paraId="2E5977F0" w14:textId="77777777">
            <w:pPr>
              <w:widowControl/>
              <w:tabs>
                <w:tab w:val="center" w:pos="4680"/>
              </w:tabs>
              <w:suppressAutoHyphens/>
              <w:rPr>
                <w:b/>
                <w:spacing w:val="-2"/>
                <w:szCs w:val="22"/>
              </w:rPr>
            </w:pPr>
            <w:r w:rsidRPr="00E746FB">
              <w:rPr>
                <w:b/>
                <w:spacing w:val="-2"/>
                <w:szCs w:val="22"/>
              </w:rPr>
              <w:t>)</w:t>
            </w:r>
          </w:p>
          <w:p w:rsidR="004C2EE3" w:rsidRPr="00E746FB" w:rsidP="006B72CF" w14:paraId="395AFD57" w14:textId="77777777">
            <w:pPr>
              <w:widowControl/>
              <w:tabs>
                <w:tab w:val="center" w:pos="4680"/>
              </w:tabs>
              <w:suppressAutoHyphens/>
              <w:rPr>
                <w:b/>
                <w:spacing w:val="-2"/>
                <w:szCs w:val="22"/>
              </w:rPr>
            </w:pPr>
            <w:r w:rsidRPr="00E746FB">
              <w:rPr>
                <w:b/>
                <w:spacing w:val="-2"/>
                <w:szCs w:val="22"/>
              </w:rPr>
              <w:t>)</w:t>
            </w:r>
          </w:p>
          <w:p w:rsidR="004C2EE3" w:rsidRPr="00E746FB" w:rsidP="006B72CF" w14:paraId="72B5D38F" w14:textId="77777777">
            <w:pPr>
              <w:widowControl/>
              <w:tabs>
                <w:tab w:val="center" w:pos="4680"/>
              </w:tabs>
              <w:suppressAutoHyphens/>
              <w:rPr>
                <w:b/>
                <w:spacing w:val="-2"/>
                <w:szCs w:val="22"/>
              </w:rPr>
            </w:pPr>
            <w:r w:rsidRPr="00E746FB">
              <w:rPr>
                <w:b/>
                <w:spacing w:val="-2"/>
                <w:szCs w:val="22"/>
              </w:rPr>
              <w:t>)</w:t>
            </w:r>
          </w:p>
          <w:p w:rsidR="004C2EE3" w:rsidRPr="00E746FB" w:rsidP="006B72CF" w14:paraId="448216CD" w14:textId="77777777">
            <w:pPr>
              <w:widowControl/>
              <w:tabs>
                <w:tab w:val="center" w:pos="4680"/>
              </w:tabs>
              <w:suppressAutoHyphens/>
              <w:rPr>
                <w:b/>
                <w:spacing w:val="-2"/>
                <w:szCs w:val="22"/>
              </w:rPr>
            </w:pPr>
            <w:r w:rsidRPr="00E746FB">
              <w:rPr>
                <w:b/>
                <w:spacing w:val="-2"/>
                <w:szCs w:val="22"/>
              </w:rPr>
              <w:t>)</w:t>
            </w:r>
          </w:p>
          <w:p w:rsidR="004C2EE3" w:rsidP="006B72CF" w14:paraId="4DB18812" w14:textId="2C2EAE9E">
            <w:pPr>
              <w:widowControl/>
              <w:tabs>
                <w:tab w:val="center" w:pos="4680"/>
              </w:tabs>
              <w:suppressAutoHyphens/>
              <w:rPr>
                <w:b/>
                <w:spacing w:val="-2"/>
                <w:szCs w:val="22"/>
              </w:rPr>
            </w:pPr>
            <w:r w:rsidRPr="00E746FB">
              <w:rPr>
                <w:b/>
                <w:spacing w:val="-2"/>
                <w:szCs w:val="22"/>
              </w:rPr>
              <w:t>)</w:t>
            </w:r>
          </w:p>
          <w:p w:rsidR="004C2EE3" w:rsidRPr="00E746FB" w:rsidP="006B72CF" w14:paraId="2EBDECF6" w14:textId="2271C92E">
            <w:pPr>
              <w:widowControl/>
              <w:tabs>
                <w:tab w:val="center" w:pos="4680"/>
              </w:tabs>
              <w:suppressAutoHyphens/>
              <w:rPr>
                <w:b/>
                <w:spacing w:val="-2"/>
                <w:szCs w:val="22"/>
              </w:rPr>
            </w:pPr>
          </w:p>
          <w:p w:rsidR="004C2EE3" w:rsidRPr="00E746FB" w:rsidP="006B72CF" w14:paraId="583EC56B" w14:textId="7D354831">
            <w:pPr>
              <w:widowControl/>
              <w:tabs>
                <w:tab w:val="center" w:pos="4680"/>
              </w:tabs>
              <w:suppressAutoHyphens/>
              <w:rPr>
                <w:spacing w:val="-2"/>
                <w:szCs w:val="22"/>
              </w:rPr>
            </w:pPr>
          </w:p>
        </w:tc>
        <w:tc>
          <w:tcPr>
            <w:tcW w:w="4248" w:type="dxa"/>
          </w:tcPr>
          <w:p w:rsidR="0032597C" w:rsidRPr="00E746FB" w:rsidP="0032597C" w14:paraId="29315AA6" w14:textId="77777777">
            <w:pPr>
              <w:widowControl/>
              <w:tabs>
                <w:tab w:val="center" w:pos="4680"/>
              </w:tabs>
              <w:suppressAutoHyphens/>
              <w:rPr>
                <w:spacing w:val="-2"/>
                <w:szCs w:val="22"/>
              </w:rPr>
            </w:pPr>
            <w:r w:rsidRPr="00E746FB">
              <w:rPr>
                <w:spacing w:val="-2"/>
                <w:szCs w:val="22"/>
              </w:rPr>
              <w:t>WC Docket No. 20-11</w:t>
            </w:r>
          </w:p>
          <w:p w:rsidR="00D8488D" w:rsidRPr="00E746FB" w:rsidP="006B72CF" w14:paraId="5D5839FA" w14:textId="77777777">
            <w:pPr>
              <w:widowControl/>
              <w:tabs>
                <w:tab w:val="center" w:pos="4680"/>
              </w:tabs>
              <w:suppressAutoHyphens/>
              <w:rPr>
                <w:spacing w:val="-2"/>
                <w:szCs w:val="22"/>
              </w:rPr>
            </w:pPr>
          </w:p>
          <w:p w:rsidR="00D8488D" w:rsidRPr="00E746FB" w:rsidP="006B72CF" w14:paraId="1CB50F7A" w14:textId="338F77CD">
            <w:pPr>
              <w:widowControl/>
              <w:tabs>
                <w:tab w:val="center" w:pos="4680"/>
              </w:tabs>
              <w:suppressAutoHyphens/>
              <w:rPr>
                <w:spacing w:val="-2"/>
                <w:szCs w:val="22"/>
              </w:rPr>
            </w:pPr>
            <w:r w:rsidRPr="00E746FB">
              <w:rPr>
                <w:spacing w:val="-2"/>
                <w:szCs w:val="22"/>
              </w:rPr>
              <w:t>Transmittal No. 12</w:t>
            </w:r>
          </w:p>
          <w:p w:rsidR="00D8488D" w:rsidRPr="00E746FB" w:rsidP="006B72CF" w14:paraId="7942F33D" w14:textId="77777777">
            <w:pPr>
              <w:widowControl/>
              <w:tabs>
                <w:tab w:val="center" w:pos="4680"/>
              </w:tabs>
              <w:suppressAutoHyphens/>
              <w:rPr>
                <w:spacing w:val="-2"/>
                <w:szCs w:val="22"/>
              </w:rPr>
            </w:pPr>
          </w:p>
          <w:p w:rsidR="004C2EE3" w:rsidRPr="00E746FB" w:rsidP="006B72CF" w14:paraId="3C4D6681" w14:textId="7E7D9A25">
            <w:pPr>
              <w:widowControl/>
              <w:tabs>
                <w:tab w:val="center" w:pos="4680"/>
              </w:tabs>
              <w:suppressAutoHyphens/>
              <w:rPr>
                <w:spacing w:val="-2"/>
                <w:szCs w:val="22"/>
              </w:rPr>
            </w:pPr>
          </w:p>
        </w:tc>
      </w:tr>
    </w:tbl>
    <w:p w:rsidR="004C2EE3" w:rsidRPr="00E746FB" w:rsidP="006B72CF" w14:paraId="25E213C5" w14:textId="203E15FA">
      <w:pPr>
        <w:widowControl/>
        <w:tabs>
          <w:tab w:val="left" w:pos="-720"/>
        </w:tabs>
        <w:suppressAutoHyphens/>
        <w:spacing w:line="227" w:lineRule="auto"/>
        <w:jc w:val="center"/>
        <w:rPr>
          <w:b/>
          <w:bCs/>
          <w:caps/>
          <w:szCs w:val="22"/>
        </w:rPr>
      </w:pPr>
      <w:r w:rsidRPr="00E746FB">
        <w:rPr>
          <w:b/>
          <w:bCs/>
          <w:caps/>
          <w:szCs w:val="22"/>
        </w:rPr>
        <w:t>MEMORANDUM OPINION AND ORDER</w:t>
      </w:r>
    </w:p>
    <w:p w:rsidR="00D8488D" w:rsidRPr="00E746FB" w:rsidP="006B72CF" w14:paraId="08DDD531" w14:textId="77777777">
      <w:pPr>
        <w:widowControl/>
        <w:tabs>
          <w:tab w:val="left" w:pos="-720"/>
        </w:tabs>
        <w:suppressAutoHyphens/>
        <w:spacing w:line="227" w:lineRule="auto"/>
        <w:jc w:val="center"/>
        <w:rPr>
          <w:spacing w:val="-2"/>
          <w:szCs w:val="22"/>
        </w:rPr>
      </w:pPr>
    </w:p>
    <w:p w:rsidR="004C2EE3" w:rsidRPr="00E746FB" w:rsidP="006B72CF" w14:paraId="6D1D4009" w14:textId="06BFAE7C">
      <w:pPr>
        <w:widowControl/>
        <w:tabs>
          <w:tab w:val="left" w:pos="720"/>
          <w:tab w:val="right" w:pos="9360"/>
        </w:tabs>
        <w:suppressAutoHyphens/>
        <w:spacing w:line="227" w:lineRule="auto"/>
        <w:rPr>
          <w:spacing w:val="-2"/>
          <w:szCs w:val="22"/>
        </w:rPr>
      </w:pPr>
      <w:r w:rsidRPr="00E746FB">
        <w:rPr>
          <w:b/>
          <w:spacing w:val="-2"/>
          <w:szCs w:val="22"/>
        </w:rPr>
        <w:t xml:space="preserve">Adopted:  </w:t>
      </w:r>
      <w:r w:rsidR="003B64B3">
        <w:rPr>
          <w:b/>
          <w:spacing w:val="-2"/>
          <w:szCs w:val="22"/>
        </w:rPr>
        <w:t>August</w:t>
      </w:r>
      <w:r w:rsidR="00126751">
        <w:rPr>
          <w:b/>
          <w:spacing w:val="-2"/>
          <w:szCs w:val="22"/>
        </w:rPr>
        <w:t xml:space="preserve"> </w:t>
      </w:r>
      <w:r w:rsidR="002B1B91">
        <w:rPr>
          <w:b/>
          <w:spacing w:val="-2"/>
          <w:szCs w:val="22"/>
        </w:rPr>
        <w:t>18</w:t>
      </w:r>
      <w:r w:rsidRPr="00E746FB" w:rsidR="00D8488D">
        <w:rPr>
          <w:b/>
          <w:spacing w:val="-2"/>
          <w:szCs w:val="22"/>
        </w:rPr>
        <w:t>, 202</w:t>
      </w:r>
      <w:r w:rsidRPr="00E746FB" w:rsidR="00946545">
        <w:rPr>
          <w:b/>
          <w:spacing w:val="-2"/>
          <w:szCs w:val="22"/>
        </w:rPr>
        <w:t>2</w:t>
      </w:r>
      <w:r w:rsidRPr="00E746FB">
        <w:rPr>
          <w:b/>
          <w:spacing w:val="-2"/>
          <w:szCs w:val="22"/>
        </w:rPr>
        <w:tab/>
      </w:r>
      <w:r w:rsidRPr="00E746FB" w:rsidR="00822CE0">
        <w:rPr>
          <w:b/>
          <w:spacing w:val="-2"/>
          <w:szCs w:val="22"/>
        </w:rPr>
        <w:t>Released</w:t>
      </w:r>
      <w:r w:rsidRPr="00E746FB">
        <w:rPr>
          <w:b/>
          <w:spacing w:val="-2"/>
          <w:szCs w:val="22"/>
        </w:rPr>
        <w:t>:</w:t>
      </w:r>
      <w:r w:rsidRPr="00E746FB" w:rsidR="00822CE0">
        <w:rPr>
          <w:b/>
          <w:spacing w:val="-2"/>
          <w:szCs w:val="22"/>
        </w:rPr>
        <w:t xml:space="preserve"> </w:t>
      </w:r>
      <w:r w:rsidRPr="00E746FB">
        <w:rPr>
          <w:b/>
          <w:spacing w:val="-2"/>
          <w:szCs w:val="22"/>
        </w:rPr>
        <w:t xml:space="preserve"> </w:t>
      </w:r>
      <w:bookmarkStart w:id="0" w:name="_Hlk50552916"/>
      <w:r w:rsidR="00907654">
        <w:rPr>
          <w:b/>
          <w:spacing w:val="-2"/>
          <w:szCs w:val="22"/>
        </w:rPr>
        <w:t xml:space="preserve">August </w:t>
      </w:r>
      <w:r w:rsidR="002B1B91">
        <w:rPr>
          <w:b/>
          <w:spacing w:val="-2"/>
          <w:szCs w:val="22"/>
        </w:rPr>
        <w:t>18</w:t>
      </w:r>
      <w:r w:rsidRPr="00E746FB" w:rsidR="00D8488D">
        <w:rPr>
          <w:b/>
          <w:spacing w:val="-2"/>
          <w:szCs w:val="22"/>
        </w:rPr>
        <w:t>, 202</w:t>
      </w:r>
      <w:bookmarkEnd w:id="0"/>
      <w:r w:rsidRPr="00E746FB" w:rsidR="00946545">
        <w:rPr>
          <w:b/>
          <w:spacing w:val="-2"/>
          <w:szCs w:val="22"/>
        </w:rPr>
        <w:t>2</w:t>
      </w:r>
    </w:p>
    <w:p w:rsidR="00822CE0" w:rsidRPr="00E746FB" w:rsidP="006B72CF" w14:paraId="162E8073" w14:textId="77777777">
      <w:pPr>
        <w:widowControl/>
        <w:rPr>
          <w:szCs w:val="22"/>
        </w:rPr>
      </w:pPr>
    </w:p>
    <w:p w:rsidR="00D8488D" w:rsidRPr="00E746FB" w:rsidP="006B72CF" w14:paraId="6A0F7022" w14:textId="77777777">
      <w:pPr>
        <w:widowControl/>
        <w:rPr>
          <w:b/>
          <w:szCs w:val="22"/>
        </w:rPr>
      </w:pPr>
      <w:r w:rsidRPr="00E746FB">
        <w:rPr>
          <w:b/>
          <w:szCs w:val="22"/>
        </w:rPr>
        <w:t>By the Chief, Wireline Competition Bureau:</w:t>
      </w:r>
    </w:p>
    <w:p w:rsidR="00822CE0" w:rsidRPr="00E746FB" w:rsidP="006B72CF" w14:paraId="26251A45" w14:textId="4172FABC">
      <w:pPr>
        <w:widowControl/>
        <w:rPr>
          <w:spacing w:val="-2"/>
          <w:szCs w:val="22"/>
        </w:rPr>
      </w:pPr>
    </w:p>
    <w:p w:rsidR="00D8488D" w:rsidRPr="00E746FB" w:rsidP="006B72CF" w14:paraId="5868B852" w14:textId="5908F77A">
      <w:pPr>
        <w:pStyle w:val="Heading1"/>
        <w:widowControl/>
        <w:rPr>
          <w:rFonts w:ascii="Times New Roman" w:hAnsi="Times New Roman"/>
          <w:szCs w:val="22"/>
        </w:rPr>
      </w:pPr>
      <w:bookmarkStart w:id="1" w:name="_introduction"/>
      <w:bookmarkEnd w:id="1"/>
      <w:r w:rsidRPr="00E746FB">
        <w:rPr>
          <w:rFonts w:ascii="Times New Roman" w:hAnsi="Times New Roman"/>
          <w:szCs w:val="22"/>
        </w:rPr>
        <w:t>introduction</w:t>
      </w:r>
    </w:p>
    <w:p w:rsidR="00D8488D" w:rsidRPr="00E746FB" w:rsidP="001D0F6D" w14:paraId="68D33F93" w14:textId="57667952">
      <w:pPr>
        <w:pStyle w:val="ParaNum"/>
        <w:widowControl/>
        <w:tabs>
          <w:tab w:val="clear" w:pos="1080"/>
        </w:tabs>
      </w:pPr>
      <w:r w:rsidRPr="5A1286BB">
        <w:t xml:space="preserve">In this Order, we approve </w:t>
      </w:r>
      <w:r w:rsidRPr="5A1286BB" w:rsidR="006605A0">
        <w:t xml:space="preserve">in part, </w:t>
      </w:r>
      <w:r w:rsidRPr="5A1286BB" w:rsidR="008670DD">
        <w:t xml:space="preserve">and </w:t>
      </w:r>
      <w:r w:rsidRPr="5A1286BB" w:rsidR="00AC6262">
        <w:t>amend in part</w:t>
      </w:r>
      <w:r w:rsidR="008670DD">
        <w:rPr>
          <w:szCs w:val="22"/>
        </w:rPr>
        <w:t xml:space="preserve">, </w:t>
      </w:r>
      <w:r w:rsidRPr="5A1286BB">
        <w:t xml:space="preserve">the </w:t>
      </w:r>
      <w:r w:rsidRPr="5A1286BB" w:rsidR="007C25BB">
        <w:t>Updated</w:t>
      </w:r>
      <w:r w:rsidRPr="5A1286BB" w:rsidR="00601BFF">
        <w:t xml:space="preserve"> Refund </w:t>
      </w:r>
      <w:r w:rsidRPr="5A1286BB" w:rsidR="00EA6529">
        <w:t xml:space="preserve">and Payment </w:t>
      </w:r>
      <w:r w:rsidRPr="5A1286BB" w:rsidR="00601BFF">
        <w:t>Plan</w:t>
      </w:r>
      <w:r w:rsidRPr="5A1286BB">
        <w:t xml:space="preserve"> submitted by Northern Valley Communications, LLC (Northern Valley) to refund certain interstate access service </w:t>
      </w:r>
      <w:r w:rsidRPr="5A1286BB" w:rsidR="0013603E">
        <w:t xml:space="preserve">payments made by </w:t>
      </w:r>
      <w:r w:rsidRPr="5A1286BB">
        <w:t>interexchange carriers (IXCs)</w:t>
      </w:r>
      <w:r w:rsidRPr="5A1286BB" w:rsidR="0013603E">
        <w:t xml:space="preserve"> that purchased service under Northern Valley’s</w:t>
      </w:r>
      <w:r w:rsidRPr="5A1286BB" w:rsidR="00232F2F">
        <w:t xml:space="preserve"> unlawful</w:t>
      </w:r>
      <w:r w:rsidRPr="5A1286BB" w:rsidR="0013603E">
        <w:t xml:space="preserve"> tariff</w:t>
      </w:r>
      <w:r w:rsidRPr="00E746FB">
        <w:rPr>
          <w:szCs w:val="22"/>
        </w:rPr>
        <w:t>.</w:t>
      </w:r>
      <w:r>
        <w:rPr>
          <w:sz w:val="20"/>
          <w:vertAlign w:val="superscript"/>
        </w:rPr>
        <w:footnoteReference w:id="3"/>
      </w:r>
      <w:r w:rsidRPr="5A1286BB">
        <w:t xml:space="preserve">  This </w:t>
      </w:r>
      <w:r w:rsidRPr="5A1286BB" w:rsidR="006605A0">
        <w:t xml:space="preserve">Order </w:t>
      </w:r>
      <w:r w:rsidRPr="5A1286BB">
        <w:t xml:space="preserve">implements the </w:t>
      </w:r>
      <w:r w:rsidRPr="5A1286BB" w:rsidR="00D659EB">
        <w:t xml:space="preserve">Commission’s </w:t>
      </w:r>
      <w:r w:rsidRPr="5A1286BB">
        <w:t xml:space="preserve">decision in the </w:t>
      </w:r>
      <w:r w:rsidRPr="5A1286BB">
        <w:rPr>
          <w:i/>
          <w:iCs/>
        </w:rPr>
        <w:t>Northern Valley Tariff Investigation Order</w:t>
      </w:r>
      <w:r w:rsidRPr="004F5DC3">
        <w:rPr>
          <w:szCs w:val="22"/>
        </w:rPr>
        <w:t xml:space="preserve"> </w:t>
      </w:r>
      <w:r w:rsidRPr="5A1286BB">
        <w:t>that concluded the investigation into Northern Valley’s tariffed rates for the delivery of traffic to its end offices</w:t>
      </w:r>
      <w:r w:rsidRPr="008567C5" w:rsidR="00EE1420">
        <w:rPr>
          <w:szCs w:val="22"/>
        </w:rPr>
        <w:t>,</w:t>
      </w:r>
      <w:r w:rsidRPr="5A1286BB">
        <w:t xml:space="preserve"> and directed the Wireline Competition Bureau </w:t>
      </w:r>
      <w:r w:rsidRPr="5A1286BB" w:rsidR="009F142E">
        <w:t xml:space="preserve">(Bureau) </w:t>
      </w:r>
      <w:r w:rsidRPr="5A1286BB">
        <w:t xml:space="preserve">to determine the amounts of the refunds Northern Valley </w:t>
      </w:r>
      <w:r w:rsidRPr="5A1286BB" w:rsidR="00A842EC">
        <w:t>owes its customers.</w:t>
      </w:r>
      <w:r>
        <w:rPr>
          <w:sz w:val="20"/>
          <w:vertAlign w:val="superscript"/>
        </w:rPr>
        <w:footnoteReference w:id="4"/>
      </w:r>
      <w:r w:rsidRPr="00E746FB">
        <w:rPr>
          <w:szCs w:val="22"/>
        </w:rPr>
        <w:t xml:space="preserve">  </w:t>
      </w:r>
    </w:p>
    <w:p w:rsidR="00D8488D" w:rsidRPr="00E746FB" w:rsidP="006B72CF" w14:paraId="0B3AE73D" w14:textId="77777777">
      <w:pPr>
        <w:pStyle w:val="Heading1"/>
        <w:widowControl/>
        <w:tabs>
          <w:tab w:val="left" w:pos="720"/>
        </w:tabs>
        <w:rPr>
          <w:rFonts w:ascii="Times New Roman" w:hAnsi="Times New Roman"/>
          <w:szCs w:val="22"/>
        </w:rPr>
      </w:pPr>
      <w:r w:rsidRPr="00E746FB">
        <w:rPr>
          <w:rFonts w:ascii="Times New Roman" w:hAnsi="Times New Roman"/>
          <w:szCs w:val="22"/>
        </w:rPr>
        <w:t>background</w:t>
      </w:r>
    </w:p>
    <w:p w:rsidR="00D8488D" w:rsidRPr="00E746FB" w:rsidP="001D0F6D" w14:paraId="6DC5B3CC" w14:textId="16643538">
      <w:pPr>
        <w:pStyle w:val="ParaNum"/>
        <w:widowControl/>
        <w:tabs>
          <w:tab w:val="clear" w:pos="1080"/>
        </w:tabs>
      </w:pPr>
      <w:r>
        <w:t>C</w:t>
      </w:r>
      <w:r w:rsidR="00D76EBA">
        <w:t xml:space="preserve">ertain local exchange carriers (LECs) have </w:t>
      </w:r>
      <w:r w:rsidR="00F4432F">
        <w:t xml:space="preserve">engaged in access stimulation to </w:t>
      </w:r>
      <w:r w:rsidR="00D76EBA">
        <w:t xml:space="preserve">exploit inefficiently high </w:t>
      </w:r>
      <w:r w:rsidR="00F4432F">
        <w:t xml:space="preserve">rates in certain areas and collect excessive access charge revenues from </w:t>
      </w:r>
      <w:r w:rsidR="00F750B0">
        <w:t>IXCs</w:t>
      </w:r>
      <w:r w:rsidR="00D76EBA">
        <w:t>.</w:t>
      </w:r>
      <w:r>
        <w:rPr>
          <w:rStyle w:val="FootnoteReference"/>
        </w:rPr>
        <w:footnoteReference w:id="5"/>
      </w:r>
      <w:r w:rsidR="00D76EBA">
        <w:t xml:space="preserve"> </w:t>
      </w:r>
      <w:r w:rsidR="00C05802">
        <w:t xml:space="preserve"> </w:t>
      </w:r>
      <w:r w:rsidR="00D76EBA">
        <w:t>Access stimulation generates high volumes of inbound calls, resulting in excessive access charges that IXCs</w:t>
      </w:r>
      <w:r>
        <w:t>, and ultimately their customers,</w:t>
      </w:r>
      <w:r w:rsidR="00D76EBA">
        <w:t xml:space="preserve"> are forced to pay. </w:t>
      </w:r>
      <w:r w:rsidR="0014598A">
        <w:t xml:space="preserve"> </w:t>
      </w:r>
      <w:r w:rsidRPr="5A1286BB">
        <w:t xml:space="preserve">To combat wasteful arbitrage schemes, the Commission </w:t>
      </w:r>
      <w:r w:rsidR="008572D9">
        <w:t xml:space="preserve">in 2019 </w:t>
      </w:r>
      <w:r w:rsidRPr="5A1286BB">
        <w:t>adopted the</w:t>
      </w:r>
      <w:r w:rsidRPr="004F5DC3">
        <w:rPr>
          <w:szCs w:val="22"/>
        </w:rPr>
        <w:t xml:space="preserve"> </w:t>
      </w:r>
      <w:r w:rsidRPr="5A1286BB">
        <w:rPr>
          <w:i/>
          <w:iCs/>
        </w:rPr>
        <w:t>Access Arbitrage Order</w:t>
      </w:r>
      <w:r w:rsidRPr="004F5DC3">
        <w:rPr>
          <w:szCs w:val="22"/>
        </w:rPr>
        <w:t xml:space="preserve"> </w:t>
      </w:r>
      <w:r w:rsidRPr="5A1286BB">
        <w:t xml:space="preserve">and </w:t>
      </w:r>
      <w:r w:rsidR="00E9283A">
        <w:t>Access Stimulation Rules</w:t>
      </w:r>
      <w:r w:rsidRPr="5A1286BB">
        <w:t>, making access-stimulating LECs responsible for the costs of terminating tandem switching and transport services on which IXCs depend to deliver calls to some LECs’ end offices.</w:t>
      </w:r>
      <w:r>
        <w:rPr>
          <w:sz w:val="20"/>
          <w:vertAlign w:val="superscript"/>
        </w:rPr>
        <w:footnoteReference w:id="6"/>
      </w:r>
      <w:r w:rsidRPr="5A1286BB">
        <w:t xml:space="preserve">  The Commission found that this shift of financial </w:t>
      </w:r>
      <w:r w:rsidRPr="5A1286BB">
        <w:t>responsibility</w:t>
      </w:r>
      <w:r w:rsidR="00D76EBA">
        <w:t>,</w:t>
      </w:r>
      <w:r w:rsidRPr="5A1286BB">
        <w:t xml:space="preserve"> from IXCs to access-stimulating LECs</w:t>
      </w:r>
      <w:r w:rsidR="00D76EBA">
        <w:t>,</w:t>
      </w:r>
      <w:r w:rsidRPr="5A1286BB">
        <w:t xml:space="preserve"> would </w:t>
      </w:r>
      <w:r w:rsidRPr="5A1286BB" w:rsidR="008C5167">
        <w:t>reduce</w:t>
      </w:r>
      <w:r w:rsidRPr="00E746FB" w:rsidR="008C5167">
        <w:rPr>
          <w:szCs w:val="22"/>
        </w:rPr>
        <w:t xml:space="preserve"> </w:t>
      </w:r>
      <w:r w:rsidRPr="5A1286BB">
        <w:t>the incentive to engage in access arbitrage and encourage access-stimulating LECs to make more efficient call</w:t>
      </w:r>
      <w:r w:rsidR="00323D7E">
        <w:t>-</w:t>
      </w:r>
      <w:r w:rsidRPr="5A1286BB">
        <w:t>routing decisions.</w:t>
      </w:r>
      <w:r>
        <w:rPr>
          <w:sz w:val="20"/>
          <w:vertAlign w:val="superscript"/>
        </w:rPr>
        <w:footnoteReference w:id="7"/>
      </w:r>
      <w:r w:rsidRPr="00E746FB">
        <w:rPr>
          <w:szCs w:val="22"/>
        </w:rPr>
        <w:t xml:space="preserve">  </w:t>
      </w:r>
    </w:p>
    <w:p w:rsidR="00D8488D" w:rsidRPr="00E746FB" w:rsidP="001D0F6D" w14:paraId="548F927E" w14:textId="48487298">
      <w:pPr>
        <w:pStyle w:val="ParaNum"/>
        <w:widowControl/>
        <w:tabs>
          <w:tab w:val="clear" w:pos="1080"/>
        </w:tabs>
      </w:pPr>
      <w:r>
        <w:t>Northern Valley is a self-identified access-stimulating competitive LEC.</w:t>
      </w:r>
      <w:r>
        <w:rPr>
          <w:sz w:val="20"/>
          <w:szCs w:val="22"/>
          <w:vertAlign w:val="superscript"/>
        </w:rPr>
        <w:footnoteReference w:id="8"/>
      </w:r>
      <w:r>
        <w:t xml:space="preserve">  </w:t>
      </w:r>
      <w:r w:rsidRPr="5A1286BB">
        <w:t>Before the</w:t>
      </w:r>
      <w:r w:rsidRPr="5A1286BB" w:rsidR="00344A71">
        <w:t xml:space="preserve"> Commission</w:t>
      </w:r>
      <w:r w:rsidRPr="5A1286BB" w:rsidR="00A842EC">
        <w:t xml:space="preserve"> adopted </w:t>
      </w:r>
      <w:r w:rsidRPr="5A1286BB" w:rsidR="00344A71">
        <w:t>the</w:t>
      </w:r>
      <w:r w:rsidRPr="00E746FB">
        <w:rPr>
          <w:szCs w:val="22"/>
        </w:rPr>
        <w:t xml:space="preserve"> </w:t>
      </w:r>
      <w:r w:rsidRPr="5A1286BB">
        <w:rPr>
          <w:i/>
          <w:iCs/>
        </w:rPr>
        <w:t>Access Arbitrage Order</w:t>
      </w:r>
      <w:r w:rsidRPr="5A1286BB">
        <w:t xml:space="preserve">, IXCs could </w:t>
      </w:r>
      <w:r w:rsidRPr="5A1286BB" w:rsidR="00A842EC">
        <w:t>purchase services under Norther</w:t>
      </w:r>
      <w:r w:rsidRPr="5A1286BB" w:rsidR="00C13ACD">
        <w:t xml:space="preserve">n Valley’s tariff to </w:t>
      </w:r>
      <w:r w:rsidRPr="5A1286BB">
        <w:t xml:space="preserve">route telephone calls to </w:t>
      </w:r>
      <w:r w:rsidRPr="5A1286BB" w:rsidR="00C13ACD">
        <w:t xml:space="preserve">end users served by </w:t>
      </w:r>
      <w:r w:rsidRPr="5A1286BB">
        <w:t xml:space="preserve">Northern Valley (including Northern Valley’s </w:t>
      </w:r>
      <w:r w:rsidRPr="5A1286BB" w:rsidR="006605A0">
        <w:t xml:space="preserve">high-volume calling service </w:t>
      </w:r>
      <w:r w:rsidRPr="5A1286BB">
        <w:t xml:space="preserve">customers) by interconnecting to the </w:t>
      </w:r>
      <w:r w:rsidRPr="5A1286BB" w:rsidR="00733114">
        <w:t>South Dakota Network, LLC (</w:t>
      </w:r>
      <w:r w:rsidRPr="5A1286BB">
        <w:t>SDN</w:t>
      </w:r>
      <w:r w:rsidRPr="00E746FB" w:rsidR="00733114">
        <w:rPr>
          <w:szCs w:val="22"/>
        </w:rPr>
        <w:t>)</w:t>
      </w:r>
      <w:r w:rsidRPr="5A1286BB">
        <w:t xml:space="preserve"> tandem in Sioux Falls,</w:t>
      </w:r>
      <w:r w:rsidR="00E66943">
        <w:rPr>
          <w:szCs w:val="22"/>
        </w:rPr>
        <w:t xml:space="preserve"> </w:t>
      </w:r>
      <w:r w:rsidRPr="5A1286BB" w:rsidR="00F26E13">
        <w:t>SD</w:t>
      </w:r>
      <w:r w:rsidRPr="00E746FB">
        <w:rPr>
          <w:szCs w:val="22"/>
        </w:rPr>
        <w:t>.</w:t>
      </w:r>
      <w:r>
        <w:rPr>
          <w:sz w:val="20"/>
          <w:vertAlign w:val="superscript"/>
        </w:rPr>
        <w:footnoteReference w:id="9"/>
      </w:r>
      <w:r w:rsidRPr="5A1286BB">
        <w:t xml:space="preserve">  In response to the </w:t>
      </w:r>
      <w:r w:rsidRPr="5A1286BB">
        <w:rPr>
          <w:i/>
          <w:iCs/>
        </w:rPr>
        <w:t>Access Arbitrage Order</w:t>
      </w:r>
      <w:r>
        <w:rPr>
          <w:szCs w:val="22"/>
        </w:rPr>
        <w:t xml:space="preserve">, </w:t>
      </w:r>
      <w:r w:rsidRPr="5A1286BB" w:rsidR="005B1BC1">
        <w:t xml:space="preserve">on December 27, 2019, </w:t>
      </w:r>
      <w:r w:rsidRPr="5A1286BB">
        <w:t xml:space="preserve">Northern Valley </w:t>
      </w:r>
      <w:r w:rsidRPr="5A1286BB" w:rsidR="00095AA8">
        <w:t>issued Tariff F.C.C. No. 3, Transmittal No. 12</w:t>
      </w:r>
      <w:r w:rsidRPr="5A1286BB" w:rsidR="00FE6AC4">
        <w:t xml:space="preserve"> (Revised Tariff) </w:t>
      </w:r>
      <w:r w:rsidRPr="5A1286BB">
        <w:t>to unilaterally designate its incumbent LEC affiliate, James Valley Cooperative Telephone Company (James Valley), as its new tandem and interconnection point, and to limit its financial responsibility to pay</w:t>
      </w:r>
      <w:r w:rsidRPr="5A1286BB" w:rsidR="00C13ACD">
        <w:t>ing</w:t>
      </w:r>
      <w:r w:rsidR="00D30FAF">
        <w:t xml:space="preserve"> only James Valley’s charges</w:t>
      </w:r>
      <w:r w:rsidR="00575420">
        <w:t>.</w:t>
      </w:r>
      <w:r>
        <w:rPr>
          <w:sz w:val="20"/>
          <w:szCs w:val="22"/>
          <w:vertAlign w:val="superscript"/>
        </w:rPr>
        <w:footnoteReference w:id="10"/>
      </w:r>
      <w:r>
        <w:rPr>
          <w:snapToGrid/>
        </w:rPr>
        <w:t xml:space="preserve">  </w:t>
      </w:r>
      <w:r w:rsidRPr="00E61580" w:rsidR="005B1BC1">
        <w:rPr>
          <w:snapToGrid/>
        </w:rPr>
        <w:t xml:space="preserve">On January 10, 2020, </w:t>
      </w:r>
      <w:r w:rsidR="005B1BC1">
        <w:rPr>
          <w:snapToGrid/>
        </w:rPr>
        <w:t>the Bureau suspended the Revised Tariff for one day, thereby allowing it to go into effect</w:t>
      </w:r>
      <w:r w:rsidR="002A2E6E">
        <w:rPr>
          <w:snapToGrid/>
        </w:rPr>
        <w:t>—without being deemed lawful—</w:t>
      </w:r>
      <w:r w:rsidRPr="00E61580" w:rsidR="005B1BC1">
        <w:rPr>
          <w:snapToGrid/>
        </w:rPr>
        <w:t xml:space="preserve">on </w:t>
      </w:r>
      <w:r w:rsidRPr="00AA01E9" w:rsidR="005B1BC1">
        <w:rPr>
          <w:snapToGrid/>
        </w:rPr>
        <w:t>January 11, 2020</w:t>
      </w:r>
      <w:r w:rsidR="002A2E6E">
        <w:rPr>
          <w:snapToGrid/>
        </w:rPr>
        <w:t xml:space="preserve">, </w:t>
      </w:r>
      <w:r w:rsidRPr="00A851FC" w:rsidR="00AB752A">
        <w:rPr>
          <w:snapToGrid/>
        </w:rPr>
        <w:t xml:space="preserve">adopted an accounting order, </w:t>
      </w:r>
      <w:r w:rsidRPr="00A851FC" w:rsidR="00BB7FC9">
        <w:rPr>
          <w:snapToGrid/>
        </w:rPr>
        <w:t>and initiat</w:t>
      </w:r>
      <w:r w:rsidRPr="00A851FC" w:rsidR="00403815">
        <w:rPr>
          <w:snapToGrid/>
        </w:rPr>
        <w:t>ed</w:t>
      </w:r>
      <w:r w:rsidRPr="00A851FC" w:rsidR="00BB7FC9">
        <w:rPr>
          <w:snapToGrid/>
        </w:rPr>
        <w:t xml:space="preserve"> an inv</w:t>
      </w:r>
      <w:r w:rsidRPr="00A851FC" w:rsidR="00AA01E9">
        <w:rPr>
          <w:snapToGrid/>
        </w:rPr>
        <w:t xml:space="preserve">estigation into the lawfulness of the </w:t>
      </w:r>
      <w:r w:rsidR="007B0572">
        <w:rPr>
          <w:snapToGrid/>
        </w:rPr>
        <w:t>Revised Tariff</w:t>
      </w:r>
      <w:r w:rsidRPr="00A851FC" w:rsidR="00575420">
        <w:rPr>
          <w:snapToGrid/>
        </w:rPr>
        <w:t>.</w:t>
      </w:r>
      <w:r>
        <w:rPr>
          <w:rStyle w:val="FootnoteReference"/>
          <w:snapToGrid/>
          <w:kern w:val="0"/>
        </w:rPr>
        <w:footnoteReference w:id="11"/>
      </w:r>
      <w:r w:rsidR="00D30FAF">
        <w:rPr>
          <w:snapToGrid/>
        </w:rPr>
        <w:t xml:space="preserve">  </w:t>
      </w:r>
    </w:p>
    <w:p w:rsidR="00D8488D" w:rsidRPr="00E746FB" w:rsidP="001D0F6D" w14:paraId="22F3CF81" w14:textId="5E7C432F">
      <w:pPr>
        <w:pStyle w:val="ParaNum"/>
        <w:widowControl/>
        <w:tabs>
          <w:tab w:val="clear" w:pos="1080"/>
        </w:tabs>
      </w:pPr>
      <w:r w:rsidRPr="5A1286BB">
        <w:t xml:space="preserve">In the </w:t>
      </w:r>
      <w:bookmarkStart w:id="3" w:name="_Hlk50721793"/>
      <w:r w:rsidRPr="5A1286BB">
        <w:rPr>
          <w:i/>
          <w:iCs/>
        </w:rPr>
        <w:t>Northern Valley Tariff Investigation Order</w:t>
      </w:r>
      <w:bookmarkEnd w:id="3"/>
      <w:r w:rsidRPr="008D597E">
        <w:rPr>
          <w:szCs w:val="22"/>
        </w:rPr>
        <w:t>,</w:t>
      </w:r>
      <w:r w:rsidRPr="5A1286BB">
        <w:rPr>
          <w:i/>
          <w:iCs/>
        </w:rPr>
        <w:t xml:space="preserve"> </w:t>
      </w:r>
      <w:r w:rsidRPr="5A1286BB">
        <w:t>the Commission determined that Northern Valley had unlawfully revised its tariff to evade responsibility for paying terminating tandem switched transport service</w:t>
      </w:r>
      <w:r w:rsidR="00D7580C">
        <w:t xml:space="preserve"> access</w:t>
      </w:r>
      <w:r w:rsidRPr="5A1286BB">
        <w:t xml:space="preserve"> charges for the delivery of traffic to </w:t>
      </w:r>
      <w:r w:rsidRPr="5A1286BB" w:rsidR="00C13ACD">
        <w:t>its</w:t>
      </w:r>
      <w:r w:rsidRPr="5A1286BB">
        <w:t xml:space="preserve"> end office</w:t>
      </w:r>
      <w:r w:rsidR="00C13ACD">
        <w:rPr>
          <w:szCs w:val="22"/>
        </w:rPr>
        <w:t>,</w:t>
      </w:r>
      <w:r w:rsidRPr="5A1286BB">
        <w:t xml:space="preserve"> as </w:t>
      </w:r>
      <w:r w:rsidRPr="5A1286BB" w:rsidR="00CC43D1">
        <w:t xml:space="preserve">required </w:t>
      </w:r>
      <w:r w:rsidR="002A2E6E">
        <w:t xml:space="preserve">by </w:t>
      </w:r>
      <w:r w:rsidRPr="5A1286BB" w:rsidR="005E2E79">
        <w:t>the</w:t>
      </w:r>
      <w:r w:rsidRPr="00E746FB">
        <w:rPr>
          <w:szCs w:val="22"/>
        </w:rPr>
        <w:t xml:space="preserve"> </w:t>
      </w:r>
      <w:r w:rsidRPr="5A1286BB">
        <w:rPr>
          <w:i/>
          <w:iCs/>
        </w:rPr>
        <w:t>Access Arbitrage Order</w:t>
      </w:r>
      <w:r w:rsidR="00140E12">
        <w:rPr>
          <w:i/>
          <w:iCs/>
        </w:rPr>
        <w:t xml:space="preserve"> </w:t>
      </w:r>
      <w:r w:rsidR="00140E12">
        <w:t>and Access Stimulation Rules</w:t>
      </w:r>
      <w:r w:rsidR="00E52329">
        <w:t xml:space="preserve">, and </w:t>
      </w:r>
      <w:r w:rsidR="006E17CF">
        <w:t xml:space="preserve">that the </w:t>
      </w:r>
      <w:r w:rsidR="008D002F">
        <w:t>R</w:t>
      </w:r>
      <w:r w:rsidR="006E17CF">
        <w:t xml:space="preserve">evised </w:t>
      </w:r>
      <w:r w:rsidR="008D002F">
        <w:t>T</w:t>
      </w:r>
      <w:r w:rsidR="006E17CF">
        <w:t xml:space="preserve">ariff was unjust and unreasonable under section 201(b) of the </w:t>
      </w:r>
      <w:r w:rsidRPr="5A1286BB" w:rsidR="00AE30B3">
        <w:t xml:space="preserve">Communications Act of 1934, as amended </w:t>
      </w:r>
      <w:r w:rsidR="00AE30B3">
        <w:t xml:space="preserve">(the </w:t>
      </w:r>
      <w:r w:rsidR="006E17CF">
        <w:t>Act</w:t>
      </w:r>
      <w:r w:rsidR="00AE30B3">
        <w:t>)</w:t>
      </w:r>
      <w:r w:rsidRPr="00E746FB">
        <w:rPr>
          <w:szCs w:val="22"/>
        </w:rPr>
        <w:t>.</w:t>
      </w:r>
      <w:r>
        <w:rPr>
          <w:sz w:val="20"/>
          <w:vertAlign w:val="superscript"/>
        </w:rPr>
        <w:footnoteReference w:id="12"/>
      </w:r>
      <w:r w:rsidRPr="00E746FB">
        <w:rPr>
          <w:szCs w:val="22"/>
        </w:rPr>
        <w:t xml:space="preserve">  </w:t>
      </w:r>
      <w:r w:rsidR="00FD58EC">
        <w:t>The Commission found that under Northern Valley’s Revised Tariff, IXCs were required “to pay the tandem switching and transport charges to reach James Valley or build a direct connection to James Valley to send traffic to Northern Valley . . . without any countervailing benefit.”</w:t>
      </w:r>
      <w:r>
        <w:rPr>
          <w:rStyle w:val="FootnoteReference"/>
          <w:szCs w:val="22"/>
        </w:rPr>
        <w:footnoteReference w:id="13"/>
      </w:r>
      <w:r w:rsidR="002448F2">
        <w:t xml:space="preserve">  </w:t>
      </w:r>
      <w:r w:rsidRPr="5A1286BB">
        <w:t>Consequently, the Commission directed Northern Valley to submit tariff revisions consistent with section 201(b) of the</w:t>
      </w:r>
      <w:r w:rsidRPr="5A1286BB" w:rsidR="00CB6166">
        <w:t xml:space="preserve"> Act</w:t>
      </w:r>
      <w:r w:rsidRPr="5A1286BB">
        <w:t xml:space="preserve">, the </w:t>
      </w:r>
      <w:r w:rsidRPr="5A1286BB">
        <w:rPr>
          <w:i/>
          <w:iCs/>
        </w:rPr>
        <w:t>Access Arbitrage Order</w:t>
      </w:r>
      <w:r w:rsidRPr="5A1286BB">
        <w:t>, and the</w:t>
      </w:r>
      <w:r w:rsidRPr="5A1286BB" w:rsidR="00CC6C3F">
        <w:t xml:space="preserve"> Commission’s</w:t>
      </w:r>
      <w:r w:rsidRPr="5A1286BB">
        <w:rPr>
          <w:i/>
          <w:iCs/>
        </w:rPr>
        <w:t xml:space="preserve"> </w:t>
      </w:r>
      <w:r w:rsidRPr="5A1286BB">
        <w:t>Access Stimulation Rules</w:t>
      </w:r>
      <w:r w:rsidRPr="00E746FB" w:rsidR="00CC6C3F">
        <w:rPr>
          <w:iCs/>
          <w:szCs w:val="22"/>
        </w:rPr>
        <w:t>.</w:t>
      </w:r>
      <w:r>
        <w:rPr>
          <w:sz w:val="20"/>
          <w:vertAlign w:val="superscript"/>
        </w:rPr>
        <w:footnoteReference w:id="14"/>
      </w:r>
      <w:r w:rsidRPr="00E746FB">
        <w:rPr>
          <w:iCs/>
          <w:szCs w:val="22"/>
        </w:rPr>
        <w:t xml:space="preserve"> </w:t>
      </w:r>
      <w:r w:rsidR="006F3422">
        <w:rPr>
          <w:iCs/>
          <w:szCs w:val="22"/>
        </w:rPr>
        <w:t xml:space="preserve"> </w:t>
      </w:r>
      <w:r w:rsidRPr="5A1286BB" w:rsidR="006F3422">
        <w:t>The Commission also directed the Bureau “</w:t>
      </w:r>
      <w:r w:rsidRPr="5A1286BB" w:rsidR="006F3422">
        <w:rPr>
          <w:snapToGrid/>
          <w:kern w:val="0"/>
        </w:rPr>
        <w:t>to determine any refunds that may be required once the newly revised tariff</w:t>
      </w:r>
      <w:r w:rsidR="006F3422">
        <w:rPr>
          <w:snapToGrid/>
          <w:kern w:val="0"/>
          <w:szCs w:val="22"/>
        </w:rPr>
        <w:t xml:space="preserve"> </w:t>
      </w:r>
      <w:r w:rsidRPr="5A1286BB" w:rsidR="006F3422">
        <w:rPr>
          <w:snapToGrid/>
          <w:kern w:val="0"/>
        </w:rPr>
        <w:t>is effective</w:t>
      </w:r>
      <w:r w:rsidRPr="00E746FB" w:rsidR="006F3422">
        <w:rPr>
          <w:szCs w:val="22"/>
        </w:rPr>
        <w:t>.”</w:t>
      </w:r>
      <w:r>
        <w:rPr>
          <w:rStyle w:val="FootnoteReference"/>
        </w:rPr>
        <w:footnoteReference w:id="15"/>
      </w:r>
      <w:r w:rsidRPr="00E746FB" w:rsidR="006F3422">
        <w:rPr>
          <w:szCs w:val="22"/>
        </w:rPr>
        <w:t xml:space="preserve"> </w:t>
      </w:r>
      <w:r w:rsidRPr="00E746FB">
        <w:rPr>
          <w:iCs/>
          <w:szCs w:val="22"/>
        </w:rPr>
        <w:t xml:space="preserve"> </w:t>
      </w:r>
      <w:r w:rsidRPr="5A1286BB" w:rsidR="006F3422">
        <w:t xml:space="preserve">In accordance with the </w:t>
      </w:r>
      <w:r w:rsidRPr="5A1286BB" w:rsidR="00A41019">
        <w:rPr>
          <w:i/>
          <w:iCs/>
        </w:rPr>
        <w:t>Northern Valley Tariff Investigation Order</w:t>
      </w:r>
      <w:r w:rsidRPr="5A1286BB" w:rsidR="006F3422">
        <w:t xml:space="preserve">, </w:t>
      </w:r>
      <w:r w:rsidRPr="5A1286BB" w:rsidR="00D9612C">
        <w:t xml:space="preserve">Northern Valley </w:t>
      </w:r>
      <w:r w:rsidRPr="5A1286BB" w:rsidR="00CB061B">
        <w:t xml:space="preserve">submitted revised tariff pages </w:t>
      </w:r>
      <w:r w:rsidRPr="5A1286BB" w:rsidR="006F3422">
        <w:t>on July 10, 2020, which</w:t>
      </w:r>
      <w:r w:rsidRPr="5A1286BB" w:rsidR="00CB061B">
        <w:t xml:space="preserve"> became effective July 25, 2020</w:t>
      </w:r>
      <w:r w:rsidRPr="5A1286BB" w:rsidR="008D1CC3">
        <w:t xml:space="preserve"> (Transmittal No. 14)</w:t>
      </w:r>
      <w:r w:rsidRPr="5A1286BB">
        <w:rPr>
          <w:i/>
          <w:iCs/>
        </w:rPr>
        <w:t>.</w:t>
      </w:r>
      <w:r>
        <w:rPr>
          <w:sz w:val="20"/>
          <w:vertAlign w:val="superscript"/>
        </w:rPr>
        <w:footnoteReference w:id="16"/>
      </w:r>
      <w:r w:rsidRPr="5A1286BB">
        <w:rPr>
          <w:i/>
          <w:iCs/>
        </w:rPr>
        <w:t xml:space="preserve"> </w:t>
      </w:r>
      <w:r w:rsidRPr="5A1286BB" w:rsidR="006F3422">
        <w:rPr>
          <w:i/>
          <w:iCs/>
        </w:rPr>
        <w:t xml:space="preserve"> </w:t>
      </w:r>
      <w:r w:rsidRPr="5A1286BB" w:rsidR="009016FE">
        <w:rPr>
          <w:snapToGrid/>
          <w:kern w:val="0"/>
        </w:rPr>
        <w:t>Th</w:t>
      </w:r>
      <w:r w:rsidRPr="5A1286BB" w:rsidR="00FE45CD">
        <w:rPr>
          <w:snapToGrid/>
          <w:kern w:val="0"/>
        </w:rPr>
        <w:t>us, the</w:t>
      </w:r>
      <w:r w:rsidRPr="5A1286BB" w:rsidR="009016FE">
        <w:rPr>
          <w:snapToGrid/>
          <w:kern w:val="0"/>
        </w:rPr>
        <w:t xml:space="preserve"> Revised </w:t>
      </w:r>
      <w:r w:rsidRPr="5A1286BB" w:rsidR="009016FE">
        <w:rPr>
          <w:snapToGrid/>
          <w:kern w:val="0"/>
        </w:rPr>
        <w:t xml:space="preserve">Tariff </w:t>
      </w:r>
      <w:r w:rsidRPr="5A1286BB" w:rsidR="00FE45CD">
        <w:rPr>
          <w:snapToGrid/>
          <w:kern w:val="0"/>
        </w:rPr>
        <w:t>that was found unlawful</w:t>
      </w:r>
      <w:r w:rsidR="00FE45CD">
        <w:rPr>
          <w:snapToGrid/>
          <w:kern w:val="0"/>
          <w:szCs w:val="22"/>
        </w:rPr>
        <w:t xml:space="preserve"> </w:t>
      </w:r>
      <w:r w:rsidRPr="5A1286BB" w:rsidR="009016FE">
        <w:rPr>
          <w:snapToGrid/>
          <w:kern w:val="0"/>
        </w:rPr>
        <w:t>was in effect</w:t>
      </w:r>
      <w:r w:rsidR="009016FE">
        <w:rPr>
          <w:snapToGrid/>
          <w:kern w:val="0"/>
          <w:szCs w:val="22"/>
        </w:rPr>
        <w:t xml:space="preserve"> </w:t>
      </w:r>
      <w:r w:rsidRPr="5A1286BB" w:rsidR="009016FE">
        <w:rPr>
          <w:snapToGrid/>
          <w:kern w:val="0"/>
        </w:rPr>
        <w:t>from January 11, 2020</w:t>
      </w:r>
      <w:r w:rsidR="009016FE">
        <w:rPr>
          <w:snapToGrid/>
          <w:kern w:val="0"/>
          <w:szCs w:val="22"/>
        </w:rPr>
        <w:t>,</w:t>
      </w:r>
      <w:r w:rsidRPr="5A1286BB" w:rsidR="009016FE">
        <w:rPr>
          <w:snapToGrid/>
          <w:kern w:val="0"/>
        </w:rPr>
        <w:t xml:space="preserve"> through July 24, 2020</w:t>
      </w:r>
      <w:r w:rsidRPr="5A1286BB" w:rsidR="00626F55">
        <w:rPr>
          <w:snapToGrid/>
          <w:kern w:val="0"/>
        </w:rPr>
        <w:t xml:space="preserve"> (the Refund Period)</w:t>
      </w:r>
      <w:r w:rsidR="00FE45CD">
        <w:rPr>
          <w:snapToGrid/>
          <w:kern w:val="0"/>
          <w:szCs w:val="22"/>
        </w:rPr>
        <w:t xml:space="preserve">.  </w:t>
      </w:r>
    </w:p>
    <w:p w:rsidR="00D8488D" w:rsidRPr="00E746FB" w:rsidP="001D0F6D" w14:paraId="7E6C58A2" w14:textId="45F212AD">
      <w:pPr>
        <w:pStyle w:val="ParaNum"/>
        <w:widowControl/>
        <w:tabs>
          <w:tab w:val="clear" w:pos="1080"/>
        </w:tabs>
      </w:pPr>
      <w:r w:rsidRPr="5A1286BB">
        <w:t xml:space="preserve">Northern Valley filed </w:t>
      </w:r>
      <w:r w:rsidRPr="5A1286BB" w:rsidR="00F40BBB">
        <w:t xml:space="preserve">a </w:t>
      </w:r>
      <w:r w:rsidRPr="5A1286BB" w:rsidR="007C25BB">
        <w:t>Refund and Payment Plan</w:t>
      </w:r>
      <w:r w:rsidR="002A2E6E">
        <w:rPr>
          <w:szCs w:val="22"/>
        </w:rPr>
        <w:t xml:space="preserve">, </w:t>
      </w:r>
      <w:r w:rsidRPr="5A1286BB" w:rsidR="006C585D">
        <w:t xml:space="preserve">in which it </w:t>
      </w:r>
      <w:r w:rsidRPr="5A1286BB">
        <w:t>propose</w:t>
      </w:r>
      <w:r w:rsidRPr="5A1286BB" w:rsidR="00F40BBB">
        <w:t>d</w:t>
      </w:r>
      <w:r w:rsidRPr="5A1286BB">
        <w:t xml:space="preserve"> to reimburse IXCs for </w:t>
      </w:r>
      <w:r w:rsidRPr="5A1286BB" w:rsidR="00991938">
        <w:t xml:space="preserve">terminating </w:t>
      </w:r>
      <w:r w:rsidRPr="5A1286BB">
        <w:t>tandem switched transport service</w:t>
      </w:r>
      <w:r w:rsidR="00A41019">
        <w:t xml:space="preserve"> access charge</w:t>
      </w:r>
      <w:r w:rsidRPr="5A1286BB">
        <w:t>s</w:t>
      </w:r>
      <w:r w:rsidRPr="5A1286BB" w:rsidR="00A0175E">
        <w:t xml:space="preserve"> related to the</w:t>
      </w:r>
      <w:r w:rsidRPr="5A1286BB" w:rsidR="00023EF0">
        <w:t xml:space="preserve"> Revised Tariff</w:t>
      </w:r>
      <w:r w:rsidRPr="00E746FB">
        <w:rPr>
          <w:szCs w:val="22"/>
        </w:rPr>
        <w:t>.</w:t>
      </w:r>
      <w:r>
        <w:rPr>
          <w:sz w:val="20"/>
          <w:vertAlign w:val="superscript"/>
        </w:rPr>
        <w:footnoteReference w:id="17"/>
      </w:r>
      <w:r w:rsidRPr="00E746FB">
        <w:rPr>
          <w:szCs w:val="22"/>
        </w:rPr>
        <w:t xml:space="preserve"> </w:t>
      </w:r>
      <w:r w:rsidR="005B1BC1">
        <w:rPr>
          <w:szCs w:val="22"/>
        </w:rPr>
        <w:t xml:space="preserve"> </w:t>
      </w:r>
      <w:r w:rsidRPr="5A1286BB" w:rsidR="00A0175E">
        <w:t xml:space="preserve">Under </w:t>
      </w:r>
      <w:r w:rsidRPr="5A1286BB">
        <w:t xml:space="preserve">the </w:t>
      </w:r>
      <w:r w:rsidRPr="5A1286BB" w:rsidR="007C25BB">
        <w:t>Refund and Payment Plan</w:t>
      </w:r>
      <w:r w:rsidRPr="5A1286BB">
        <w:t xml:space="preserve">, Northern Valley </w:t>
      </w:r>
      <w:r w:rsidRPr="5A1286BB" w:rsidR="00A0175E">
        <w:t xml:space="preserve">proposed </w:t>
      </w:r>
      <w:r w:rsidRPr="5A1286BB">
        <w:t>to refund to IXCs the</w:t>
      </w:r>
      <w:r w:rsidRPr="5A1286BB" w:rsidR="000657DB">
        <w:t xml:space="preserve"> total</w:t>
      </w:r>
      <w:r w:rsidRPr="5A1286BB">
        <w:t xml:space="preserve"> amounts </w:t>
      </w:r>
      <w:r w:rsidRPr="5A1286BB" w:rsidR="00BD42FF">
        <w:t xml:space="preserve">it collected </w:t>
      </w:r>
      <w:r w:rsidRPr="5A1286BB" w:rsidR="00A0175E">
        <w:t xml:space="preserve">from them </w:t>
      </w:r>
      <w:r w:rsidRPr="5A1286BB">
        <w:t xml:space="preserve">for the provision of </w:t>
      </w:r>
      <w:r w:rsidRPr="5A1286BB" w:rsidR="00991938">
        <w:t xml:space="preserve">terminating </w:t>
      </w:r>
      <w:r w:rsidRPr="5A1286BB">
        <w:t xml:space="preserve">tandem switched transport service from </w:t>
      </w:r>
      <w:r w:rsidRPr="5A1286BB" w:rsidR="007F14EC">
        <w:t>the SDN tandem in</w:t>
      </w:r>
      <w:r w:rsidRPr="00E746FB">
        <w:rPr>
          <w:szCs w:val="22"/>
        </w:rPr>
        <w:t xml:space="preserve"> </w:t>
      </w:r>
      <w:r w:rsidRPr="5A1286BB" w:rsidR="00634FB2">
        <w:t xml:space="preserve">Sioux Falls, SD, to </w:t>
      </w:r>
      <w:r w:rsidRPr="5A1286BB" w:rsidR="007F14EC">
        <w:t>James Valley</w:t>
      </w:r>
      <w:r w:rsidRPr="5A1286BB" w:rsidR="00D96A43">
        <w:t>’s tandem</w:t>
      </w:r>
      <w:r w:rsidRPr="5A1286BB" w:rsidR="007F14EC">
        <w:t xml:space="preserve"> in </w:t>
      </w:r>
      <w:r w:rsidRPr="5A1286BB">
        <w:t>Groton, SD</w:t>
      </w:r>
      <w:r w:rsidRPr="00E746FB" w:rsidR="00344A71">
        <w:rPr>
          <w:szCs w:val="22"/>
        </w:rPr>
        <w:t>,</w:t>
      </w:r>
      <w:r w:rsidRPr="5A1286BB">
        <w:t xml:space="preserve"> a distance of 147 miles at a rate of $</w:t>
      </w:r>
      <w:r w:rsidRPr="5A1286BB" w:rsidR="00F75579">
        <w:t>0</w:t>
      </w:r>
      <w:r w:rsidRPr="5A1286BB">
        <w:t xml:space="preserve">.00003 per </w:t>
      </w:r>
      <w:r w:rsidRPr="5A1286BB" w:rsidR="00181E27">
        <w:t xml:space="preserve">minute per </w:t>
      </w:r>
      <w:r w:rsidRPr="5A1286BB">
        <w:t>mile, for a total of $0.00441 per minute of use.</w:t>
      </w:r>
      <w:r>
        <w:rPr>
          <w:sz w:val="20"/>
          <w:vertAlign w:val="superscript"/>
        </w:rPr>
        <w:footnoteReference w:id="18"/>
      </w:r>
      <w:r w:rsidRPr="5A1286BB">
        <w:t xml:space="preserve">  Northern Valley also </w:t>
      </w:r>
      <w:r w:rsidRPr="5A1286BB" w:rsidR="00A0175E">
        <w:t>proposed</w:t>
      </w:r>
      <w:r w:rsidRPr="00E746FB" w:rsidR="00A0175E">
        <w:rPr>
          <w:szCs w:val="22"/>
        </w:rPr>
        <w:t xml:space="preserve"> </w:t>
      </w:r>
      <w:r w:rsidRPr="5A1286BB">
        <w:t>to re</w:t>
      </w:r>
      <w:r w:rsidR="0034594D">
        <w:t>imburse</w:t>
      </w:r>
      <w:r w:rsidRPr="5A1286BB" w:rsidR="00A0175E">
        <w:t xml:space="preserve"> IXCs </w:t>
      </w:r>
      <w:r w:rsidR="0034594D">
        <w:t xml:space="preserve">for </w:t>
      </w:r>
      <w:r w:rsidRPr="5A1286BB" w:rsidR="00A0175E">
        <w:t>the amounts th</w:t>
      </w:r>
      <w:r>
        <w:t>ose IXCs</w:t>
      </w:r>
      <w:r w:rsidRPr="5A1286BB">
        <w:t xml:space="preserve"> paid for SDN’s</w:t>
      </w:r>
      <w:r w:rsidRPr="5A1286BB" w:rsidR="00991938">
        <w:t xml:space="preserve"> terminating</w:t>
      </w:r>
      <w:r w:rsidRPr="5A1286BB">
        <w:t xml:space="preserve"> tariffed interstate switched access service</w:t>
      </w:r>
      <w:r w:rsidR="00A0175E">
        <w:rPr>
          <w:szCs w:val="22"/>
        </w:rPr>
        <w:t xml:space="preserve"> </w:t>
      </w:r>
      <w:r w:rsidR="00896FBF">
        <w:t>during</w:t>
      </w:r>
      <w:r w:rsidR="00750CCF">
        <w:t xml:space="preserve"> the</w:t>
      </w:r>
      <w:r w:rsidR="00896FBF">
        <w:rPr>
          <w:szCs w:val="22"/>
        </w:rPr>
        <w:t xml:space="preserve"> </w:t>
      </w:r>
      <w:r w:rsidRPr="5A1286BB" w:rsidR="00BA79CF">
        <w:t>Refund Perio</w:t>
      </w:r>
      <w:r w:rsidRPr="5A1286BB" w:rsidR="0056118F">
        <w:t>d</w:t>
      </w:r>
      <w:r w:rsidRPr="00E746FB">
        <w:rPr>
          <w:szCs w:val="22"/>
        </w:rPr>
        <w:t>.</w:t>
      </w:r>
      <w:r>
        <w:rPr>
          <w:sz w:val="20"/>
          <w:vertAlign w:val="superscript"/>
        </w:rPr>
        <w:footnoteReference w:id="19"/>
      </w:r>
      <w:r w:rsidRPr="00E746FB" w:rsidR="00344A71">
        <w:rPr>
          <w:szCs w:val="22"/>
        </w:rPr>
        <w:t xml:space="preserve"> </w:t>
      </w:r>
    </w:p>
    <w:p w:rsidR="00E51AF6" w:rsidP="001D0F6D" w14:paraId="564C2AAE" w14:textId="7494F444">
      <w:pPr>
        <w:pStyle w:val="ParaNum"/>
        <w:widowControl/>
        <w:tabs>
          <w:tab w:val="clear" w:pos="1080"/>
        </w:tabs>
      </w:pPr>
      <w:r w:rsidRPr="5A1286BB">
        <w:t xml:space="preserve">In its </w:t>
      </w:r>
      <w:r w:rsidRPr="5A1286BB" w:rsidR="007C25BB">
        <w:t>Refund and Payment Plan</w:t>
      </w:r>
      <w:r w:rsidRPr="5A1286BB">
        <w:t>, Northern Valley identified the amount due</w:t>
      </w:r>
      <w:r w:rsidRPr="5A1286BB" w:rsidR="001E5DB1">
        <w:t xml:space="preserve"> as a result of revenue collected</w:t>
      </w:r>
      <w:r w:rsidRPr="00E746FB">
        <w:rPr>
          <w:szCs w:val="22"/>
        </w:rPr>
        <w:t xml:space="preserve"> </w:t>
      </w:r>
      <w:r w:rsidRPr="5A1286BB" w:rsidR="001E0CF0">
        <w:t>from</w:t>
      </w:r>
      <w:r w:rsidRPr="5A1286BB">
        <w:t xml:space="preserve"> each </w:t>
      </w:r>
      <w:r w:rsidR="00AD38E2">
        <w:t xml:space="preserve">of </w:t>
      </w:r>
      <w:r w:rsidRPr="5A1286BB">
        <w:t xml:space="preserve">the </w:t>
      </w:r>
      <w:r w:rsidR="00322392">
        <w:t>customer</w:t>
      </w:r>
      <w:r w:rsidRPr="5A1286BB">
        <w:t>s</w:t>
      </w:r>
      <w:r w:rsidRPr="5A1286BB" w:rsidR="006E2E72">
        <w:t xml:space="preserve"> that paid Northern Valley pursuant to the Revised Tariff</w:t>
      </w:r>
      <w:r w:rsidRPr="5A1286BB">
        <w:t>, and calculated interest at the Internal Revenue Service (IRS) non-corporate rate for overpayment</w:t>
      </w:r>
      <w:r w:rsidRPr="5A1286BB" w:rsidR="00376F80">
        <w:t>s</w:t>
      </w:r>
      <w:r w:rsidRPr="00E746FB">
        <w:rPr>
          <w:szCs w:val="22"/>
        </w:rPr>
        <w:t>.</w:t>
      </w:r>
      <w:r>
        <w:rPr>
          <w:rStyle w:val="FootnoteReference"/>
        </w:rPr>
        <w:footnoteReference w:id="20"/>
      </w:r>
      <w:r w:rsidRPr="00E746FB">
        <w:rPr>
          <w:szCs w:val="22"/>
        </w:rPr>
        <w:t xml:space="preserve">  </w:t>
      </w:r>
      <w:r w:rsidRPr="5A1286BB" w:rsidR="00A10A91">
        <w:t>W</w:t>
      </w:r>
      <w:r w:rsidRPr="5A1286BB">
        <w:t xml:space="preserve">e sought comment on Northern Valley’s </w:t>
      </w:r>
      <w:r w:rsidRPr="5A1286BB" w:rsidR="007C25BB">
        <w:t>Refund and Payment Plan</w:t>
      </w:r>
      <w:r w:rsidRPr="00E746FB" w:rsidR="005D7E5C">
        <w:rPr>
          <w:szCs w:val="22"/>
        </w:rPr>
        <w:t>.</w:t>
      </w:r>
      <w:r>
        <w:rPr>
          <w:sz w:val="20"/>
          <w:vertAlign w:val="superscript"/>
        </w:rPr>
        <w:footnoteReference w:id="21"/>
      </w:r>
      <w:r w:rsidRPr="00E746FB" w:rsidR="00702E13">
        <w:rPr>
          <w:szCs w:val="22"/>
        </w:rPr>
        <w:t xml:space="preserve"> </w:t>
      </w:r>
      <w:r w:rsidRPr="00E746FB" w:rsidR="005D7E5C">
        <w:rPr>
          <w:szCs w:val="22"/>
        </w:rPr>
        <w:t xml:space="preserve"> </w:t>
      </w:r>
      <w:r w:rsidRPr="5A1286BB" w:rsidR="00702E13">
        <w:t>Verizon</w:t>
      </w:r>
      <w:r w:rsidRPr="5A1286BB" w:rsidR="00DE3E6E">
        <w:t xml:space="preserve"> and</w:t>
      </w:r>
      <w:r w:rsidRPr="5A1286BB" w:rsidR="00C40C0B">
        <w:t xml:space="preserve"> AT&amp;T</w:t>
      </w:r>
      <w:r w:rsidRPr="00E52040" w:rsidR="00702E13">
        <w:rPr>
          <w:szCs w:val="22"/>
        </w:rPr>
        <w:t xml:space="preserve"> </w:t>
      </w:r>
      <w:r w:rsidRPr="5A1286BB" w:rsidR="00DE3E6E">
        <w:t>filed</w:t>
      </w:r>
      <w:r w:rsidRPr="5A1286BB" w:rsidR="00991938">
        <w:t xml:space="preserve"> an opposition and</w:t>
      </w:r>
      <w:r w:rsidR="00DE3E6E">
        <w:rPr>
          <w:szCs w:val="22"/>
        </w:rPr>
        <w:t xml:space="preserve"> </w:t>
      </w:r>
      <w:r w:rsidRPr="5A1286BB" w:rsidR="00266B09">
        <w:t>comments</w:t>
      </w:r>
      <w:r w:rsidRPr="5A1286BB" w:rsidR="00E03E0C">
        <w:t xml:space="preserve"> indicating that they </w:t>
      </w:r>
      <w:r>
        <w:t xml:space="preserve">each </w:t>
      </w:r>
      <w:r w:rsidRPr="5A1286BB" w:rsidR="00E03E0C">
        <w:t>considered</w:t>
      </w:r>
      <w:r w:rsidRPr="00B4234B" w:rsidR="00182142">
        <w:rPr>
          <w:szCs w:val="22"/>
        </w:rPr>
        <w:t xml:space="preserve"> </w:t>
      </w:r>
      <w:r w:rsidRPr="5A1286BB" w:rsidR="00E03E0C">
        <w:t>Northern Valley’s</w:t>
      </w:r>
      <w:r w:rsidRPr="00B4234B" w:rsidR="00E03E0C">
        <w:rPr>
          <w:szCs w:val="22"/>
        </w:rPr>
        <w:t xml:space="preserve"> </w:t>
      </w:r>
      <w:r w:rsidRPr="5A1286BB" w:rsidR="00182142">
        <w:t>Refund and Payment Plan</w:t>
      </w:r>
      <w:r w:rsidRPr="5A1286BB" w:rsidR="00E03E0C">
        <w:t xml:space="preserve"> to be inadequate</w:t>
      </w:r>
      <w:r w:rsidRPr="5A1286BB" w:rsidR="00D8249D">
        <w:t xml:space="preserve"> because it failed to fully compensate Northern Valley’s customers for all payments </w:t>
      </w:r>
      <w:r w:rsidR="002F2AE4">
        <w:t>that they</w:t>
      </w:r>
      <w:r w:rsidRPr="5A1286BB" w:rsidR="00D8249D">
        <w:t xml:space="preserve"> made to terminate traffic to Northern Valley while the Revised Tariff was in effect</w:t>
      </w:r>
      <w:r w:rsidR="00E75721">
        <w:t>.</w:t>
      </w:r>
      <w:r>
        <w:rPr>
          <w:rStyle w:val="FootnoteReference"/>
        </w:rPr>
        <w:footnoteReference w:id="22"/>
      </w:r>
      <w:r w:rsidRPr="00B4234B" w:rsidR="00E75721">
        <w:rPr>
          <w:szCs w:val="22"/>
        </w:rPr>
        <w:t xml:space="preserve"> </w:t>
      </w:r>
      <w:r w:rsidR="00E75721">
        <w:rPr>
          <w:szCs w:val="22"/>
        </w:rPr>
        <w:t xml:space="preserve"> </w:t>
      </w:r>
      <w:r w:rsidR="00E75721">
        <w:t>Verizon w</w:t>
      </w:r>
      <w:r w:rsidR="009037E1">
        <w:t>as</w:t>
      </w:r>
      <w:r w:rsidR="00E75721">
        <w:t xml:space="preserve"> particularly concerned that the Refund and Payment Plan did not cover </w:t>
      </w:r>
      <w:r w:rsidR="00B44F7F">
        <w:t xml:space="preserve">payments </w:t>
      </w:r>
      <w:r w:rsidR="00E75721">
        <w:t xml:space="preserve">carriers made </w:t>
      </w:r>
      <w:r w:rsidR="00B44F7F">
        <w:t>to third</w:t>
      </w:r>
      <w:r w:rsidR="00E27694">
        <w:t>-</w:t>
      </w:r>
      <w:r w:rsidR="00B44F7F">
        <w:t>part</w:t>
      </w:r>
      <w:r w:rsidR="00E27694">
        <w:t>y providers</w:t>
      </w:r>
      <w:r w:rsidR="00E75721">
        <w:t xml:space="preserve"> to terminate traffic to Northern Valley</w:t>
      </w:r>
      <w:r w:rsidRPr="00B4234B" w:rsidR="00927180">
        <w:rPr>
          <w:szCs w:val="22"/>
        </w:rPr>
        <w:t>.</w:t>
      </w:r>
      <w:r>
        <w:rPr>
          <w:rStyle w:val="FootnoteReference"/>
          <w:szCs w:val="22"/>
        </w:rPr>
        <w:footnoteReference w:id="23"/>
      </w:r>
      <w:r w:rsidR="00DE3E6E">
        <w:rPr>
          <w:szCs w:val="22"/>
        </w:rPr>
        <w:t xml:space="preserve"> </w:t>
      </w:r>
      <w:r w:rsidR="00E75721">
        <w:rPr>
          <w:szCs w:val="22"/>
        </w:rPr>
        <w:t xml:space="preserve"> </w:t>
      </w:r>
      <w:r w:rsidR="00095F29">
        <w:rPr>
          <w:szCs w:val="22"/>
        </w:rPr>
        <w:t xml:space="preserve">In its opposition Verizon also argued that Northern Valley should disgorge itself of revenue that Verizon presumed </w:t>
      </w:r>
      <w:r w:rsidR="00062DB6">
        <w:rPr>
          <w:szCs w:val="22"/>
        </w:rPr>
        <w:t>third parties</w:t>
      </w:r>
      <w:r w:rsidR="00ED6DC7">
        <w:rPr>
          <w:szCs w:val="22"/>
        </w:rPr>
        <w:t>, particularly CarrierX</w:t>
      </w:r>
      <w:r w:rsidR="003D3B27">
        <w:rPr>
          <w:szCs w:val="22"/>
        </w:rPr>
        <w:t xml:space="preserve"> (a third-party Intermediate Access Provider)</w:t>
      </w:r>
      <w:r w:rsidR="00ED6DC7">
        <w:rPr>
          <w:szCs w:val="22"/>
        </w:rPr>
        <w:t>,</w:t>
      </w:r>
      <w:r w:rsidR="00062DB6">
        <w:rPr>
          <w:szCs w:val="22"/>
        </w:rPr>
        <w:t xml:space="preserve"> had </w:t>
      </w:r>
      <w:r w:rsidR="00095F29">
        <w:rPr>
          <w:szCs w:val="22"/>
        </w:rPr>
        <w:t xml:space="preserve">shared with Northern Valley </w:t>
      </w:r>
      <w:r w:rsidR="004A620A">
        <w:rPr>
          <w:szCs w:val="22"/>
        </w:rPr>
        <w:t>during the Refund Period</w:t>
      </w:r>
      <w:r w:rsidR="00095F29">
        <w:rPr>
          <w:szCs w:val="22"/>
        </w:rPr>
        <w:t>.</w:t>
      </w:r>
      <w:r>
        <w:rPr>
          <w:rStyle w:val="FootnoteReference"/>
          <w:szCs w:val="22"/>
        </w:rPr>
        <w:footnoteReference w:id="24"/>
      </w:r>
      <w:r w:rsidR="00095F29">
        <w:rPr>
          <w:szCs w:val="22"/>
        </w:rPr>
        <w:t xml:space="preserve">  </w:t>
      </w:r>
      <w:r w:rsidR="004660E8">
        <w:t xml:space="preserve">SDN </w:t>
      </w:r>
      <w:r w:rsidR="00A41019">
        <w:t xml:space="preserve">also </w:t>
      </w:r>
      <w:r w:rsidR="004660E8">
        <w:t xml:space="preserve">filed comments in which it </w:t>
      </w:r>
      <w:r w:rsidRPr="5A1286BB" w:rsidR="00DE3E6E">
        <w:t xml:space="preserve">complained of being </w:t>
      </w:r>
      <w:r w:rsidR="00FD024E">
        <w:rPr>
          <w:szCs w:val="22"/>
        </w:rPr>
        <w:t>“</w:t>
      </w:r>
      <w:r w:rsidRPr="5A1286BB" w:rsidR="00626F55">
        <w:t xml:space="preserve">caught </w:t>
      </w:r>
      <w:r w:rsidRPr="5A1286BB" w:rsidR="00DE3E6E">
        <w:t>in the middle</w:t>
      </w:r>
      <w:r w:rsidR="00FD024E">
        <w:rPr>
          <w:szCs w:val="22"/>
        </w:rPr>
        <w:t>”</w:t>
      </w:r>
      <w:r w:rsidRPr="5A1286BB" w:rsidR="00DE3E6E">
        <w:t xml:space="preserve"> of the disagreement between Northern Valley and its IXC customers over which is responsible for SDN’s charges.</w:t>
      </w:r>
      <w:r>
        <w:rPr>
          <w:rStyle w:val="FootnoteReference"/>
        </w:rPr>
        <w:footnoteReference w:id="25"/>
      </w:r>
      <w:r w:rsidRPr="00B4234B" w:rsidR="00927180">
        <w:rPr>
          <w:szCs w:val="22"/>
        </w:rPr>
        <w:t xml:space="preserve"> </w:t>
      </w:r>
    </w:p>
    <w:p w:rsidR="00062DB6" w:rsidRPr="00062DB6" w:rsidP="001D0F6D" w14:paraId="47FAD1B8" w14:textId="5A38C7DC">
      <w:pPr>
        <w:pStyle w:val="ParaNum"/>
        <w:widowControl/>
        <w:tabs>
          <w:tab w:val="clear" w:pos="1080"/>
        </w:tabs>
      </w:pPr>
      <w:r w:rsidRPr="5A1286BB">
        <w:t>In</w:t>
      </w:r>
      <w:r w:rsidR="003872AA">
        <w:t xml:space="preserve"> subsequently filed </w:t>
      </w:r>
      <w:r w:rsidRPr="003872AA" w:rsidR="003872AA">
        <w:rPr>
          <w:i/>
          <w:iCs/>
        </w:rPr>
        <w:t>ex parte</w:t>
      </w:r>
      <w:r w:rsidR="003872AA">
        <w:t xml:space="preserve"> </w:t>
      </w:r>
      <w:r w:rsidR="00C95BE8">
        <w:t>comments</w:t>
      </w:r>
      <w:r w:rsidRPr="5A1286BB">
        <w:t>, Northern Valley</w:t>
      </w:r>
      <w:r w:rsidRPr="5A1286BB" w:rsidR="00C70D25">
        <w:t xml:space="preserve"> argued th</w:t>
      </w:r>
      <w:r w:rsidRPr="5A1286BB" w:rsidR="00FD024E">
        <w:t>at</w:t>
      </w:r>
      <w:r w:rsidRPr="5A1286BB" w:rsidR="00C70D25">
        <w:t xml:space="preserve"> c</w:t>
      </w:r>
      <w:r w:rsidRPr="5A1286BB" w:rsidR="00634CA5">
        <w:t>ommenters</w:t>
      </w:r>
      <w:r w:rsidR="00E4473F">
        <w:rPr>
          <w:szCs w:val="22"/>
        </w:rPr>
        <w:t>’</w:t>
      </w:r>
      <w:r w:rsidR="00634CA5">
        <w:rPr>
          <w:szCs w:val="22"/>
        </w:rPr>
        <w:t xml:space="preserve"> </w:t>
      </w:r>
      <w:r w:rsidRPr="5A1286BB" w:rsidR="001607DE">
        <w:t>attempts</w:t>
      </w:r>
      <w:r w:rsidR="00B4234B">
        <w:rPr>
          <w:szCs w:val="22"/>
        </w:rPr>
        <w:t xml:space="preserve"> </w:t>
      </w:r>
      <w:r w:rsidRPr="5A1286BB" w:rsidR="001607DE">
        <w:t xml:space="preserve">to </w:t>
      </w:r>
      <w:r w:rsidRPr="5A1286BB" w:rsidR="00B4234B">
        <w:t>increas</w:t>
      </w:r>
      <w:r w:rsidRPr="5A1286BB" w:rsidR="001607DE">
        <w:t>e</w:t>
      </w:r>
      <w:r w:rsidRPr="5A1286BB" w:rsidR="00B4234B">
        <w:t xml:space="preserve"> Northern Valley’s liability </w:t>
      </w:r>
      <w:r w:rsidRPr="5A1286BB" w:rsidR="00591590">
        <w:t>exceeded the Commission’s refund authority under section 204</w:t>
      </w:r>
      <w:r w:rsidRPr="5A1286BB" w:rsidR="00AB335C">
        <w:t xml:space="preserve"> of the Act</w:t>
      </w:r>
      <w:r w:rsidRPr="00B4234B" w:rsidR="00DD08B9">
        <w:rPr>
          <w:szCs w:val="22"/>
        </w:rPr>
        <w:t>.</w:t>
      </w:r>
      <w:r>
        <w:rPr>
          <w:rStyle w:val="FootnoteReference"/>
        </w:rPr>
        <w:footnoteReference w:id="26"/>
      </w:r>
      <w:r w:rsidRPr="00B4234B" w:rsidR="00365C72">
        <w:rPr>
          <w:szCs w:val="22"/>
        </w:rPr>
        <w:t xml:space="preserve">  </w:t>
      </w:r>
      <w:r w:rsidRPr="5A1286BB" w:rsidR="00E51AF6">
        <w:t xml:space="preserve">In addition, </w:t>
      </w:r>
      <w:r w:rsidRPr="5A1286BB" w:rsidR="00A41019">
        <w:t>CarrierX</w:t>
      </w:r>
      <w:r w:rsidR="00A41019">
        <w:t>,</w:t>
      </w:r>
      <w:r w:rsidRPr="5A1286BB" w:rsidR="00A41019">
        <w:t xml:space="preserve"> </w:t>
      </w:r>
      <w:r w:rsidRPr="5A1286BB" w:rsidR="00927180">
        <w:t xml:space="preserve">HD Tandem, </w:t>
      </w:r>
      <w:r w:rsidRPr="00E746FB" w:rsidR="00503E97">
        <w:rPr>
          <w:szCs w:val="22"/>
        </w:rPr>
        <w:t>(</w:t>
      </w:r>
      <w:r w:rsidRPr="5A1286BB" w:rsidR="00503E97">
        <w:t>HD Tandem</w:t>
      </w:r>
      <w:r w:rsidR="003D3B27">
        <w:t xml:space="preserve"> is a wholly-owned subsidiary of CarrierX</w:t>
      </w:r>
      <w:r>
        <w:rPr>
          <w:rStyle w:val="FootnoteReference"/>
        </w:rPr>
        <w:footnoteReference w:id="27"/>
      </w:r>
      <w:r w:rsidRPr="5A1286BB" w:rsidR="00503E97">
        <w:t xml:space="preserve">), </w:t>
      </w:r>
      <w:r w:rsidRPr="5A1286BB" w:rsidR="00927180">
        <w:t xml:space="preserve">and Verizon filed </w:t>
      </w:r>
      <w:r w:rsidRPr="5A1286BB" w:rsidR="009C689B">
        <w:t>numerous letters</w:t>
      </w:r>
      <w:r w:rsidRPr="00E746FB" w:rsidR="00927180">
        <w:rPr>
          <w:szCs w:val="22"/>
        </w:rPr>
        <w:t xml:space="preserve"> </w:t>
      </w:r>
      <w:r w:rsidRPr="5A1286BB" w:rsidR="0048394D">
        <w:t xml:space="preserve">in the docket </w:t>
      </w:r>
      <w:r w:rsidRPr="5A1286BB" w:rsidR="00927180">
        <w:t xml:space="preserve">concerning </w:t>
      </w:r>
      <w:r w:rsidRPr="5A1286BB" w:rsidR="005D1B2D">
        <w:t>a</w:t>
      </w:r>
      <w:r w:rsidRPr="5A1286BB" w:rsidR="00927180">
        <w:t xml:space="preserve"> contract between</w:t>
      </w:r>
      <w:r w:rsidRPr="00E746FB" w:rsidR="009C689B">
        <w:rPr>
          <w:szCs w:val="22"/>
        </w:rPr>
        <w:t xml:space="preserve"> </w:t>
      </w:r>
      <w:r w:rsidRPr="5A1286BB" w:rsidR="00927180">
        <w:t>Verizon and CarrierX</w:t>
      </w:r>
      <w:r w:rsidR="00FA3EF5">
        <w:t xml:space="preserve"> under which Verizon paid CarrierX</w:t>
      </w:r>
      <w:r w:rsidR="008B3A71">
        <w:t xml:space="preserve"> to deliver </w:t>
      </w:r>
      <w:r w:rsidR="001D536B">
        <w:t xml:space="preserve">interstate </w:t>
      </w:r>
      <w:r w:rsidR="008B3A71">
        <w:t>traffic to Northern Valley during the Refund Period</w:t>
      </w:r>
      <w:r w:rsidRPr="00E746FB" w:rsidR="00927180">
        <w:rPr>
          <w:szCs w:val="22"/>
        </w:rPr>
        <w:t>.</w:t>
      </w:r>
      <w:r>
        <w:rPr>
          <w:rStyle w:val="FootnoteReference"/>
        </w:rPr>
        <w:footnoteReference w:id="28"/>
      </w:r>
      <w:r w:rsidRPr="00E746FB" w:rsidR="00927180">
        <w:rPr>
          <w:szCs w:val="22"/>
        </w:rPr>
        <w:t xml:space="preserve">  </w:t>
      </w:r>
    </w:p>
    <w:p w:rsidR="00B45150" w:rsidRPr="003A7DAE" w:rsidP="001D0F6D" w14:paraId="1DDE0B15" w14:textId="076C01F1">
      <w:pPr>
        <w:pStyle w:val="ParaNum"/>
        <w:widowControl/>
        <w:tabs>
          <w:tab w:val="clear" w:pos="1080"/>
        </w:tabs>
      </w:pPr>
      <w:r w:rsidRPr="5A1286BB">
        <w:t xml:space="preserve">AT&amp;T filed a Motion to Withdraw Comments due to a </w:t>
      </w:r>
      <w:r w:rsidRPr="0067401C">
        <w:t>settlement agreement with</w:t>
      </w:r>
      <w:r w:rsidRPr="5A1286BB">
        <w:t xml:space="preserve"> Northern Valley.</w:t>
      </w:r>
      <w:r>
        <w:rPr>
          <w:rStyle w:val="FootnoteReference"/>
        </w:rPr>
        <w:footnoteReference w:id="29"/>
      </w:r>
      <w:r w:rsidRPr="00E746FB">
        <w:rPr>
          <w:szCs w:val="22"/>
        </w:rPr>
        <w:t xml:space="preserve">  </w:t>
      </w:r>
      <w:r w:rsidRPr="5A1286BB" w:rsidR="00601BFF">
        <w:t>Northern Valley</w:t>
      </w:r>
      <w:r w:rsidR="00285C1F">
        <w:t xml:space="preserve"> </w:t>
      </w:r>
      <w:r w:rsidRPr="5A1286BB" w:rsidR="00601BFF">
        <w:t xml:space="preserve">filed </w:t>
      </w:r>
      <w:r w:rsidRPr="5A1286BB" w:rsidR="001A4150">
        <w:t>an</w:t>
      </w:r>
      <w:r w:rsidRPr="00E746FB" w:rsidR="001A4150">
        <w:rPr>
          <w:szCs w:val="22"/>
        </w:rPr>
        <w:t xml:space="preserve"> </w:t>
      </w:r>
      <w:r w:rsidRPr="5A1286BB" w:rsidR="007C25BB">
        <w:t>Updated Refund and Payment Plan</w:t>
      </w:r>
      <w:r w:rsidRPr="5A1286BB" w:rsidR="007819FA">
        <w:t xml:space="preserve"> </w:t>
      </w:r>
      <w:r w:rsidR="00285C1F">
        <w:t xml:space="preserve">that </w:t>
      </w:r>
      <w:r w:rsidRPr="5A1286BB" w:rsidR="00285C1F">
        <w:t>“eliminates the amounts that would have otherwise been due and paid to AT&amp;</w:t>
      </w:r>
      <w:r w:rsidRPr="003A7DAE" w:rsidR="00285C1F">
        <w:t>T</w:t>
      </w:r>
      <w:r w:rsidRPr="003A7DAE" w:rsidR="00285C1F">
        <w:rPr>
          <w:szCs w:val="22"/>
        </w:rPr>
        <w:t>”</w:t>
      </w:r>
      <w:r w:rsidR="00285C1F">
        <w:rPr>
          <w:szCs w:val="22"/>
        </w:rPr>
        <w:t xml:space="preserve"> and</w:t>
      </w:r>
      <w:r w:rsidRPr="5A1286BB" w:rsidR="00285C1F">
        <w:t xml:space="preserve"> </w:t>
      </w:r>
      <w:r w:rsidRPr="5A1286BB" w:rsidR="00995848">
        <w:t>“updates the interest calculation to reflect a refund date of March 31, 2022, rather than the original refund date of September 30, 2020</w:t>
      </w:r>
      <w:r w:rsidR="00285C1F">
        <w:t>.</w:t>
      </w:r>
      <w:r w:rsidRPr="5A1286BB" w:rsidR="00995848">
        <w:t>”</w:t>
      </w:r>
      <w:r>
        <w:rPr>
          <w:rStyle w:val="FootnoteReference"/>
        </w:rPr>
        <w:footnoteReference w:id="30"/>
      </w:r>
      <w:r w:rsidRPr="003A7DAE" w:rsidR="00D07E3C">
        <w:rPr>
          <w:szCs w:val="22"/>
        </w:rPr>
        <w:t xml:space="preserve">  </w:t>
      </w:r>
      <w:r w:rsidRPr="003A7DAE" w:rsidR="009E25F1">
        <w:rPr>
          <w:szCs w:val="22"/>
        </w:rPr>
        <w:t xml:space="preserve">On March 28, 2022, </w:t>
      </w:r>
      <w:r w:rsidRPr="003A7DAE" w:rsidR="00D07E3C">
        <w:t xml:space="preserve">Verizon filed </w:t>
      </w:r>
      <w:r w:rsidRPr="004E6C4C" w:rsidR="00D07E3C">
        <w:t xml:space="preserve">an </w:t>
      </w:r>
      <w:r w:rsidRPr="00A851FC" w:rsidR="00D07E3C">
        <w:rPr>
          <w:i/>
          <w:iCs/>
        </w:rPr>
        <w:t>ex parte</w:t>
      </w:r>
      <w:r w:rsidRPr="00A851FC" w:rsidR="00D07E3C">
        <w:rPr>
          <w:szCs w:val="22"/>
        </w:rPr>
        <w:t xml:space="preserve"> </w:t>
      </w:r>
      <w:r w:rsidRPr="00A851FC" w:rsidR="00147A98">
        <w:t>letter</w:t>
      </w:r>
      <w:r w:rsidRPr="004E6C4C" w:rsidR="00147A98">
        <w:t xml:space="preserve"> </w:t>
      </w:r>
      <w:r w:rsidRPr="003A7DAE" w:rsidR="009E25F1">
        <w:t xml:space="preserve">in which it </w:t>
      </w:r>
      <w:r w:rsidR="00CE400A">
        <w:t xml:space="preserve">again </w:t>
      </w:r>
      <w:r w:rsidR="00080093">
        <w:t>argued that Northern Valley</w:t>
      </w:r>
      <w:r w:rsidR="00CE400A">
        <w:t xml:space="preserve"> </w:t>
      </w:r>
      <w:r w:rsidR="00080093">
        <w:t xml:space="preserve">should </w:t>
      </w:r>
      <w:r w:rsidR="00E842C9">
        <w:t>reimburse Verizon for</w:t>
      </w:r>
      <w:r w:rsidR="00080093">
        <w:t xml:space="preserve"> payments Verizon made </w:t>
      </w:r>
      <w:r w:rsidR="00ED0A73">
        <w:t xml:space="preserve">specifically </w:t>
      </w:r>
      <w:r w:rsidR="00080093">
        <w:t xml:space="preserve">to </w:t>
      </w:r>
      <w:r w:rsidR="001C7AC0">
        <w:t xml:space="preserve">the third-party provider, </w:t>
      </w:r>
      <w:r w:rsidR="00CE400A">
        <w:t>CarrierX</w:t>
      </w:r>
      <w:r w:rsidR="001C7AC0">
        <w:t>,</w:t>
      </w:r>
      <w:r w:rsidR="00080093">
        <w:t xml:space="preserve"> to </w:t>
      </w:r>
      <w:r w:rsidR="00CE400A">
        <w:t>transport</w:t>
      </w:r>
      <w:r w:rsidR="00080093">
        <w:t xml:space="preserve"> Northern Valley</w:t>
      </w:r>
      <w:r w:rsidR="00CE400A">
        <w:t>’s traffic</w:t>
      </w:r>
      <w:r w:rsidR="00080093">
        <w:t xml:space="preserve"> </w:t>
      </w:r>
      <w:r w:rsidR="00CE400A">
        <w:t>while the Revised Tariff was in effect</w:t>
      </w:r>
      <w:r w:rsidRPr="003A7DAE" w:rsidR="00D07E3C">
        <w:t>.</w:t>
      </w:r>
      <w:r>
        <w:rPr>
          <w:rStyle w:val="FootnoteReference"/>
        </w:rPr>
        <w:footnoteReference w:id="31"/>
      </w:r>
      <w:r w:rsidRPr="003A7DAE" w:rsidR="0038471B">
        <w:t xml:space="preserve">  </w:t>
      </w:r>
    </w:p>
    <w:p w:rsidR="00D8488D" w:rsidRPr="00E746FB" w:rsidP="006B72CF" w14:paraId="67131A81" w14:textId="77777777">
      <w:pPr>
        <w:pStyle w:val="Heading1"/>
        <w:widowControl/>
        <w:tabs>
          <w:tab w:val="left" w:pos="720"/>
        </w:tabs>
        <w:rPr>
          <w:rFonts w:ascii="Times New Roman" w:hAnsi="Times New Roman"/>
          <w:szCs w:val="22"/>
        </w:rPr>
      </w:pPr>
      <w:r w:rsidRPr="00E746FB">
        <w:rPr>
          <w:rFonts w:ascii="Times New Roman" w:hAnsi="Times New Roman"/>
          <w:szCs w:val="22"/>
        </w:rPr>
        <w:t>discussion</w:t>
      </w:r>
    </w:p>
    <w:p w:rsidR="00D6142D" w:rsidRPr="00E746FB" w:rsidP="001D0F6D" w14:paraId="544BB0C2" w14:textId="194D89A6">
      <w:pPr>
        <w:pStyle w:val="ParaNum"/>
        <w:widowControl/>
        <w:tabs>
          <w:tab w:val="clear" w:pos="1080"/>
        </w:tabs>
      </w:pPr>
      <w:bookmarkStart w:id="6" w:name="_Ref315484"/>
      <w:r w:rsidRPr="3DF2E5DA">
        <w:t xml:space="preserve">Pursuant to the </w:t>
      </w:r>
      <w:r w:rsidRPr="3DF2E5DA">
        <w:rPr>
          <w:i/>
          <w:iCs/>
        </w:rPr>
        <w:t>Northern Valley Tariff Investigation Order</w:t>
      </w:r>
      <w:r>
        <w:rPr>
          <w:szCs w:val="22"/>
        </w:rPr>
        <w:t>,</w:t>
      </w:r>
      <w:r>
        <w:rPr>
          <w:rStyle w:val="FootnoteReference"/>
        </w:rPr>
        <w:footnoteReference w:id="32"/>
      </w:r>
      <w:r w:rsidRPr="3DF2E5DA">
        <w:t xml:space="preserve"> the accounting order in place in this proceeding</w:t>
      </w:r>
      <w:r w:rsidR="004D6F2F">
        <w:rPr>
          <w:szCs w:val="22"/>
        </w:rPr>
        <w:t>,</w:t>
      </w:r>
      <w:r>
        <w:rPr>
          <w:rStyle w:val="FootnoteReference"/>
        </w:rPr>
        <w:footnoteReference w:id="33"/>
      </w:r>
      <w:r w:rsidRPr="3DF2E5DA">
        <w:t xml:space="preserve"> and the authority set forth in section 204 of the Act</w:t>
      </w:r>
      <w:r>
        <w:rPr>
          <w:szCs w:val="22"/>
        </w:rPr>
        <w:t>,</w:t>
      </w:r>
      <w:r>
        <w:rPr>
          <w:rStyle w:val="FootnoteReference"/>
        </w:rPr>
        <w:footnoteReference w:id="34"/>
      </w:r>
      <w:r w:rsidRPr="00E746FB">
        <w:rPr>
          <w:szCs w:val="22"/>
        </w:rPr>
        <w:t xml:space="preserve"> </w:t>
      </w:r>
      <w:r w:rsidRPr="3DF2E5DA">
        <w:t xml:space="preserve">we require Northern Valley to issue refunds of payments it </w:t>
      </w:r>
      <w:r w:rsidRPr="3DF2E5DA" w:rsidR="002C5757">
        <w:t>collected</w:t>
      </w:r>
      <w:r w:rsidRPr="3DF2E5DA">
        <w:t xml:space="preserve"> </w:t>
      </w:r>
      <w:r w:rsidR="00C4679E">
        <w:t xml:space="preserve">from its customers </w:t>
      </w:r>
      <w:r w:rsidRPr="3DF2E5DA">
        <w:t xml:space="preserve">while its Revised Tariff was </w:t>
      </w:r>
      <w:r w:rsidRPr="3DF2E5DA" w:rsidR="006419DA">
        <w:t xml:space="preserve">in </w:t>
      </w:r>
      <w:r w:rsidRPr="3DF2E5DA">
        <w:t xml:space="preserve">effect.  </w:t>
      </w:r>
      <w:r w:rsidRPr="3DF2E5DA" w:rsidR="00D8488D">
        <w:t xml:space="preserve">We find that Northern Valley’s </w:t>
      </w:r>
      <w:r w:rsidRPr="3DF2E5DA" w:rsidR="007C25BB">
        <w:t>Updated Refund and Payment Plan</w:t>
      </w:r>
      <w:r w:rsidRPr="3DF2E5DA" w:rsidR="00D8488D">
        <w:t xml:space="preserve"> is reasonable</w:t>
      </w:r>
      <w:r w:rsidR="004D6F2F">
        <w:rPr>
          <w:szCs w:val="22"/>
        </w:rPr>
        <w:t>,</w:t>
      </w:r>
      <w:r w:rsidRPr="3DF2E5DA" w:rsidR="000B2376">
        <w:t xml:space="preserve"> with the </w:t>
      </w:r>
      <w:r w:rsidRPr="3DF2E5DA" w:rsidR="00145C59">
        <w:t>changes</w:t>
      </w:r>
      <w:r w:rsidRPr="00E746FB" w:rsidR="000B2376">
        <w:rPr>
          <w:szCs w:val="22"/>
        </w:rPr>
        <w:t xml:space="preserve"> </w:t>
      </w:r>
      <w:r w:rsidRPr="3DF2E5DA" w:rsidR="00634CA5">
        <w:t xml:space="preserve">ordered </w:t>
      </w:r>
      <w:r w:rsidRPr="3DF2E5DA" w:rsidR="000B2376">
        <w:t>herein</w:t>
      </w:r>
      <w:r w:rsidRPr="3DF2E5DA" w:rsidR="008204CF">
        <w:t>, including the elimination of payments for services provided by SDN</w:t>
      </w:r>
      <w:r w:rsidRPr="00E746FB" w:rsidR="000B2376">
        <w:rPr>
          <w:szCs w:val="22"/>
        </w:rPr>
        <w:t xml:space="preserve">.  </w:t>
      </w:r>
      <w:r w:rsidRPr="3DF2E5DA" w:rsidR="004E4E37">
        <w:t xml:space="preserve">We </w:t>
      </w:r>
      <w:r w:rsidRPr="3DF2E5DA" w:rsidR="00553998">
        <w:t>reject</w:t>
      </w:r>
      <w:r w:rsidR="002C5757">
        <w:rPr>
          <w:szCs w:val="22"/>
        </w:rPr>
        <w:t>,</w:t>
      </w:r>
      <w:r w:rsidRPr="3DF2E5DA" w:rsidR="00F10390">
        <w:t xml:space="preserve"> as beyond the scope </w:t>
      </w:r>
      <w:r w:rsidRPr="3DF2E5DA" w:rsidR="00F37341">
        <w:t xml:space="preserve">of </w:t>
      </w:r>
      <w:r w:rsidRPr="3DF2E5DA" w:rsidR="00F10390">
        <w:t>this</w:t>
      </w:r>
      <w:r w:rsidRPr="3DF2E5DA" w:rsidR="00F26FA5">
        <w:t xml:space="preserve"> proceeding</w:t>
      </w:r>
      <w:r w:rsidR="006866FB">
        <w:t>,</w:t>
      </w:r>
      <w:r w:rsidR="00E313AB">
        <w:t xml:space="preserve"> and the </w:t>
      </w:r>
      <w:r w:rsidR="006C36FB">
        <w:t xml:space="preserve">refund </w:t>
      </w:r>
      <w:r w:rsidR="00E313AB">
        <w:t>authority granted the Commission in section 204 of the Act</w:t>
      </w:r>
      <w:r w:rsidRPr="3DF2E5DA" w:rsidR="00F26FA5">
        <w:t>,</w:t>
      </w:r>
      <w:r w:rsidRPr="00E746FB" w:rsidR="00553998">
        <w:rPr>
          <w:szCs w:val="22"/>
        </w:rPr>
        <w:t xml:space="preserve"> </w:t>
      </w:r>
      <w:r w:rsidRPr="3DF2E5DA" w:rsidR="004E4E37">
        <w:t xml:space="preserve">requests for </w:t>
      </w:r>
      <w:r w:rsidRPr="3DF2E5DA" w:rsidR="0065004E">
        <w:t xml:space="preserve">Northern Valley to </w:t>
      </w:r>
      <w:r w:rsidRPr="3DF2E5DA" w:rsidR="00166785">
        <w:t>reimburse</w:t>
      </w:r>
      <w:r w:rsidRPr="3DF2E5DA" w:rsidR="00A80D69">
        <w:t xml:space="preserve"> IXCs for </w:t>
      </w:r>
      <w:r w:rsidRPr="3DF2E5DA" w:rsidR="0065004E">
        <w:t xml:space="preserve">amounts </w:t>
      </w:r>
      <w:r w:rsidRPr="3DF2E5DA" w:rsidR="00A80D69">
        <w:t>the IXCs</w:t>
      </w:r>
      <w:r w:rsidRPr="3DF2E5DA" w:rsidR="0065004E">
        <w:t xml:space="preserve"> paid to </w:t>
      </w:r>
      <w:r w:rsidRPr="3DF2E5DA" w:rsidR="00A80D69">
        <w:t>third</w:t>
      </w:r>
      <w:r w:rsidR="004D6F2F">
        <w:rPr>
          <w:szCs w:val="22"/>
        </w:rPr>
        <w:t>-</w:t>
      </w:r>
      <w:r w:rsidRPr="3DF2E5DA" w:rsidR="00A80D69">
        <w:t>party providers</w:t>
      </w:r>
      <w:r w:rsidR="00783D69">
        <w:t xml:space="preserve"> pursuant to</w:t>
      </w:r>
      <w:r w:rsidR="002458EA">
        <w:t xml:space="preserve"> commercial</w:t>
      </w:r>
      <w:r w:rsidR="00783D69">
        <w:t xml:space="preserve"> </w:t>
      </w:r>
      <w:r w:rsidR="00523635">
        <w:t>agreements</w:t>
      </w:r>
      <w:r w:rsidR="00D92AEF">
        <w:t>,</w:t>
      </w:r>
      <w:r w:rsidRPr="3DF2E5DA" w:rsidR="002C5757">
        <w:t xml:space="preserve"> and requests for Northern Valley to </w:t>
      </w:r>
      <w:r w:rsidRPr="3DF2E5DA" w:rsidR="00B96553">
        <w:t xml:space="preserve">disgorge </w:t>
      </w:r>
      <w:r w:rsidRPr="3DF2E5DA" w:rsidR="002C5757">
        <w:t xml:space="preserve">payments </w:t>
      </w:r>
      <w:r w:rsidRPr="3DF2E5DA" w:rsidR="00B96553">
        <w:t xml:space="preserve">it may have received from </w:t>
      </w:r>
      <w:r w:rsidRPr="3DF2E5DA" w:rsidR="002C5757">
        <w:t>third</w:t>
      </w:r>
      <w:r w:rsidRPr="00E65909" w:rsidR="00D25497">
        <w:rPr>
          <w:szCs w:val="22"/>
        </w:rPr>
        <w:t>-</w:t>
      </w:r>
      <w:r w:rsidRPr="3DF2E5DA" w:rsidR="002C5757">
        <w:t>party</w:t>
      </w:r>
      <w:r w:rsidRPr="3DF2E5DA" w:rsidR="00901AB0">
        <w:t xml:space="preserve"> providers</w:t>
      </w:r>
      <w:r w:rsidRPr="00E746FB" w:rsidR="0065004E">
        <w:rPr>
          <w:szCs w:val="22"/>
        </w:rPr>
        <w:t>.</w:t>
      </w:r>
      <w:r w:rsidR="00634CA5">
        <w:rPr>
          <w:szCs w:val="22"/>
        </w:rPr>
        <w:t xml:space="preserve"> </w:t>
      </w:r>
      <w:r w:rsidR="00F21197">
        <w:rPr>
          <w:szCs w:val="22"/>
        </w:rPr>
        <w:t xml:space="preserve"> </w:t>
      </w:r>
      <w:r w:rsidR="00E313AB">
        <w:rPr>
          <w:szCs w:val="22"/>
        </w:rPr>
        <w:t xml:space="preserve">As </w:t>
      </w:r>
      <w:r w:rsidR="00F45863">
        <w:rPr>
          <w:szCs w:val="22"/>
        </w:rPr>
        <w:t xml:space="preserve">explained </w:t>
      </w:r>
      <w:r w:rsidR="00E313AB">
        <w:rPr>
          <w:szCs w:val="22"/>
        </w:rPr>
        <w:t xml:space="preserve">below, arguments </w:t>
      </w:r>
      <w:r w:rsidR="00C4679E">
        <w:rPr>
          <w:szCs w:val="22"/>
        </w:rPr>
        <w:t>that the Commission must</w:t>
      </w:r>
      <w:r w:rsidR="00E313AB">
        <w:rPr>
          <w:szCs w:val="22"/>
        </w:rPr>
        <w:t xml:space="preserve"> expand the proceeding in </w:t>
      </w:r>
      <w:r w:rsidR="00C4679E">
        <w:rPr>
          <w:szCs w:val="22"/>
        </w:rPr>
        <w:t>consideration</w:t>
      </w:r>
      <w:r w:rsidR="00E313AB">
        <w:rPr>
          <w:szCs w:val="22"/>
        </w:rPr>
        <w:t xml:space="preserve"> of equitable </w:t>
      </w:r>
      <w:r w:rsidR="00C4679E">
        <w:rPr>
          <w:szCs w:val="22"/>
        </w:rPr>
        <w:t>factors</w:t>
      </w:r>
      <w:r w:rsidR="00E313AB">
        <w:rPr>
          <w:szCs w:val="22"/>
        </w:rPr>
        <w:t xml:space="preserve"> are unpersuasive and insufficiently supported.  </w:t>
      </w:r>
      <w:r w:rsidRPr="3DF2E5DA" w:rsidR="00634CA5">
        <w:t>Finally,</w:t>
      </w:r>
      <w:r w:rsidRPr="3DF2E5DA" w:rsidR="000160E8">
        <w:t xml:space="preserve"> we order </w:t>
      </w:r>
      <w:r w:rsidRPr="3DF2E5DA" w:rsidR="004D6F2F">
        <w:t xml:space="preserve">Northern Valley to include </w:t>
      </w:r>
      <w:r w:rsidRPr="3DF2E5DA" w:rsidR="000160E8">
        <w:t xml:space="preserve">interest </w:t>
      </w:r>
      <w:r w:rsidRPr="00753168" w:rsidR="000160E8">
        <w:t>payment</w:t>
      </w:r>
      <w:r w:rsidRPr="00753168" w:rsidR="004D6F2F">
        <w:t>s</w:t>
      </w:r>
      <w:r w:rsidRPr="00753168" w:rsidR="000160E8">
        <w:t xml:space="preserve"> through the date refunds are</w:t>
      </w:r>
      <w:r w:rsidRPr="3DF2E5DA" w:rsidR="000160E8">
        <w:t xml:space="preserve"> made.</w:t>
      </w:r>
    </w:p>
    <w:p w:rsidR="0032179E" w:rsidRPr="00E746FB" w:rsidP="00145EC1" w14:paraId="2B637744" w14:textId="3659E8CE">
      <w:pPr>
        <w:pStyle w:val="Heading2"/>
      </w:pPr>
      <w:r>
        <w:t>A.</w:t>
      </w:r>
      <w:r>
        <w:tab/>
      </w:r>
      <w:r w:rsidR="00901AB0">
        <w:t>Refunds Limited to Northern Valley’s Customers</w:t>
      </w:r>
    </w:p>
    <w:p w:rsidR="006654D4" w:rsidRPr="003A7DAE" w:rsidP="00255CB7" w14:paraId="0767D72C" w14:textId="52C5A08C">
      <w:pPr>
        <w:pStyle w:val="ParaNum"/>
        <w:widowControl/>
        <w:tabs>
          <w:tab w:val="clear" w:pos="1080"/>
        </w:tabs>
      </w:pPr>
      <w:r w:rsidRPr="002A3AF3">
        <w:t xml:space="preserve">Northern Valley’s </w:t>
      </w:r>
      <w:r>
        <w:t>refund</w:t>
      </w:r>
      <w:r w:rsidRPr="002A3AF3">
        <w:t xml:space="preserve"> liability </w:t>
      </w:r>
      <w:r w:rsidR="00DE2B51">
        <w:t xml:space="preserve">applies </w:t>
      </w:r>
      <w:r w:rsidR="00AC5FDB">
        <w:t xml:space="preserve">only </w:t>
      </w:r>
      <w:r>
        <w:t xml:space="preserve">to refunds for payments </w:t>
      </w:r>
      <w:r w:rsidR="008B43FF">
        <w:t xml:space="preserve">its customers </w:t>
      </w:r>
      <w:r>
        <w:t xml:space="preserve">made to Northern Valley for its </w:t>
      </w:r>
      <w:r w:rsidR="004977FE">
        <w:t xml:space="preserve">tariffed </w:t>
      </w:r>
      <w:r w:rsidR="002C5757">
        <w:t xml:space="preserve">terminating </w:t>
      </w:r>
      <w:r>
        <w:t xml:space="preserve">interstate access services while the Revised Tariff was in effect, plus interest.  </w:t>
      </w:r>
      <w:r w:rsidR="004E69A5">
        <w:t xml:space="preserve">We reject </w:t>
      </w:r>
      <w:r w:rsidR="00EA50E2">
        <w:t>arguments</w:t>
      </w:r>
      <w:r w:rsidR="004E69A5">
        <w:t xml:space="preserve"> to expand Northern Valley’s refund liability to include reimbur</w:t>
      </w:r>
      <w:r w:rsidR="001201D7">
        <w:t>s</w:t>
      </w:r>
      <w:r w:rsidR="004E69A5">
        <w:t xml:space="preserve">ing </w:t>
      </w:r>
      <w:r w:rsidR="00E574EB">
        <w:t xml:space="preserve">its customers </w:t>
      </w:r>
      <w:r w:rsidR="004E69A5">
        <w:t xml:space="preserve">for payments </w:t>
      </w:r>
      <w:r w:rsidR="004D6F2F">
        <w:t>th</w:t>
      </w:r>
      <w:r w:rsidR="00F63B84">
        <w:t>os</w:t>
      </w:r>
      <w:r w:rsidR="004D6F2F">
        <w:t>e</w:t>
      </w:r>
      <w:r w:rsidR="00F63B84">
        <w:t xml:space="preserve"> customers</w:t>
      </w:r>
      <w:r w:rsidR="004D6F2F">
        <w:t xml:space="preserve"> may have made </w:t>
      </w:r>
      <w:r w:rsidR="004E69A5">
        <w:t xml:space="preserve">to </w:t>
      </w:r>
      <w:r w:rsidR="006B4B96">
        <w:t>third</w:t>
      </w:r>
      <w:r w:rsidR="004D6F2F">
        <w:t>-</w:t>
      </w:r>
      <w:r w:rsidR="004E69A5">
        <w:t xml:space="preserve">party </w:t>
      </w:r>
      <w:r w:rsidRPr="00901AB0" w:rsidR="001201D7">
        <w:t>providers</w:t>
      </w:r>
      <w:r w:rsidRPr="00901AB0" w:rsidR="00B457CE">
        <w:t xml:space="preserve">, and disgorging </w:t>
      </w:r>
      <w:r w:rsidRPr="003A7DAE" w:rsidR="00B457CE">
        <w:t xml:space="preserve">payments Northern Valley </w:t>
      </w:r>
      <w:r w:rsidR="001F0DBC">
        <w:t xml:space="preserve">may have </w:t>
      </w:r>
      <w:r w:rsidRPr="003A7DAE" w:rsidR="00B457CE">
        <w:t>received from third-party providers</w:t>
      </w:r>
      <w:r w:rsidRPr="003A7DAE" w:rsidR="001201D7">
        <w:t>.</w:t>
      </w:r>
      <w:r w:rsidRPr="003A7DAE" w:rsidR="00F761C3">
        <w:t xml:space="preserve">  </w:t>
      </w:r>
    </w:p>
    <w:p w:rsidR="000C3A86" w:rsidP="007747E1" w14:paraId="27980D23" w14:textId="77777777">
      <w:pPr>
        <w:pStyle w:val="ParaNum"/>
        <w:widowControl/>
        <w:tabs>
          <w:tab w:val="clear" w:pos="1080"/>
        </w:tabs>
        <w:rPr>
          <w:szCs w:val="22"/>
        </w:rPr>
      </w:pPr>
      <w:r w:rsidRPr="006C76FE">
        <w:rPr>
          <w:i/>
          <w:iCs/>
        </w:rPr>
        <w:t xml:space="preserve">Section 204 of the Act </w:t>
      </w:r>
      <w:r w:rsidR="00AE2CA8">
        <w:rPr>
          <w:i/>
          <w:iCs/>
        </w:rPr>
        <w:t>Governs</w:t>
      </w:r>
      <w:r w:rsidRPr="006C76FE">
        <w:rPr>
          <w:i/>
          <w:iCs/>
        </w:rPr>
        <w:t xml:space="preserve"> </w:t>
      </w:r>
      <w:r w:rsidR="001A1D48">
        <w:rPr>
          <w:i/>
          <w:iCs/>
        </w:rPr>
        <w:t xml:space="preserve">the </w:t>
      </w:r>
      <w:r w:rsidRPr="006C76FE">
        <w:rPr>
          <w:i/>
          <w:iCs/>
        </w:rPr>
        <w:t>Refund</w:t>
      </w:r>
      <w:r w:rsidR="001A1D48">
        <w:rPr>
          <w:i/>
          <w:iCs/>
        </w:rPr>
        <w:t xml:space="preserve"> of Northern Valley’s Unlawful Charges</w:t>
      </w:r>
      <w:r w:rsidRPr="003A7DAE">
        <w:t xml:space="preserve">.  </w:t>
      </w:r>
      <w:r w:rsidRPr="003A7DAE" w:rsidR="00B62C14">
        <w:rPr>
          <w:szCs w:val="22"/>
        </w:rPr>
        <w:t>Th</w:t>
      </w:r>
      <w:r w:rsidR="00CB7E48">
        <w:rPr>
          <w:szCs w:val="22"/>
        </w:rPr>
        <w:t xml:space="preserve">e determination of refunds at the conclusion of a tariff investigation </w:t>
      </w:r>
      <w:r w:rsidRPr="003A7DAE" w:rsidR="00B62C14">
        <w:rPr>
          <w:szCs w:val="22"/>
        </w:rPr>
        <w:t xml:space="preserve">is </w:t>
      </w:r>
      <w:r w:rsidR="00CB7E48">
        <w:rPr>
          <w:szCs w:val="22"/>
        </w:rPr>
        <w:t>governed by</w:t>
      </w:r>
      <w:r w:rsidRPr="003A7DAE" w:rsidR="00B62C14">
        <w:rPr>
          <w:szCs w:val="22"/>
        </w:rPr>
        <w:t xml:space="preserve"> </w:t>
      </w:r>
      <w:r w:rsidRPr="003A7DAE" w:rsidR="001E2068">
        <w:rPr>
          <w:szCs w:val="22"/>
        </w:rPr>
        <w:t>s</w:t>
      </w:r>
      <w:r w:rsidRPr="003A7DAE" w:rsidR="007747E1">
        <w:rPr>
          <w:szCs w:val="22"/>
        </w:rPr>
        <w:t>ection 204 of the Act</w:t>
      </w:r>
      <w:r w:rsidRPr="003A7DAE" w:rsidR="001E2068">
        <w:rPr>
          <w:szCs w:val="22"/>
        </w:rPr>
        <w:t>, which</w:t>
      </w:r>
      <w:r w:rsidRPr="003A7DAE" w:rsidR="007747E1">
        <w:rPr>
          <w:szCs w:val="22"/>
        </w:rPr>
        <w:t xml:space="preserve"> gives the Commission the authority to </w:t>
      </w:r>
    </w:p>
    <w:p w:rsidR="000C3A86" w:rsidP="004242E4" w14:paraId="2ABBCC35" w14:textId="61AF2B08">
      <w:pPr>
        <w:pStyle w:val="ParaNum"/>
        <w:widowControl/>
        <w:numPr>
          <w:ilvl w:val="0"/>
          <w:numId w:val="0"/>
        </w:numPr>
        <w:ind w:left="1440" w:right="1440"/>
        <w:rPr>
          <w:szCs w:val="22"/>
          <w:shd w:val="clear" w:color="auto" w:fill="FFFFFF"/>
        </w:rPr>
      </w:pPr>
      <w:r w:rsidRPr="003A7DAE">
        <w:rPr>
          <w:szCs w:val="22"/>
          <w:shd w:val="clear" w:color="auto" w:fill="FFFFFF"/>
        </w:rPr>
        <w:t xml:space="preserve">require the . . . carrier . . . </w:t>
      </w:r>
      <w:r w:rsidR="001056BE">
        <w:rPr>
          <w:szCs w:val="22"/>
          <w:shd w:val="clear" w:color="auto" w:fill="FFFFFF"/>
        </w:rPr>
        <w:t>to keep accurate account of all amounts .</w:t>
      </w:r>
      <w:r w:rsidR="00045D62">
        <w:rPr>
          <w:szCs w:val="22"/>
          <w:shd w:val="clear" w:color="auto" w:fill="FFFFFF"/>
        </w:rPr>
        <w:t> </w:t>
      </w:r>
      <w:r w:rsidR="001056BE">
        <w:rPr>
          <w:szCs w:val="22"/>
          <w:shd w:val="clear" w:color="auto" w:fill="FFFFFF"/>
        </w:rPr>
        <w:t>.</w:t>
      </w:r>
      <w:r w:rsidR="00045D62">
        <w:rPr>
          <w:szCs w:val="22"/>
          <w:shd w:val="clear" w:color="auto" w:fill="FFFFFF"/>
        </w:rPr>
        <w:t> </w:t>
      </w:r>
      <w:r w:rsidR="001056BE">
        <w:rPr>
          <w:szCs w:val="22"/>
          <w:shd w:val="clear" w:color="auto" w:fill="FFFFFF"/>
        </w:rPr>
        <w:t xml:space="preserve">. </w:t>
      </w:r>
      <w:r>
        <w:rPr>
          <w:szCs w:val="22"/>
          <w:shd w:val="clear" w:color="auto" w:fill="FFFFFF"/>
        </w:rPr>
        <w:t xml:space="preserve">specifying </w:t>
      </w:r>
      <w:r w:rsidR="001056BE">
        <w:rPr>
          <w:szCs w:val="22"/>
          <w:shd w:val="clear" w:color="auto" w:fill="FFFFFF"/>
        </w:rPr>
        <w:t>by whom and in whose behalf such amounts are paid and .</w:t>
      </w:r>
      <w:r w:rsidR="00B5155C">
        <w:rPr>
          <w:szCs w:val="22"/>
          <w:shd w:val="clear" w:color="auto" w:fill="FFFFFF"/>
        </w:rPr>
        <w:t> </w:t>
      </w:r>
      <w:r w:rsidR="001056BE">
        <w:rPr>
          <w:szCs w:val="22"/>
          <w:shd w:val="clear" w:color="auto" w:fill="FFFFFF"/>
        </w:rPr>
        <w:t>.</w:t>
      </w:r>
      <w:r w:rsidR="00B5155C">
        <w:rPr>
          <w:szCs w:val="22"/>
          <w:shd w:val="clear" w:color="auto" w:fill="FFFFFF"/>
        </w:rPr>
        <w:t> </w:t>
      </w:r>
      <w:r w:rsidR="001056BE">
        <w:rPr>
          <w:szCs w:val="22"/>
          <w:shd w:val="clear" w:color="auto" w:fill="FFFFFF"/>
        </w:rPr>
        <w:t xml:space="preserve">. </w:t>
      </w:r>
      <w:r w:rsidRPr="003A7DAE">
        <w:rPr>
          <w:szCs w:val="22"/>
          <w:shd w:val="clear" w:color="auto" w:fill="FFFFFF"/>
        </w:rPr>
        <w:t>to refund, with interest, to the person</w:t>
      </w:r>
      <w:r w:rsidRPr="003A7DAE">
        <w:rPr>
          <w:szCs w:val="22"/>
        </w:rPr>
        <w:t xml:space="preserve">s </w:t>
      </w:r>
      <w:r w:rsidRPr="003A7DAE">
        <w:rPr>
          <w:szCs w:val="22"/>
          <w:shd w:val="clear" w:color="auto" w:fill="FFFFFF"/>
        </w:rPr>
        <w:t>in whose behalf such amounts were paid, such portion of such . . . revised charges as by its decision shall be found not justified.</w:t>
      </w:r>
      <w:r>
        <w:rPr>
          <w:rStyle w:val="FootnoteReference"/>
          <w:szCs w:val="22"/>
          <w:shd w:val="clear" w:color="auto" w:fill="FFFFFF"/>
        </w:rPr>
        <w:footnoteReference w:id="35"/>
      </w:r>
      <w:r w:rsidRPr="003A7DAE">
        <w:rPr>
          <w:szCs w:val="22"/>
          <w:shd w:val="clear" w:color="auto" w:fill="FFFFFF"/>
        </w:rPr>
        <w:t xml:space="preserve">  </w:t>
      </w:r>
      <w:r w:rsidR="001056BE">
        <w:rPr>
          <w:szCs w:val="22"/>
          <w:shd w:val="clear" w:color="auto" w:fill="FFFFFF"/>
        </w:rPr>
        <w:t xml:space="preserve"> </w:t>
      </w:r>
    </w:p>
    <w:p w:rsidR="00110F43" w:rsidP="000C3A86" w14:paraId="5B46F598" w14:textId="0F3CCE1C">
      <w:pPr>
        <w:pStyle w:val="ParaNum"/>
        <w:widowControl/>
        <w:numPr>
          <w:ilvl w:val="0"/>
          <w:numId w:val="0"/>
        </w:numPr>
        <w:rPr>
          <w:szCs w:val="22"/>
        </w:rPr>
      </w:pPr>
      <w:r>
        <w:rPr>
          <w:szCs w:val="22"/>
          <w:shd w:val="clear" w:color="auto" w:fill="FFFFFF"/>
        </w:rPr>
        <w:t xml:space="preserve">The language of section 204 </w:t>
      </w:r>
      <w:r w:rsidR="00F45863">
        <w:rPr>
          <w:szCs w:val="22"/>
          <w:shd w:val="clear" w:color="auto" w:fill="FFFFFF"/>
        </w:rPr>
        <w:t xml:space="preserve">makes clear </w:t>
      </w:r>
      <w:r>
        <w:rPr>
          <w:szCs w:val="22"/>
          <w:shd w:val="clear" w:color="auto" w:fill="FFFFFF"/>
        </w:rPr>
        <w:t xml:space="preserve">that the charges </w:t>
      </w:r>
      <w:r w:rsidR="00F45863">
        <w:rPr>
          <w:szCs w:val="22"/>
          <w:shd w:val="clear" w:color="auto" w:fill="FFFFFF"/>
        </w:rPr>
        <w:t xml:space="preserve">relevant to a tariff </w:t>
      </w:r>
      <w:r>
        <w:rPr>
          <w:szCs w:val="22"/>
          <w:shd w:val="clear" w:color="auto" w:fill="FFFFFF"/>
        </w:rPr>
        <w:t>investigation are those paid by the carrier’s (here Northern Valley’s) customers</w:t>
      </w:r>
      <w:r w:rsidR="00F45863">
        <w:rPr>
          <w:szCs w:val="22"/>
          <w:shd w:val="clear" w:color="auto" w:fill="FFFFFF"/>
        </w:rPr>
        <w:t xml:space="preserve"> pursuant to the suspended tariff</w:t>
      </w:r>
      <w:r>
        <w:rPr>
          <w:szCs w:val="22"/>
          <w:shd w:val="clear" w:color="auto" w:fill="FFFFFF"/>
        </w:rPr>
        <w:t xml:space="preserve">.  </w:t>
      </w:r>
      <w:r w:rsidRPr="003A7DAE" w:rsidR="007747E1">
        <w:rPr>
          <w:szCs w:val="22"/>
        </w:rPr>
        <w:t xml:space="preserve">Thus, the Commission’s section 204 authority applies to refunds Northern Valley (the subject of the tariff investigation) </w:t>
      </w:r>
      <w:r>
        <w:rPr>
          <w:szCs w:val="22"/>
        </w:rPr>
        <w:t xml:space="preserve">must </w:t>
      </w:r>
      <w:r w:rsidRPr="003A7DAE" w:rsidR="007747E1">
        <w:rPr>
          <w:szCs w:val="22"/>
        </w:rPr>
        <w:t xml:space="preserve">make of payments </w:t>
      </w:r>
      <w:r>
        <w:rPr>
          <w:szCs w:val="22"/>
        </w:rPr>
        <w:t xml:space="preserve">it </w:t>
      </w:r>
      <w:r w:rsidRPr="003A7DAE" w:rsidR="007747E1">
        <w:rPr>
          <w:szCs w:val="22"/>
        </w:rPr>
        <w:t>collected from its customers (“the persons in whose behalf such amounts were paid</w:t>
      </w:r>
      <w:r w:rsidRPr="006A0FC7" w:rsidR="007747E1">
        <w:rPr>
          <w:szCs w:val="22"/>
        </w:rPr>
        <w:t>”)</w:t>
      </w:r>
      <w:r w:rsidRPr="006A0FC7" w:rsidR="00293441">
        <w:rPr>
          <w:szCs w:val="22"/>
        </w:rPr>
        <w:t xml:space="preserve"> for the provision of tariffed services</w:t>
      </w:r>
      <w:r w:rsidRPr="003A7DAE" w:rsidR="007747E1">
        <w:rPr>
          <w:szCs w:val="22"/>
        </w:rPr>
        <w:t xml:space="preserve">.  </w:t>
      </w:r>
    </w:p>
    <w:p w:rsidR="001A1D48" w:rsidRPr="003723C1" w:rsidP="003723C1" w14:paraId="1EE4C98B" w14:textId="04E9FA2A">
      <w:pPr>
        <w:pStyle w:val="ParaNum"/>
        <w:widowControl/>
        <w:tabs>
          <w:tab w:val="clear" w:pos="1080"/>
        </w:tabs>
        <w:rPr>
          <w:szCs w:val="22"/>
        </w:rPr>
      </w:pPr>
      <w:r>
        <w:t>T</w:t>
      </w:r>
      <w:r>
        <w:t xml:space="preserve">his </w:t>
      </w:r>
      <w:r>
        <w:t xml:space="preserve">view </w:t>
      </w:r>
      <w:r>
        <w:t xml:space="preserve">is consistent with </w:t>
      </w:r>
      <w:r w:rsidRPr="003A7DAE" w:rsidR="00186D91">
        <w:t xml:space="preserve">the common definition of “refund” </w:t>
      </w:r>
      <w:r>
        <w:t xml:space="preserve">which </w:t>
      </w:r>
      <w:r w:rsidRPr="003A7DAE" w:rsidR="00186D91">
        <w:t xml:space="preserve">is </w:t>
      </w:r>
      <w:r w:rsidRPr="003A7DAE" w:rsidR="00186D91">
        <w:rPr>
          <w:color w:val="212121"/>
          <w:shd w:val="clear" w:color="auto" w:fill="FFFFFF"/>
        </w:rPr>
        <w:t>“to give or put back.”</w:t>
      </w:r>
      <w:r>
        <w:rPr>
          <w:rStyle w:val="FootnoteReference"/>
          <w:shd w:val="clear" w:color="auto" w:fill="FFFFFF"/>
        </w:rPr>
        <w:footnoteReference w:id="36"/>
      </w:r>
      <w:r w:rsidRPr="003A7DAE" w:rsidR="00186D91">
        <w:rPr>
          <w:color w:val="212121"/>
          <w:shd w:val="clear" w:color="auto" w:fill="FFFFFF"/>
        </w:rPr>
        <w:t xml:space="preserve">  </w:t>
      </w:r>
      <w:r w:rsidR="00AA057F">
        <w:rPr>
          <w:szCs w:val="22"/>
        </w:rPr>
        <w:t>For example, a</w:t>
      </w:r>
      <w:r w:rsidRPr="003A7DAE" w:rsidR="00186D91">
        <w:rPr>
          <w:szCs w:val="22"/>
        </w:rPr>
        <w:t xml:space="preserve"> “refund” is “a repayment of funds from the original payee to the original payer.”</w:t>
      </w:r>
      <w:r>
        <w:rPr>
          <w:rStyle w:val="FootnoteReference"/>
          <w:szCs w:val="22"/>
        </w:rPr>
        <w:footnoteReference w:id="37"/>
      </w:r>
      <w:r w:rsidRPr="003A7DAE" w:rsidR="00186D91">
        <w:rPr>
          <w:szCs w:val="22"/>
        </w:rPr>
        <w:t xml:space="preserve"> </w:t>
      </w:r>
      <w:r w:rsidRPr="003A7DAE" w:rsidR="009C547D">
        <w:rPr>
          <w:szCs w:val="22"/>
        </w:rPr>
        <w:t xml:space="preserve"> </w:t>
      </w:r>
      <w:r w:rsidR="006A4C8B">
        <w:rPr>
          <w:szCs w:val="22"/>
        </w:rPr>
        <w:t>U</w:t>
      </w:r>
      <w:r w:rsidR="009938C4">
        <w:rPr>
          <w:szCs w:val="22"/>
        </w:rPr>
        <w:t>nder</w:t>
      </w:r>
      <w:r w:rsidRPr="003A7DAE" w:rsidR="009938C4">
        <w:rPr>
          <w:szCs w:val="22"/>
        </w:rPr>
        <w:t xml:space="preserve"> </w:t>
      </w:r>
      <w:r w:rsidR="009938C4">
        <w:rPr>
          <w:szCs w:val="22"/>
        </w:rPr>
        <w:t>s</w:t>
      </w:r>
      <w:r w:rsidRPr="003A7DAE" w:rsidR="009938C4">
        <w:rPr>
          <w:szCs w:val="22"/>
        </w:rPr>
        <w:t xml:space="preserve">ection 204 of the Act, </w:t>
      </w:r>
      <w:r w:rsidRPr="003A7DAE" w:rsidR="009938C4">
        <w:rPr>
          <w:shd w:val="clear" w:color="auto" w:fill="FFFFFF"/>
        </w:rPr>
        <w:t xml:space="preserve">Northern Valley cannot “refund” (or give back) </w:t>
      </w:r>
      <w:r>
        <w:rPr>
          <w:shd w:val="clear" w:color="auto" w:fill="FFFFFF"/>
        </w:rPr>
        <w:t xml:space="preserve">to its customers </w:t>
      </w:r>
      <w:r w:rsidRPr="003A7DAE" w:rsidR="009938C4">
        <w:rPr>
          <w:shd w:val="clear" w:color="auto" w:fill="FFFFFF"/>
        </w:rPr>
        <w:t xml:space="preserve">money that it </w:t>
      </w:r>
      <w:r w:rsidR="007336DC">
        <w:rPr>
          <w:shd w:val="clear" w:color="auto" w:fill="FFFFFF"/>
        </w:rPr>
        <w:t>did not</w:t>
      </w:r>
      <w:r w:rsidRPr="003A7DAE" w:rsidR="009938C4">
        <w:rPr>
          <w:shd w:val="clear" w:color="auto" w:fill="FFFFFF"/>
        </w:rPr>
        <w:t xml:space="preserve"> receive </w:t>
      </w:r>
      <w:r w:rsidR="007336DC">
        <w:rPr>
          <w:shd w:val="clear" w:color="auto" w:fill="FFFFFF"/>
        </w:rPr>
        <w:t xml:space="preserve">from </w:t>
      </w:r>
      <w:r>
        <w:rPr>
          <w:shd w:val="clear" w:color="auto" w:fill="FFFFFF"/>
        </w:rPr>
        <w:t xml:space="preserve">those </w:t>
      </w:r>
      <w:r w:rsidR="007336DC">
        <w:rPr>
          <w:shd w:val="clear" w:color="auto" w:fill="FFFFFF"/>
        </w:rPr>
        <w:t xml:space="preserve">customers </w:t>
      </w:r>
      <w:r w:rsidRPr="003A7DAE" w:rsidR="009938C4">
        <w:rPr>
          <w:shd w:val="clear" w:color="auto" w:fill="FFFFFF"/>
        </w:rPr>
        <w:t>(i.e., money that was collected and retained by third parties</w:t>
      </w:r>
      <w:r w:rsidR="00C4679E">
        <w:rPr>
          <w:shd w:val="clear" w:color="auto" w:fill="FFFFFF"/>
        </w:rPr>
        <w:t xml:space="preserve"> or money that was allegedly shared with </w:t>
      </w:r>
      <w:r w:rsidR="006E0EB0">
        <w:rPr>
          <w:shd w:val="clear" w:color="auto" w:fill="FFFFFF"/>
        </w:rPr>
        <w:t>Northern Valley by third parties</w:t>
      </w:r>
      <w:r w:rsidRPr="003A7DAE" w:rsidR="009938C4">
        <w:rPr>
          <w:shd w:val="clear" w:color="auto" w:fill="FFFFFF"/>
        </w:rPr>
        <w:t>)</w:t>
      </w:r>
      <w:r w:rsidRPr="00856204" w:rsidR="00F72667">
        <w:rPr>
          <w:szCs w:val="22"/>
        </w:rPr>
        <w:t>.</w:t>
      </w:r>
      <w:r>
        <w:rPr>
          <w:rStyle w:val="FootnoteReference"/>
          <w:szCs w:val="22"/>
        </w:rPr>
        <w:footnoteReference w:id="38"/>
      </w:r>
      <w:r w:rsidRPr="00856204" w:rsidR="00F72667">
        <w:rPr>
          <w:szCs w:val="22"/>
        </w:rPr>
        <w:t xml:space="preserve">  </w:t>
      </w:r>
      <w:r w:rsidRPr="003723C1" w:rsidR="00D72BF0">
        <w:rPr>
          <w:szCs w:val="22"/>
        </w:rPr>
        <w:t>This</w:t>
      </w:r>
      <w:r w:rsidRPr="003723C1" w:rsidR="00DA68CD">
        <w:rPr>
          <w:szCs w:val="22"/>
        </w:rPr>
        <w:t xml:space="preserve"> </w:t>
      </w:r>
      <w:r w:rsidRPr="003723C1" w:rsidR="004E39B3">
        <w:rPr>
          <w:szCs w:val="22"/>
        </w:rPr>
        <w:t>interpretation</w:t>
      </w:r>
      <w:r w:rsidRPr="003723C1" w:rsidR="00D72BF0">
        <w:rPr>
          <w:szCs w:val="22"/>
        </w:rPr>
        <w:t xml:space="preserve"> of the</w:t>
      </w:r>
      <w:r w:rsidRPr="003723C1" w:rsidR="00BD542F">
        <w:rPr>
          <w:szCs w:val="22"/>
        </w:rPr>
        <w:t xml:space="preserve"> use of the</w:t>
      </w:r>
      <w:r w:rsidRPr="003723C1" w:rsidR="00D72BF0">
        <w:rPr>
          <w:szCs w:val="22"/>
        </w:rPr>
        <w:t xml:space="preserve"> word </w:t>
      </w:r>
      <w:r w:rsidRPr="003723C1" w:rsidR="004E39B3">
        <w:rPr>
          <w:szCs w:val="22"/>
        </w:rPr>
        <w:t>“</w:t>
      </w:r>
      <w:r w:rsidRPr="003723C1" w:rsidR="00D72BF0">
        <w:rPr>
          <w:szCs w:val="22"/>
        </w:rPr>
        <w:t>refund</w:t>
      </w:r>
      <w:r w:rsidRPr="003723C1" w:rsidR="004E39B3">
        <w:rPr>
          <w:szCs w:val="22"/>
        </w:rPr>
        <w:t>”</w:t>
      </w:r>
      <w:r w:rsidRPr="003723C1" w:rsidR="00D72BF0">
        <w:rPr>
          <w:szCs w:val="22"/>
        </w:rPr>
        <w:t xml:space="preserve"> in section 204</w:t>
      </w:r>
      <w:r w:rsidRPr="003723C1" w:rsidR="004E39B3">
        <w:rPr>
          <w:szCs w:val="22"/>
        </w:rPr>
        <w:t xml:space="preserve"> </w:t>
      </w:r>
      <w:r w:rsidRPr="003723C1" w:rsidR="00DA68CD">
        <w:rPr>
          <w:szCs w:val="22"/>
        </w:rPr>
        <w:t xml:space="preserve">of the Act </w:t>
      </w:r>
      <w:r w:rsidRPr="003723C1" w:rsidR="00F83753">
        <w:rPr>
          <w:szCs w:val="22"/>
        </w:rPr>
        <w:t>is consistent with the fact</w:t>
      </w:r>
      <w:r w:rsidRPr="003723C1" w:rsidR="00D72BF0">
        <w:rPr>
          <w:szCs w:val="22"/>
        </w:rPr>
        <w:t xml:space="preserve"> that the</w:t>
      </w:r>
      <w:r w:rsidRPr="003723C1" w:rsidR="00E54BBD">
        <w:rPr>
          <w:szCs w:val="22"/>
        </w:rPr>
        <w:t xml:space="preserve"> statute provides </w:t>
      </w:r>
      <w:r w:rsidRPr="003723C1" w:rsidR="00D72BF0">
        <w:rPr>
          <w:szCs w:val="22"/>
        </w:rPr>
        <w:t xml:space="preserve">aggrieved parties </w:t>
      </w:r>
      <w:r w:rsidRPr="003723C1" w:rsidR="00E54BBD">
        <w:rPr>
          <w:szCs w:val="22"/>
        </w:rPr>
        <w:t xml:space="preserve">other avenues they can use to try </w:t>
      </w:r>
      <w:r w:rsidRPr="003723C1" w:rsidR="00F83753">
        <w:rPr>
          <w:szCs w:val="22"/>
        </w:rPr>
        <w:t>to</w:t>
      </w:r>
      <w:r w:rsidRPr="003723C1" w:rsidR="004E39B3">
        <w:rPr>
          <w:szCs w:val="22"/>
        </w:rPr>
        <w:t xml:space="preserve"> recover payments made to third parties</w:t>
      </w:r>
      <w:r w:rsidRPr="003723C1" w:rsidR="00E54BBD">
        <w:rPr>
          <w:szCs w:val="22"/>
        </w:rPr>
        <w:t xml:space="preserve">, </w:t>
      </w:r>
      <w:r w:rsidRPr="003723C1" w:rsidR="00980CB1">
        <w:rPr>
          <w:szCs w:val="22"/>
        </w:rPr>
        <w:t>as well as</w:t>
      </w:r>
      <w:r w:rsidRPr="003723C1" w:rsidR="007A68BF">
        <w:rPr>
          <w:szCs w:val="22"/>
        </w:rPr>
        <w:t xml:space="preserve"> potential damages</w:t>
      </w:r>
      <w:r w:rsidRPr="003723C1" w:rsidR="004E39B3">
        <w:rPr>
          <w:szCs w:val="22"/>
        </w:rPr>
        <w:t>.</w:t>
      </w:r>
      <w:r>
        <w:rPr>
          <w:rStyle w:val="FootnoteReference"/>
          <w:szCs w:val="22"/>
        </w:rPr>
        <w:footnoteReference w:id="39"/>
      </w:r>
      <w:r w:rsidRPr="003723C1" w:rsidR="00F83753">
        <w:rPr>
          <w:szCs w:val="22"/>
        </w:rPr>
        <w:t xml:space="preserve">  </w:t>
      </w:r>
      <w:r w:rsidRPr="003723C1" w:rsidR="008B53DE">
        <w:rPr>
          <w:szCs w:val="22"/>
        </w:rPr>
        <w:t xml:space="preserve">For example, </w:t>
      </w:r>
      <w:r w:rsidRPr="003723C1" w:rsidR="008B53DE">
        <w:rPr>
          <w:rFonts w:eastAsia="Calibri"/>
        </w:rPr>
        <w:t xml:space="preserve">Verizon appears to be aware that </w:t>
      </w:r>
      <w:r w:rsidRPr="003723C1" w:rsidR="00E54BBD">
        <w:rPr>
          <w:rFonts w:eastAsia="Calibri"/>
        </w:rPr>
        <w:t xml:space="preserve">it can bring </w:t>
      </w:r>
      <w:r w:rsidRPr="003723C1" w:rsidR="008B53DE">
        <w:rPr>
          <w:rFonts w:eastAsia="Calibri"/>
        </w:rPr>
        <w:t>a complaint</w:t>
      </w:r>
      <w:r w:rsidRPr="003723C1" w:rsidR="00E54BBD">
        <w:rPr>
          <w:rFonts w:eastAsia="Calibri"/>
        </w:rPr>
        <w:t xml:space="preserve">, </w:t>
      </w:r>
      <w:r w:rsidRPr="003723C1" w:rsidR="008B53DE">
        <w:rPr>
          <w:rFonts w:eastAsia="Calibri"/>
        </w:rPr>
        <w:t xml:space="preserve">pursuant to section 208 of the Act, </w:t>
      </w:r>
      <w:r w:rsidRPr="003723C1" w:rsidR="00E54BBD">
        <w:rPr>
          <w:rFonts w:eastAsia="Calibri"/>
        </w:rPr>
        <w:t xml:space="preserve">to seek additional amounts from </w:t>
      </w:r>
      <w:r w:rsidRPr="003723C1" w:rsidR="001F2EF2">
        <w:rPr>
          <w:rFonts w:eastAsia="Calibri"/>
        </w:rPr>
        <w:t>Northern Valley</w:t>
      </w:r>
      <w:r w:rsidRPr="003723C1" w:rsidR="00E54BBD">
        <w:rPr>
          <w:rFonts w:eastAsia="Calibri"/>
        </w:rPr>
        <w:t>, beyond</w:t>
      </w:r>
      <w:r w:rsidRPr="003723C1" w:rsidR="001F2EF2">
        <w:rPr>
          <w:rFonts w:eastAsia="Calibri"/>
        </w:rPr>
        <w:t xml:space="preserve"> </w:t>
      </w:r>
      <w:r w:rsidRPr="003723C1" w:rsidR="00E54BBD">
        <w:rPr>
          <w:rFonts w:eastAsia="Calibri"/>
        </w:rPr>
        <w:t xml:space="preserve">the </w:t>
      </w:r>
      <w:r w:rsidRPr="003723C1" w:rsidR="001F2EF2">
        <w:rPr>
          <w:rFonts w:eastAsia="Calibri"/>
        </w:rPr>
        <w:t>refund</w:t>
      </w:r>
      <w:r w:rsidRPr="003723C1" w:rsidR="00E54BBD">
        <w:rPr>
          <w:rFonts w:eastAsia="Calibri"/>
        </w:rPr>
        <w:t>s that are available pursuant to section 204</w:t>
      </w:r>
      <w:r w:rsidRPr="003723C1" w:rsidR="008B53DE">
        <w:rPr>
          <w:rFonts w:eastAsia="Calibri"/>
        </w:rPr>
        <w:t>.</w:t>
      </w:r>
      <w:r>
        <w:rPr>
          <w:rStyle w:val="FootnoteReference"/>
          <w:rFonts w:eastAsia="Calibri"/>
        </w:rPr>
        <w:footnoteReference w:id="40"/>
      </w:r>
      <w:r w:rsidRPr="003723C1" w:rsidR="008B53DE">
        <w:rPr>
          <w:rFonts w:eastAsia="Calibri"/>
        </w:rPr>
        <w:t xml:space="preserve">  </w:t>
      </w:r>
      <w:r w:rsidRPr="003723C1" w:rsidR="00980CB1">
        <w:rPr>
          <w:rFonts w:eastAsia="Calibri"/>
        </w:rPr>
        <w:t xml:space="preserve">Thus, </w:t>
      </w:r>
      <w:r w:rsidRPr="003723C1" w:rsidR="00E54BBD">
        <w:rPr>
          <w:rFonts w:eastAsia="Calibri"/>
        </w:rPr>
        <w:t xml:space="preserve">our </w:t>
      </w:r>
      <w:r w:rsidRPr="003723C1" w:rsidR="00980CB1">
        <w:rPr>
          <w:rFonts w:eastAsia="Calibri"/>
        </w:rPr>
        <w:t xml:space="preserve">interpretation of </w:t>
      </w:r>
      <w:r w:rsidRPr="003723C1" w:rsidR="00095F29">
        <w:rPr>
          <w:rFonts w:eastAsia="Calibri"/>
        </w:rPr>
        <w:t xml:space="preserve">the word </w:t>
      </w:r>
      <w:r w:rsidRPr="003723C1" w:rsidR="00690E7F">
        <w:rPr>
          <w:rFonts w:eastAsia="Calibri"/>
        </w:rPr>
        <w:t>“</w:t>
      </w:r>
      <w:r w:rsidRPr="003723C1" w:rsidR="00980CB1">
        <w:rPr>
          <w:rFonts w:eastAsia="Calibri"/>
        </w:rPr>
        <w:t>refund</w:t>
      </w:r>
      <w:r w:rsidRPr="003723C1" w:rsidR="008B53DE">
        <w:rPr>
          <w:rFonts w:eastAsia="Calibri"/>
        </w:rPr>
        <w:t>,</w:t>
      </w:r>
      <w:r w:rsidRPr="003723C1" w:rsidR="00690E7F">
        <w:rPr>
          <w:rFonts w:eastAsia="Calibri"/>
        </w:rPr>
        <w:t>”</w:t>
      </w:r>
      <w:r w:rsidRPr="003723C1" w:rsidR="00980CB1">
        <w:rPr>
          <w:rFonts w:eastAsia="Calibri"/>
        </w:rPr>
        <w:t xml:space="preserve"> as used in section 204 of the Act</w:t>
      </w:r>
      <w:r w:rsidRPr="003723C1" w:rsidR="008B53DE">
        <w:rPr>
          <w:rFonts w:eastAsia="Calibri"/>
        </w:rPr>
        <w:t>,</w:t>
      </w:r>
      <w:r w:rsidRPr="003723C1" w:rsidR="00980CB1">
        <w:rPr>
          <w:rFonts w:eastAsia="Calibri"/>
        </w:rPr>
        <w:t xml:space="preserve"> does not prevent customers</w:t>
      </w:r>
      <w:r w:rsidRPr="003723C1" w:rsidR="008B53DE">
        <w:rPr>
          <w:rFonts w:eastAsia="Calibri"/>
        </w:rPr>
        <w:t xml:space="preserve"> </w:t>
      </w:r>
      <w:r w:rsidRPr="003723C1" w:rsidR="0019287E">
        <w:rPr>
          <w:rFonts w:eastAsia="Calibri"/>
        </w:rPr>
        <w:t>that</w:t>
      </w:r>
      <w:r w:rsidRPr="003723C1" w:rsidR="008B53DE">
        <w:rPr>
          <w:rFonts w:eastAsia="Calibri"/>
        </w:rPr>
        <w:t xml:space="preserve"> believe they incurred unnecessary costs or damages while</w:t>
      </w:r>
      <w:r w:rsidRPr="003723C1" w:rsidR="00980CB1">
        <w:rPr>
          <w:rFonts w:eastAsia="Calibri"/>
        </w:rPr>
        <w:t xml:space="preserve"> Northern Valley’s unlawful tariff </w:t>
      </w:r>
      <w:r w:rsidRPr="003723C1" w:rsidR="008B53DE">
        <w:rPr>
          <w:rFonts w:eastAsia="Calibri"/>
        </w:rPr>
        <w:t xml:space="preserve">was in effect </w:t>
      </w:r>
      <w:r w:rsidRPr="003723C1" w:rsidR="00980CB1">
        <w:rPr>
          <w:rFonts w:eastAsia="Calibri"/>
        </w:rPr>
        <w:t xml:space="preserve">from </w:t>
      </w:r>
      <w:r w:rsidRPr="003723C1" w:rsidR="007A68BF">
        <w:rPr>
          <w:szCs w:val="22"/>
        </w:rPr>
        <w:t>ultimately be</w:t>
      </w:r>
      <w:r w:rsidRPr="003723C1" w:rsidR="00980CB1">
        <w:rPr>
          <w:szCs w:val="22"/>
        </w:rPr>
        <w:t>ing</w:t>
      </w:r>
      <w:r w:rsidRPr="003723C1" w:rsidR="007A68BF">
        <w:rPr>
          <w:szCs w:val="22"/>
        </w:rPr>
        <w:t xml:space="preserve"> made whole</w:t>
      </w:r>
      <w:r w:rsidRPr="003723C1" w:rsidR="00980CB1">
        <w:rPr>
          <w:szCs w:val="22"/>
        </w:rPr>
        <w:t>.</w:t>
      </w:r>
      <w:r w:rsidRPr="003723C1" w:rsidR="008B53DE">
        <w:rPr>
          <w:rFonts w:eastAsia="Calibri"/>
        </w:rPr>
        <w:t xml:space="preserve">  </w:t>
      </w:r>
    </w:p>
    <w:p w:rsidR="00F72667" w:rsidRPr="00856204" w:rsidP="00F72667" w14:paraId="0F2575C1" w14:textId="08D83B9A">
      <w:pPr>
        <w:pStyle w:val="ParaNum"/>
        <w:widowControl/>
        <w:tabs>
          <w:tab w:val="clear" w:pos="1080"/>
          <w:tab w:val="num" w:pos="1440"/>
        </w:tabs>
        <w:autoSpaceDE w:val="0"/>
        <w:autoSpaceDN w:val="0"/>
        <w:adjustRightInd w:val="0"/>
        <w:rPr>
          <w:szCs w:val="22"/>
        </w:rPr>
      </w:pPr>
      <w:r w:rsidRPr="00E84129">
        <w:rPr>
          <w:i/>
          <w:iCs/>
        </w:rPr>
        <w:t xml:space="preserve">No </w:t>
      </w:r>
      <w:r w:rsidRPr="00E84129" w:rsidR="006A0FC7">
        <w:rPr>
          <w:i/>
          <w:iCs/>
        </w:rPr>
        <w:t xml:space="preserve">Refund </w:t>
      </w:r>
      <w:r w:rsidRPr="00E84129">
        <w:rPr>
          <w:i/>
          <w:iCs/>
        </w:rPr>
        <w:t>Liability for Payments IXCs Made to Third</w:t>
      </w:r>
      <w:r w:rsidR="00DE0458">
        <w:rPr>
          <w:i/>
          <w:iCs/>
        </w:rPr>
        <w:t xml:space="preserve"> </w:t>
      </w:r>
      <w:r w:rsidRPr="00E84129">
        <w:rPr>
          <w:i/>
          <w:iCs/>
        </w:rPr>
        <w:t>Part</w:t>
      </w:r>
      <w:r w:rsidR="00DE0458">
        <w:rPr>
          <w:i/>
          <w:iCs/>
        </w:rPr>
        <w:t>ies</w:t>
      </w:r>
      <w:r w:rsidRPr="00E84129">
        <w:rPr>
          <w:i/>
          <w:iCs/>
        </w:rPr>
        <w:t xml:space="preserve"> </w:t>
      </w:r>
      <w:r w:rsidRPr="00E84129" w:rsidR="006A0FC7">
        <w:rPr>
          <w:i/>
          <w:iCs/>
        </w:rPr>
        <w:t>or for Payments Northern Valley May Have Received from Third Parties</w:t>
      </w:r>
      <w:r w:rsidRPr="00E84129">
        <w:t>.</w:t>
      </w:r>
      <w:r>
        <w:t xml:space="preserve"> </w:t>
      </w:r>
      <w:r>
        <w:rPr>
          <w:i/>
          <w:iCs/>
        </w:rPr>
        <w:t xml:space="preserve"> </w:t>
      </w:r>
      <w:r w:rsidR="00DE0458">
        <w:rPr>
          <w:rFonts w:eastAsiaTheme="minorHAnsi"/>
          <w:szCs w:val="22"/>
        </w:rPr>
        <w:t>W</w:t>
      </w:r>
      <w:r w:rsidRPr="00E746FB">
        <w:rPr>
          <w:rFonts w:eastAsiaTheme="minorHAnsi"/>
          <w:szCs w:val="22"/>
        </w:rPr>
        <w:t xml:space="preserve">e reject Verizon’s </w:t>
      </w:r>
      <w:r>
        <w:rPr>
          <w:rFonts w:eastAsiaTheme="minorHAnsi"/>
          <w:szCs w:val="22"/>
        </w:rPr>
        <w:t>attempts</w:t>
      </w:r>
      <w:r w:rsidRPr="00E746FB">
        <w:rPr>
          <w:rFonts w:eastAsiaTheme="minorHAnsi"/>
          <w:szCs w:val="22"/>
        </w:rPr>
        <w:t xml:space="preserve"> </w:t>
      </w:r>
      <w:r w:rsidRPr="00E746FB">
        <w:rPr>
          <w:szCs w:val="22"/>
        </w:rPr>
        <w:t>to expand</w:t>
      </w:r>
      <w:r>
        <w:rPr>
          <w:szCs w:val="22"/>
        </w:rPr>
        <w:t xml:space="preserve"> Northern Valley’s refund liability to include </w:t>
      </w:r>
      <w:r w:rsidRPr="00E746FB">
        <w:rPr>
          <w:rFonts w:eastAsiaTheme="minorHAnsi"/>
          <w:szCs w:val="22"/>
        </w:rPr>
        <w:t xml:space="preserve">amounts IXCs paid to </w:t>
      </w:r>
      <w:r>
        <w:rPr>
          <w:rFonts w:eastAsiaTheme="minorHAnsi"/>
          <w:szCs w:val="22"/>
        </w:rPr>
        <w:t xml:space="preserve">third parties to </w:t>
      </w:r>
      <w:r w:rsidRPr="00E746FB">
        <w:rPr>
          <w:rFonts w:eastAsiaTheme="minorHAnsi"/>
          <w:szCs w:val="22"/>
        </w:rPr>
        <w:t>route interstate access</w:t>
      </w:r>
      <w:r>
        <w:rPr>
          <w:rFonts w:eastAsiaTheme="minorHAnsi"/>
          <w:szCs w:val="22"/>
        </w:rPr>
        <w:t>-</w:t>
      </w:r>
      <w:r w:rsidRPr="00E746FB">
        <w:rPr>
          <w:rFonts w:eastAsiaTheme="minorHAnsi"/>
          <w:szCs w:val="22"/>
        </w:rPr>
        <w:t xml:space="preserve">stimulation traffic to Northern Valley while the Revised Tariff was in effect.  </w:t>
      </w:r>
      <w:r w:rsidRPr="00357F99">
        <w:rPr>
          <w:szCs w:val="22"/>
        </w:rPr>
        <w:t xml:space="preserve">Verizon contends that Northern Valley should make </w:t>
      </w:r>
      <w:r>
        <w:rPr>
          <w:szCs w:val="22"/>
        </w:rPr>
        <w:t>Verizon</w:t>
      </w:r>
      <w:r w:rsidRPr="00357F99">
        <w:rPr>
          <w:szCs w:val="22"/>
        </w:rPr>
        <w:t xml:space="preserve"> and other </w:t>
      </w:r>
      <w:r>
        <w:rPr>
          <w:szCs w:val="22"/>
        </w:rPr>
        <w:t>IXCs</w:t>
      </w:r>
      <w:r w:rsidRPr="00357F99">
        <w:rPr>
          <w:szCs w:val="22"/>
        </w:rPr>
        <w:t xml:space="preserve"> whole</w:t>
      </w:r>
      <w:r>
        <w:rPr>
          <w:szCs w:val="22"/>
        </w:rPr>
        <w:t xml:space="preserve"> by “refund[ing], with interest, </w:t>
      </w:r>
      <w:r>
        <w:rPr>
          <w:i/>
          <w:iCs/>
          <w:szCs w:val="22"/>
        </w:rPr>
        <w:t>all</w:t>
      </w:r>
      <w:r>
        <w:rPr>
          <w:szCs w:val="22"/>
        </w:rPr>
        <w:t xml:space="preserve"> the </w:t>
      </w:r>
      <w:r w:rsidRPr="00585EE7">
        <w:rPr>
          <w:szCs w:val="22"/>
        </w:rPr>
        <w:t>amounts IXCs paid</w:t>
      </w:r>
      <w:r>
        <w:rPr>
          <w:szCs w:val="22"/>
        </w:rPr>
        <w:t xml:space="preserve"> to route interstate traffic to Northern Valley while its unlawful tariff was in effect</w:t>
      </w:r>
      <w:r w:rsidRPr="00357F99">
        <w:rPr>
          <w:szCs w:val="22"/>
        </w:rPr>
        <w:t>.</w:t>
      </w:r>
      <w:r>
        <w:rPr>
          <w:szCs w:val="22"/>
        </w:rPr>
        <w:t>”</w:t>
      </w:r>
      <w:r>
        <w:rPr>
          <w:rStyle w:val="FootnoteReference"/>
          <w:szCs w:val="22"/>
        </w:rPr>
        <w:footnoteReference w:id="41"/>
      </w:r>
      <w:r>
        <w:rPr>
          <w:szCs w:val="22"/>
        </w:rPr>
        <w:t xml:space="preserve">  </w:t>
      </w:r>
    </w:p>
    <w:p w:rsidR="00892924" w:rsidRPr="00E746FB" w:rsidP="00892924" w14:paraId="7D6B12B0" w14:textId="3EF164E4">
      <w:pPr>
        <w:pStyle w:val="ParaNum"/>
        <w:widowControl/>
        <w:tabs>
          <w:tab w:val="clear" w:pos="1080"/>
        </w:tabs>
        <w:rPr>
          <w:szCs w:val="22"/>
        </w:rPr>
      </w:pPr>
      <w:r>
        <w:rPr>
          <w:szCs w:val="22"/>
        </w:rPr>
        <w:t>Verizon argues that</w:t>
      </w:r>
      <w:r w:rsidR="00B87432">
        <w:rPr>
          <w:szCs w:val="22"/>
        </w:rPr>
        <w:t>, due to equitable considerations, we should interpret</w:t>
      </w:r>
      <w:r>
        <w:rPr>
          <w:szCs w:val="22"/>
        </w:rPr>
        <w:t xml:space="preserve"> the refund language in section 204 of the Act expansively,</w:t>
      </w:r>
      <w:r>
        <w:rPr>
          <w:rStyle w:val="FootnoteReference"/>
          <w:szCs w:val="22"/>
        </w:rPr>
        <w:footnoteReference w:id="42"/>
      </w:r>
      <w:r>
        <w:rPr>
          <w:szCs w:val="22"/>
        </w:rPr>
        <w:t xml:space="preserve"> to </w:t>
      </w:r>
      <w:r w:rsidRPr="00E746FB">
        <w:rPr>
          <w:szCs w:val="22"/>
        </w:rPr>
        <w:t xml:space="preserve">require Northern Valley to </w:t>
      </w:r>
      <w:r>
        <w:rPr>
          <w:szCs w:val="22"/>
        </w:rPr>
        <w:t>reimburse</w:t>
      </w:r>
      <w:r w:rsidRPr="00E746FB">
        <w:rPr>
          <w:szCs w:val="22"/>
        </w:rPr>
        <w:t xml:space="preserve"> </w:t>
      </w:r>
      <w:r>
        <w:rPr>
          <w:szCs w:val="22"/>
        </w:rPr>
        <w:t xml:space="preserve">Verizon for services Verizon purchased from CarrierX, pursuant to a contract between Verizon and </w:t>
      </w:r>
      <w:r w:rsidRPr="00DB081C">
        <w:rPr>
          <w:szCs w:val="22"/>
        </w:rPr>
        <w:t>CarrierX</w:t>
      </w:r>
      <w:r>
        <w:rPr>
          <w:szCs w:val="22"/>
        </w:rPr>
        <w:t>,</w:t>
      </w:r>
      <w:r>
        <w:rPr>
          <w:rStyle w:val="FootnoteReference"/>
          <w:szCs w:val="22"/>
        </w:rPr>
        <w:footnoteReference w:id="43"/>
      </w:r>
      <w:r w:rsidRPr="00E746FB">
        <w:rPr>
          <w:szCs w:val="22"/>
        </w:rPr>
        <w:t xml:space="preserve"> a</w:t>
      </w:r>
      <w:r>
        <w:rPr>
          <w:szCs w:val="22"/>
        </w:rPr>
        <w:t xml:space="preserve">s well as the amounts </w:t>
      </w:r>
      <w:r w:rsidR="005E3BC4">
        <w:rPr>
          <w:szCs w:val="22"/>
        </w:rPr>
        <w:t>Northern Valley’s customers</w:t>
      </w:r>
      <w:r>
        <w:rPr>
          <w:szCs w:val="22"/>
        </w:rPr>
        <w:t xml:space="preserve"> paid to other third-party providers—whether pursuant to tariffs or contracts—</w:t>
      </w:r>
      <w:r w:rsidRPr="00E746FB">
        <w:rPr>
          <w:rFonts w:eastAsia="Calibri"/>
          <w:szCs w:val="22"/>
        </w:rPr>
        <w:t>to route interstate access stimulation traffic to Northern Valley while the Revised Tariff was in effect</w:t>
      </w:r>
      <w:r w:rsidRPr="00E746FB">
        <w:rPr>
          <w:szCs w:val="22"/>
        </w:rPr>
        <w:t>.</w:t>
      </w:r>
      <w:r>
        <w:rPr>
          <w:rStyle w:val="FootnoteReference"/>
          <w:szCs w:val="22"/>
        </w:rPr>
        <w:footnoteReference w:id="44"/>
      </w:r>
      <w:r w:rsidRPr="00E746FB">
        <w:rPr>
          <w:szCs w:val="22"/>
        </w:rPr>
        <w:t xml:space="preserve">  </w:t>
      </w:r>
      <w:r w:rsidR="00F72667">
        <w:t>But, a</w:t>
      </w:r>
      <w:r w:rsidRPr="00856204" w:rsidR="00F72667">
        <w:rPr>
          <w:szCs w:val="22"/>
        </w:rPr>
        <w:t xml:space="preserve"> p</w:t>
      </w:r>
      <w:r w:rsidRPr="006A4C8B" w:rsidR="00F72667">
        <w:t xml:space="preserve">ayment from Northern Valley to Verizon to compensate Verizon for </w:t>
      </w:r>
      <w:r w:rsidR="00E83989">
        <w:t xml:space="preserve">money paid </w:t>
      </w:r>
      <w:r w:rsidR="0019287E">
        <w:t xml:space="preserve">to </w:t>
      </w:r>
      <w:r w:rsidRPr="006A4C8B" w:rsidR="00F72667">
        <w:t>a third party</w:t>
      </w:r>
      <w:r w:rsidR="00E83989">
        <w:t xml:space="preserve"> for services provided by that third party</w:t>
      </w:r>
      <w:r w:rsidRPr="00856204" w:rsidR="00F72667">
        <w:rPr>
          <w:szCs w:val="22"/>
        </w:rPr>
        <w:t xml:space="preserve">, </w:t>
      </w:r>
      <w:r w:rsidRPr="006A4C8B" w:rsidR="00F72667">
        <w:t xml:space="preserve">based on rates set by that </w:t>
      </w:r>
      <w:r w:rsidRPr="0019287E" w:rsidR="00F72667">
        <w:t>third</w:t>
      </w:r>
      <w:r w:rsidRPr="0019287E" w:rsidR="00F275A1">
        <w:rPr>
          <w:szCs w:val="22"/>
        </w:rPr>
        <w:t xml:space="preserve"> </w:t>
      </w:r>
      <w:r w:rsidRPr="0019287E" w:rsidR="00F72667">
        <w:t>party</w:t>
      </w:r>
      <w:r w:rsidRPr="00856204" w:rsidR="00F72667">
        <w:rPr>
          <w:szCs w:val="22"/>
        </w:rPr>
        <w:t>,</w:t>
      </w:r>
      <w:r w:rsidRPr="006A4C8B" w:rsidR="00F72667">
        <w:t xml:space="preserve"> would not </w:t>
      </w:r>
      <w:r w:rsidRPr="00856204" w:rsidR="00F72667">
        <w:rPr>
          <w:color w:val="212121"/>
        </w:rPr>
        <w:t xml:space="preserve">constitute a “refund,” </w:t>
      </w:r>
      <w:r w:rsidRPr="006C76FE" w:rsidR="00F72667">
        <w:t>as that term is used in the Act</w:t>
      </w:r>
      <w:r>
        <w:rPr>
          <w:rStyle w:val="FootnoteReference"/>
        </w:rPr>
        <w:footnoteReference w:id="45"/>
      </w:r>
      <w:r w:rsidRPr="003A7DAE" w:rsidR="00F72667">
        <w:t xml:space="preserve"> </w:t>
      </w:r>
      <w:r w:rsidR="00E83989">
        <w:t>or in common discourse</w:t>
      </w:r>
      <w:r w:rsidRPr="006C76FE" w:rsidR="00F72667">
        <w:t>.</w:t>
      </w:r>
      <w:r w:rsidRPr="003A7DAE" w:rsidR="00F72667">
        <w:t xml:space="preserve">  </w:t>
      </w:r>
    </w:p>
    <w:p w:rsidR="00E83989" w:rsidP="00892924" w14:paraId="2ADDE8EC" w14:textId="77777777">
      <w:pPr>
        <w:pStyle w:val="ParaNum"/>
        <w:widowControl/>
        <w:tabs>
          <w:tab w:val="clear" w:pos="1080"/>
          <w:tab w:val="num" w:pos="1440"/>
        </w:tabs>
        <w:autoSpaceDE w:val="0"/>
        <w:autoSpaceDN w:val="0"/>
        <w:adjustRightInd w:val="0"/>
        <w:rPr>
          <w:szCs w:val="22"/>
        </w:rPr>
      </w:pPr>
      <w:r w:rsidRPr="00046620">
        <w:rPr>
          <w:szCs w:val="22"/>
        </w:rPr>
        <w:t xml:space="preserve">Verizon </w:t>
      </w:r>
      <w:r w:rsidR="008C7DC0">
        <w:rPr>
          <w:szCs w:val="22"/>
        </w:rPr>
        <w:t>also</w:t>
      </w:r>
      <w:r>
        <w:rPr>
          <w:szCs w:val="22"/>
        </w:rPr>
        <w:t xml:space="preserve"> claims </w:t>
      </w:r>
      <w:r w:rsidR="008C7DC0">
        <w:rPr>
          <w:szCs w:val="22"/>
        </w:rPr>
        <w:t>there was</w:t>
      </w:r>
      <w:r>
        <w:rPr>
          <w:szCs w:val="22"/>
        </w:rPr>
        <w:t xml:space="preserve"> a revenue-sharing agreement between </w:t>
      </w:r>
      <w:r w:rsidRPr="00046620">
        <w:rPr>
          <w:szCs w:val="22"/>
        </w:rPr>
        <w:t>HD Tandem</w:t>
      </w:r>
      <w:r>
        <w:rPr>
          <w:szCs w:val="22"/>
        </w:rPr>
        <w:t xml:space="preserve"> and </w:t>
      </w:r>
      <w:r w:rsidRPr="00046620">
        <w:rPr>
          <w:rFonts w:eastAsiaTheme="minorHAnsi"/>
          <w:szCs w:val="22"/>
        </w:rPr>
        <w:t>Northern Valley</w:t>
      </w:r>
      <w:r>
        <w:rPr>
          <w:rFonts w:eastAsiaTheme="minorHAnsi"/>
          <w:szCs w:val="22"/>
        </w:rPr>
        <w:t xml:space="preserve"> </w:t>
      </w:r>
      <w:r w:rsidR="007F4D34">
        <w:rPr>
          <w:rFonts w:eastAsiaTheme="minorHAnsi"/>
          <w:szCs w:val="22"/>
        </w:rPr>
        <w:t>and</w:t>
      </w:r>
      <w:r>
        <w:rPr>
          <w:rFonts w:eastAsiaTheme="minorHAnsi"/>
          <w:szCs w:val="22"/>
        </w:rPr>
        <w:t xml:space="preserve"> asserts</w:t>
      </w:r>
      <w:r w:rsidR="007F4D34">
        <w:rPr>
          <w:rFonts w:eastAsiaTheme="minorHAnsi"/>
          <w:szCs w:val="22"/>
        </w:rPr>
        <w:t xml:space="preserve"> that</w:t>
      </w:r>
      <w:r w:rsidRPr="00046620">
        <w:rPr>
          <w:rFonts w:eastAsiaTheme="minorHAnsi"/>
          <w:szCs w:val="22"/>
        </w:rPr>
        <w:t xml:space="preserve"> </w:t>
      </w:r>
      <w:r>
        <w:rPr>
          <w:rFonts w:eastAsiaTheme="minorHAnsi"/>
          <w:szCs w:val="22"/>
        </w:rPr>
        <w:t xml:space="preserve">HD Tandem was required to pay Northern Valley a portion of the </w:t>
      </w:r>
      <w:r>
        <w:rPr>
          <w:rFonts w:eastAsiaTheme="minorHAnsi"/>
          <w:szCs w:val="22"/>
        </w:rPr>
        <w:t>proceeds HD Tandem earned from the services it provided Verizon and others during the Refund Period</w:t>
      </w:r>
      <w:r w:rsidRPr="00046620">
        <w:rPr>
          <w:szCs w:val="22"/>
        </w:rPr>
        <w:t>.</w:t>
      </w:r>
      <w:r>
        <w:rPr>
          <w:rStyle w:val="FootnoteReference"/>
          <w:szCs w:val="22"/>
        </w:rPr>
        <w:footnoteReference w:id="46"/>
      </w:r>
      <w:r w:rsidRPr="00046620">
        <w:rPr>
          <w:szCs w:val="22"/>
        </w:rPr>
        <w:t xml:space="preserve">  </w:t>
      </w:r>
      <w:r w:rsidRPr="00046620" w:rsidR="00892924">
        <w:rPr>
          <w:szCs w:val="22"/>
        </w:rPr>
        <w:t xml:space="preserve">Verizon asks </w:t>
      </w:r>
      <w:r w:rsidR="00892924">
        <w:rPr>
          <w:szCs w:val="22"/>
        </w:rPr>
        <w:t>that we</w:t>
      </w:r>
      <w:r w:rsidR="007F4D34">
        <w:rPr>
          <w:szCs w:val="22"/>
        </w:rPr>
        <w:t xml:space="preserve"> </w:t>
      </w:r>
      <w:r w:rsidR="00B87432">
        <w:rPr>
          <w:szCs w:val="22"/>
        </w:rPr>
        <w:t xml:space="preserve">take </w:t>
      </w:r>
      <w:r w:rsidRPr="00392DB4" w:rsidR="00B87432">
        <w:rPr>
          <w:szCs w:val="22"/>
        </w:rPr>
        <w:t>into</w:t>
      </w:r>
      <w:r w:rsidR="00B87432">
        <w:rPr>
          <w:szCs w:val="22"/>
        </w:rPr>
        <w:t xml:space="preserve"> account equitable factors to justify </w:t>
      </w:r>
      <w:r w:rsidR="007F4D34">
        <w:rPr>
          <w:szCs w:val="22"/>
        </w:rPr>
        <w:t>expand</w:t>
      </w:r>
      <w:r w:rsidR="00B87432">
        <w:rPr>
          <w:szCs w:val="22"/>
        </w:rPr>
        <w:t>ing</w:t>
      </w:r>
      <w:r w:rsidR="007F4D34">
        <w:rPr>
          <w:szCs w:val="22"/>
        </w:rPr>
        <w:t xml:space="preserve"> Northern Valley’s refund liability and</w:t>
      </w:r>
      <w:r w:rsidRPr="00046620" w:rsidR="00892924">
        <w:rPr>
          <w:szCs w:val="22"/>
        </w:rPr>
        <w:t xml:space="preserve"> require Northern Valley to “refund[], with interest, . . . any amounts Northern Valley was entitled to receive from those third par</w:t>
      </w:r>
      <w:r w:rsidR="00892924">
        <w:rPr>
          <w:szCs w:val="22"/>
        </w:rPr>
        <w:t>t</w:t>
      </w:r>
      <w:r w:rsidRPr="00046620" w:rsidR="00892924">
        <w:rPr>
          <w:szCs w:val="22"/>
        </w:rPr>
        <w:t>ies</w:t>
      </w:r>
      <w:r w:rsidR="005B22DA">
        <w:rPr>
          <w:szCs w:val="22"/>
        </w:rPr>
        <w:t>”</w:t>
      </w:r>
      <w:r w:rsidRPr="00046620" w:rsidR="00892924">
        <w:rPr>
          <w:szCs w:val="22"/>
        </w:rPr>
        <w:t xml:space="preserve"> </w:t>
      </w:r>
      <w:r w:rsidRPr="007F4D34" w:rsidR="00892924">
        <w:rPr>
          <w:szCs w:val="22"/>
        </w:rPr>
        <w:t>w</w:t>
      </w:r>
      <w:r w:rsidR="00892924">
        <w:rPr>
          <w:szCs w:val="22"/>
        </w:rPr>
        <w:t xml:space="preserve">hile the Revised Tariff was in </w:t>
      </w:r>
      <w:r w:rsidRPr="007F4D34" w:rsidR="00892924">
        <w:rPr>
          <w:szCs w:val="22"/>
        </w:rPr>
        <w:t>effect.</w:t>
      </w:r>
      <w:r>
        <w:rPr>
          <w:rStyle w:val="FootnoteReference"/>
          <w:szCs w:val="22"/>
        </w:rPr>
        <w:footnoteReference w:id="47"/>
      </w:r>
      <w:r w:rsidR="00892924">
        <w:rPr>
          <w:szCs w:val="22"/>
        </w:rPr>
        <w:t xml:space="preserve">  Verizon </w:t>
      </w:r>
      <w:r w:rsidR="00B87432">
        <w:rPr>
          <w:szCs w:val="22"/>
        </w:rPr>
        <w:t>argues</w:t>
      </w:r>
      <w:r w:rsidR="00892924">
        <w:rPr>
          <w:szCs w:val="22"/>
        </w:rPr>
        <w:t xml:space="preserve"> that </w:t>
      </w:r>
      <w:r w:rsidR="007F4D34">
        <w:rPr>
          <w:szCs w:val="22"/>
        </w:rPr>
        <w:t xml:space="preserve">expanding Northern Valley’s liability, as </w:t>
      </w:r>
      <w:r w:rsidR="002F038D">
        <w:rPr>
          <w:szCs w:val="22"/>
        </w:rPr>
        <w:t>it</w:t>
      </w:r>
      <w:r w:rsidR="007F4D34">
        <w:rPr>
          <w:szCs w:val="22"/>
        </w:rPr>
        <w:t xml:space="preserve"> suggests, </w:t>
      </w:r>
      <w:r w:rsidR="00892924">
        <w:rPr>
          <w:szCs w:val="22"/>
        </w:rPr>
        <w:t xml:space="preserve">will serve as a deterrent and “ensure that Northern Valley and </w:t>
      </w:r>
      <w:r w:rsidRPr="007F4D34" w:rsidR="00892924">
        <w:rPr>
          <w:szCs w:val="22"/>
        </w:rPr>
        <w:t>other access stimulation</w:t>
      </w:r>
      <w:r w:rsidR="00892924">
        <w:rPr>
          <w:szCs w:val="22"/>
        </w:rPr>
        <w:t xml:space="preserve"> LECs selecting Intermediate Access Providers in the future are aware that they will bear the full costs of an unlawful choice.”</w:t>
      </w:r>
      <w:r>
        <w:rPr>
          <w:rStyle w:val="FootnoteReference"/>
          <w:szCs w:val="22"/>
        </w:rPr>
        <w:footnoteReference w:id="48"/>
      </w:r>
      <w:r w:rsidR="00892924">
        <w:rPr>
          <w:szCs w:val="22"/>
        </w:rPr>
        <w:t xml:space="preserve"> </w:t>
      </w:r>
      <w:r w:rsidRPr="00046620" w:rsidR="00892924">
        <w:rPr>
          <w:szCs w:val="22"/>
        </w:rPr>
        <w:t xml:space="preserve"> </w:t>
      </w:r>
    </w:p>
    <w:p w:rsidR="00892924" w:rsidRPr="00046620" w:rsidP="00E83989" w14:paraId="44AD70CF" w14:textId="0C2147A8">
      <w:pPr>
        <w:pStyle w:val="ParaNum"/>
        <w:widowControl/>
        <w:tabs>
          <w:tab w:val="clear" w:pos="1080"/>
          <w:tab w:val="num" w:pos="1440"/>
        </w:tabs>
        <w:autoSpaceDE w:val="0"/>
        <w:autoSpaceDN w:val="0"/>
        <w:adjustRightInd w:val="0"/>
      </w:pPr>
      <w:r>
        <w:rPr>
          <w:szCs w:val="22"/>
          <w:shd w:val="clear" w:color="auto" w:fill="FFFFFF"/>
        </w:rPr>
        <w:t>W</w:t>
      </w:r>
      <w:r w:rsidRPr="00E83989" w:rsidR="00B87432">
        <w:rPr>
          <w:szCs w:val="22"/>
          <w:shd w:val="clear" w:color="auto" w:fill="FFFFFF"/>
        </w:rPr>
        <w:t xml:space="preserve">e reject Verizon’s </w:t>
      </w:r>
      <w:r w:rsidRPr="00E83989" w:rsidR="00B87432">
        <w:rPr>
          <w:szCs w:val="22"/>
        </w:rPr>
        <w:t>attempts to justify its far-reaching claims as equitable or the result of “equitable considerations.”</w:t>
      </w:r>
      <w:r>
        <w:rPr>
          <w:rStyle w:val="FootnoteReference"/>
          <w:szCs w:val="22"/>
        </w:rPr>
        <w:footnoteReference w:id="49"/>
      </w:r>
      <w:r w:rsidRPr="00E83989" w:rsidR="00B87432">
        <w:rPr>
          <w:szCs w:val="22"/>
        </w:rPr>
        <w:t xml:space="preserve">  </w:t>
      </w:r>
      <w:r w:rsidR="004B2B99">
        <w:t xml:space="preserve">As an initial matter, </w:t>
      </w:r>
      <w:r w:rsidRPr="5A1286BB">
        <w:t>Verizon</w:t>
      </w:r>
      <w:r w:rsidR="00FE2393">
        <w:t>’s</w:t>
      </w:r>
      <w:r w:rsidRPr="5A1286BB">
        <w:t xml:space="preserve"> request</w:t>
      </w:r>
      <w:r w:rsidR="00F24227">
        <w:t>s</w:t>
      </w:r>
      <w:r w:rsidRPr="5A1286BB">
        <w:t xml:space="preserve"> that we </w:t>
      </w:r>
      <w:r w:rsidR="00615FA6">
        <w:t xml:space="preserve">expand the proceeding to </w:t>
      </w:r>
      <w:r w:rsidRPr="5A1286BB">
        <w:t>require Northern Valley to reimburse Verizon for payments Verizon made to HD Tandem and t</w:t>
      </w:r>
      <w:r w:rsidR="00F24227">
        <w:t xml:space="preserve">hat </w:t>
      </w:r>
      <w:r>
        <w:t xml:space="preserve">we require </w:t>
      </w:r>
      <w:r w:rsidR="00F24227">
        <w:t>Northern Valley</w:t>
      </w:r>
      <w:r w:rsidRPr="5A1286BB">
        <w:t xml:space="preserve"> </w:t>
      </w:r>
      <w:r>
        <w:t xml:space="preserve">to </w:t>
      </w:r>
      <w:r w:rsidRPr="5A1286BB">
        <w:t xml:space="preserve">disgorge any revenue HD Tandem may have shared with Northern Valley </w:t>
      </w:r>
      <w:r w:rsidR="0007406A">
        <w:t>are</w:t>
      </w:r>
      <w:r w:rsidRPr="00E83989">
        <w:rPr>
          <w:szCs w:val="22"/>
        </w:rPr>
        <w:t xml:space="preserve"> </w:t>
      </w:r>
      <w:r w:rsidRPr="5A1286BB">
        <w:t>based on speculation about contracts</w:t>
      </w:r>
      <w:r w:rsidRPr="00E83989">
        <w:rPr>
          <w:szCs w:val="22"/>
        </w:rPr>
        <w:t>: (</w:t>
      </w:r>
      <w:r w:rsidRPr="5A1286BB">
        <w:t>1)</w:t>
      </w:r>
      <w:r w:rsidRPr="00E83989">
        <w:rPr>
          <w:szCs w:val="22"/>
        </w:rPr>
        <w:t xml:space="preserve"> to which </w:t>
      </w:r>
      <w:r w:rsidRPr="5A1286BB">
        <w:t>Northern Valley was not a party (a contract between Verizon and HD Tandem) or to which Verizon was not a party (a contract between Northern Valley and HD Tandem)</w:t>
      </w:r>
      <w:r w:rsidRPr="00E83989">
        <w:rPr>
          <w:szCs w:val="22"/>
        </w:rPr>
        <w:t>;</w:t>
      </w:r>
      <w:r>
        <w:rPr>
          <w:rStyle w:val="FootnoteReference"/>
        </w:rPr>
        <w:footnoteReference w:id="50"/>
      </w:r>
      <w:r w:rsidRPr="5A1286BB">
        <w:t xml:space="preserve"> </w:t>
      </w:r>
      <w:r w:rsidR="005524C3">
        <w:t xml:space="preserve">and </w:t>
      </w:r>
      <w:r w:rsidRPr="5A1286BB">
        <w:t>(2</w:t>
      </w:r>
      <w:r w:rsidRPr="00E83989">
        <w:rPr>
          <w:szCs w:val="22"/>
        </w:rPr>
        <w:t>) </w:t>
      </w:r>
      <w:r w:rsidRPr="5A1286BB">
        <w:t>that are</w:t>
      </w:r>
      <w:r w:rsidRPr="00E83989">
        <w:rPr>
          <w:szCs w:val="22"/>
        </w:rPr>
        <w:t xml:space="preserve"> </w:t>
      </w:r>
      <w:r w:rsidRPr="5A1286BB">
        <w:t>outside the scope of th</w:t>
      </w:r>
      <w:r w:rsidR="009011AF">
        <w:t>is proceeding, which is limited to</w:t>
      </w:r>
      <w:r w:rsidRPr="5A1286BB">
        <w:t xml:space="preserve"> </w:t>
      </w:r>
      <w:r w:rsidR="00E649EF">
        <w:t>determin</w:t>
      </w:r>
      <w:r w:rsidR="009011AF">
        <w:t>ing</w:t>
      </w:r>
      <w:r w:rsidR="00E649EF">
        <w:t xml:space="preserve"> </w:t>
      </w:r>
      <w:r w:rsidR="009011AF">
        <w:t xml:space="preserve">the </w:t>
      </w:r>
      <w:r w:rsidR="00E649EF">
        <w:t xml:space="preserve">refunds </w:t>
      </w:r>
      <w:r w:rsidR="009011AF">
        <w:t>Northern Valley owes pursuant to the tariff revisions that the Commission found to be unlawful</w:t>
      </w:r>
      <w:r w:rsidRPr="00E83989" w:rsidR="005524C3">
        <w:rPr>
          <w:rFonts w:eastAsia="Calibri"/>
        </w:rPr>
        <w:t>.</w:t>
      </w:r>
      <w:r>
        <w:rPr>
          <w:rStyle w:val="FootnoteReference"/>
          <w:rFonts w:eastAsia="Calibri"/>
        </w:rPr>
        <w:footnoteReference w:id="51"/>
      </w:r>
      <w:r w:rsidRPr="00E83989">
        <w:rPr>
          <w:rFonts w:eastAsia="Calibri"/>
        </w:rPr>
        <w:t xml:space="preserve">  Questions of fact exist regarding the terms of the agreements on which Verizon would have us rely, and we refuse to improperly expand this proceeding to include a debate about the terms of contracts between Verizon and its third-party providers, or between Northern Valley and HD Tandem.</w:t>
      </w:r>
      <w:r>
        <w:rPr>
          <w:rStyle w:val="FootnoteReference"/>
          <w:rFonts w:eastAsia="Calibri"/>
        </w:rPr>
        <w:footnoteReference w:id="52"/>
      </w:r>
      <w:r w:rsidRPr="00E83989">
        <w:rPr>
          <w:rFonts w:eastAsia="Calibri"/>
        </w:rPr>
        <w:t xml:space="preserve">  </w:t>
      </w:r>
      <w:r w:rsidR="00A2789D">
        <w:rPr>
          <w:rFonts w:eastAsia="Calibri"/>
        </w:rPr>
        <w:t xml:space="preserve">We are not required, or authorized, to </w:t>
      </w:r>
      <w:r w:rsidRPr="00E83989">
        <w:rPr>
          <w:rFonts w:eastAsia="Calibri"/>
        </w:rPr>
        <w:t xml:space="preserve">expand the scope of this tariff investigation to include </w:t>
      </w:r>
      <w:r w:rsidR="00A2789D">
        <w:rPr>
          <w:rFonts w:eastAsia="Calibri"/>
        </w:rPr>
        <w:t xml:space="preserve">an </w:t>
      </w:r>
      <w:r w:rsidRPr="00E83989">
        <w:rPr>
          <w:rFonts w:eastAsia="Calibri"/>
        </w:rPr>
        <w:t>investigation of the terms of contracts between Northern Valley’s other customers and their third-party providers</w:t>
      </w:r>
      <w:r w:rsidRPr="00E83989" w:rsidR="00490C28">
        <w:rPr>
          <w:rFonts w:eastAsia="Calibri"/>
        </w:rPr>
        <w:t xml:space="preserve">, and perhaps </w:t>
      </w:r>
      <w:r w:rsidRPr="00E83989" w:rsidR="00E12A53">
        <w:rPr>
          <w:rFonts w:eastAsia="Calibri"/>
        </w:rPr>
        <w:t>contracts between Northern Valley and other third-party providers, if such contracts exist</w:t>
      </w:r>
      <w:r w:rsidRPr="00E83989">
        <w:rPr>
          <w:rFonts w:eastAsia="Calibri"/>
        </w:rPr>
        <w:t xml:space="preserve">.  </w:t>
      </w:r>
      <w:r w:rsidRPr="00E83989" w:rsidR="00476CA3">
        <w:rPr>
          <w:rFonts w:eastAsia="Calibri"/>
        </w:rPr>
        <w:t>Expanding this proceeding as Verizon requests</w:t>
      </w:r>
      <w:r w:rsidRPr="00E83989">
        <w:rPr>
          <w:rFonts w:eastAsia="Calibri"/>
        </w:rPr>
        <w:t xml:space="preserve"> </w:t>
      </w:r>
      <w:r w:rsidR="0006563F">
        <w:rPr>
          <w:rFonts w:eastAsia="Calibri"/>
        </w:rPr>
        <w:t xml:space="preserve">would take us far afield from </w:t>
      </w:r>
      <w:r w:rsidRPr="00E83989">
        <w:rPr>
          <w:rFonts w:eastAsia="Calibri"/>
        </w:rPr>
        <w:t xml:space="preserve">what the Commission directed us to do: determine the refunds Northern Valley owes for charges it collected </w:t>
      </w:r>
      <w:r w:rsidRPr="00E83989" w:rsidR="00AC5ABB">
        <w:rPr>
          <w:rFonts w:eastAsia="Calibri"/>
        </w:rPr>
        <w:t xml:space="preserve">from its customers </w:t>
      </w:r>
      <w:r w:rsidRPr="00E83989">
        <w:rPr>
          <w:rFonts w:eastAsia="Calibri"/>
        </w:rPr>
        <w:t>pursuant to the Revised Tariff.</w:t>
      </w:r>
      <w:r>
        <w:rPr>
          <w:rStyle w:val="FootnoteReference"/>
          <w:rFonts w:eastAsia="Calibri"/>
        </w:rPr>
        <w:footnoteReference w:id="53"/>
      </w:r>
      <w:r w:rsidRPr="00E83989">
        <w:rPr>
          <w:rFonts w:eastAsia="Calibri"/>
        </w:rPr>
        <w:t xml:space="preserve"> </w:t>
      </w:r>
    </w:p>
    <w:p w:rsidR="00892924" w:rsidP="00892924" w14:paraId="4CCD7C3B" w14:textId="299FF925">
      <w:pPr>
        <w:pStyle w:val="ParaNum"/>
        <w:tabs>
          <w:tab w:val="clear" w:pos="1080"/>
        </w:tabs>
      </w:pPr>
      <w:r w:rsidRPr="00534728">
        <w:t>The</w:t>
      </w:r>
      <w:r w:rsidRPr="008467A8">
        <w:t xml:space="preserve"> case</w:t>
      </w:r>
      <w:r>
        <w:t>s</w:t>
      </w:r>
      <w:r w:rsidRPr="008467A8">
        <w:t xml:space="preserve"> </w:t>
      </w:r>
      <w:r>
        <w:t xml:space="preserve">cited </w:t>
      </w:r>
      <w:r w:rsidRPr="008467A8">
        <w:t xml:space="preserve">by Verizon do not support </w:t>
      </w:r>
      <w:r>
        <w:t xml:space="preserve">its </w:t>
      </w:r>
      <w:r w:rsidRPr="008467A8">
        <w:t xml:space="preserve">proposition that a carrier under investigation for an unlawful tariff </w:t>
      </w:r>
      <w:r w:rsidR="00074ED4">
        <w:t>must</w:t>
      </w:r>
      <w:r>
        <w:t>, pursuant to section 204 of the Act, also</w:t>
      </w:r>
      <w:r w:rsidRPr="008467A8">
        <w:t xml:space="preserve"> reimburse customers for payments made to third</w:t>
      </w:r>
      <w:r>
        <w:t>-</w:t>
      </w:r>
      <w:r w:rsidRPr="008467A8">
        <w:t xml:space="preserve">party providers. </w:t>
      </w:r>
      <w:r w:rsidR="00534728">
        <w:t xml:space="preserve"> </w:t>
      </w:r>
      <w:r w:rsidR="002F038D">
        <w:t>Indeed, we</w:t>
      </w:r>
      <w:r w:rsidR="00476CA3">
        <w:t xml:space="preserve"> have not identified any case, </w:t>
      </w:r>
      <w:r w:rsidR="003F2CBE">
        <w:t xml:space="preserve">and Verizon has not cited any case, </w:t>
      </w:r>
      <w:r w:rsidR="00476CA3">
        <w:t xml:space="preserve">under section 204 of the Act, </w:t>
      </w:r>
      <w:r w:rsidRPr="007C7706" w:rsidR="00476CA3">
        <w:t xml:space="preserve">that </w:t>
      </w:r>
      <w:r w:rsidRPr="007C7706" w:rsidR="00476CA3">
        <w:rPr>
          <w:i/>
          <w:iCs/>
        </w:rPr>
        <w:t>require</w:t>
      </w:r>
      <w:r w:rsidRPr="007C7706" w:rsidR="008058D3">
        <w:rPr>
          <w:i/>
          <w:iCs/>
        </w:rPr>
        <w:t>s</w:t>
      </w:r>
      <w:r w:rsidRPr="007C7706" w:rsidR="00476CA3">
        <w:t xml:space="preserve"> the Commission to </w:t>
      </w:r>
      <w:r w:rsidR="003B7685">
        <w:t>reimburse customers for payments made to third-party providers</w:t>
      </w:r>
      <w:r w:rsidRPr="007C7706" w:rsidR="003B7685">
        <w:t xml:space="preserve"> </w:t>
      </w:r>
      <w:r w:rsidR="002F5CC5">
        <w:t xml:space="preserve">regardless of any consideration of </w:t>
      </w:r>
      <w:r w:rsidR="00476CA3">
        <w:t xml:space="preserve">equitable factors. </w:t>
      </w:r>
      <w:r>
        <w:t xml:space="preserve"> At most, the cases </w:t>
      </w:r>
      <w:r w:rsidR="00476CA3">
        <w:t xml:space="preserve">Verizon cites </w:t>
      </w:r>
      <w:r>
        <w:t>indicate that the Commission has the discretion to factor in equitable considerations, if it chooses to do so</w:t>
      </w:r>
      <w:r w:rsidR="00096F1E">
        <w:t>.</w:t>
      </w:r>
      <w:r>
        <w:rPr>
          <w:rStyle w:val="FootnoteReference"/>
        </w:rPr>
        <w:footnoteReference w:id="54"/>
      </w:r>
      <w:r>
        <w:t xml:space="preserve">  </w:t>
      </w:r>
      <w:r w:rsidRPr="00D02611" w:rsidR="007E5866">
        <w:t>W</w:t>
      </w:r>
      <w:r w:rsidRPr="00D02611" w:rsidR="006E2771">
        <w:t xml:space="preserve">e find that expanding Northern Valley’s liability to </w:t>
      </w:r>
      <w:r w:rsidRPr="00D02611" w:rsidR="004C3CCE">
        <w:t xml:space="preserve">include </w:t>
      </w:r>
      <w:r w:rsidRPr="00D02611" w:rsidR="006E2771">
        <w:t xml:space="preserve">payments made </w:t>
      </w:r>
      <w:r w:rsidRPr="00D02611" w:rsidR="00766A05">
        <w:t xml:space="preserve">by Northern Valley’s customers </w:t>
      </w:r>
      <w:r w:rsidRPr="00D02611" w:rsidR="006E2771">
        <w:t>to third parties</w:t>
      </w:r>
      <w:r w:rsidRPr="00D02611" w:rsidR="00766A05">
        <w:t>,</w:t>
      </w:r>
      <w:r w:rsidRPr="00D02611" w:rsidR="006E2771">
        <w:t xml:space="preserve"> or payments that may have bee</w:t>
      </w:r>
      <w:r w:rsidRPr="00D02611" w:rsidR="008A08AA">
        <w:t>n</w:t>
      </w:r>
      <w:r w:rsidRPr="00D02611" w:rsidR="006E2771">
        <w:t xml:space="preserve"> made </w:t>
      </w:r>
      <w:r w:rsidRPr="00D02611" w:rsidR="00766A05">
        <w:t xml:space="preserve">by </w:t>
      </w:r>
      <w:r w:rsidRPr="00257CBA" w:rsidR="00766A05">
        <w:t>third</w:t>
      </w:r>
      <w:r w:rsidRPr="00257CBA" w:rsidR="00E95BAC">
        <w:t xml:space="preserve"> </w:t>
      </w:r>
      <w:r w:rsidRPr="00257CBA" w:rsidR="00766A05">
        <w:t>part</w:t>
      </w:r>
      <w:r w:rsidRPr="00257CBA" w:rsidR="00C62EE2">
        <w:t>ies</w:t>
      </w:r>
      <w:r w:rsidRPr="00D02611" w:rsidR="00766A05">
        <w:t xml:space="preserve"> </w:t>
      </w:r>
      <w:r w:rsidRPr="00D02611" w:rsidR="006E2771">
        <w:t>to Northern Valley</w:t>
      </w:r>
      <w:r w:rsidRPr="00D02611" w:rsidR="00FE2393">
        <w:t>,</w:t>
      </w:r>
      <w:r w:rsidRPr="00D02611" w:rsidR="006E2771">
        <w:t xml:space="preserve"> </w:t>
      </w:r>
      <w:r w:rsidRPr="00D02611" w:rsidR="008A08AA">
        <w:t xml:space="preserve">but </w:t>
      </w:r>
      <w:r w:rsidRPr="00D02611" w:rsidR="006E2771">
        <w:t xml:space="preserve">not for services provided </w:t>
      </w:r>
      <w:r w:rsidRPr="00D02611" w:rsidR="008A08AA">
        <w:t>pursuant to tariff</w:t>
      </w:r>
      <w:r w:rsidRPr="00D02611" w:rsidR="00FE2393">
        <w:t>,</w:t>
      </w:r>
      <w:r w:rsidRPr="00D02611" w:rsidR="008A08AA">
        <w:t xml:space="preserve"> are beyond the scope of determining the refunds due to Northern Valley’s customers</w:t>
      </w:r>
      <w:r w:rsidR="008A08AA">
        <w:t xml:space="preserve"> for paying tariffed charges that were later found unlawful. </w:t>
      </w:r>
      <w:r w:rsidR="009A3CFA">
        <w:t xml:space="preserve"> The focus of the tariff investigation proceeding is Northern Valley and its customers</w:t>
      </w:r>
      <w:r w:rsidR="0071662A">
        <w:t xml:space="preserve">.  </w:t>
      </w:r>
    </w:p>
    <w:p w:rsidR="00892924" w:rsidP="00892924" w14:paraId="0223C4C5" w14:textId="3F7CFECB">
      <w:pPr>
        <w:pStyle w:val="ParaNum"/>
        <w:tabs>
          <w:tab w:val="clear" w:pos="1080"/>
        </w:tabs>
      </w:pPr>
      <w:r>
        <w:t xml:space="preserve">Two of the cases </w:t>
      </w:r>
      <w:r w:rsidRPr="00865C39">
        <w:rPr>
          <w:shd w:val="clear" w:color="auto" w:fill="FFFFFF"/>
        </w:rPr>
        <w:t>Verizon</w:t>
      </w:r>
      <w:r w:rsidRPr="008467A8">
        <w:t xml:space="preserve"> relies</w:t>
      </w:r>
      <w:r w:rsidR="000373DC">
        <w:t xml:space="preserve"> on</w:t>
      </w:r>
      <w:r>
        <w:t>—</w:t>
      </w:r>
      <w:r w:rsidRPr="5A1286BB">
        <w:rPr>
          <w:i/>
          <w:iCs/>
        </w:rPr>
        <w:t>Virgin Islands Tel. Corp. v. FCC</w:t>
      </w:r>
      <w:r>
        <w:t xml:space="preserve"> and </w:t>
      </w:r>
      <w:r w:rsidRPr="5A1286BB">
        <w:rPr>
          <w:i/>
          <w:iCs/>
        </w:rPr>
        <w:t>Las Cruces TV Cable v. FCC</w:t>
      </w:r>
      <w:r>
        <w:t>—</w:t>
      </w:r>
      <w:r w:rsidRPr="008467A8">
        <w:t>are</w:t>
      </w:r>
      <w:r w:rsidR="00693B71">
        <w:t xml:space="preserve"> </w:t>
      </w:r>
      <w:r>
        <w:t>inapposite.</w:t>
      </w:r>
      <w:r>
        <w:rPr>
          <w:rStyle w:val="FootnoteReference"/>
        </w:rPr>
        <w:footnoteReference w:id="55"/>
      </w:r>
      <w:r>
        <w:t xml:space="preserve">  </w:t>
      </w:r>
      <w:r w:rsidRPr="00392DB4">
        <w:t>In both cases</w:t>
      </w:r>
      <w:r>
        <w:t xml:space="preserve">, the Commission considered equitable factors in </w:t>
      </w:r>
      <w:r w:rsidRPr="008467A8">
        <w:t>determin</w:t>
      </w:r>
      <w:r>
        <w:t>ing</w:t>
      </w:r>
      <w:r w:rsidRPr="008467A8">
        <w:t xml:space="preserve"> the </w:t>
      </w:r>
      <w:r w:rsidRPr="00886E2E">
        <w:rPr>
          <w:i/>
          <w:iCs/>
        </w:rPr>
        <w:t>amount</w:t>
      </w:r>
      <w:r w:rsidRPr="00865C39">
        <w:t xml:space="preserve"> of a refund</w:t>
      </w:r>
      <w:r w:rsidR="008A08AA">
        <w:t xml:space="preserve"> </w:t>
      </w:r>
      <w:r>
        <w:t xml:space="preserve">not </w:t>
      </w:r>
      <w:r w:rsidRPr="008467A8">
        <w:t xml:space="preserve">whether a carrier must reimburse customers for services </w:t>
      </w:r>
      <w:r>
        <w:t xml:space="preserve">those customers purchased from </w:t>
      </w:r>
      <w:r w:rsidRPr="008467A8">
        <w:t>third</w:t>
      </w:r>
      <w:r>
        <w:t>-</w:t>
      </w:r>
      <w:r w:rsidRPr="008467A8">
        <w:t>party provider</w:t>
      </w:r>
      <w:r>
        <w:t>s</w:t>
      </w:r>
      <w:r w:rsidRPr="008467A8">
        <w:t>.</w:t>
      </w:r>
      <w:r>
        <w:rPr>
          <w:rStyle w:val="FootnoteReference"/>
        </w:rPr>
        <w:footnoteReference w:id="56"/>
      </w:r>
      <w:r w:rsidRPr="008467A8">
        <w:t xml:space="preserve">  </w:t>
      </w:r>
      <w:r>
        <w:t xml:space="preserve">Verizon relies on a third case, </w:t>
      </w:r>
      <w:r w:rsidRPr="5A1286BB">
        <w:rPr>
          <w:i/>
          <w:iCs/>
        </w:rPr>
        <w:t>New England Tel. &amp; Tel. Co. v. FCC</w:t>
      </w:r>
      <w:r>
        <w:t>, to argue that the Commission has the authority under section 4(i) of the Act, to develop remedies, such as refunds, as necessary to ensure the Commission’s rules are not violated.</w:t>
      </w:r>
      <w:r>
        <w:rPr>
          <w:rStyle w:val="FootnoteReference"/>
        </w:rPr>
        <w:footnoteReference w:id="57"/>
      </w:r>
      <w:r>
        <w:t xml:space="preserve">  But that case concerned rate reductions due to overearnings, which are not specifically provided for in the Act.  The</w:t>
      </w:r>
      <w:r w:rsidR="00213835">
        <w:t>refore, in that case, the</w:t>
      </w:r>
      <w:r>
        <w:t xml:space="preserve"> </w:t>
      </w:r>
      <w:r w:rsidR="00A11D2E">
        <w:t>Commission</w:t>
      </w:r>
      <w:r>
        <w:t xml:space="preserve"> invoked its section 4(i) authority to order the rate reductions.</w:t>
      </w:r>
      <w:r>
        <w:rPr>
          <w:rStyle w:val="FootnoteReference"/>
        </w:rPr>
        <w:footnoteReference w:id="58"/>
      </w:r>
      <w:r>
        <w:t xml:space="preserve">  </w:t>
      </w:r>
      <w:r w:rsidR="00272CCB">
        <w:t xml:space="preserve">Although </w:t>
      </w:r>
      <w:r>
        <w:t>we recognize the authority the Commission possesses under section 4(i)</w:t>
      </w:r>
      <w:r w:rsidR="000F1352">
        <w:t>,</w:t>
      </w:r>
      <w:r>
        <w:rPr>
          <w:rStyle w:val="FootnoteReference"/>
        </w:rPr>
        <w:footnoteReference w:id="59"/>
      </w:r>
      <w:r>
        <w:t xml:space="preserve"> </w:t>
      </w:r>
      <w:r w:rsidR="00900069">
        <w:t>s</w:t>
      </w:r>
      <w:r>
        <w:t>ection 204 of the Act provides a clear remedy</w:t>
      </w:r>
      <w:r w:rsidR="004C3CCE">
        <w:t xml:space="preserve"> at the conclusion of a tariff investigation</w:t>
      </w:r>
      <w:r>
        <w:t xml:space="preserve">—refunds by the carrier to its customers.  </w:t>
      </w:r>
      <w:r w:rsidR="00965E7E">
        <w:t xml:space="preserve">Neither Verizon’s arguments </w:t>
      </w:r>
      <w:r w:rsidR="00534728">
        <w:t>n</w:t>
      </w:r>
      <w:r w:rsidR="00965E7E">
        <w:t>o</w:t>
      </w:r>
      <w:r w:rsidR="00B82175">
        <w:t>r</w:t>
      </w:r>
      <w:r w:rsidR="00965E7E">
        <w:t xml:space="preserve"> cited cases </w:t>
      </w:r>
      <w:r w:rsidR="00110FE9">
        <w:t xml:space="preserve">require </w:t>
      </w:r>
      <w:r w:rsidRPr="000F1352" w:rsidR="006662B7">
        <w:t>us to</w:t>
      </w:r>
      <w:r w:rsidR="00110FE9">
        <w:t xml:space="preserve"> stray from the path provided by the Act.  </w:t>
      </w:r>
    </w:p>
    <w:p w:rsidR="00892924" w:rsidRPr="00880411" w:rsidP="00892924" w14:paraId="31406B2C" w14:textId="33494B86">
      <w:pPr>
        <w:pStyle w:val="ParaNum"/>
        <w:tabs>
          <w:tab w:val="clear" w:pos="1080"/>
        </w:tabs>
      </w:pPr>
      <w:r>
        <w:t>The Federal Trade Commission (FTC) cases</w:t>
      </w:r>
      <w:r w:rsidRPr="008467A8">
        <w:t xml:space="preserve"> </w:t>
      </w:r>
      <w:r>
        <w:t xml:space="preserve">Verizon relies on also fail to help its cause.  Those cases </w:t>
      </w:r>
      <w:r w:rsidRPr="008467A8">
        <w:t xml:space="preserve">involve issues such as marketing and </w:t>
      </w:r>
      <w:r>
        <w:t xml:space="preserve">deceptive trade practices that violate a statute other than the Act, and the remedies available under that statute are far different from those provided in </w:t>
      </w:r>
      <w:r w:rsidRPr="00F54947">
        <w:t>section 204</w:t>
      </w:r>
      <w:r w:rsidR="00852B84">
        <w:t xml:space="preserve"> </w:t>
      </w:r>
      <w:r w:rsidR="00852B84">
        <w:t>of the Act</w:t>
      </w:r>
      <w:r w:rsidRPr="008467A8">
        <w:t>.</w:t>
      </w:r>
      <w:r>
        <w:rPr>
          <w:rStyle w:val="FootnoteReference"/>
        </w:rPr>
        <w:footnoteReference w:id="60"/>
      </w:r>
      <w:r>
        <w:t xml:space="preserve"> </w:t>
      </w:r>
      <w:r w:rsidRPr="3DF2E5DA">
        <w:rPr>
          <w:i/>
          <w:iCs/>
        </w:rPr>
        <w:t xml:space="preserve"> </w:t>
      </w:r>
      <w:r>
        <w:t xml:space="preserve">In both </w:t>
      </w:r>
      <w:r w:rsidRPr="00E746FB">
        <w:rPr>
          <w:i/>
          <w:iCs/>
        </w:rPr>
        <w:t>FTC v.</w:t>
      </w:r>
      <w:r w:rsidRPr="00E746FB">
        <w:t xml:space="preserve"> </w:t>
      </w:r>
      <w:r w:rsidRPr="00E746FB">
        <w:rPr>
          <w:i/>
          <w:iCs/>
        </w:rPr>
        <w:t>Stefanchik</w:t>
      </w:r>
      <w:r>
        <w:t xml:space="preserve"> and </w:t>
      </w:r>
      <w:r w:rsidRPr="001C1350">
        <w:rPr>
          <w:i/>
          <w:iCs/>
        </w:rPr>
        <w:t>FTC v. Febre</w:t>
      </w:r>
      <w:r>
        <w:t>, the appellate courts agreed that the damage award</w:t>
      </w:r>
      <w:r w:rsidR="00272CCB">
        <w:t>s</w:t>
      </w:r>
      <w:r>
        <w:t xml:space="preserve"> would include consumers’ losses instead of just the defendants’ profits.</w:t>
      </w:r>
      <w:r>
        <w:rPr>
          <w:rStyle w:val="FootnoteReference"/>
        </w:rPr>
        <w:footnoteReference w:id="61"/>
      </w:r>
      <w:r>
        <w:t xml:space="preserve">  But </w:t>
      </w:r>
      <w:r w:rsidR="00272CCB">
        <w:t xml:space="preserve">this proceeding is being conducted pursuant to </w:t>
      </w:r>
      <w:r>
        <w:t xml:space="preserve">section 204 of the Act, which concerns solely the </w:t>
      </w:r>
      <w:r w:rsidR="00852B84">
        <w:t xml:space="preserve">tariffed </w:t>
      </w:r>
      <w:r>
        <w:t xml:space="preserve">rates charged by a carrier, not </w:t>
      </w:r>
      <w:r w:rsidR="00272CCB">
        <w:t xml:space="preserve">payments customers may have made to third parties </w:t>
      </w:r>
      <w:r w:rsidR="00507FD9">
        <w:t xml:space="preserve">or </w:t>
      </w:r>
      <w:r w:rsidRPr="00852B84" w:rsidR="00355B49">
        <w:t>the</w:t>
      </w:r>
      <w:r w:rsidR="00355B49">
        <w:t xml:space="preserve"> </w:t>
      </w:r>
      <w:r w:rsidR="00507FD9">
        <w:t>disgorgement of profits</w:t>
      </w:r>
      <w:r>
        <w:t>.</w:t>
      </w:r>
      <w:r>
        <w:rPr>
          <w:rStyle w:val="FootnoteReference"/>
        </w:rPr>
        <w:footnoteReference w:id="62"/>
      </w:r>
      <w:r>
        <w:t xml:space="preserve">  </w:t>
      </w:r>
      <w:r w:rsidRPr="3DF2E5DA">
        <w:t xml:space="preserve">Furthermore, </w:t>
      </w:r>
      <w:r w:rsidRPr="008467A8">
        <w:t xml:space="preserve">the </w:t>
      </w:r>
      <w:r>
        <w:t>FTC cases</w:t>
      </w:r>
      <w:r w:rsidR="00977809">
        <w:t xml:space="preserve"> </w:t>
      </w:r>
      <w:r w:rsidR="00272CCB">
        <w:t xml:space="preserve">cited by Verizon </w:t>
      </w:r>
      <w:r>
        <w:t>do not expand liability</w:t>
      </w:r>
      <w:r w:rsidR="00313F00">
        <w:t xml:space="preserve"> </w:t>
      </w:r>
      <w:r w:rsidRPr="00852B84" w:rsidR="00313F00">
        <w:t>to include</w:t>
      </w:r>
      <w:r w:rsidRPr="00852B84" w:rsidR="0010229C">
        <w:t xml:space="preserve"> third parties</w:t>
      </w:r>
      <w:r w:rsidRPr="0087210C">
        <w:t xml:space="preserve">; </w:t>
      </w:r>
      <w:r>
        <w:t xml:space="preserve">at most, they indicate that the </w:t>
      </w:r>
      <w:r w:rsidR="009B2AB4">
        <w:t xml:space="preserve">FTC </w:t>
      </w:r>
      <w:r>
        <w:t>may take equitable considerations into account to determine damages</w:t>
      </w:r>
      <w:r w:rsidRPr="008467A8">
        <w:t>.</w:t>
      </w:r>
      <w:r>
        <w:rPr>
          <w:rStyle w:val="FootnoteReference"/>
        </w:rPr>
        <w:footnoteReference w:id="63"/>
      </w:r>
      <w:r w:rsidRPr="008467A8">
        <w:t xml:space="preserve">  </w:t>
      </w:r>
      <w:r w:rsidR="00F73DCA">
        <w:t>T</w:t>
      </w:r>
      <w:r>
        <w:t>here are no “damages” in a tariff investigation</w:t>
      </w:r>
      <w:r w:rsidR="00F73DCA">
        <w:t>, however</w:t>
      </w:r>
      <w:r w:rsidR="00852B84">
        <w:t>; t</w:t>
      </w:r>
      <w:r>
        <w:t xml:space="preserve">here are only refunds of amounts customers paid </w:t>
      </w:r>
      <w:r w:rsidR="00F73DCA">
        <w:t xml:space="preserve">the carrier </w:t>
      </w:r>
      <w:r>
        <w:t xml:space="preserve">pursuant to </w:t>
      </w:r>
      <w:r w:rsidR="00F73DCA">
        <w:t xml:space="preserve">that carrier’s </w:t>
      </w:r>
      <w:r>
        <w:t>unlawful tariff provisions.</w:t>
      </w:r>
      <w:r>
        <w:rPr>
          <w:rStyle w:val="FootnoteReference"/>
        </w:rPr>
        <w:footnoteReference w:id="64"/>
      </w:r>
      <w:r>
        <w:t xml:space="preserve">  Thus, </w:t>
      </w:r>
      <w:r w:rsidRPr="00033EEB">
        <w:rPr>
          <w:i/>
          <w:iCs/>
        </w:rPr>
        <w:t>Stefanchik</w:t>
      </w:r>
      <w:r>
        <w:t xml:space="preserve"> and </w:t>
      </w:r>
      <w:r w:rsidRPr="00033EEB">
        <w:rPr>
          <w:i/>
          <w:iCs/>
        </w:rPr>
        <w:t>Febre</w:t>
      </w:r>
      <w:r>
        <w:t xml:space="preserve"> </w:t>
      </w:r>
      <w:r w:rsidR="00DE5C09">
        <w:t>have no precedential value</w:t>
      </w:r>
      <w:r>
        <w:t xml:space="preserve"> here.</w:t>
      </w:r>
      <w:r>
        <w:rPr>
          <w:rStyle w:val="FootnoteReference"/>
        </w:rPr>
        <w:footnoteReference w:id="65"/>
      </w:r>
    </w:p>
    <w:p w:rsidR="00892924" w:rsidRPr="00E842C9" w:rsidP="00892924" w14:paraId="0F5C33E8" w14:textId="2804CAEE">
      <w:pPr>
        <w:pStyle w:val="ParaNum"/>
        <w:tabs>
          <w:tab w:val="clear" w:pos="1080"/>
          <w:tab w:val="num" w:pos="1440"/>
        </w:tabs>
      </w:pPr>
      <w:r w:rsidRPr="008467A8">
        <w:t>Verizon</w:t>
      </w:r>
      <w:r>
        <w:t xml:space="preserve"> also relies on trademark infringement cases</w:t>
      </w:r>
      <w:r w:rsidR="00C00BAA">
        <w:t>—</w:t>
      </w:r>
      <w:r w:rsidRPr="00E746FB">
        <w:rPr>
          <w:i/>
          <w:iCs/>
        </w:rPr>
        <w:t>Klein-Becker USA, LLC</w:t>
      </w:r>
      <w:r w:rsidRPr="005C51F6">
        <w:rPr>
          <w:i/>
          <w:iCs/>
        </w:rPr>
        <w:t xml:space="preserve"> </w:t>
      </w:r>
      <w:r w:rsidRPr="00E746FB">
        <w:rPr>
          <w:i/>
          <w:iCs/>
        </w:rPr>
        <w:t>v. Englert</w:t>
      </w:r>
      <w:r>
        <w:t xml:space="preserve"> </w:t>
      </w:r>
      <w:r w:rsidRPr="00426A97">
        <w:t xml:space="preserve">and </w:t>
      </w:r>
      <w:r w:rsidRPr="00426A97">
        <w:rPr>
          <w:i/>
          <w:iCs/>
        </w:rPr>
        <w:t>Hard Candy, LLC</w:t>
      </w:r>
      <w:r w:rsidRPr="00E746FB">
        <w:rPr>
          <w:i/>
          <w:iCs/>
        </w:rPr>
        <w:t xml:space="preserve"> v. Anastasia Beverly Hills, Inc</w:t>
      </w:r>
      <w:r>
        <w:t>.</w:t>
      </w:r>
      <w:r w:rsidR="00C00BAA">
        <w:t>—to support its efforts to expand the scope of this proceeding.</w:t>
      </w:r>
      <w:r>
        <w:rPr>
          <w:rStyle w:val="FootnoteReference"/>
          <w:szCs w:val="22"/>
        </w:rPr>
        <w:footnoteReference w:id="66"/>
      </w:r>
      <w:r w:rsidRPr="008467A8" w:rsidR="00C00BAA">
        <w:t xml:space="preserve">  </w:t>
      </w:r>
      <w:r w:rsidR="00C00BAA">
        <w:t>B</w:t>
      </w:r>
      <w:r>
        <w:t xml:space="preserve">ut Verizon’s reliance on those cases is </w:t>
      </w:r>
      <w:r w:rsidR="00C00BAA">
        <w:t>as misguided as its reliance on the FTC cases it cites</w:t>
      </w:r>
      <w:r>
        <w:t>.</w:t>
      </w:r>
      <w:r w:rsidRPr="008467A8">
        <w:t xml:space="preserve"> </w:t>
      </w:r>
      <w:r w:rsidR="00C00BAA">
        <w:t xml:space="preserve"> The trademark </w:t>
      </w:r>
      <w:r>
        <w:t>cases involved the disgorgement of profits, which was an equitable remedy available under the governing statute, the Lanham Act.</w:t>
      </w:r>
      <w:r>
        <w:rPr>
          <w:rStyle w:val="FootnoteReference"/>
        </w:rPr>
        <w:footnoteReference w:id="67"/>
      </w:r>
      <w:r>
        <w:t xml:space="preserve">  In </w:t>
      </w:r>
      <w:r w:rsidRPr="00E746FB">
        <w:rPr>
          <w:i/>
          <w:iCs/>
        </w:rPr>
        <w:t>Klein-Becker USA</w:t>
      </w:r>
      <w:r w:rsidRPr="008E59F0">
        <w:t>,</w:t>
      </w:r>
      <w:r w:rsidRPr="000D62FF">
        <w:t xml:space="preserve"> </w:t>
      </w:r>
      <w:r w:rsidRPr="009E359F" w:rsidR="00F90D9A">
        <w:rPr>
          <w:i/>
          <w:iCs/>
        </w:rPr>
        <w:t>LLC</w:t>
      </w:r>
      <w:r w:rsidR="00F90D9A">
        <w:t>,</w:t>
      </w:r>
      <w:r w:rsidRPr="000D62FF">
        <w:t xml:space="preserve"> </w:t>
      </w:r>
      <w:r>
        <w:t xml:space="preserve">the appellate court held that because the disgorgement of profits was an equitable remedy, </w:t>
      </w:r>
      <w:r w:rsidRPr="00A71C6F">
        <w:rPr>
          <w:szCs w:val="22"/>
        </w:rPr>
        <w:t xml:space="preserve">the </w:t>
      </w:r>
      <w:r w:rsidRPr="00F54947">
        <w:rPr>
          <w:rFonts w:eastAsia="Times"/>
          <w:color w:val="000000"/>
          <w:szCs w:val="22"/>
        </w:rPr>
        <w:t xml:space="preserve">district court </w:t>
      </w:r>
      <w:r>
        <w:rPr>
          <w:rFonts w:eastAsia="Times"/>
          <w:color w:val="000000"/>
          <w:szCs w:val="22"/>
        </w:rPr>
        <w:t>properly weighed</w:t>
      </w:r>
      <w:r w:rsidRPr="00F54947">
        <w:rPr>
          <w:rFonts w:eastAsia="Times"/>
          <w:color w:val="000000"/>
          <w:szCs w:val="22"/>
        </w:rPr>
        <w:t xml:space="preserve"> principles of equity.</w:t>
      </w:r>
      <w:r>
        <w:rPr>
          <w:rStyle w:val="FootnoteReference"/>
          <w:rFonts w:eastAsia="Times"/>
          <w:szCs w:val="22"/>
        </w:rPr>
        <w:footnoteReference w:id="68"/>
      </w:r>
      <w:r w:rsidRPr="00F54947">
        <w:rPr>
          <w:rFonts w:eastAsia="Times"/>
          <w:color w:val="000000"/>
          <w:szCs w:val="22"/>
        </w:rPr>
        <w:t xml:space="preserve"> </w:t>
      </w:r>
      <w:r>
        <w:rPr>
          <w:rFonts w:eastAsia="Times"/>
          <w:color w:val="000000"/>
          <w:szCs w:val="22"/>
        </w:rPr>
        <w:t xml:space="preserve"> </w:t>
      </w:r>
      <w:r w:rsidR="00C00BAA">
        <w:rPr>
          <w:rFonts w:eastAsia="Times"/>
          <w:color w:val="000000"/>
          <w:szCs w:val="22"/>
        </w:rPr>
        <w:t xml:space="preserve">In this proceeding, </w:t>
      </w:r>
      <w:r w:rsidR="00C00BAA">
        <w:rPr>
          <w:szCs w:val="22"/>
        </w:rPr>
        <w:t>b</w:t>
      </w:r>
      <w:r>
        <w:rPr>
          <w:szCs w:val="22"/>
        </w:rPr>
        <w:t xml:space="preserve">y </w:t>
      </w:r>
      <w:r w:rsidR="00C00BAA">
        <w:rPr>
          <w:szCs w:val="22"/>
        </w:rPr>
        <w:t>contrast</w:t>
      </w:r>
      <w:r>
        <w:rPr>
          <w:szCs w:val="22"/>
        </w:rPr>
        <w:t xml:space="preserve">, section 204 of the Act </w:t>
      </w:r>
      <w:r w:rsidR="00DE5C09">
        <w:rPr>
          <w:szCs w:val="22"/>
        </w:rPr>
        <w:t>limits</w:t>
      </w:r>
      <w:r>
        <w:rPr>
          <w:szCs w:val="22"/>
        </w:rPr>
        <w:t xml:space="preserve"> the Commission</w:t>
      </w:r>
      <w:r w:rsidR="00DE5C09">
        <w:rPr>
          <w:szCs w:val="22"/>
        </w:rPr>
        <w:t>’s</w:t>
      </w:r>
      <w:r>
        <w:rPr>
          <w:szCs w:val="22"/>
        </w:rPr>
        <w:t xml:space="preserve"> authority to order</w:t>
      </w:r>
      <w:r w:rsidR="00DE5C09">
        <w:rPr>
          <w:szCs w:val="22"/>
        </w:rPr>
        <w:t>ing</w:t>
      </w:r>
      <w:r>
        <w:rPr>
          <w:szCs w:val="22"/>
        </w:rPr>
        <w:t xml:space="preserve"> refunds, regardless of any </w:t>
      </w:r>
      <w:r w:rsidR="00110FE9">
        <w:rPr>
          <w:szCs w:val="22"/>
        </w:rPr>
        <w:t xml:space="preserve">other considerations such as </w:t>
      </w:r>
      <w:r>
        <w:rPr>
          <w:szCs w:val="22"/>
        </w:rPr>
        <w:t>bad acts on the part of the carrier, or lost profits by the customer.</w:t>
      </w:r>
      <w:r>
        <w:rPr>
          <w:rStyle w:val="FootnoteReference"/>
          <w:szCs w:val="22"/>
        </w:rPr>
        <w:footnoteReference w:id="69"/>
      </w:r>
      <w:r>
        <w:rPr>
          <w:szCs w:val="22"/>
        </w:rPr>
        <w:t xml:space="preserve">  </w:t>
      </w:r>
      <w:r w:rsidRPr="008467A8">
        <w:t>Thus, the</w:t>
      </w:r>
      <w:r>
        <w:t>se trademark</w:t>
      </w:r>
      <w:r w:rsidRPr="008467A8">
        <w:t xml:space="preserve"> cases</w:t>
      </w:r>
      <w:r w:rsidR="00110FE9">
        <w:t xml:space="preserve"> </w:t>
      </w:r>
      <w:r>
        <w:t xml:space="preserve">do not </w:t>
      </w:r>
      <w:r w:rsidRPr="008467A8">
        <w:t xml:space="preserve">support </w:t>
      </w:r>
      <w:r>
        <w:t>Verizon’s</w:t>
      </w:r>
      <w:r w:rsidRPr="008467A8">
        <w:t xml:space="preserve"> </w:t>
      </w:r>
      <w:r w:rsidR="002F176C">
        <w:t xml:space="preserve">attempts </w:t>
      </w:r>
      <w:r w:rsidRPr="008467A8">
        <w:t xml:space="preserve">to expand Northern Valley’s </w:t>
      </w:r>
      <w:r>
        <w:t xml:space="preserve">financial </w:t>
      </w:r>
      <w:r w:rsidRPr="008467A8">
        <w:t>liability</w:t>
      </w:r>
      <w:r w:rsidR="002F176C">
        <w:t>, under section 204 of the Act.</w:t>
      </w:r>
      <w:r w:rsidRPr="008467A8">
        <w:t xml:space="preserve"> </w:t>
      </w:r>
    </w:p>
    <w:p w:rsidR="00856204" w:rsidRPr="00F72667" w:rsidP="00F72667" w14:paraId="0811F354" w14:textId="655FEC93">
      <w:pPr>
        <w:pStyle w:val="ParaNum"/>
        <w:widowControl/>
        <w:tabs>
          <w:tab w:val="clear" w:pos="1080"/>
          <w:tab w:val="num" w:pos="1440"/>
        </w:tabs>
        <w:autoSpaceDE w:val="0"/>
        <w:autoSpaceDN w:val="0"/>
        <w:adjustRightInd w:val="0"/>
      </w:pPr>
      <w:r>
        <w:t xml:space="preserve">Verizon’s arguments that Northern Valley should reimburse it and other IXCs for payments they made to third-party </w:t>
      </w:r>
      <w:r w:rsidRPr="009C2BBD">
        <w:t xml:space="preserve">providers </w:t>
      </w:r>
      <w:r w:rsidRPr="008979EB" w:rsidR="00B56F83">
        <w:t xml:space="preserve">or disgorge itself of amounts </w:t>
      </w:r>
      <w:r w:rsidR="002F176C">
        <w:t>Northern Valley</w:t>
      </w:r>
      <w:r w:rsidRPr="008979EB" w:rsidR="002F176C">
        <w:t xml:space="preserve"> </w:t>
      </w:r>
      <w:r w:rsidR="00B82175">
        <w:t xml:space="preserve">may have </w:t>
      </w:r>
      <w:r w:rsidRPr="008979EB" w:rsidR="00B56F83">
        <w:t>received from third parties</w:t>
      </w:r>
      <w:r w:rsidRPr="009C2BBD" w:rsidR="00B56F83">
        <w:t>,</w:t>
      </w:r>
      <w:r w:rsidR="00B56F83">
        <w:t xml:space="preserve"> </w:t>
      </w:r>
      <w:r>
        <w:t>are not supported by the language of section 204 of the Act, the record in this proceeding</w:t>
      </w:r>
      <w:r w:rsidR="002F176C">
        <w:t>,</w:t>
      </w:r>
      <w:r>
        <w:t xml:space="preserve"> or the cases </w:t>
      </w:r>
      <w:r w:rsidR="002F176C">
        <w:t xml:space="preserve">cited by </w:t>
      </w:r>
      <w:r>
        <w:t xml:space="preserve">Verizon.  </w:t>
      </w:r>
      <w:r w:rsidR="0063173E">
        <w:t xml:space="preserve">Tariff proceedings are generally not the vehicles for punitive damages.  Verizon has other avenues it can pursue if it wants to seek damages from Northern Valley.  </w:t>
      </w:r>
      <w:r>
        <w:t xml:space="preserve">We </w:t>
      </w:r>
      <w:r>
        <w:t xml:space="preserve">therefore reject those arguments and limit Northern Valley’s refund liability to the payments it received from its customers pursuant to the Revised </w:t>
      </w:r>
      <w:r w:rsidRPr="00391939">
        <w:t xml:space="preserve">Tariff.  </w:t>
      </w:r>
    </w:p>
    <w:p w:rsidR="00E446FF" w:rsidP="000D55A7" w14:paraId="0DC23CDC" w14:textId="5F4D460E">
      <w:pPr>
        <w:pStyle w:val="ParaNum"/>
        <w:widowControl/>
        <w:tabs>
          <w:tab w:val="clear" w:pos="1080"/>
        </w:tabs>
      </w:pPr>
      <w:r w:rsidRPr="00AF6C28">
        <w:rPr>
          <w:i/>
          <w:iCs/>
        </w:rPr>
        <w:t xml:space="preserve">No </w:t>
      </w:r>
      <w:r w:rsidRPr="00AF6C28" w:rsidR="009151F0">
        <w:rPr>
          <w:i/>
          <w:iCs/>
        </w:rPr>
        <w:t>Liability for SDN’s Charges</w:t>
      </w:r>
      <w:r w:rsidRPr="00AF6C28" w:rsidR="009151F0">
        <w:t>.</w:t>
      </w:r>
      <w:r w:rsidRPr="003A7DAE" w:rsidR="009151F0">
        <w:t xml:space="preserve"> </w:t>
      </w:r>
      <w:r w:rsidRPr="006C76FE" w:rsidR="009151F0">
        <w:t xml:space="preserve"> </w:t>
      </w:r>
      <w:r w:rsidRPr="003A7DAE" w:rsidR="006308F9">
        <w:t>In</w:t>
      </w:r>
      <w:r w:rsidR="006308F9">
        <w:t xml:space="preserve"> its Refund and Payment Plan and Updated Refund and Payment Plan</w:t>
      </w:r>
      <w:r w:rsidR="00674872">
        <w:t>,</w:t>
      </w:r>
      <w:r w:rsidR="006308F9">
        <w:t xml:space="preserve"> </w:t>
      </w:r>
      <w:r w:rsidR="0078687E">
        <w:t xml:space="preserve">Northern Valley included </w:t>
      </w:r>
      <w:r w:rsidR="006308F9">
        <w:t>refund amounts “to carriers that paid [it] for tariffed access services</w:t>
      </w:r>
      <w:r w:rsidR="00C86B6B">
        <w:t>”</w:t>
      </w:r>
      <w:r w:rsidR="00AD2B0F">
        <w:t xml:space="preserve"> as well as </w:t>
      </w:r>
      <w:r w:rsidR="00C62590">
        <w:t xml:space="preserve">amounts </w:t>
      </w:r>
      <w:r w:rsidR="00AD2B0F">
        <w:t xml:space="preserve">Commission staff </w:t>
      </w:r>
      <w:r w:rsidR="003903D9">
        <w:t>ask</w:t>
      </w:r>
      <w:r w:rsidR="00AD2B0F">
        <w:t xml:space="preserve">ed it to </w:t>
      </w:r>
      <w:r w:rsidR="004D6F2F">
        <w:t xml:space="preserve">calculate to </w:t>
      </w:r>
      <w:r w:rsidR="001B1BBD">
        <w:t>show</w:t>
      </w:r>
      <w:r w:rsidR="003903D9">
        <w:t xml:space="preserve"> </w:t>
      </w:r>
      <w:r w:rsidR="00AD2B0F">
        <w:t>what “carriers paid for SDN’s tariffed CEA</w:t>
      </w:r>
      <w:r w:rsidRPr="00E65909" w:rsidR="00AD2B0F">
        <w:t xml:space="preserve"> </w:t>
      </w:r>
      <w:r w:rsidRPr="00E65909" w:rsidR="00F100AB">
        <w:t>[</w:t>
      </w:r>
      <w:r w:rsidRPr="00E65909" w:rsidR="005A5A6E">
        <w:t>(</w:t>
      </w:r>
      <w:r w:rsidR="00B70C2F">
        <w:t>centralized equal access</w:t>
      </w:r>
      <w:r w:rsidRPr="00E65909" w:rsidR="005A5A6E">
        <w:t>)</w:t>
      </w:r>
      <w:r w:rsidRPr="00E65909" w:rsidR="00B70C2F">
        <w:t>]</w:t>
      </w:r>
      <w:r w:rsidR="00B70C2F">
        <w:t xml:space="preserve"> </w:t>
      </w:r>
      <w:r w:rsidR="00AD2B0F">
        <w:t>service”</w:t>
      </w:r>
      <w:r w:rsidR="00C62590">
        <w:t xml:space="preserve"> during the Refund Period.</w:t>
      </w:r>
      <w:r>
        <w:rPr>
          <w:rStyle w:val="CommentReference"/>
          <w:sz w:val="20"/>
          <w:szCs w:val="20"/>
          <w:vertAlign w:val="superscript"/>
        </w:rPr>
        <w:footnoteReference w:id="70"/>
      </w:r>
      <w:r w:rsidRPr="002A3AF3" w:rsidR="00AD2B0F">
        <w:t xml:space="preserve"> </w:t>
      </w:r>
      <w:r w:rsidR="00AD2B0F">
        <w:t xml:space="preserve"> </w:t>
      </w:r>
      <w:r w:rsidR="00C62590">
        <w:t>Northern Valley</w:t>
      </w:r>
      <w:r w:rsidR="001B1BBD">
        <w:t xml:space="preserve"> </w:t>
      </w:r>
      <w:r w:rsidR="003903D9">
        <w:t>provide</w:t>
      </w:r>
      <w:r w:rsidR="001B1BBD">
        <w:t>d</w:t>
      </w:r>
      <w:r w:rsidR="003903D9">
        <w:t xml:space="preserve"> staff with</w:t>
      </w:r>
      <w:r w:rsidR="007B00C0">
        <w:t xml:space="preserve"> the requested</w:t>
      </w:r>
      <w:r w:rsidR="003903D9">
        <w:t xml:space="preserve"> </w:t>
      </w:r>
      <w:r w:rsidR="001B1BBD">
        <w:t xml:space="preserve">information </w:t>
      </w:r>
      <w:r w:rsidR="007F5A2C">
        <w:t>to use i</w:t>
      </w:r>
      <w:r w:rsidR="002E31B2">
        <w:t>f</w:t>
      </w:r>
      <w:r w:rsidR="007F5A2C">
        <w:t xml:space="preserve"> we decided to include refunds for amounts paid to SDN</w:t>
      </w:r>
      <w:r w:rsidR="00CC5CB7">
        <w:t>, pursuant to SDN’s tariff</w:t>
      </w:r>
      <w:r w:rsidR="007F5A2C">
        <w:t xml:space="preserve">.  </w:t>
      </w:r>
      <w:r w:rsidR="007B00C0">
        <w:t>However, i</w:t>
      </w:r>
      <w:r w:rsidR="007F5A2C">
        <w:t xml:space="preserve">n keeping with </w:t>
      </w:r>
      <w:r w:rsidR="00CC5CB7">
        <w:t xml:space="preserve">the </w:t>
      </w:r>
      <w:r w:rsidR="007F5A2C">
        <w:t>authority provided under section 204 of the Act</w:t>
      </w:r>
      <w:r w:rsidR="00C62590">
        <w:t>, w</w:t>
      </w:r>
      <w:r w:rsidR="004E09B8">
        <w:t xml:space="preserve">e </w:t>
      </w:r>
      <w:r w:rsidR="00C62590">
        <w:t xml:space="preserve">find that </w:t>
      </w:r>
      <w:r w:rsidRPr="002A3AF3" w:rsidR="00AD2B0F">
        <w:t xml:space="preserve">Northern Valley </w:t>
      </w:r>
      <w:r w:rsidR="00C62590">
        <w:t xml:space="preserve">is not required </w:t>
      </w:r>
      <w:r w:rsidRPr="002A3AF3" w:rsidR="00AD2B0F">
        <w:t xml:space="preserve">to </w:t>
      </w:r>
      <w:r w:rsidR="00C62590">
        <w:t xml:space="preserve">reimburse carriers for services those carriers purchased from </w:t>
      </w:r>
      <w:r w:rsidR="00CC5CB7">
        <w:t xml:space="preserve">any </w:t>
      </w:r>
      <w:r w:rsidRPr="00BB4F83" w:rsidR="007B00C0">
        <w:t>third</w:t>
      </w:r>
      <w:r w:rsidRPr="00BB4F83" w:rsidR="0037654D">
        <w:t xml:space="preserve"> </w:t>
      </w:r>
      <w:r w:rsidRPr="00BB4F83" w:rsidR="007B00C0">
        <w:t>part</w:t>
      </w:r>
      <w:r w:rsidRPr="00BB4F83" w:rsidR="00CC5CB7">
        <w:t>ies</w:t>
      </w:r>
      <w:r w:rsidR="00CC5CB7">
        <w:t>, including</w:t>
      </w:r>
      <w:r w:rsidR="007B00C0">
        <w:t xml:space="preserve"> </w:t>
      </w:r>
      <w:r w:rsidR="00D3048D">
        <w:t>SDN</w:t>
      </w:r>
      <w:r w:rsidR="0078687E">
        <w:t>.</w:t>
      </w:r>
      <w:r>
        <w:rPr>
          <w:rStyle w:val="FootnoteReference"/>
        </w:rPr>
        <w:footnoteReference w:id="71"/>
      </w:r>
      <w:r w:rsidRPr="001507F1" w:rsidR="0078687E">
        <w:rPr>
          <w:szCs w:val="22"/>
        </w:rPr>
        <w:t xml:space="preserve"> </w:t>
      </w:r>
      <w:r w:rsidR="007F5A2C">
        <w:rPr>
          <w:szCs w:val="22"/>
        </w:rPr>
        <w:t xml:space="preserve"> </w:t>
      </w:r>
      <w:r w:rsidR="009C53E8">
        <w:t xml:space="preserve">The tariff investigation was limited to </w:t>
      </w:r>
      <w:r w:rsidR="00C11B5D">
        <w:t xml:space="preserve">charges paid to Northern Valley </w:t>
      </w:r>
      <w:r w:rsidR="00463E34">
        <w:t xml:space="preserve">by its customers </w:t>
      </w:r>
      <w:r w:rsidR="00C11B5D">
        <w:t xml:space="preserve">pursuant to </w:t>
      </w:r>
      <w:r w:rsidR="009C53E8">
        <w:t>Northern Valley’s Revised Tariff</w:t>
      </w:r>
      <w:r>
        <w:t>.</w:t>
      </w:r>
      <w:r>
        <w:rPr>
          <w:rStyle w:val="CommentReference"/>
          <w:sz w:val="20"/>
          <w:szCs w:val="20"/>
          <w:vertAlign w:val="superscript"/>
        </w:rPr>
        <w:footnoteReference w:id="72"/>
      </w:r>
      <w:r w:rsidR="009C53E8">
        <w:t xml:space="preserve"> </w:t>
      </w:r>
      <w:r>
        <w:t xml:space="preserve"> </w:t>
      </w:r>
      <w:r w:rsidR="006C36FB">
        <w:t xml:space="preserve">Therefore, </w:t>
      </w:r>
      <w:r w:rsidR="008D75D7">
        <w:t>a</w:t>
      </w:r>
      <w:r w:rsidRPr="003A7DAE" w:rsidR="00E8461B">
        <w:t>ny</w:t>
      </w:r>
      <w:r w:rsidRPr="003A7DAE" w:rsidR="00D16FE5">
        <w:t xml:space="preserve"> </w:t>
      </w:r>
      <w:r w:rsidR="00B56F83">
        <w:t>reimbursement of</w:t>
      </w:r>
      <w:r w:rsidR="00E8461B">
        <w:t xml:space="preserve"> charges IXCs </w:t>
      </w:r>
      <w:r w:rsidR="00CC5CB7">
        <w:t xml:space="preserve">may have paid </w:t>
      </w:r>
      <w:r w:rsidR="00E8461B">
        <w:t xml:space="preserve">to SDN </w:t>
      </w:r>
      <w:r w:rsidRPr="00463E34" w:rsidR="0000231F">
        <w:t>is</w:t>
      </w:r>
      <w:r w:rsidR="00E8461B">
        <w:t xml:space="preserve"> beyond the </w:t>
      </w:r>
      <w:r w:rsidR="00577825">
        <w:t>scope of</w:t>
      </w:r>
      <w:r w:rsidR="00E8461B">
        <w:t xml:space="preserve"> </w:t>
      </w:r>
      <w:r w:rsidR="001B1BBD">
        <w:t>this proceeding</w:t>
      </w:r>
      <w:r w:rsidR="00E8461B">
        <w:t>.</w:t>
      </w:r>
      <w:r>
        <w:rPr>
          <w:rStyle w:val="FootnoteReference"/>
        </w:rPr>
        <w:footnoteReference w:id="73"/>
      </w:r>
      <w:r w:rsidR="00E8461B">
        <w:t xml:space="preserve">  </w:t>
      </w:r>
      <w:r w:rsidRPr="002A3AF3" w:rsidR="008A3CBA">
        <w:t xml:space="preserve"> </w:t>
      </w:r>
      <w:r w:rsidR="00C4072D">
        <w:t xml:space="preserve"> </w:t>
      </w:r>
      <w:r w:rsidR="00CC5CB7">
        <w:t xml:space="preserve">Accordingly, </w:t>
      </w:r>
      <w:r w:rsidRPr="000D55A7" w:rsidR="00CC5CB7">
        <w:rPr>
          <w:szCs w:val="22"/>
        </w:rPr>
        <w:t>w</w:t>
      </w:r>
      <w:r w:rsidRPr="000D55A7" w:rsidR="004735C5">
        <w:rPr>
          <w:szCs w:val="22"/>
        </w:rPr>
        <w:t xml:space="preserve">e remove from Northern Valley’s Refund and Payment Plan, as </w:t>
      </w:r>
      <w:r w:rsidRPr="000D55A7" w:rsidR="00FF708C">
        <w:rPr>
          <w:szCs w:val="22"/>
        </w:rPr>
        <w:t>well as</w:t>
      </w:r>
      <w:r w:rsidRPr="000D55A7" w:rsidR="004735C5">
        <w:rPr>
          <w:szCs w:val="22"/>
        </w:rPr>
        <w:t xml:space="preserve"> the Updated Refund and Payment Plan, any proposed payments to IXCs designed to reimburse those IXCs for the charges they paid to SDN.  </w:t>
      </w:r>
    </w:p>
    <w:p w:rsidR="00CF2223" w:rsidRPr="00E746FB" w:rsidP="006B72CF" w14:paraId="24D0B8B8" w14:textId="42CCA00B">
      <w:pPr>
        <w:pStyle w:val="ParaNum"/>
        <w:widowControl/>
        <w:tabs>
          <w:tab w:val="clear" w:pos="1080"/>
          <w:tab w:val="num" w:pos="1440"/>
        </w:tabs>
        <w:rPr>
          <w:szCs w:val="22"/>
        </w:rPr>
      </w:pPr>
      <w:r>
        <w:rPr>
          <w:i/>
          <w:iCs/>
          <w:szCs w:val="22"/>
        </w:rPr>
        <w:t>Comments of</w:t>
      </w:r>
      <w:r w:rsidRPr="004C6255">
        <w:rPr>
          <w:i/>
          <w:iCs/>
          <w:szCs w:val="22"/>
        </w:rPr>
        <w:t xml:space="preserve"> SDN</w:t>
      </w:r>
      <w:r>
        <w:rPr>
          <w:szCs w:val="22"/>
        </w:rPr>
        <w:t xml:space="preserve">.  </w:t>
      </w:r>
      <w:r w:rsidRPr="004C6255" w:rsidR="00EA2BB5">
        <w:rPr>
          <w:szCs w:val="22"/>
        </w:rPr>
        <w:t>In</w:t>
      </w:r>
      <w:r w:rsidR="00EA2BB5">
        <w:rPr>
          <w:szCs w:val="22"/>
        </w:rPr>
        <w:t xml:space="preserve"> its comments, </w:t>
      </w:r>
      <w:r w:rsidRPr="00E746FB">
        <w:rPr>
          <w:szCs w:val="22"/>
        </w:rPr>
        <w:t xml:space="preserve">SDN </w:t>
      </w:r>
      <w:r w:rsidR="00C258E4">
        <w:rPr>
          <w:szCs w:val="22"/>
        </w:rPr>
        <w:t>complains about</w:t>
      </w:r>
      <w:r w:rsidR="00823550">
        <w:rPr>
          <w:szCs w:val="22"/>
        </w:rPr>
        <w:t xml:space="preserve"> </w:t>
      </w:r>
      <w:r w:rsidRPr="0042528C" w:rsidR="00A57C0A">
        <w:rPr>
          <w:szCs w:val="22"/>
        </w:rPr>
        <w:t xml:space="preserve">commercial and financial </w:t>
      </w:r>
      <w:r w:rsidR="00C258E4">
        <w:rPr>
          <w:szCs w:val="22"/>
        </w:rPr>
        <w:t xml:space="preserve">issues </w:t>
      </w:r>
      <w:r w:rsidR="00731DF6">
        <w:rPr>
          <w:szCs w:val="22"/>
        </w:rPr>
        <w:t xml:space="preserve">it has </w:t>
      </w:r>
      <w:r w:rsidR="00C258E4">
        <w:rPr>
          <w:szCs w:val="22"/>
        </w:rPr>
        <w:t xml:space="preserve">with Northern </w:t>
      </w:r>
      <w:r w:rsidRPr="0042528C" w:rsidR="00C258E4">
        <w:rPr>
          <w:szCs w:val="22"/>
        </w:rPr>
        <w:t>Valley</w:t>
      </w:r>
      <w:r w:rsidR="00D03DB3">
        <w:rPr>
          <w:szCs w:val="22"/>
        </w:rPr>
        <w:t>’s actions</w:t>
      </w:r>
      <w:r w:rsidRPr="0042528C" w:rsidR="00F707AA">
        <w:rPr>
          <w:szCs w:val="22"/>
        </w:rPr>
        <w:t>,</w:t>
      </w:r>
      <w:r w:rsidRPr="0042528C" w:rsidR="00E3757C">
        <w:rPr>
          <w:szCs w:val="22"/>
        </w:rPr>
        <w:t xml:space="preserve"> </w:t>
      </w:r>
      <w:r w:rsidR="00C258E4">
        <w:rPr>
          <w:szCs w:val="22"/>
        </w:rPr>
        <w:t xml:space="preserve">and </w:t>
      </w:r>
      <w:r w:rsidR="00EA2BB5">
        <w:rPr>
          <w:szCs w:val="22"/>
        </w:rPr>
        <w:t>argues that</w:t>
      </w:r>
      <w:r w:rsidRPr="00E746FB" w:rsidR="00EA2BB5">
        <w:rPr>
          <w:szCs w:val="22"/>
        </w:rPr>
        <w:t xml:space="preserve"> </w:t>
      </w:r>
      <w:r w:rsidRPr="00E746FB">
        <w:rPr>
          <w:szCs w:val="22"/>
        </w:rPr>
        <w:t>the Commission</w:t>
      </w:r>
      <w:r w:rsidR="00EA2BB5">
        <w:rPr>
          <w:szCs w:val="22"/>
        </w:rPr>
        <w:t xml:space="preserve"> should </w:t>
      </w:r>
      <w:r w:rsidRPr="00E746FB">
        <w:rPr>
          <w:szCs w:val="22"/>
        </w:rPr>
        <w:t>“ensure that SDN is able to bill IXCs and receive payment for the continued use of its tandem.”</w:t>
      </w:r>
      <w:r>
        <w:rPr>
          <w:rStyle w:val="FootnoteReference"/>
          <w:szCs w:val="22"/>
        </w:rPr>
        <w:footnoteReference w:id="74"/>
      </w:r>
      <w:r w:rsidRPr="00E746FB">
        <w:rPr>
          <w:szCs w:val="22"/>
        </w:rPr>
        <w:t xml:space="preserve">  SDN’s </w:t>
      </w:r>
      <w:r w:rsidRPr="0042528C" w:rsidR="00F10A3E">
        <w:rPr>
          <w:szCs w:val="22"/>
        </w:rPr>
        <w:t>complaints</w:t>
      </w:r>
      <w:r w:rsidRPr="00E746FB">
        <w:rPr>
          <w:szCs w:val="22"/>
        </w:rPr>
        <w:t xml:space="preserve"> are </w:t>
      </w:r>
      <w:r w:rsidR="00823550">
        <w:rPr>
          <w:szCs w:val="22"/>
        </w:rPr>
        <w:t xml:space="preserve">unrelated </w:t>
      </w:r>
      <w:r w:rsidRPr="00730CD7" w:rsidR="00823550">
        <w:rPr>
          <w:szCs w:val="22"/>
        </w:rPr>
        <w:t xml:space="preserve">to </w:t>
      </w:r>
      <w:r w:rsidRPr="00730CD7" w:rsidR="00EB7187">
        <w:rPr>
          <w:szCs w:val="22"/>
        </w:rPr>
        <w:t>the</w:t>
      </w:r>
      <w:r w:rsidR="00EB7187">
        <w:rPr>
          <w:szCs w:val="22"/>
        </w:rPr>
        <w:t xml:space="preserve"> </w:t>
      </w:r>
      <w:r w:rsidR="00823550">
        <w:rPr>
          <w:szCs w:val="22"/>
        </w:rPr>
        <w:t>refund</w:t>
      </w:r>
      <w:r w:rsidR="008F47AF">
        <w:rPr>
          <w:szCs w:val="22"/>
        </w:rPr>
        <w:t>s</w:t>
      </w:r>
      <w:r w:rsidR="00104B08">
        <w:rPr>
          <w:szCs w:val="22"/>
        </w:rPr>
        <w:t xml:space="preserve"> that </w:t>
      </w:r>
      <w:r w:rsidR="008F47AF">
        <w:rPr>
          <w:szCs w:val="22"/>
        </w:rPr>
        <w:t>are</w:t>
      </w:r>
      <w:r w:rsidR="00104B08">
        <w:rPr>
          <w:szCs w:val="22"/>
        </w:rPr>
        <w:t xml:space="preserve"> the subject of this Order.  In fact, they are beyond </w:t>
      </w:r>
      <w:r w:rsidRPr="00E746FB">
        <w:rPr>
          <w:szCs w:val="22"/>
        </w:rPr>
        <w:t xml:space="preserve">the scope of this </w:t>
      </w:r>
      <w:r w:rsidR="00104B08">
        <w:rPr>
          <w:szCs w:val="22"/>
        </w:rPr>
        <w:t xml:space="preserve">tariff investigation </w:t>
      </w:r>
      <w:r w:rsidRPr="00E746FB">
        <w:rPr>
          <w:szCs w:val="22"/>
        </w:rPr>
        <w:t xml:space="preserve">proceeding.  </w:t>
      </w:r>
      <w:r w:rsidR="00104B08">
        <w:rPr>
          <w:szCs w:val="22"/>
        </w:rPr>
        <w:t>As a result, we do not address the merits of those complaints here</w:t>
      </w:r>
      <w:r w:rsidRPr="00E746FB">
        <w:rPr>
          <w:szCs w:val="22"/>
        </w:rPr>
        <w:t xml:space="preserve">.  </w:t>
      </w:r>
    </w:p>
    <w:p w:rsidR="00CF2223" w:rsidRPr="00E746FB" w:rsidP="006B72CF" w14:paraId="3CD0EAB3" w14:textId="0BC2F18E">
      <w:pPr>
        <w:pStyle w:val="ParaNum"/>
        <w:widowControl/>
        <w:tabs>
          <w:tab w:val="clear" w:pos="1080"/>
          <w:tab w:val="num" w:pos="1440"/>
        </w:tabs>
      </w:pPr>
      <w:r w:rsidRPr="3DF2E5DA">
        <w:t xml:space="preserve">In sum, we </w:t>
      </w:r>
      <w:r w:rsidRPr="3DF2E5DA" w:rsidR="001C6CB9">
        <w:t>reject</w:t>
      </w:r>
      <w:r w:rsidRPr="00E746FB">
        <w:rPr>
          <w:szCs w:val="22"/>
        </w:rPr>
        <w:t xml:space="preserve"> </w:t>
      </w:r>
      <w:r w:rsidRPr="3DF2E5DA" w:rsidR="00EB5EDA">
        <w:t xml:space="preserve">Verizon’s </w:t>
      </w:r>
      <w:r w:rsidRPr="00332B85" w:rsidR="00EB5EDA">
        <w:t>and SDN’s attempts</w:t>
      </w:r>
      <w:r w:rsidRPr="3DF2E5DA" w:rsidR="00EB5EDA">
        <w:t xml:space="preserve"> to expand this proceeding beyond </w:t>
      </w:r>
      <w:r w:rsidRPr="3DF2E5DA">
        <w:t xml:space="preserve">the refunds </w:t>
      </w:r>
      <w:r w:rsidRPr="3DF2E5DA" w:rsidR="00655046">
        <w:t xml:space="preserve">of charges </w:t>
      </w:r>
      <w:r w:rsidR="00F04217">
        <w:t>paid pursuant</w:t>
      </w:r>
      <w:r w:rsidR="004C539E">
        <w:t xml:space="preserve"> to</w:t>
      </w:r>
      <w:r w:rsidRPr="3DF2E5DA">
        <w:t xml:space="preserve"> Northern Valley’s Revised Tariff.  </w:t>
      </w:r>
      <w:r w:rsidRPr="3DF2E5DA" w:rsidR="00344643">
        <w:t xml:space="preserve">If Verizon or SDN wants to pursue </w:t>
      </w:r>
      <w:r w:rsidRPr="3DF2E5DA" w:rsidR="004C51ED">
        <w:t>claims</w:t>
      </w:r>
      <w:r w:rsidRPr="00E746FB" w:rsidR="004C51ED">
        <w:rPr>
          <w:szCs w:val="22"/>
        </w:rPr>
        <w:t xml:space="preserve"> </w:t>
      </w:r>
      <w:r w:rsidRPr="3DF2E5DA" w:rsidR="00732D20">
        <w:t xml:space="preserve">not </w:t>
      </w:r>
      <w:r w:rsidRPr="3DF2E5DA" w:rsidR="000546E0">
        <w:t>addressed</w:t>
      </w:r>
      <w:r w:rsidRPr="3DF2E5DA" w:rsidR="00732D20">
        <w:t xml:space="preserve"> by this Order</w:t>
      </w:r>
      <w:r w:rsidRPr="3DF2E5DA" w:rsidR="00344643">
        <w:t xml:space="preserve">, they </w:t>
      </w:r>
      <w:r w:rsidRPr="3DF2E5DA" w:rsidR="00104B08">
        <w:t>can consider bringing a complaint against Northern Valley in a forum in which they may seek damages beyond the refund liability that is the subject of this proceeding</w:t>
      </w:r>
      <w:r w:rsidR="008B4BB0">
        <w:t>,</w:t>
      </w:r>
      <w:r w:rsidR="00825525">
        <w:t xml:space="preserve"> as authorized by the Act</w:t>
      </w:r>
      <w:r w:rsidRPr="00E746FB" w:rsidR="00344643">
        <w:rPr>
          <w:szCs w:val="22"/>
        </w:rPr>
        <w:t>.</w:t>
      </w:r>
      <w:r>
        <w:rPr>
          <w:rStyle w:val="FootnoteReference"/>
        </w:rPr>
        <w:footnoteReference w:id="75"/>
      </w:r>
      <w:r w:rsidRPr="00E746FB" w:rsidR="00344643">
        <w:rPr>
          <w:szCs w:val="22"/>
        </w:rPr>
        <w:t xml:space="preserve">  </w:t>
      </w:r>
      <w:r w:rsidRPr="007161D7" w:rsidR="005227D0">
        <w:rPr>
          <w:rFonts w:eastAsia="Calibri"/>
        </w:rPr>
        <w:t xml:space="preserve">Verizon appears to be aware that its </w:t>
      </w:r>
      <w:r w:rsidR="00974F65">
        <w:rPr>
          <w:rFonts w:eastAsia="Calibri"/>
        </w:rPr>
        <w:t>requested remedy</w:t>
      </w:r>
      <w:r w:rsidRPr="007161D7" w:rsidR="005227D0">
        <w:rPr>
          <w:rFonts w:eastAsia="Calibri"/>
        </w:rPr>
        <w:t xml:space="preserve"> </w:t>
      </w:r>
      <w:r w:rsidR="005227D0">
        <w:rPr>
          <w:rFonts w:eastAsia="Calibri"/>
        </w:rPr>
        <w:t>may</w:t>
      </w:r>
      <w:r w:rsidRPr="007161D7" w:rsidR="005227D0">
        <w:rPr>
          <w:rFonts w:eastAsia="Calibri"/>
        </w:rPr>
        <w:t xml:space="preserve"> be better suited to </w:t>
      </w:r>
      <w:r w:rsidR="00F13101">
        <w:rPr>
          <w:rFonts w:eastAsia="Calibri"/>
        </w:rPr>
        <w:t xml:space="preserve">a </w:t>
      </w:r>
      <w:r w:rsidRPr="007161D7" w:rsidR="00F13101">
        <w:rPr>
          <w:rFonts w:eastAsia="Calibri"/>
        </w:rPr>
        <w:t>complaint</w:t>
      </w:r>
      <w:r w:rsidR="00F13101">
        <w:rPr>
          <w:rFonts w:eastAsia="Calibri"/>
        </w:rPr>
        <w:t xml:space="preserve"> proceeding brought </w:t>
      </w:r>
      <w:r w:rsidRPr="00730CD7" w:rsidR="00421ACE">
        <w:rPr>
          <w:rFonts w:eastAsia="Calibri"/>
        </w:rPr>
        <w:t>before the Commission</w:t>
      </w:r>
      <w:r w:rsidR="00421ACE">
        <w:rPr>
          <w:rFonts w:eastAsia="Calibri"/>
        </w:rPr>
        <w:t xml:space="preserve"> </w:t>
      </w:r>
      <w:r w:rsidR="00F13101">
        <w:rPr>
          <w:rFonts w:eastAsia="Calibri"/>
        </w:rPr>
        <w:t>pursuant to</w:t>
      </w:r>
      <w:r w:rsidRPr="007161D7" w:rsidR="005227D0">
        <w:rPr>
          <w:rFonts w:eastAsia="Calibri"/>
        </w:rPr>
        <w:t xml:space="preserve"> section 208 </w:t>
      </w:r>
      <w:r w:rsidR="00F13101">
        <w:rPr>
          <w:rFonts w:eastAsia="Calibri"/>
        </w:rPr>
        <w:t>of the Act</w:t>
      </w:r>
      <w:r w:rsidRPr="3DF2E5DA" w:rsidR="00F54418">
        <w:rPr>
          <w:rFonts w:eastAsia="Calibri"/>
        </w:rPr>
        <w:t>,</w:t>
      </w:r>
      <w:r w:rsidRPr="007161D7" w:rsidR="005227D0">
        <w:rPr>
          <w:rFonts w:eastAsia="Calibri"/>
        </w:rPr>
        <w:t xml:space="preserve"> yet still encourages </w:t>
      </w:r>
      <w:r w:rsidRPr="00C35273" w:rsidR="005227D0">
        <w:rPr>
          <w:rFonts w:eastAsia="Calibri"/>
        </w:rPr>
        <w:t xml:space="preserve">us </w:t>
      </w:r>
      <w:r w:rsidRPr="00C35273" w:rsidR="00DF0181">
        <w:rPr>
          <w:rFonts w:eastAsia="Calibri"/>
        </w:rPr>
        <w:t xml:space="preserve">to </w:t>
      </w:r>
      <w:r w:rsidRPr="00C35273" w:rsidR="005227D0">
        <w:rPr>
          <w:rFonts w:eastAsia="Calibri"/>
        </w:rPr>
        <w:t>grant</w:t>
      </w:r>
      <w:r w:rsidR="005227D0">
        <w:rPr>
          <w:rFonts w:eastAsia="Calibri"/>
        </w:rPr>
        <w:t xml:space="preserve"> </w:t>
      </w:r>
      <w:r w:rsidR="00974F65">
        <w:rPr>
          <w:rFonts w:eastAsia="Calibri"/>
        </w:rPr>
        <w:t>its requests</w:t>
      </w:r>
      <w:r w:rsidRPr="007161D7" w:rsidR="005227D0">
        <w:rPr>
          <w:rFonts w:eastAsia="Calibri"/>
        </w:rPr>
        <w:t xml:space="preserve"> to “</w:t>
      </w:r>
      <w:r w:rsidRPr="3DF2E5DA" w:rsidR="005227D0">
        <w:rPr>
          <w:rFonts w:eastAsia="Calibri"/>
        </w:rPr>
        <w:t>not needlessly duplicate proceedings</w:t>
      </w:r>
      <w:r w:rsidRPr="3DF2E5DA" w:rsidR="00974F65">
        <w:rPr>
          <w:rFonts w:eastAsia="Calibri"/>
        </w:rPr>
        <w:t xml:space="preserve"> when </w:t>
      </w:r>
      <w:r w:rsidR="008B4BB0">
        <w:rPr>
          <w:rFonts w:eastAsia="Calibri"/>
        </w:rPr>
        <w:t>[the Commission]</w:t>
      </w:r>
      <w:r w:rsidRPr="3DF2E5DA" w:rsidR="00974F65">
        <w:rPr>
          <w:rFonts w:eastAsia="Calibri"/>
        </w:rPr>
        <w:t xml:space="preserve"> can grant complete relief in this [proceeding].</w:t>
      </w:r>
      <w:r w:rsidRPr="3DF2E5DA" w:rsidR="005227D0">
        <w:rPr>
          <w:rFonts w:eastAsia="Calibri"/>
        </w:rPr>
        <w:t>”</w:t>
      </w:r>
      <w:r>
        <w:rPr>
          <w:rStyle w:val="FootnoteReference"/>
          <w:rFonts w:eastAsia="Calibri"/>
        </w:rPr>
        <w:footnoteReference w:id="76"/>
      </w:r>
      <w:r w:rsidRPr="3DF2E5DA" w:rsidR="005227D0">
        <w:rPr>
          <w:rFonts w:eastAsia="Calibri"/>
        </w:rPr>
        <w:t xml:space="preserve"> </w:t>
      </w:r>
      <w:r w:rsidRPr="3DF2E5DA" w:rsidR="00974F65">
        <w:rPr>
          <w:rFonts w:eastAsia="Calibri"/>
        </w:rPr>
        <w:t xml:space="preserve"> </w:t>
      </w:r>
      <w:r w:rsidRPr="3DF2E5DA" w:rsidR="00E11699">
        <w:rPr>
          <w:rFonts w:eastAsia="Calibri"/>
        </w:rPr>
        <w:t>W</w:t>
      </w:r>
      <w:r w:rsidRPr="3DF2E5DA" w:rsidR="00974F65">
        <w:rPr>
          <w:rFonts w:eastAsia="Calibri"/>
        </w:rPr>
        <w:t>e will not expand Northern Valley’s refund liability in this proceeding</w:t>
      </w:r>
      <w:r w:rsidRPr="3DF2E5DA" w:rsidR="00E11699">
        <w:rPr>
          <w:rFonts w:eastAsia="Calibri"/>
        </w:rPr>
        <w:t xml:space="preserve"> in the manner Verizon suggests</w:t>
      </w:r>
      <w:r w:rsidRPr="3DF2E5DA" w:rsidR="00974F65">
        <w:rPr>
          <w:rFonts w:eastAsia="Calibri"/>
        </w:rPr>
        <w:t xml:space="preserve">.  </w:t>
      </w:r>
    </w:p>
    <w:p w:rsidR="008F010A" w:rsidRPr="00E746FB" w:rsidP="001026D2" w14:paraId="038FE6F0" w14:textId="70677AE2">
      <w:pPr>
        <w:pStyle w:val="Heading2"/>
      </w:pPr>
      <w:r>
        <w:t>B.</w:t>
      </w:r>
      <w:r>
        <w:tab/>
      </w:r>
      <w:r w:rsidR="008F4E24">
        <w:t>Issuing Refunds</w:t>
      </w:r>
    </w:p>
    <w:p w:rsidR="008F010A" w:rsidRPr="00E746FB" w:rsidP="008F010A" w14:paraId="429B2662" w14:textId="2635D5D8">
      <w:pPr>
        <w:pStyle w:val="ParaNum"/>
        <w:widowControl/>
        <w:tabs>
          <w:tab w:val="clear" w:pos="1080"/>
        </w:tabs>
      </w:pPr>
      <w:r>
        <w:rPr>
          <w:snapToGrid/>
          <w:kern w:val="0"/>
        </w:rPr>
        <w:t>Northern Valley owes r</w:t>
      </w:r>
      <w:r w:rsidRPr="3DF2E5DA">
        <w:rPr>
          <w:snapToGrid/>
          <w:kern w:val="0"/>
        </w:rPr>
        <w:t xml:space="preserve">efunds for </w:t>
      </w:r>
      <w:r w:rsidRPr="3DF2E5DA" w:rsidR="004677F4">
        <w:rPr>
          <w:snapToGrid/>
          <w:kern w:val="0"/>
        </w:rPr>
        <w:t xml:space="preserve">charges </w:t>
      </w:r>
      <w:r>
        <w:rPr>
          <w:snapToGrid/>
          <w:kern w:val="0"/>
        </w:rPr>
        <w:t xml:space="preserve">it </w:t>
      </w:r>
      <w:r w:rsidRPr="3DF2E5DA" w:rsidR="004677F4">
        <w:rPr>
          <w:snapToGrid/>
          <w:kern w:val="0"/>
        </w:rPr>
        <w:t xml:space="preserve">collected pursuant to its unlawful tariff provisions </w:t>
      </w:r>
      <w:r w:rsidRPr="3DF2E5DA">
        <w:rPr>
          <w:snapToGrid/>
          <w:kern w:val="0"/>
        </w:rPr>
        <w:t>while the Revised Tariff was in effect—that is, from January 11, 2020</w:t>
      </w:r>
      <w:r>
        <w:rPr>
          <w:snapToGrid/>
          <w:kern w:val="0"/>
          <w:szCs w:val="22"/>
        </w:rPr>
        <w:t>,</w:t>
      </w:r>
      <w:r w:rsidRPr="3DF2E5DA">
        <w:rPr>
          <w:snapToGrid/>
          <w:kern w:val="0"/>
        </w:rPr>
        <w:t xml:space="preserve"> through July 24, 2020.</w:t>
      </w:r>
      <w:r>
        <w:rPr>
          <w:rStyle w:val="FootnoteReference"/>
          <w:snapToGrid/>
          <w:kern w:val="0"/>
        </w:rPr>
        <w:footnoteReference w:id="77"/>
      </w:r>
      <w:r w:rsidRPr="3DF2E5DA">
        <w:rPr>
          <w:snapToGrid/>
          <w:kern w:val="0"/>
        </w:rPr>
        <w:t xml:space="preserve">  The Refund and Payment Plan and the Updated Refund and Payment Plan show</w:t>
      </w:r>
      <w:r w:rsidRPr="3DF2E5DA" w:rsidR="004336C9">
        <w:rPr>
          <w:snapToGrid/>
          <w:kern w:val="0"/>
        </w:rPr>
        <w:t>ed</w:t>
      </w:r>
      <w:r w:rsidRPr="3DF2E5DA">
        <w:rPr>
          <w:snapToGrid/>
          <w:kern w:val="0"/>
        </w:rPr>
        <w:t xml:space="preserve"> refunds for amounts </w:t>
      </w:r>
      <w:r w:rsidRPr="3DF2E5DA" w:rsidR="00D03DB3">
        <w:rPr>
          <w:snapToGrid/>
          <w:kern w:val="0"/>
        </w:rPr>
        <w:t xml:space="preserve">Northern Valley collected </w:t>
      </w:r>
      <w:r w:rsidRPr="3DF2E5DA">
        <w:rPr>
          <w:snapToGrid/>
          <w:kern w:val="0"/>
        </w:rPr>
        <w:t>for bills issued from February 5, 2020</w:t>
      </w:r>
      <w:r>
        <w:rPr>
          <w:snapToGrid/>
          <w:kern w:val="0"/>
          <w:szCs w:val="22"/>
        </w:rPr>
        <w:t>,</w:t>
      </w:r>
      <w:r w:rsidRPr="3DF2E5DA">
        <w:rPr>
          <w:snapToGrid/>
          <w:kern w:val="0"/>
        </w:rPr>
        <w:t xml:space="preserve"> through June 5, 2020, covering services provided from January through May 2020.</w:t>
      </w:r>
      <w:r>
        <w:rPr>
          <w:rStyle w:val="FootnoteReference"/>
          <w:snapToGrid/>
          <w:kern w:val="0"/>
        </w:rPr>
        <w:footnoteReference w:id="78"/>
      </w:r>
      <w:r w:rsidRPr="3DF2E5DA">
        <w:rPr>
          <w:snapToGrid/>
          <w:kern w:val="0"/>
        </w:rPr>
        <w:t xml:space="preserve">  Verizon </w:t>
      </w:r>
      <w:r w:rsidRPr="3DF2E5DA" w:rsidR="005C6517">
        <w:rPr>
          <w:snapToGrid/>
          <w:kern w:val="0"/>
        </w:rPr>
        <w:t>objected</w:t>
      </w:r>
      <w:r w:rsidRPr="00E746FB" w:rsidR="005C6517">
        <w:rPr>
          <w:snapToGrid/>
          <w:kern w:val="0"/>
          <w:szCs w:val="22"/>
        </w:rPr>
        <w:t xml:space="preserve"> </w:t>
      </w:r>
      <w:r w:rsidRPr="3DF2E5DA">
        <w:rPr>
          <w:snapToGrid/>
          <w:kern w:val="0"/>
        </w:rPr>
        <w:t xml:space="preserve">to the omission of June and July 2020 </w:t>
      </w:r>
      <w:r w:rsidRPr="3DF2E5DA" w:rsidR="004677F4">
        <w:rPr>
          <w:snapToGrid/>
          <w:kern w:val="0"/>
        </w:rPr>
        <w:t xml:space="preserve">charges </w:t>
      </w:r>
      <w:r w:rsidRPr="3DF2E5DA">
        <w:rPr>
          <w:snapToGrid/>
          <w:kern w:val="0"/>
        </w:rPr>
        <w:t>from the refund calculations</w:t>
      </w:r>
      <w:r w:rsidRPr="3DF2E5DA" w:rsidR="00D03DB3">
        <w:rPr>
          <w:snapToGrid/>
          <w:kern w:val="0"/>
        </w:rPr>
        <w:t xml:space="preserve"> in the Refund and Payment Plan</w:t>
      </w:r>
      <w:r w:rsidRPr="00E746FB">
        <w:rPr>
          <w:snapToGrid/>
          <w:kern w:val="0"/>
          <w:szCs w:val="22"/>
        </w:rPr>
        <w:t>.</w:t>
      </w:r>
      <w:r>
        <w:rPr>
          <w:rStyle w:val="FootnoteReference"/>
          <w:snapToGrid/>
          <w:kern w:val="0"/>
        </w:rPr>
        <w:footnoteReference w:id="79"/>
      </w:r>
      <w:r w:rsidRPr="00E746FB">
        <w:rPr>
          <w:snapToGrid/>
          <w:kern w:val="0"/>
          <w:szCs w:val="22"/>
        </w:rPr>
        <w:t xml:space="preserve">  </w:t>
      </w:r>
      <w:r w:rsidRPr="3DF2E5DA">
        <w:rPr>
          <w:snapToGrid/>
          <w:kern w:val="0"/>
        </w:rPr>
        <w:t xml:space="preserve">However, Northern Valley </w:t>
      </w:r>
      <w:r>
        <w:rPr>
          <w:snapToGrid/>
          <w:kern w:val="0"/>
        </w:rPr>
        <w:t xml:space="preserve">explained </w:t>
      </w:r>
      <w:r w:rsidRPr="3DF2E5DA">
        <w:rPr>
          <w:snapToGrid/>
          <w:kern w:val="0"/>
        </w:rPr>
        <w:t>that it proposed refunds of the amounts it actually “collected</w:t>
      </w:r>
      <w:r w:rsidR="00BA285F">
        <w:rPr>
          <w:snapToGrid/>
          <w:kern w:val="0"/>
          <w:szCs w:val="22"/>
        </w:rPr>
        <w:t>,</w:t>
      </w:r>
      <w:r>
        <w:rPr>
          <w:snapToGrid/>
          <w:kern w:val="0"/>
          <w:szCs w:val="22"/>
        </w:rPr>
        <w:t>”</w:t>
      </w:r>
      <w:r w:rsidRPr="3DF2E5DA" w:rsidR="00BA285F">
        <w:rPr>
          <w:snapToGrid/>
          <w:kern w:val="0"/>
        </w:rPr>
        <w:t xml:space="preserve"> and later </w:t>
      </w:r>
      <w:r w:rsidRPr="3DF2E5DA" w:rsidR="000C7A50">
        <w:rPr>
          <w:snapToGrid/>
          <w:kern w:val="0"/>
        </w:rPr>
        <w:t>specif</w:t>
      </w:r>
      <w:r w:rsidRPr="3DF2E5DA" w:rsidR="00BA285F">
        <w:rPr>
          <w:snapToGrid/>
          <w:kern w:val="0"/>
        </w:rPr>
        <w:t xml:space="preserve">ied that it stopped billing after the release of the </w:t>
      </w:r>
      <w:r w:rsidRPr="3DF2E5DA" w:rsidR="00BA285F">
        <w:rPr>
          <w:i/>
          <w:iCs/>
          <w:snapToGrid/>
          <w:kern w:val="0"/>
        </w:rPr>
        <w:t>Northern Valley Tariff Investigation Orde</w:t>
      </w:r>
      <w:r w:rsidRPr="3DF2E5DA" w:rsidR="000C7A50">
        <w:rPr>
          <w:i/>
          <w:iCs/>
          <w:snapToGrid/>
          <w:kern w:val="0"/>
        </w:rPr>
        <w:t>r</w:t>
      </w:r>
      <w:r w:rsidRPr="3DF2E5DA" w:rsidR="00B42313">
        <w:rPr>
          <w:snapToGrid/>
          <w:kern w:val="0"/>
        </w:rPr>
        <w:t xml:space="preserve"> in June 2020</w:t>
      </w:r>
      <w:r w:rsidR="00BA285F">
        <w:rPr>
          <w:snapToGrid/>
          <w:kern w:val="0"/>
          <w:szCs w:val="22"/>
        </w:rPr>
        <w:t>.</w:t>
      </w:r>
      <w:r>
        <w:rPr>
          <w:rStyle w:val="FootnoteReference"/>
          <w:snapToGrid/>
          <w:kern w:val="0"/>
        </w:rPr>
        <w:footnoteReference w:id="80"/>
      </w:r>
      <w:r>
        <w:rPr>
          <w:snapToGrid/>
          <w:kern w:val="0"/>
          <w:szCs w:val="22"/>
        </w:rPr>
        <w:t xml:space="preserve">  </w:t>
      </w:r>
      <w:r w:rsidRPr="3DF2E5DA">
        <w:rPr>
          <w:snapToGrid/>
          <w:kern w:val="0"/>
        </w:rPr>
        <w:t xml:space="preserve">We </w:t>
      </w:r>
      <w:r w:rsidRPr="3DF2E5DA" w:rsidR="00B42313">
        <w:rPr>
          <w:snapToGrid/>
          <w:kern w:val="0"/>
        </w:rPr>
        <w:t xml:space="preserve">accept </w:t>
      </w:r>
      <w:r w:rsidRPr="3DF2E5DA" w:rsidR="00994966">
        <w:rPr>
          <w:snapToGrid/>
          <w:kern w:val="0"/>
        </w:rPr>
        <w:t>Northern Valley’s response</w:t>
      </w:r>
      <w:r w:rsidRPr="3DF2E5DA" w:rsidR="007D5265">
        <w:rPr>
          <w:snapToGrid/>
          <w:kern w:val="0"/>
        </w:rPr>
        <w:t>s</w:t>
      </w:r>
      <w:r w:rsidR="00994966">
        <w:rPr>
          <w:snapToGrid/>
          <w:kern w:val="0"/>
          <w:szCs w:val="22"/>
        </w:rPr>
        <w:t xml:space="preserve"> </w:t>
      </w:r>
      <w:r w:rsidRPr="3DF2E5DA" w:rsidR="00B42313">
        <w:rPr>
          <w:snapToGrid/>
          <w:kern w:val="0"/>
        </w:rPr>
        <w:t xml:space="preserve">for </w:t>
      </w:r>
      <w:r w:rsidRPr="3DF2E5DA" w:rsidR="00E549F9">
        <w:rPr>
          <w:snapToGrid/>
          <w:kern w:val="0"/>
        </w:rPr>
        <w:t xml:space="preserve">the </w:t>
      </w:r>
      <w:r w:rsidRPr="3DF2E5DA" w:rsidR="00B42313">
        <w:rPr>
          <w:snapToGrid/>
          <w:kern w:val="0"/>
        </w:rPr>
        <w:t>purpose of determining the amount</w:t>
      </w:r>
      <w:r w:rsidRPr="3DF2E5DA" w:rsidR="00E549F9">
        <w:rPr>
          <w:snapToGrid/>
          <w:kern w:val="0"/>
        </w:rPr>
        <w:t>s</w:t>
      </w:r>
      <w:r w:rsidRPr="3DF2E5DA" w:rsidR="00B42313">
        <w:rPr>
          <w:snapToGrid/>
          <w:kern w:val="0"/>
        </w:rPr>
        <w:t xml:space="preserve"> to be refunded,</w:t>
      </w:r>
      <w:r w:rsidRPr="3DF2E5DA">
        <w:rPr>
          <w:snapToGrid/>
          <w:kern w:val="0"/>
        </w:rPr>
        <w:t xml:space="preserve"> and approve the Updated Refund and Payment Plan</w:t>
      </w:r>
      <w:r w:rsidR="00994966">
        <w:rPr>
          <w:snapToGrid/>
          <w:kern w:val="0"/>
          <w:szCs w:val="22"/>
        </w:rPr>
        <w:t>,</w:t>
      </w:r>
      <w:r w:rsidRPr="00E746FB">
        <w:rPr>
          <w:snapToGrid/>
          <w:kern w:val="0"/>
          <w:szCs w:val="22"/>
        </w:rPr>
        <w:t xml:space="preserve"> </w:t>
      </w:r>
      <w:r w:rsidRPr="3DF2E5DA">
        <w:rPr>
          <w:snapToGrid/>
          <w:kern w:val="0"/>
        </w:rPr>
        <w:t xml:space="preserve">as </w:t>
      </w:r>
      <w:r w:rsidRPr="3DF2E5DA" w:rsidR="00D03DB3">
        <w:rPr>
          <w:snapToGrid/>
          <w:kern w:val="0"/>
        </w:rPr>
        <w:t>amended</w:t>
      </w:r>
      <w:r w:rsidRPr="3DF2E5DA">
        <w:rPr>
          <w:snapToGrid/>
          <w:kern w:val="0"/>
        </w:rPr>
        <w:t xml:space="preserve"> by this Order</w:t>
      </w:r>
      <w:r w:rsidRPr="00E746FB">
        <w:rPr>
          <w:snapToGrid/>
          <w:kern w:val="0"/>
          <w:szCs w:val="22"/>
        </w:rPr>
        <w:t>.</w:t>
      </w:r>
      <w:r>
        <w:rPr>
          <w:rStyle w:val="FootnoteReference"/>
          <w:snapToGrid/>
          <w:kern w:val="0"/>
        </w:rPr>
        <w:footnoteReference w:id="81"/>
      </w:r>
    </w:p>
    <w:p w:rsidR="006C3484" w:rsidRPr="00F9311C" w:rsidP="00C67246" w14:paraId="15297961" w14:textId="64ECF221">
      <w:pPr>
        <w:pStyle w:val="ParaNum"/>
        <w:widowControl/>
        <w:tabs>
          <w:tab w:val="clear" w:pos="1080"/>
        </w:tabs>
      </w:pPr>
      <w:r w:rsidRPr="3DF2E5DA">
        <w:t>We find reasonable Northern Valley’s proposal to use the IRS non-corporate overpayment rate for calculating the applicable interest for refunds</w:t>
      </w:r>
      <w:r w:rsidR="008742FA">
        <w:rPr>
          <w:szCs w:val="22"/>
        </w:rPr>
        <w:t>,</w:t>
      </w:r>
      <w:r w:rsidRPr="3DF2E5DA">
        <w:t xml:space="preserve"> because Northern Valley is a limited liability company and not a corporation.</w:t>
      </w:r>
      <w:r>
        <w:rPr>
          <w:sz w:val="20"/>
          <w:vertAlign w:val="superscript"/>
        </w:rPr>
        <w:footnoteReference w:id="82"/>
      </w:r>
      <w:r w:rsidRPr="3DF2E5DA">
        <w:t xml:space="preserve">  As noted by Northern Valley, this rate is 5% compounded daily for January 2020 through June 30, 2020, and 3% compounded daily beginning July 1, 2020.</w:t>
      </w:r>
      <w:r>
        <w:rPr>
          <w:rStyle w:val="FootnoteReference"/>
        </w:rPr>
        <w:footnoteReference w:id="83"/>
      </w:r>
      <w:r w:rsidRPr="3DF2E5DA">
        <w:t xml:space="preserve">  The 3% rate ended on March 31, 2022.</w:t>
      </w:r>
      <w:r>
        <w:rPr>
          <w:rStyle w:val="FootnoteReference"/>
        </w:rPr>
        <w:footnoteReference w:id="84"/>
      </w:r>
      <w:r w:rsidRPr="3DF2E5DA">
        <w:t xml:space="preserve">  The IRS established non-corporate overpayment rate</w:t>
      </w:r>
      <w:r w:rsidR="00D44776">
        <w:t>s</w:t>
      </w:r>
      <w:r w:rsidRPr="3DF2E5DA">
        <w:t xml:space="preserve"> of 4% for </w:t>
      </w:r>
      <w:r w:rsidRPr="3DF2E5DA">
        <w:t>April 1, 2022</w:t>
      </w:r>
      <w:r>
        <w:rPr>
          <w:szCs w:val="22"/>
        </w:rPr>
        <w:t>,</w:t>
      </w:r>
      <w:r w:rsidRPr="3DF2E5DA">
        <w:t xml:space="preserve"> </w:t>
      </w:r>
      <w:r w:rsidR="00CE41AF">
        <w:t>through June 30, 20</w:t>
      </w:r>
      <w:r w:rsidR="00CB2AD7">
        <w:t>2</w:t>
      </w:r>
      <w:r w:rsidR="00CE41AF">
        <w:t xml:space="preserve">2, </w:t>
      </w:r>
      <w:r w:rsidR="00400F1E">
        <w:t>5% for July 1, 2022</w:t>
      </w:r>
      <w:r w:rsidR="00AA12A9">
        <w:t>,</w:t>
      </w:r>
      <w:r w:rsidR="00400F1E">
        <w:t xml:space="preserve"> through September 30, 2022</w:t>
      </w:r>
      <w:r w:rsidR="001C5EFA">
        <w:t xml:space="preserve">, </w:t>
      </w:r>
      <w:r w:rsidR="00A20E53">
        <w:t xml:space="preserve">and 6% </w:t>
      </w:r>
      <w:r w:rsidR="00110DAE">
        <w:t>for</w:t>
      </w:r>
      <w:r w:rsidR="00A20E53">
        <w:t xml:space="preserve"> October 1, 2022</w:t>
      </w:r>
      <w:r w:rsidR="00110DAE">
        <w:t xml:space="preserve"> through December 31, 2022</w:t>
      </w:r>
      <w:r w:rsidRPr="3DF2E5DA">
        <w:t>.</w:t>
      </w:r>
      <w:r>
        <w:rPr>
          <w:rStyle w:val="FootnoteReference"/>
        </w:rPr>
        <w:footnoteReference w:id="85"/>
      </w:r>
      <w:r w:rsidRPr="3DF2E5DA">
        <w:t xml:space="preserve">  Although in its </w:t>
      </w:r>
      <w:r w:rsidRPr="3DF2E5DA" w:rsidR="006C3182">
        <w:t>Updated</w:t>
      </w:r>
      <w:r w:rsidRPr="3DF2E5DA">
        <w:t xml:space="preserve"> Refund and Payment </w:t>
      </w:r>
      <w:r w:rsidRPr="00730CD7">
        <w:t>Plan</w:t>
      </w:r>
      <w:r w:rsidRPr="00730CD7" w:rsidR="00FA6E2E">
        <w:t>,</w:t>
      </w:r>
      <w:r w:rsidRPr="3DF2E5DA">
        <w:t xml:space="preserve"> Northern Valley projected a payment date of March 31, 2022, this Order is being released after that date.</w:t>
      </w:r>
      <w:r>
        <w:rPr>
          <w:rStyle w:val="FootnoteReference"/>
        </w:rPr>
        <w:footnoteReference w:id="86"/>
      </w:r>
      <w:r w:rsidRPr="00E746FB">
        <w:rPr>
          <w:szCs w:val="22"/>
        </w:rPr>
        <w:t xml:space="preserve">  </w:t>
      </w:r>
      <w:r w:rsidRPr="3DF2E5DA" w:rsidR="008742FA">
        <w:t>Accordingly</w:t>
      </w:r>
      <w:r w:rsidRPr="00E746FB" w:rsidR="00091539">
        <w:rPr>
          <w:szCs w:val="22"/>
        </w:rPr>
        <w:t xml:space="preserve">, </w:t>
      </w:r>
      <w:r w:rsidRPr="3DF2E5DA" w:rsidR="009224D1">
        <w:t>w</w:t>
      </w:r>
      <w:r w:rsidRPr="3DF2E5DA" w:rsidR="00B75E8E">
        <w:t xml:space="preserve">e direct Northern Valley to pay interest on the refund amounts due to each affected IXC </w:t>
      </w:r>
      <w:r w:rsidRPr="3DF2E5DA" w:rsidR="006023C6">
        <w:t xml:space="preserve">from the date of that IXC’s first payment to Northern Valley, </w:t>
      </w:r>
      <w:r w:rsidRPr="3DF2E5DA" w:rsidR="00B75E8E">
        <w:t xml:space="preserve">until </w:t>
      </w:r>
      <w:r w:rsidRPr="3DF2E5DA" w:rsidR="006023C6">
        <w:t xml:space="preserve">the date Northern Valley </w:t>
      </w:r>
      <w:r w:rsidRPr="3DF2E5DA" w:rsidR="008B0A16">
        <w:t xml:space="preserve">pays the </w:t>
      </w:r>
      <w:r w:rsidRPr="3DF2E5DA" w:rsidR="00B75E8E">
        <w:t xml:space="preserve">full refund amount due to that </w:t>
      </w:r>
      <w:r w:rsidRPr="3DF2E5DA" w:rsidR="008B0A16">
        <w:t>IXC</w:t>
      </w:r>
      <w:r w:rsidRPr="00300B54" w:rsidR="00655046">
        <w:rPr>
          <w:szCs w:val="22"/>
        </w:rPr>
        <w:t>.</w:t>
      </w:r>
      <w:r>
        <w:rPr>
          <w:rStyle w:val="FootnoteReference"/>
        </w:rPr>
        <w:footnoteReference w:id="87"/>
      </w:r>
      <w:r w:rsidRPr="3DF2E5DA" w:rsidR="00B75E8E">
        <w:t xml:space="preserve">  Northern Valley must compute interest compounded</w:t>
      </w:r>
      <w:r w:rsidRPr="3DF2E5DA" w:rsidR="00570910">
        <w:t xml:space="preserve"> on a</w:t>
      </w:r>
      <w:r w:rsidRPr="00300B54" w:rsidR="00B75E8E">
        <w:rPr>
          <w:szCs w:val="22"/>
        </w:rPr>
        <w:t xml:space="preserve"> </w:t>
      </w:r>
      <w:r w:rsidRPr="3DF2E5DA" w:rsidR="002551EA">
        <w:t xml:space="preserve">daily </w:t>
      </w:r>
      <w:r w:rsidRPr="3DF2E5DA" w:rsidR="00B75E8E">
        <w:t>basis at the applicable IRS non-corporate overpayment rate, as reflected in Northern Valley’s</w:t>
      </w:r>
      <w:r w:rsidRPr="00300B54" w:rsidR="00B51240">
        <w:rPr>
          <w:szCs w:val="22"/>
        </w:rPr>
        <w:t xml:space="preserve"> </w:t>
      </w:r>
      <w:r w:rsidRPr="3DF2E5DA" w:rsidR="007C25BB">
        <w:t>Updated Refund and Payment Plan</w:t>
      </w:r>
      <w:r w:rsidRPr="3DF2E5DA" w:rsidR="00B75E8E">
        <w:t xml:space="preserve"> and supplemented by the</w:t>
      </w:r>
      <w:r w:rsidRPr="3DF2E5DA" w:rsidR="008B0A16">
        <w:t xml:space="preserve"> new</w:t>
      </w:r>
      <w:r w:rsidRPr="3DF2E5DA" w:rsidR="00B75E8E">
        <w:t xml:space="preserve"> IRS non-corporate overpayment rate</w:t>
      </w:r>
      <w:r w:rsidR="00BA4276">
        <w:t>s</w:t>
      </w:r>
      <w:r w:rsidRPr="00300B54" w:rsidR="008B0A16">
        <w:rPr>
          <w:szCs w:val="22"/>
        </w:rPr>
        <w:t xml:space="preserve"> </w:t>
      </w:r>
      <w:r w:rsidRPr="3DF2E5DA" w:rsidR="00533CE6">
        <w:t xml:space="preserve">of 4% </w:t>
      </w:r>
      <w:r w:rsidRPr="3DF2E5DA" w:rsidR="008B0A16">
        <w:t>for April 1, 2022</w:t>
      </w:r>
      <w:r w:rsidRPr="00300B54" w:rsidR="00686C64">
        <w:rPr>
          <w:szCs w:val="22"/>
        </w:rPr>
        <w:t>,</w:t>
      </w:r>
      <w:r w:rsidRPr="3DF2E5DA" w:rsidR="008B0A16">
        <w:t xml:space="preserve"> </w:t>
      </w:r>
      <w:r w:rsidR="00387AA4">
        <w:t>through June 30, 20</w:t>
      </w:r>
      <w:r w:rsidR="00CB2AD7">
        <w:t>2</w:t>
      </w:r>
      <w:r w:rsidR="00387AA4">
        <w:t>2, 5% for July 1, 2022, through September 30, 2022</w:t>
      </w:r>
      <w:r w:rsidR="005538C9">
        <w:t xml:space="preserve">, and 6% </w:t>
      </w:r>
      <w:r w:rsidR="00110DAE">
        <w:t>for</w:t>
      </w:r>
      <w:r w:rsidR="005538C9">
        <w:t xml:space="preserve"> October 1, 2022</w:t>
      </w:r>
      <w:r w:rsidR="00110DAE">
        <w:t xml:space="preserve"> through December 31, 2022</w:t>
      </w:r>
      <w:r w:rsidRPr="3DF2E5DA" w:rsidR="008B0A16">
        <w:t>.</w:t>
      </w:r>
      <w:r w:rsidRPr="00300B54" w:rsidR="00A1104E">
        <w:rPr>
          <w:szCs w:val="22"/>
        </w:rPr>
        <w:t xml:space="preserve"> </w:t>
      </w:r>
    </w:p>
    <w:p w:rsidR="00F9311C" w:rsidRPr="00F9311C" w:rsidP="00F9311C" w14:paraId="1DEAA1FF" w14:textId="3B5D4822">
      <w:pPr>
        <w:pStyle w:val="ParaNum"/>
        <w:widowControl/>
        <w:tabs>
          <w:tab w:val="clear" w:pos="1080"/>
        </w:tabs>
        <w:rPr>
          <w:szCs w:val="22"/>
        </w:rPr>
      </w:pPr>
      <w:r>
        <w:rPr>
          <w:szCs w:val="22"/>
        </w:rPr>
        <w:t>We do not order Northern Valley to make payments to</w:t>
      </w:r>
      <w:r w:rsidRPr="00E746FB">
        <w:rPr>
          <w:szCs w:val="22"/>
        </w:rPr>
        <w:t xml:space="preserve"> IXCs for services provided by SDN.  </w:t>
      </w:r>
      <w:r w:rsidRPr="00E746FB">
        <w:t xml:space="preserve">We grant AT&amp;T’s </w:t>
      </w:r>
      <w:r>
        <w:t>M</w:t>
      </w:r>
      <w:r w:rsidRPr="00E746FB">
        <w:t>otion</w:t>
      </w:r>
      <w:r>
        <w:t xml:space="preserve"> to Withdraw</w:t>
      </w:r>
      <w:r w:rsidRPr="00E746FB">
        <w:t xml:space="preserve">, and therefore do not consider AT&amp;T’s </w:t>
      </w:r>
      <w:r w:rsidRPr="00730CD7">
        <w:t>Co</w:t>
      </w:r>
      <w:r w:rsidRPr="00E746FB">
        <w:t xml:space="preserve">mments on the </w:t>
      </w:r>
      <w:r>
        <w:t>Refund and Payment Plan</w:t>
      </w:r>
      <w:r w:rsidRPr="00730CD7">
        <w:t>, and</w:t>
      </w:r>
      <w:r w:rsidRPr="00E746FB">
        <w:rPr>
          <w:szCs w:val="22"/>
        </w:rPr>
        <w:t xml:space="preserve"> no refunds or other payments shall be made to AT&amp;T.</w:t>
      </w:r>
      <w:r>
        <w:rPr>
          <w:rStyle w:val="FootnoteReference"/>
          <w:szCs w:val="22"/>
        </w:rPr>
        <w:footnoteReference w:id="88"/>
      </w:r>
      <w:r w:rsidRPr="00E746FB">
        <w:rPr>
          <w:szCs w:val="22"/>
        </w:rPr>
        <w:t xml:space="preserve">  We direct Northern Valley to issue the refunds in the form of checks payable to the affected IXCs, as Northern Valley proposed in the </w:t>
      </w:r>
      <w:r>
        <w:rPr>
          <w:szCs w:val="22"/>
        </w:rPr>
        <w:t>Refund and Payment Plan</w:t>
      </w:r>
      <w:r w:rsidRPr="00E746FB">
        <w:rPr>
          <w:szCs w:val="22"/>
        </w:rPr>
        <w:t>.</w:t>
      </w:r>
      <w:r>
        <w:rPr>
          <w:rStyle w:val="FootnoteReference"/>
          <w:szCs w:val="22"/>
        </w:rPr>
        <w:footnoteReference w:id="89"/>
      </w:r>
      <w:r w:rsidRPr="00E746FB">
        <w:rPr>
          <w:szCs w:val="22"/>
        </w:rPr>
        <w:t xml:space="preserve">  </w:t>
      </w:r>
    </w:p>
    <w:bookmarkEnd w:id="6"/>
    <w:p w:rsidR="00D8488D" w:rsidRPr="00E746FB" w:rsidP="006B72CF" w14:paraId="2EE01CE5" w14:textId="4299FEA7">
      <w:pPr>
        <w:pStyle w:val="Heading1"/>
        <w:widowControl/>
        <w:tabs>
          <w:tab w:val="left" w:pos="720"/>
        </w:tabs>
        <w:rPr>
          <w:rFonts w:ascii="Times New Roman" w:hAnsi="Times New Roman"/>
          <w:szCs w:val="22"/>
        </w:rPr>
      </w:pPr>
      <w:r w:rsidRPr="00E746FB">
        <w:rPr>
          <w:rFonts w:ascii="Times New Roman" w:hAnsi="Times New Roman"/>
          <w:szCs w:val="22"/>
        </w:rPr>
        <w:t>ordering clause</w:t>
      </w:r>
      <w:r w:rsidRPr="00E746FB" w:rsidR="00864660">
        <w:rPr>
          <w:rFonts w:ascii="Times New Roman" w:hAnsi="Times New Roman"/>
          <w:szCs w:val="22"/>
        </w:rPr>
        <w:t>S</w:t>
      </w:r>
    </w:p>
    <w:p w:rsidR="00D8488D" w:rsidRPr="00E746FB" w:rsidP="001D0F6D" w14:paraId="66C1492B" w14:textId="0BA9D324">
      <w:pPr>
        <w:pStyle w:val="ParaNum"/>
        <w:widowControl/>
        <w:tabs>
          <w:tab w:val="clear" w:pos="1080"/>
        </w:tabs>
        <w:rPr>
          <w:szCs w:val="22"/>
        </w:rPr>
      </w:pPr>
      <w:r w:rsidRPr="00E746FB">
        <w:rPr>
          <w:szCs w:val="22"/>
        </w:rPr>
        <w:t>Accordingly, IT IS ORDERED, pursuant to s</w:t>
      </w:r>
      <w:r w:rsidR="00252D25">
        <w:rPr>
          <w:szCs w:val="22"/>
        </w:rPr>
        <w:t xml:space="preserve">ections </w:t>
      </w:r>
      <w:r w:rsidRPr="00E746FB">
        <w:rPr>
          <w:szCs w:val="22"/>
        </w:rPr>
        <w:t>5 and 201-20</w:t>
      </w:r>
      <w:r w:rsidR="006C3182">
        <w:rPr>
          <w:szCs w:val="22"/>
        </w:rPr>
        <w:t>5</w:t>
      </w:r>
      <w:r w:rsidRPr="00E746FB">
        <w:rPr>
          <w:szCs w:val="22"/>
        </w:rPr>
        <w:t xml:space="preserve"> of the Communications Act of 1934, as amended, 47 U.S.C. §§</w:t>
      </w:r>
      <w:r w:rsidRPr="00E746FB" w:rsidR="008F07AF">
        <w:rPr>
          <w:szCs w:val="22"/>
        </w:rPr>
        <w:t> </w:t>
      </w:r>
      <w:r w:rsidRPr="00E746FB">
        <w:rPr>
          <w:szCs w:val="22"/>
        </w:rPr>
        <w:t xml:space="preserve">155 </w:t>
      </w:r>
      <w:r w:rsidRPr="00730CD7">
        <w:rPr>
          <w:szCs w:val="22"/>
        </w:rPr>
        <w:t>and 2</w:t>
      </w:r>
      <w:r w:rsidRPr="00E746FB">
        <w:rPr>
          <w:szCs w:val="22"/>
        </w:rPr>
        <w:t>01-20</w:t>
      </w:r>
      <w:r w:rsidR="006C3182">
        <w:rPr>
          <w:szCs w:val="22"/>
        </w:rPr>
        <w:t>5</w:t>
      </w:r>
      <w:r w:rsidRPr="00E746FB">
        <w:rPr>
          <w:szCs w:val="22"/>
        </w:rPr>
        <w:t>, and through the authority delegated pursuant to sections 0.91 and 0.291 of the Commission’s rules, 47 CFR</w:t>
      </w:r>
      <w:r w:rsidRPr="00E746FB" w:rsidR="00C562D4">
        <w:rPr>
          <w:szCs w:val="22"/>
        </w:rPr>
        <w:t xml:space="preserve"> </w:t>
      </w:r>
      <w:r w:rsidRPr="00E746FB">
        <w:rPr>
          <w:szCs w:val="22"/>
        </w:rPr>
        <w:t>§§</w:t>
      </w:r>
      <w:r w:rsidRPr="00E746FB" w:rsidR="00C562D4">
        <w:rPr>
          <w:szCs w:val="22"/>
        </w:rPr>
        <w:t> </w:t>
      </w:r>
      <w:r w:rsidRPr="00E746FB">
        <w:rPr>
          <w:szCs w:val="22"/>
        </w:rPr>
        <w:t>0.</w:t>
      </w:r>
      <w:r w:rsidRPr="00FF627C">
        <w:rPr>
          <w:szCs w:val="22"/>
        </w:rPr>
        <w:t>91 and 0</w:t>
      </w:r>
      <w:r w:rsidRPr="00E746FB">
        <w:rPr>
          <w:szCs w:val="22"/>
        </w:rPr>
        <w:t xml:space="preserve">.291, that the </w:t>
      </w:r>
      <w:r w:rsidR="009427E1">
        <w:rPr>
          <w:szCs w:val="22"/>
        </w:rPr>
        <w:t xml:space="preserve">updated refund plan </w:t>
      </w:r>
      <w:r w:rsidRPr="00E746FB">
        <w:rPr>
          <w:szCs w:val="22"/>
        </w:rPr>
        <w:t>filed by Northern Valley Communications, LLC,</w:t>
      </w:r>
      <w:r w:rsidRPr="00E746FB" w:rsidR="002F6BAB">
        <w:rPr>
          <w:szCs w:val="22"/>
        </w:rPr>
        <w:t xml:space="preserve"> on March </w:t>
      </w:r>
      <w:r w:rsidRPr="00E746FB" w:rsidR="004E16F5">
        <w:rPr>
          <w:szCs w:val="22"/>
        </w:rPr>
        <w:t>3</w:t>
      </w:r>
      <w:r w:rsidRPr="00E746FB" w:rsidR="002F6BAB">
        <w:rPr>
          <w:szCs w:val="22"/>
        </w:rPr>
        <w:t>, 2022,</w:t>
      </w:r>
      <w:r w:rsidRPr="00E746FB" w:rsidR="00A6697D">
        <w:rPr>
          <w:szCs w:val="22"/>
        </w:rPr>
        <w:t xml:space="preserve"> as amended, in part, herein, and</w:t>
      </w:r>
      <w:r w:rsidRPr="00E746FB" w:rsidR="00366D0C">
        <w:rPr>
          <w:szCs w:val="22"/>
        </w:rPr>
        <w:t xml:space="preserve"> subject to the application of interest as delineated in paragraph </w:t>
      </w:r>
      <w:r w:rsidRPr="00FB6606" w:rsidR="00912FFB">
        <w:rPr>
          <w:szCs w:val="22"/>
        </w:rPr>
        <w:t>2</w:t>
      </w:r>
      <w:r w:rsidRPr="00FB6606" w:rsidR="000D55A7">
        <w:rPr>
          <w:szCs w:val="22"/>
        </w:rPr>
        <w:t>6</w:t>
      </w:r>
      <w:r w:rsidRPr="00E746FB" w:rsidR="00366D0C">
        <w:rPr>
          <w:szCs w:val="22"/>
        </w:rPr>
        <w:t xml:space="preserve"> of this Order,</w:t>
      </w:r>
      <w:r w:rsidRPr="00E746FB">
        <w:rPr>
          <w:szCs w:val="22"/>
        </w:rPr>
        <w:t xml:space="preserve"> IS APPROVED</w:t>
      </w:r>
      <w:r w:rsidRPr="00E746FB" w:rsidR="009C2199">
        <w:rPr>
          <w:szCs w:val="22"/>
        </w:rPr>
        <w:t>.</w:t>
      </w:r>
    </w:p>
    <w:p w:rsidR="00601BFF" w:rsidRPr="00E746FB" w:rsidP="001D0F6D" w14:paraId="4288EED5" w14:textId="7349C1CA">
      <w:pPr>
        <w:pStyle w:val="ParaNum"/>
        <w:widowControl/>
        <w:tabs>
          <w:tab w:val="clear" w:pos="1080"/>
        </w:tabs>
        <w:rPr>
          <w:szCs w:val="22"/>
        </w:rPr>
      </w:pPr>
      <w:r w:rsidRPr="00E746FB">
        <w:rPr>
          <w:szCs w:val="22"/>
        </w:rPr>
        <w:t xml:space="preserve">IT IS ORDERED that AT&amp;T’s Motion to Withdraw </w:t>
      </w:r>
      <w:r w:rsidRPr="00E746FB" w:rsidR="005F7EC8">
        <w:rPr>
          <w:szCs w:val="22"/>
        </w:rPr>
        <w:t>Comments</w:t>
      </w:r>
      <w:r w:rsidRPr="00E746FB" w:rsidR="00912428">
        <w:rPr>
          <w:szCs w:val="22"/>
        </w:rPr>
        <w:t xml:space="preserve">, filed </w:t>
      </w:r>
      <w:r w:rsidRPr="00E746FB" w:rsidR="00573A1D">
        <w:rPr>
          <w:szCs w:val="22"/>
        </w:rPr>
        <w:t>September 20</w:t>
      </w:r>
      <w:r w:rsidRPr="00E746FB" w:rsidR="00912428">
        <w:rPr>
          <w:szCs w:val="22"/>
        </w:rPr>
        <w:t>, 202</w:t>
      </w:r>
      <w:r w:rsidR="00E7736F">
        <w:rPr>
          <w:szCs w:val="22"/>
        </w:rPr>
        <w:t>1</w:t>
      </w:r>
      <w:r w:rsidRPr="00E746FB" w:rsidR="00912428">
        <w:rPr>
          <w:szCs w:val="22"/>
        </w:rPr>
        <w:t>,</w:t>
      </w:r>
      <w:r w:rsidRPr="00E746FB" w:rsidR="005F7EC8">
        <w:rPr>
          <w:szCs w:val="22"/>
        </w:rPr>
        <w:t xml:space="preserve"> </w:t>
      </w:r>
      <w:r w:rsidRPr="00E746FB">
        <w:rPr>
          <w:szCs w:val="22"/>
        </w:rPr>
        <w:t xml:space="preserve">IS GRANTED.  </w:t>
      </w:r>
    </w:p>
    <w:p w:rsidR="00884A06" w:rsidRPr="00E746FB" w:rsidP="00F90AA6" w14:paraId="52683319" w14:textId="01C0A153">
      <w:pPr>
        <w:pStyle w:val="ParaNum"/>
        <w:widowControl/>
        <w:tabs>
          <w:tab w:val="clear" w:pos="1080"/>
        </w:tabs>
        <w:rPr>
          <w:szCs w:val="22"/>
        </w:rPr>
      </w:pPr>
      <w:r w:rsidRPr="00E746FB">
        <w:rPr>
          <w:szCs w:val="22"/>
        </w:rPr>
        <w:t xml:space="preserve">IT IS ORDERED that Northern Valley Communications, LLC, </w:t>
      </w:r>
      <w:r w:rsidRPr="00E746FB" w:rsidR="00862307">
        <w:rPr>
          <w:szCs w:val="22"/>
        </w:rPr>
        <w:t xml:space="preserve">must issue refund checks </w:t>
      </w:r>
      <w:r w:rsidRPr="00E746FB">
        <w:rPr>
          <w:szCs w:val="22"/>
        </w:rPr>
        <w:t xml:space="preserve">in accordance with this </w:t>
      </w:r>
      <w:r w:rsidRPr="00E746FB" w:rsidR="00B47495">
        <w:rPr>
          <w:szCs w:val="22"/>
        </w:rPr>
        <w:t xml:space="preserve">Memorandum Opinion and </w:t>
      </w:r>
      <w:r w:rsidRPr="00E746FB">
        <w:rPr>
          <w:szCs w:val="22"/>
        </w:rPr>
        <w:t xml:space="preserve">Order within 45 days of the release </w:t>
      </w:r>
      <w:r w:rsidRPr="00E746FB" w:rsidR="00416519">
        <w:rPr>
          <w:szCs w:val="22"/>
        </w:rPr>
        <w:t xml:space="preserve">date </w:t>
      </w:r>
      <w:r w:rsidRPr="00E746FB">
        <w:rPr>
          <w:szCs w:val="22"/>
        </w:rPr>
        <w:t xml:space="preserve">of this </w:t>
      </w:r>
      <w:r w:rsidRPr="00E746FB" w:rsidR="00B47495">
        <w:rPr>
          <w:szCs w:val="22"/>
        </w:rPr>
        <w:t xml:space="preserve">Memorandum Opinion and </w:t>
      </w:r>
      <w:r w:rsidRPr="00E746FB">
        <w:rPr>
          <w:szCs w:val="22"/>
        </w:rPr>
        <w:t>Order.</w:t>
      </w:r>
    </w:p>
    <w:p w:rsidR="00C41077" w:rsidRPr="00E746FB" w:rsidP="00F90AA6" w14:paraId="6E282828" w14:textId="75575EF8">
      <w:pPr>
        <w:pStyle w:val="ParaNum"/>
        <w:keepNext/>
        <w:widowControl/>
        <w:tabs>
          <w:tab w:val="clear" w:pos="1080"/>
        </w:tabs>
        <w:rPr>
          <w:szCs w:val="22"/>
        </w:rPr>
      </w:pPr>
      <w:r w:rsidRPr="00E746FB">
        <w:rPr>
          <w:szCs w:val="22"/>
        </w:rPr>
        <w:t>IT IS ORDERED</w:t>
      </w:r>
      <w:r w:rsidRPr="00E746FB" w:rsidR="009B0966">
        <w:rPr>
          <w:szCs w:val="22"/>
        </w:rPr>
        <w:t xml:space="preserve"> pursuant to section 1.</w:t>
      </w:r>
      <w:r w:rsidRPr="00E746FB" w:rsidR="00D7614A">
        <w:rPr>
          <w:szCs w:val="22"/>
        </w:rPr>
        <w:t>1</w:t>
      </w:r>
      <w:r w:rsidRPr="00E746FB" w:rsidR="009B0966">
        <w:rPr>
          <w:szCs w:val="22"/>
        </w:rPr>
        <w:t>0</w:t>
      </w:r>
      <w:r w:rsidRPr="00E746FB" w:rsidR="00D7614A">
        <w:rPr>
          <w:szCs w:val="22"/>
        </w:rPr>
        <w:t>2</w:t>
      </w:r>
      <w:r w:rsidRPr="00E746FB" w:rsidR="009B0966">
        <w:rPr>
          <w:szCs w:val="22"/>
        </w:rPr>
        <w:t>(b) of the Commission’s rules, 47 CFR § 1.</w:t>
      </w:r>
      <w:r w:rsidRPr="00E746FB" w:rsidR="00D7614A">
        <w:rPr>
          <w:szCs w:val="22"/>
        </w:rPr>
        <w:t>1</w:t>
      </w:r>
      <w:r w:rsidRPr="00E746FB" w:rsidR="009B0966">
        <w:rPr>
          <w:szCs w:val="22"/>
        </w:rPr>
        <w:t>0</w:t>
      </w:r>
      <w:r w:rsidRPr="00E746FB" w:rsidR="00D7614A">
        <w:rPr>
          <w:szCs w:val="22"/>
        </w:rPr>
        <w:t>2</w:t>
      </w:r>
      <w:r w:rsidRPr="00E746FB" w:rsidR="009B0966">
        <w:rPr>
          <w:szCs w:val="22"/>
        </w:rPr>
        <w:t>(b)</w:t>
      </w:r>
      <w:r w:rsidRPr="00E746FB" w:rsidR="001C2992">
        <w:rPr>
          <w:szCs w:val="22"/>
        </w:rPr>
        <w:t>,</w:t>
      </w:r>
      <w:r w:rsidRPr="00E746FB" w:rsidR="00D7614A">
        <w:rPr>
          <w:szCs w:val="22"/>
        </w:rPr>
        <w:t xml:space="preserve"> </w:t>
      </w:r>
      <w:r w:rsidRPr="00E746FB">
        <w:rPr>
          <w:szCs w:val="22"/>
        </w:rPr>
        <w:t>that this</w:t>
      </w:r>
      <w:r w:rsidRPr="00E746FB" w:rsidR="00F415BF">
        <w:rPr>
          <w:szCs w:val="22"/>
        </w:rPr>
        <w:t xml:space="preserve"> </w:t>
      </w:r>
      <w:r w:rsidRPr="00E746FB" w:rsidR="00C03590">
        <w:rPr>
          <w:szCs w:val="22"/>
        </w:rPr>
        <w:t xml:space="preserve">MEMORANDUM OPINION AND </w:t>
      </w:r>
      <w:r w:rsidRPr="00E746FB">
        <w:rPr>
          <w:szCs w:val="22"/>
        </w:rPr>
        <w:t>ORDER shall be EFFECTIVE ON RELEASE.</w:t>
      </w:r>
      <w:r w:rsidRPr="00E746FB" w:rsidR="00F415BF">
        <w:rPr>
          <w:szCs w:val="22"/>
        </w:rPr>
        <w:t xml:space="preserve"> </w:t>
      </w:r>
    </w:p>
    <w:p w:rsidR="00B45150" w:rsidRPr="00E746FB" w:rsidP="006B72CF" w14:paraId="461823AB" w14:textId="77777777">
      <w:pPr>
        <w:keepNext/>
        <w:keepLines/>
        <w:widowControl/>
        <w:rPr>
          <w:szCs w:val="22"/>
        </w:rPr>
      </w:pPr>
    </w:p>
    <w:p w:rsidR="00B45150" w:rsidRPr="00E746FB" w:rsidP="006B72CF" w14:paraId="271D2FEA" w14:textId="77777777">
      <w:pPr>
        <w:keepNext/>
        <w:keepLines/>
        <w:widowControl/>
        <w:rPr>
          <w:szCs w:val="22"/>
        </w:rPr>
      </w:pPr>
      <w:r w:rsidRPr="00E746FB">
        <w:rPr>
          <w:szCs w:val="22"/>
        </w:rPr>
        <w:tab/>
      </w:r>
      <w:r w:rsidRPr="00E746FB">
        <w:rPr>
          <w:szCs w:val="22"/>
        </w:rPr>
        <w:tab/>
      </w:r>
      <w:r w:rsidRPr="00E746FB">
        <w:rPr>
          <w:szCs w:val="22"/>
        </w:rPr>
        <w:tab/>
      </w:r>
      <w:r w:rsidRPr="00E746FB">
        <w:rPr>
          <w:szCs w:val="22"/>
        </w:rPr>
        <w:tab/>
      </w:r>
      <w:r w:rsidRPr="00E746FB">
        <w:rPr>
          <w:szCs w:val="22"/>
        </w:rPr>
        <w:tab/>
      </w:r>
      <w:r w:rsidRPr="00E746FB">
        <w:rPr>
          <w:szCs w:val="22"/>
        </w:rPr>
        <w:tab/>
        <w:t>FEDERAL COMMUNICATIONS COMMISSION</w:t>
      </w:r>
    </w:p>
    <w:p w:rsidR="00B45150" w:rsidRPr="00E746FB" w:rsidP="006B72CF" w14:paraId="25C3E0DA" w14:textId="77777777">
      <w:pPr>
        <w:keepNext/>
        <w:keepLines/>
        <w:widowControl/>
        <w:rPr>
          <w:szCs w:val="22"/>
        </w:rPr>
      </w:pPr>
    </w:p>
    <w:p w:rsidR="00B45150" w:rsidRPr="00E746FB" w:rsidP="006B72CF" w14:paraId="6695D18D" w14:textId="77777777">
      <w:pPr>
        <w:keepNext/>
        <w:keepLines/>
        <w:widowControl/>
        <w:rPr>
          <w:szCs w:val="22"/>
        </w:rPr>
      </w:pPr>
    </w:p>
    <w:p w:rsidR="00B45150" w:rsidRPr="00E746FB" w:rsidP="006B72CF" w14:paraId="1C94FD92" w14:textId="77777777">
      <w:pPr>
        <w:keepNext/>
        <w:keepLines/>
        <w:widowControl/>
        <w:rPr>
          <w:szCs w:val="22"/>
        </w:rPr>
      </w:pPr>
    </w:p>
    <w:p w:rsidR="00B45150" w:rsidRPr="00E746FB" w:rsidP="006B72CF" w14:paraId="1AD07A5F" w14:textId="77777777">
      <w:pPr>
        <w:keepNext/>
        <w:keepLines/>
        <w:widowControl/>
        <w:rPr>
          <w:szCs w:val="22"/>
        </w:rPr>
      </w:pPr>
    </w:p>
    <w:p w:rsidR="00B45150" w:rsidRPr="00E746FB" w:rsidP="006B72CF" w14:paraId="4AF3480E" w14:textId="5E5D267C">
      <w:pPr>
        <w:keepNext/>
        <w:keepLines/>
        <w:widowControl/>
        <w:rPr>
          <w:szCs w:val="22"/>
        </w:rPr>
      </w:pPr>
      <w:r w:rsidRPr="00E746FB">
        <w:rPr>
          <w:szCs w:val="22"/>
        </w:rPr>
        <w:tab/>
      </w:r>
      <w:r w:rsidRPr="00E746FB">
        <w:rPr>
          <w:szCs w:val="22"/>
        </w:rPr>
        <w:tab/>
      </w:r>
      <w:r w:rsidRPr="00E746FB">
        <w:rPr>
          <w:szCs w:val="22"/>
        </w:rPr>
        <w:tab/>
      </w:r>
      <w:r w:rsidRPr="00E746FB">
        <w:rPr>
          <w:szCs w:val="22"/>
        </w:rPr>
        <w:tab/>
      </w:r>
      <w:r w:rsidRPr="00E746FB">
        <w:rPr>
          <w:szCs w:val="22"/>
        </w:rPr>
        <w:tab/>
      </w:r>
      <w:r w:rsidRPr="00E746FB">
        <w:rPr>
          <w:szCs w:val="22"/>
        </w:rPr>
        <w:tab/>
      </w:r>
      <w:r w:rsidRPr="00E746FB" w:rsidR="00717A8D">
        <w:rPr>
          <w:szCs w:val="22"/>
        </w:rPr>
        <w:t>Trent Harkrader</w:t>
      </w:r>
    </w:p>
    <w:p w:rsidR="00B45150" w:rsidRPr="00E746FB" w:rsidP="006B72CF" w14:paraId="72202E1B" w14:textId="77777777">
      <w:pPr>
        <w:keepNext/>
        <w:keepLines/>
        <w:widowControl/>
        <w:ind w:left="4320"/>
        <w:rPr>
          <w:szCs w:val="22"/>
        </w:rPr>
      </w:pPr>
      <w:r w:rsidRPr="00E746FB">
        <w:rPr>
          <w:szCs w:val="22"/>
        </w:rPr>
        <w:t>Chief</w:t>
      </w:r>
    </w:p>
    <w:p w:rsidR="00B45150" w:rsidRPr="00E746FB" w:rsidP="006B72CF" w14:paraId="5795A6A9" w14:textId="77777777">
      <w:pPr>
        <w:keepNext/>
        <w:keepLines/>
        <w:widowControl/>
        <w:ind w:left="3600" w:firstLine="720"/>
        <w:rPr>
          <w:szCs w:val="22"/>
        </w:rPr>
      </w:pPr>
      <w:r w:rsidRPr="00E746FB">
        <w:rPr>
          <w:szCs w:val="22"/>
        </w:rPr>
        <w:t>Wireline Competition Bureau</w:t>
      </w:r>
    </w:p>
    <w:p w:rsidR="00B45150" w:rsidRPr="00E746FB" w:rsidP="006B72CF" w14:paraId="05152E2E" w14:textId="77777777">
      <w:pPr>
        <w:pStyle w:val="ParaNum"/>
        <w:keepNext/>
        <w:keepLines/>
        <w:widowControl/>
        <w:numPr>
          <w:ilvl w:val="0"/>
          <w:numId w:val="0"/>
        </w:numPr>
        <w:rPr>
          <w:szCs w:val="22"/>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DDBC5C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33FF27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A9F85D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4DE91D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041194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51429" w14:paraId="233AE405" w14:textId="77777777">
      <w:r>
        <w:separator/>
      </w:r>
    </w:p>
  </w:footnote>
  <w:footnote w:type="continuationSeparator" w:id="1">
    <w:p w:rsidR="00051429" w:rsidP="00C721AC" w14:paraId="2EA36E27" w14:textId="77777777">
      <w:pPr>
        <w:spacing w:before="120"/>
        <w:rPr>
          <w:sz w:val="20"/>
        </w:rPr>
      </w:pPr>
      <w:r>
        <w:rPr>
          <w:sz w:val="20"/>
        </w:rPr>
        <w:t xml:space="preserve">(Continued from previous page)  </w:t>
      </w:r>
      <w:r>
        <w:rPr>
          <w:sz w:val="20"/>
        </w:rPr>
        <w:separator/>
      </w:r>
    </w:p>
  </w:footnote>
  <w:footnote w:type="continuationNotice" w:id="2">
    <w:p w:rsidR="00051429" w:rsidP="00C721AC" w14:paraId="0B44BA85" w14:textId="77777777">
      <w:pPr>
        <w:jc w:val="right"/>
        <w:rPr>
          <w:sz w:val="20"/>
        </w:rPr>
      </w:pPr>
      <w:r>
        <w:rPr>
          <w:sz w:val="20"/>
        </w:rPr>
        <w:t>(continued….)</w:t>
      </w:r>
    </w:p>
  </w:footnote>
  <w:footnote w:id="3">
    <w:p w:rsidR="00D8488D" w:rsidRPr="00E746FB" w:rsidP="00D8488D" w14:paraId="067A8CBF" w14:textId="3EE145A1">
      <w:pPr>
        <w:pStyle w:val="FootnoteText"/>
      </w:pPr>
      <w:r w:rsidRPr="00E746FB">
        <w:rPr>
          <w:rStyle w:val="FootnoteReference"/>
        </w:rPr>
        <w:footnoteRef/>
      </w:r>
      <w:r w:rsidRPr="00E746FB">
        <w:t xml:space="preserve"> </w:t>
      </w:r>
      <w:r w:rsidRPr="00E746FB" w:rsidR="00601BFF">
        <w:t xml:space="preserve">Letter from G. David Carter, Counsel to Northern Valley Communications, LLC, to Marlene H. Dortch, Secretary, FCC, WC Docket No. 20-11, Transmittal No. 12 (filed Mar. </w:t>
      </w:r>
      <w:r w:rsidRPr="00E746FB" w:rsidR="004E16F5">
        <w:t>3</w:t>
      </w:r>
      <w:r w:rsidRPr="00E746FB" w:rsidR="00601BFF">
        <w:t>, 2022)</w:t>
      </w:r>
      <w:r w:rsidR="00FE6E4F">
        <w:t xml:space="preserve"> </w:t>
      </w:r>
      <w:r w:rsidRPr="00E746FB" w:rsidR="00601BFF">
        <w:t>(</w:t>
      </w:r>
      <w:r w:rsidR="007C25BB">
        <w:t>Updated</w:t>
      </w:r>
      <w:r w:rsidRPr="00E746FB" w:rsidR="00601BFF">
        <w:t xml:space="preserve"> </w:t>
      </w:r>
      <w:r w:rsidR="007C25BB">
        <w:t>Refund and Payment Plan</w:t>
      </w:r>
      <w:r w:rsidRPr="00E746FB" w:rsidR="00601BFF">
        <w:t>)</w:t>
      </w:r>
      <w:r w:rsidR="004460A9">
        <w:t xml:space="preserve">.  </w:t>
      </w:r>
      <w:r w:rsidR="004460A9">
        <w:rPr>
          <w:i/>
          <w:iCs/>
        </w:rPr>
        <w:t>S</w:t>
      </w:r>
      <w:r w:rsidRPr="00E746FB" w:rsidR="009171C2">
        <w:rPr>
          <w:i/>
          <w:iCs/>
        </w:rPr>
        <w:t xml:space="preserve">ee </w:t>
      </w:r>
      <w:r w:rsidR="004460A9">
        <w:rPr>
          <w:i/>
          <w:iCs/>
        </w:rPr>
        <w:t>generally</w:t>
      </w:r>
      <w:r w:rsidRPr="00E746FB" w:rsidR="009171C2">
        <w:t xml:space="preserve"> </w:t>
      </w:r>
      <w:r w:rsidRPr="00E746FB">
        <w:t xml:space="preserve">Letter from G. David Carter, Counsel </w:t>
      </w:r>
      <w:r w:rsidRPr="00E746FB" w:rsidR="009C558D">
        <w:t>to</w:t>
      </w:r>
      <w:r w:rsidRPr="00E746FB">
        <w:t xml:space="preserve"> Northern Valley Communications, LLC, to Marlene H. Dortch, Secretary, FCC, WC Docket No. 20-11, Transmittal No. 12 (filed Sept. 8, 2020) (</w:t>
      </w:r>
      <w:r w:rsidR="007C25BB">
        <w:t>Refund and Payment Plan</w:t>
      </w:r>
      <w:r w:rsidRPr="00E746FB">
        <w:t>)</w:t>
      </w:r>
      <w:r w:rsidRPr="004460A9" w:rsidR="004460A9">
        <w:t xml:space="preserve"> </w:t>
      </w:r>
      <w:r w:rsidR="004460A9">
        <w:t>(the first plan submitted by Northern Valley)</w:t>
      </w:r>
      <w:r w:rsidRPr="00E746FB">
        <w:t xml:space="preserve">.  There is a </w:t>
      </w:r>
      <w:r w:rsidRPr="00DB3B37">
        <w:rPr>
          <w:i/>
          <w:iCs/>
        </w:rPr>
        <w:t>Protective Order</w:t>
      </w:r>
      <w:r w:rsidRPr="00E746FB">
        <w:t xml:space="preserve"> in this proceeding.  </w:t>
      </w:r>
      <w:r w:rsidRPr="00E746FB">
        <w:rPr>
          <w:i/>
          <w:iCs/>
        </w:rPr>
        <w:t>Northern Valley Communications, LLC, Tariff F.C.C. No. 3</w:t>
      </w:r>
      <w:r w:rsidRPr="00E746FB">
        <w:t xml:space="preserve">, WC Docket No. 20-11, Transmittal No. 12, Protective Order, </w:t>
      </w:r>
      <w:r w:rsidRPr="00E746FB" w:rsidR="00AF146D">
        <w:t>35 FCC R</w:t>
      </w:r>
      <w:r w:rsidRPr="00E746FB" w:rsidR="00AB7667">
        <w:t>c</w:t>
      </w:r>
      <w:r w:rsidRPr="00E746FB" w:rsidR="00AF146D">
        <w:t xml:space="preserve">d 2773 </w:t>
      </w:r>
      <w:r w:rsidRPr="00E746FB">
        <w:t>(WCB 2020)</w:t>
      </w:r>
      <w:r w:rsidR="00FC32F5">
        <w:t xml:space="preserve"> (</w:t>
      </w:r>
      <w:r w:rsidR="00DC5E62">
        <w:rPr>
          <w:i/>
          <w:iCs/>
        </w:rPr>
        <w:t>Protective Order</w:t>
      </w:r>
      <w:r w:rsidR="00DC5E62">
        <w:t>)</w:t>
      </w:r>
      <w:r w:rsidRPr="00E746FB">
        <w:t>.</w:t>
      </w:r>
    </w:p>
  </w:footnote>
  <w:footnote w:id="4">
    <w:p w:rsidR="00D8488D" w:rsidRPr="00E746FB" w:rsidP="00D8488D" w14:paraId="267635E8" w14:textId="67B274EA">
      <w:pPr>
        <w:pStyle w:val="FootnoteText"/>
      </w:pPr>
      <w:r w:rsidRPr="00E746FB">
        <w:rPr>
          <w:rStyle w:val="FootnoteReference"/>
        </w:rPr>
        <w:footnoteRef/>
      </w:r>
      <w:r w:rsidRPr="00E746FB" w:rsidR="5A1286BB">
        <w:t xml:space="preserve"> </w:t>
      </w:r>
      <w:bookmarkStart w:id="2" w:name="_Hlk48833283"/>
      <w:r w:rsidRPr="5A1286BB" w:rsidR="5A1286BB">
        <w:rPr>
          <w:i/>
          <w:iCs/>
        </w:rPr>
        <w:t>Northern Valley Communications, LLC, Tariff F.C.C. No. 3</w:t>
      </w:r>
      <w:r w:rsidRPr="00E746FB" w:rsidR="5A1286BB">
        <w:t>, WC Docket No. 20-11, Transmittal No. 12, Memorandum Opinion and Order, 35 FCC Rcd 6198, 62</w:t>
      </w:r>
      <w:r w:rsidR="00B46509">
        <w:t>20</w:t>
      </w:r>
      <w:r w:rsidRPr="00E746FB" w:rsidR="5A1286BB">
        <w:t>, para. 52 (2020) (</w:t>
      </w:r>
      <w:r w:rsidRPr="5A1286BB" w:rsidR="5A1286BB">
        <w:rPr>
          <w:i/>
          <w:iCs/>
        </w:rPr>
        <w:t>Northern Valley Tariff Investigation Order</w:t>
      </w:r>
      <w:r w:rsidRPr="00E746FB" w:rsidR="5A1286BB">
        <w:t xml:space="preserve">), </w:t>
      </w:r>
      <w:r w:rsidRPr="5A1286BB" w:rsidR="5A1286BB">
        <w:rPr>
          <w:i/>
          <w:iCs/>
        </w:rPr>
        <w:t>pet</w:t>
      </w:r>
      <w:r w:rsidR="00DA038E">
        <w:rPr>
          <w:i/>
          <w:iCs/>
        </w:rPr>
        <w:t>.</w:t>
      </w:r>
      <w:r w:rsidRPr="5A1286BB" w:rsidR="5A1286BB">
        <w:rPr>
          <w:i/>
          <w:iCs/>
        </w:rPr>
        <w:t xml:space="preserve"> for review pending</w:t>
      </w:r>
      <w:r w:rsidRPr="00E746FB" w:rsidR="5A1286BB">
        <w:t xml:space="preserve">, </w:t>
      </w:r>
      <w:r w:rsidRPr="5A1286BB" w:rsidR="5A1286BB">
        <w:rPr>
          <w:i/>
          <w:iCs/>
        </w:rPr>
        <w:t>Northern Valley Commc’ns, LLC v. FCC</w:t>
      </w:r>
      <w:r w:rsidRPr="00E746FB" w:rsidR="5A1286BB">
        <w:t xml:space="preserve">, No. 20-1287 (D.C. Cir. filed July 29, 2020).  </w:t>
      </w:r>
      <w:bookmarkEnd w:id="2"/>
    </w:p>
  </w:footnote>
  <w:footnote w:id="5">
    <w:p w:rsidR="00CD0449" w14:paraId="67F72A05" w14:textId="1B6E626D">
      <w:pPr>
        <w:pStyle w:val="FootnoteText"/>
      </w:pPr>
      <w:r>
        <w:rPr>
          <w:rStyle w:val="FootnoteReference"/>
        </w:rPr>
        <w:footnoteRef/>
      </w:r>
      <w:r>
        <w:t xml:space="preserve"> “Access charges” are the rates local carriers charge long-distance </w:t>
      </w:r>
      <w:r w:rsidR="00F750B0">
        <w:t>(</w:t>
      </w:r>
      <w:r w:rsidRPr="00D34AB2" w:rsidR="00F750B0">
        <w:t>interexchange)</w:t>
      </w:r>
      <w:r w:rsidRPr="00D34AB2" w:rsidR="00725512">
        <w:t xml:space="preserve"> </w:t>
      </w:r>
      <w:r w:rsidRPr="00D34AB2">
        <w:t>carriers</w:t>
      </w:r>
      <w:r>
        <w:t xml:space="preserve"> for the use of their networks to </w:t>
      </w:r>
      <w:r w:rsidR="00EA2879">
        <w:t xml:space="preserve">originate and terminate </w:t>
      </w:r>
      <w:r>
        <w:t xml:space="preserve">long-distance calls </w:t>
      </w:r>
      <w:r w:rsidR="00EA2879">
        <w:t xml:space="preserve">from and </w:t>
      </w:r>
      <w:r>
        <w:t xml:space="preserve">to the local carriers’ customers.  </w:t>
      </w:r>
    </w:p>
  </w:footnote>
  <w:footnote w:id="6">
    <w:p w:rsidR="00D8488D" w:rsidRPr="00E746FB" w:rsidP="00D8488D" w14:paraId="0EF6631E" w14:textId="0B22BB6A">
      <w:pPr>
        <w:pStyle w:val="FootnoteText"/>
      </w:pPr>
      <w:r w:rsidRPr="00E746FB">
        <w:rPr>
          <w:rStyle w:val="FootnoteReference"/>
        </w:rPr>
        <w:footnoteRef/>
      </w:r>
      <w:r w:rsidRPr="00E746FB" w:rsidR="5A1286BB">
        <w:t xml:space="preserve"> 47 CFR §</w:t>
      </w:r>
      <w:r w:rsidR="5A1286BB">
        <w:t> </w:t>
      </w:r>
      <w:r w:rsidRPr="00E746FB" w:rsidR="5A1286BB">
        <w:t xml:space="preserve">51.914; </w:t>
      </w:r>
      <w:r w:rsidRPr="5A1286BB" w:rsidR="5A1286BB">
        <w:rPr>
          <w:i/>
          <w:iCs/>
        </w:rPr>
        <w:t>Updating the Intercarrier Compensation Regime to Eliminate Access Arbitrage</w:t>
      </w:r>
      <w:r w:rsidRPr="00E746FB" w:rsidR="5A1286BB">
        <w:t>, WC Docket No. 18-155, Report and Order and Modification of Section 214 Authorizations, 34 FCC Rcd 9035, 9042, para. 17 (2019) (</w:t>
      </w:r>
      <w:r w:rsidRPr="5A1286BB" w:rsidR="5A1286BB">
        <w:rPr>
          <w:i/>
          <w:iCs/>
        </w:rPr>
        <w:t>Access Arbitrage Order</w:t>
      </w:r>
      <w:r w:rsidRPr="00E746FB" w:rsidR="5A1286BB">
        <w:t xml:space="preserve">), </w:t>
      </w:r>
      <w:r w:rsidRPr="5A1286BB" w:rsidR="5A1286BB">
        <w:rPr>
          <w:i/>
          <w:iCs/>
        </w:rPr>
        <w:t>pets. for review denied sub nom.</w:t>
      </w:r>
      <w:r w:rsidRPr="00E746FB" w:rsidR="5A1286BB">
        <w:t xml:space="preserve"> </w:t>
      </w:r>
      <w:r w:rsidRPr="5A1286BB" w:rsidR="5A1286BB">
        <w:rPr>
          <w:i/>
          <w:iCs/>
        </w:rPr>
        <w:t>Great Lakes Commc’ns Corp. et al. v. FCC</w:t>
      </w:r>
      <w:r w:rsidRPr="00E746FB" w:rsidR="5A1286BB">
        <w:t xml:space="preserve">, </w:t>
      </w:r>
      <w:r w:rsidRPr="00E746FB" w:rsidR="5A1286BB">
        <w:rPr>
          <w:snapToGrid w:val="0"/>
        </w:rPr>
        <w:t>3 F.4th 470 (D.C. Cir. 2021).</w:t>
      </w:r>
      <w:r w:rsidRPr="00E746FB" w:rsidR="5A1286BB">
        <w:t xml:space="preserve">  Northern Valley was one of the petitioners in </w:t>
      </w:r>
      <w:r w:rsidRPr="5A1286BB" w:rsidR="5A1286BB">
        <w:rPr>
          <w:i/>
          <w:iCs/>
        </w:rPr>
        <w:t>Great Lakes</w:t>
      </w:r>
      <w:r w:rsidRPr="00E746FB" w:rsidR="5A1286BB">
        <w:t xml:space="preserve">.  </w:t>
      </w:r>
    </w:p>
  </w:footnote>
  <w:footnote w:id="7">
    <w:p w:rsidR="00D8488D" w:rsidRPr="00E746FB" w:rsidP="00D8488D" w14:paraId="1D4540FB" w14:textId="3D8A1A02">
      <w:pPr>
        <w:pStyle w:val="FootnoteText"/>
      </w:pPr>
      <w:r w:rsidRPr="00E746FB">
        <w:rPr>
          <w:rStyle w:val="FootnoteReference"/>
        </w:rPr>
        <w:footnoteRef/>
      </w:r>
      <w:r w:rsidRPr="00E746FB">
        <w:t xml:space="preserve"> </w:t>
      </w:r>
      <w:r w:rsidRPr="00E746FB">
        <w:rPr>
          <w:i/>
        </w:rPr>
        <w:t>Access Arbitrage Order</w:t>
      </w:r>
      <w:r w:rsidRPr="00E746FB">
        <w:rPr>
          <w:iCs/>
        </w:rPr>
        <w:t>,</w:t>
      </w:r>
      <w:r w:rsidRPr="00E746FB">
        <w:t xml:space="preserve"> 34 FCC Rcd at 9036-37, 9041, 9074, paras. 4, 14, 93.</w:t>
      </w:r>
    </w:p>
  </w:footnote>
  <w:footnote w:id="8">
    <w:p w:rsidR="00A41B41" w:rsidRPr="00E746FB" w:rsidP="00A41B41" w14:paraId="0AA4DD0F" w14:textId="28D64B47">
      <w:pPr>
        <w:pStyle w:val="FootnoteText"/>
      </w:pPr>
      <w:r w:rsidRPr="00E746FB">
        <w:rPr>
          <w:rStyle w:val="FootnoteReference"/>
        </w:rPr>
        <w:footnoteRef/>
      </w:r>
      <w:r w:rsidRPr="00E746FB">
        <w:t xml:space="preserve"> </w:t>
      </w:r>
      <w:r w:rsidRPr="00E746FB">
        <w:rPr>
          <w:i/>
          <w:iCs/>
        </w:rPr>
        <w:t>Northern Valley Tariff Investigation Order</w:t>
      </w:r>
      <w:r w:rsidRPr="00E746FB">
        <w:t>, 35 FCC Rcd</w:t>
      </w:r>
      <w:r w:rsidRPr="00E746FB">
        <w:rPr>
          <w:i/>
          <w:iCs/>
        </w:rPr>
        <w:t xml:space="preserve"> </w:t>
      </w:r>
      <w:r w:rsidRPr="00E746FB">
        <w:t xml:space="preserve">at 6199, </w:t>
      </w:r>
      <w:r w:rsidR="000E0689">
        <w:t xml:space="preserve">6202-03, </w:t>
      </w:r>
      <w:r w:rsidRPr="00E746FB">
        <w:t>para</w:t>
      </w:r>
      <w:r w:rsidR="00CA2A15">
        <w:t>s</w:t>
      </w:r>
      <w:r w:rsidRPr="00E746FB">
        <w:t>. 2</w:t>
      </w:r>
      <w:r w:rsidR="00CA2A15">
        <w:t>, 12</w:t>
      </w:r>
      <w:r w:rsidR="00921D58">
        <w:t xml:space="preserve"> (citing </w:t>
      </w:r>
      <w:r w:rsidR="00DE4DB2">
        <w:t>Northern Valley Reply at 1)</w:t>
      </w:r>
      <w:r w:rsidRPr="00E746FB">
        <w:t>.</w:t>
      </w:r>
    </w:p>
  </w:footnote>
  <w:footnote w:id="9">
    <w:p w:rsidR="00D8488D" w:rsidRPr="00E746FB" w:rsidP="00D8488D" w14:paraId="04DA90D0" w14:textId="1E9EC147">
      <w:pPr>
        <w:pStyle w:val="FootnoteText"/>
      </w:pPr>
      <w:r w:rsidRPr="00E746FB">
        <w:rPr>
          <w:rStyle w:val="FootnoteReference"/>
        </w:rPr>
        <w:footnoteRef/>
      </w:r>
      <w:r w:rsidRPr="00E746FB">
        <w:t xml:space="preserve"> </w:t>
      </w:r>
      <w:r w:rsidR="00324985">
        <w:rPr>
          <w:i/>
          <w:iCs/>
        </w:rPr>
        <w:t>Id</w:t>
      </w:r>
      <w:r w:rsidR="00324985">
        <w:t xml:space="preserve">. </w:t>
      </w:r>
      <w:r w:rsidRPr="00E746FB">
        <w:t xml:space="preserve">at </w:t>
      </w:r>
      <w:r w:rsidRPr="00E746FB" w:rsidR="00845FBA">
        <w:t>6202-03</w:t>
      </w:r>
      <w:r w:rsidRPr="00E746FB">
        <w:t xml:space="preserve">, para. 12.  </w:t>
      </w:r>
    </w:p>
  </w:footnote>
  <w:footnote w:id="10">
    <w:p w:rsidR="00D8488D" w:rsidRPr="00E746FB" w:rsidP="00D8488D" w14:paraId="4FF234CF" w14:textId="4560B53B">
      <w:pPr>
        <w:pStyle w:val="FootnoteText"/>
      </w:pPr>
      <w:r w:rsidRPr="00E746FB">
        <w:rPr>
          <w:rStyle w:val="FootnoteReference"/>
        </w:rPr>
        <w:footnoteRef/>
      </w:r>
      <w:r w:rsidRPr="00E746FB">
        <w:t xml:space="preserve"> </w:t>
      </w:r>
      <w:r w:rsidRPr="00640579" w:rsidR="008D1CC3">
        <w:t>Northern Valley Communications, LLC, Tariff F.C.C. No. 3, Transmittal No. 12</w:t>
      </w:r>
      <w:r w:rsidR="008D1CC3">
        <w:t xml:space="preserve">, at </w:t>
      </w:r>
      <w:r w:rsidR="0022508F">
        <w:t>4th</w:t>
      </w:r>
      <w:r w:rsidR="008D1CC3">
        <w:t xml:space="preserve"> Rev. Page No. 46, </w:t>
      </w:r>
      <w:r w:rsidR="0022508F">
        <w:t>1st</w:t>
      </w:r>
      <w:r w:rsidR="008D1CC3">
        <w:t xml:space="preserve"> Rev. Page No. 46.1</w:t>
      </w:r>
      <w:r w:rsidRPr="00640579" w:rsidR="008D1CC3">
        <w:t xml:space="preserve"> (Dec. 27, 2019) (</w:t>
      </w:r>
      <w:r w:rsidR="008D1CC3">
        <w:t>Revised Tariff</w:t>
      </w:r>
      <w:r w:rsidRPr="00640579" w:rsidR="008D1CC3">
        <w:t xml:space="preserve">) </w:t>
      </w:r>
      <w:r w:rsidRPr="00E746FB">
        <w:t>(available via the Commission’s Electronic Tariff Filing System</w:t>
      </w:r>
      <w:r w:rsidR="00E4710A">
        <w:t xml:space="preserve"> (ETFS</w:t>
      </w:r>
      <w:r w:rsidRPr="00E746FB">
        <w:t>)</w:t>
      </w:r>
      <w:r w:rsidRPr="00E746FB" w:rsidR="001272D8">
        <w:t>)</w:t>
      </w:r>
      <w:r w:rsidRPr="00E746FB">
        <w:t xml:space="preserve">. </w:t>
      </w:r>
    </w:p>
  </w:footnote>
  <w:footnote w:id="11">
    <w:p w:rsidR="005B1BC1" w:rsidRPr="00E010A1" w:rsidP="005B1BC1" w14:paraId="2C9909C9" w14:textId="0B1BF123">
      <w:pPr>
        <w:widowControl/>
        <w:autoSpaceDE w:val="0"/>
        <w:autoSpaceDN w:val="0"/>
        <w:adjustRightInd w:val="0"/>
        <w:spacing w:after="120"/>
        <w:rPr>
          <w:sz w:val="20"/>
        </w:rPr>
      </w:pPr>
      <w:r w:rsidRPr="00E010A1">
        <w:rPr>
          <w:rStyle w:val="FootnoteReference"/>
        </w:rPr>
        <w:footnoteRef/>
      </w:r>
      <w:r w:rsidRPr="00AB44FB">
        <w:rPr>
          <w:sz w:val="20"/>
        </w:rPr>
        <w:t xml:space="preserve"> </w:t>
      </w:r>
      <w:r w:rsidRPr="008D1CC3">
        <w:rPr>
          <w:i/>
          <w:iCs/>
          <w:snapToGrid/>
          <w:kern w:val="0"/>
          <w:sz w:val="20"/>
        </w:rPr>
        <w:t>Northern Valley Communications, LLC, Tariff F.C.C. No. 3</w:t>
      </w:r>
      <w:r w:rsidRPr="008D1CC3">
        <w:rPr>
          <w:snapToGrid/>
          <w:kern w:val="0"/>
          <w:sz w:val="20"/>
        </w:rPr>
        <w:t>, WC Docket No. 20-11, Transmittal No. 12, Order, 35 FCC Rcd 402, 402-03, paras. 1, 5</w:t>
      </w:r>
      <w:r w:rsidRPr="003A7DAE">
        <w:rPr>
          <w:snapToGrid/>
          <w:kern w:val="0"/>
          <w:sz w:val="20"/>
        </w:rPr>
        <w:t>-6 (WCB</w:t>
      </w:r>
      <w:r w:rsidR="0014151C">
        <w:rPr>
          <w:snapToGrid/>
          <w:kern w:val="0"/>
          <w:sz w:val="20"/>
        </w:rPr>
        <w:t>-</w:t>
      </w:r>
      <w:r w:rsidRPr="003A7DAE" w:rsidR="00CE34C1">
        <w:rPr>
          <w:snapToGrid/>
          <w:kern w:val="0"/>
          <w:sz w:val="20"/>
        </w:rPr>
        <w:t>PPD</w:t>
      </w:r>
      <w:r w:rsidRPr="003A7DAE">
        <w:rPr>
          <w:snapToGrid/>
          <w:kern w:val="0"/>
          <w:sz w:val="20"/>
        </w:rPr>
        <w:t xml:space="preserve"> 2020)</w:t>
      </w:r>
      <w:r w:rsidRPr="003A7DAE" w:rsidR="00623705">
        <w:rPr>
          <w:snapToGrid/>
          <w:kern w:val="0"/>
          <w:sz w:val="20"/>
        </w:rPr>
        <w:t xml:space="preserve"> (</w:t>
      </w:r>
      <w:r w:rsidRPr="006C76FE" w:rsidR="004D6082">
        <w:rPr>
          <w:i/>
          <w:iCs/>
          <w:snapToGrid/>
          <w:kern w:val="0"/>
          <w:sz w:val="20"/>
        </w:rPr>
        <w:t>Northern Valley Tariff Suspension Order</w:t>
      </w:r>
      <w:r w:rsidRPr="003A7DAE" w:rsidR="004D6082">
        <w:rPr>
          <w:snapToGrid/>
          <w:kern w:val="0"/>
          <w:sz w:val="20"/>
        </w:rPr>
        <w:t>)</w:t>
      </w:r>
      <w:r w:rsidRPr="008D1CC3" w:rsidR="008D1CC3">
        <w:rPr>
          <w:sz w:val="20"/>
        </w:rPr>
        <w:t>.</w:t>
      </w:r>
      <w:r w:rsidR="008D1CC3">
        <w:rPr>
          <w:snapToGrid/>
          <w:kern w:val="0"/>
          <w:sz w:val="20"/>
        </w:rPr>
        <w:t xml:space="preserve"> </w:t>
      </w:r>
    </w:p>
  </w:footnote>
  <w:footnote w:id="12">
    <w:p w:rsidR="00D8488D" w:rsidRPr="00E746FB" w:rsidP="00D8488D" w14:paraId="19E0BA59" w14:textId="3960E89D">
      <w:pPr>
        <w:pStyle w:val="FootnoteText"/>
      </w:pPr>
      <w:r w:rsidRPr="00E746FB">
        <w:rPr>
          <w:rStyle w:val="FootnoteReference"/>
        </w:rPr>
        <w:footnoteRef/>
      </w:r>
      <w:r w:rsidRPr="00E746FB">
        <w:t xml:space="preserve"> </w:t>
      </w:r>
      <w:bookmarkStart w:id="4" w:name="_Hlk50728259"/>
      <w:r w:rsidRPr="00E746FB" w:rsidR="00AD6D8C">
        <w:rPr>
          <w:i/>
          <w:iCs/>
        </w:rPr>
        <w:t xml:space="preserve">Northern </w:t>
      </w:r>
      <w:r w:rsidRPr="00E746FB" w:rsidR="00601BFF">
        <w:rPr>
          <w:i/>
          <w:iCs/>
        </w:rPr>
        <w:t>Valley Tariff Invest</w:t>
      </w:r>
      <w:r w:rsidRPr="00E746FB">
        <w:rPr>
          <w:i/>
          <w:iCs/>
        </w:rPr>
        <w:t>igation Order</w:t>
      </w:r>
      <w:bookmarkEnd w:id="4"/>
      <w:r w:rsidRPr="00E746FB" w:rsidR="001272D8">
        <w:t xml:space="preserve">, 35 FCC Rcd </w:t>
      </w:r>
      <w:r w:rsidRPr="00E746FB">
        <w:t xml:space="preserve">at </w:t>
      </w:r>
      <w:r w:rsidRPr="00E746FB" w:rsidR="001272D8">
        <w:t>6207</w:t>
      </w:r>
      <w:r w:rsidRPr="00E746FB">
        <w:t xml:space="preserve">, </w:t>
      </w:r>
      <w:r w:rsidR="001B7B66">
        <w:t xml:space="preserve">6220, </w:t>
      </w:r>
      <w:r w:rsidRPr="00E746FB">
        <w:t>para</w:t>
      </w:r>
      <w:r w:rsidR="00081F3D">
        <w:t>s</w:t>
      </w:r>
      <w:r w:rsidRPr="00E746FB">
        <w:t>. 22</w:t>
      </w:r>
      <w:r w:rsidR="00081F3D">
        <w:t>, 50</w:t>
      </w:r>
      <w:r w:rsidRPr="00E746FB">
        <w:t>.</w:t>
      </w:r>
    </w:p>
  </w:footnote>
  <w:footnote w:id="13">
    <w:p w:rsidR="00FD58EC" w:rsidRPr="00E746FB" w:rsidP="00FD58EC" w14:paraId="6275C589" w14:textId="467C9D59">
      <w:pPr>
        <w:pStyle w:val="FootnoteText"/>
      </w:pPr>
      <w:r w:rsidRPr="00E746FB">
        <w:rPr>
          <w:rStyle w:val="FootnoteReference"/>
        </w:rPr>
        <w:footnoteRef/>
      </w:r>
      <w:r w:rsidRPr="00E746FB">
        <w:t xml:space="preserve"> </w:t>
      </w:r>
      <w:r w:rsidR="00324985">
        <w:rPr>
          <w:i/>
          <w:iCs/>
        </w:rPr>
        <w:t>Id</w:t>
      </w:r>
      <w:r w:rsidR="00324985">
        <w:t>.</w:t>
      </w:r>
      <w:r w:rsidRPr="00E746FB">
        <w:t xml:space="preserve"> at 620</w:t>
      </w:r>
      <w:r w:rsidR="00990225">
        <w:t>8-09</w:t>
      </w:r>
      <w:r w:rsidRPr="00E746FB">
        <w:t>, par</w:t>
      </w:r>
      <w:r>
        <w:t>a.</w:t>
      </w:r>
      <w:r w:rsidRPr="00E746FB">
        <w:t xml:space="preserve"> 24.</w:t>
      </w:r>
    </w:p>
  </w:footnote>
  <w:footnote w:id="14">
    <w:p w:rsidR="00D8488D" w:rsidRPr="00E746FB" w:rsidP="00D8488D" w14:paraId="5D59B74E" w14:textId="60B47854">
      <w:pPr>
        <w:pStyle w:val="FootnoteText"/>
      </w:pPr>
      <w:r w:rsidRPr="00E746FB">
        <w:rPr>
          <w:rStyle w:val="FootnoteReference"/>
        </w:rPr>
        <w:footnoteRef/>
      </w:r>
      <w:r w:rsidRPr="00E746FB">
        <w:t xml:space="preserve"> 47 U.S.C</w:t>
      </w:r>
      <w:bookmarkStart w:id="5" w:name="_Hlk50727287"/>
      <w:r w:rsidRPr="00E746FB">
        <w:t>. §</w:t>
      </w:r>
      <w:bookmarkEnd w:id="5"/>
      <w:r w:rsidRPr="00E746FB">
        <w:t xml:space="preserve"> 201(b); </w:t>
      </w:r>
      <w:r w:rsidRPr="00E746FB" w:rsidR="00DA6A0E">
        <w:rPr>
          <w:i/>
          <w:iCs/>
        </w:rPr>
        <w:t>Northern Valley</w:t>
      </w:r>
      <w:r w:rsidRPr="00E746FB" w:rsidR="00DA6A0E">
        <w:t xml:space="preserve"> </w:t>
      </w:r>
      <w:r w:rsidRPr="00E746FB">
        <w:rPr>
          <w:i/>
          <w:iCs/>
        </w:rPr>
        <w:t>Tariff Investigation Order</w:t>
      </w:r>
      <w:r w:rsidRPr="00E746FB" w:rsidR="001272D8">
        <w:t xml:space="preserve">, 35 FCC Rcd </w:t>
      </w:r>
      <w:r w:rsidRPr="00E746FB">
        <w:t>at</w:t>
      </w:r>
      <w:r w:rsidRPr="00E746FB" w:rsidR="004E78E1">
        <w:t xml:space="preserve"> 6220-21</w:t>
      </w:r>
      <w:r w:rsidRPr="00E746FB">
        <w:t>, para</w:t>
      </w:r>
      <w:r w:rsidRPr="00E746FB" w:rsidR="004E78E1">
        <w:t>s</w:t>
      </w:r>
      <w:r w:rsidRPr="00E746FB">
        <w:t>. 50-51, 54.</w:t>
      </w:r>
    </w:p>
  </w:footnote>
  <w:footnote w:id="15">
    <w:p w:rsidR="006F3422" w:rsidRPr="00E746FB" w:rsidP="006F3422" w14:paraId="2023B8FE" w14:textId="77777777">
      <w:pPr>
        <w:pStyle w:val="FootnoteText"/>
      </w:pPr>
      <w:r w:rsidRPr="00E746FB">
        <w:rPr>
          <w:rStyle w:val="FootnoteReference"/>
        </w:rPr>
        <w:footnoteRef/>
      </w:r>
      <w:r w:rsidRPr="00E746FB">
        <w:t xml:space="preserve"> </w:t>
      </w:r>
      <w:r w:rsidRPr="00E746FB">
        <w:rPr>
          <w:i/>
          <w:iCs/>
        </w:rPr>
        <w:t>Northern Valley Tariff Investigation Order</w:t>
      </w:r>
      <w:r w:rsidRPr="00E746FB">
        <w:t>, 35 FCC Rcd at 6220, para. 52.</w:t>
      </w:r>
    </w:p>
  </w:footnote>
  <w:footnote w:id="16">
    <w:p w:rsidR="00D8488D" w:rsidRPr="00E746FB" w:rsidP="00D8488D" w14:paraId="55DA1668" w14:textId="68CC7108">
      <w:pPr>
        <w:pStyle w:val="FootnoteText"/>
      </w:pPr>
      <w:r w:rsidRPr="00E746FB">
        <w:rPr>
          <w:rStyle w:val="FootnoteReference"/>
        </w:rPr>
        <w:footnoteRef/>
      </w:r>
      <w:r w:rsidRPr="00E746FB">
        <w:t xml:space="preserve"> </w:t>
      </w:r>
      <w:r w:rsidR="002B0D58">
        <w:t>Letter from G. David Carter, Counsel to Northern Valley Communications, LLC, to Marlene Dortch, Secretary, FCC</w:t>
      </w:r>
      <w:r w:rsidR="00E4710A">
        <w:t xml:space="preserve">, Transmittal No. 14 (filed July 10, 2020) (available via ETFS); </w:t>
      </w:r>
      <w:r w:rsidRPr="00E746FB">
        <w:t>Northern Valley Communications, LLC, Tariff F.C.C. No. 3, Transmittal No. 14</w:t>
      </w:r>
      <w:r w:rsidRPr="00E746FB" w:rsidR="00D517C6">
        <w:t xml:space="preserve">, </w:t>
      </w:r>
      <w:r w:rsidR="00062D9F">
        <w:t>11th</w:t>
      </w:r>
      <w:r w:rsidRPr="00E746FB" w:rsidR="00D517C6">
        <w:t xml:space="preserve"> </w:t>
      </w:r>
      <w:r w:rsidRPr="00E746FB" w:rsidR="001A649C">
        <w:t>R</w:t>
      </w:r>
      <w:r w:rsidRPr="00E746FB" w:rsidR="00D517C6">
        <w:t xml:space="preserve">ev. </w:t>
      </w:r>
      <w:r w:rsidRPr="00E746FB" w:rsidR="001A649C">
        <w:t>P</w:t>
      </w:r>
      <w:r w:rsidRPr="00E746FB" w:rsidR="00D517C6">
        <w:t>age</w:t>
      </w:r>
      <w:r w:rsidRPr="00E746FB" w:rsidR="001A649C">
        <w:t xml:space="preserve"> No. 1</w:t>
      </w:r>
      <w:r w:rsidRPr="00E746FB" w:rsidR="00646DEB">
        <w:t xml:space="preserve"> </w:t>
      </w:r>
      <w:r w:rsidRPr="00E746FB">
        <w:t>(effective July 25, 2020) (Transmittal No. 14) (</w:t>
      </w:r>
      <w:r w:rsidRPr="00E746FB" w:rsidR="003F2698">
        <w:t xml:space="preserve">filed </w:t>
      </w:r>
      <w:r w:rsidRPr="00E746FB">
        <w:t>“[i]n lieu of Transmittal No. 12, rejected by the Federal Communications Commission”)</w:t>
      </w:r>
      <w:r w:rsidR="00E4710A">
        <w:t xml:space="preserve"> (available via ETFS)</w:t>
      </w:r>
      <w:r w:rsidRPr="00E746FB">
        <w:t>.</w:t>
      </w:r>
      <w:r w:rsidRPr="00E746FB" w:rsidR="005F6F32">
        <w:t xml:space="preserve"> </w:t>
      </w:r>
    </w:p>
  </w:footnote>
  <w:footnote w:id="17">
    <w:p w:rsidR="00D8488D" w:rsidRPr="00E746FB" w:rsidP="00D8488D" w14:paraId="2A9A8347" w14:textId="36C7EBB6">
      <w:pPr>
        <w:pStyle w:val="FootnoteText"/>
      </w:pPr>
      <w:r w:rsidRPr="00E746FB">
        <w:rPr>
          <w:rStyle w:val="FootnoteReference"/>
        </w:rPr>
        <w:footnoteRef/>
      </w:r>
      <w:r w:rsidRPr="00E746FB">
        <w:t xml:space="preserve"> </w:t>
      </w:r>
      <w:r w:rsidR="007C25BB">
        <w:t>Refund and Payment Plan</w:t>
      </w:r>
      <w:r w:rsidRPr="00E746FB" w:rsidR="00601BFF">
        <w:t xml:space="preserve">.  </w:t>
      </w:r>
    </w:p>
  </w:footnote>
  <w:footnote w:id="18">
    <w:p w:rsidR="00D8488D" w:rsidRPr="00E746FB" w:rsidP="00D8488D" w14:paraId="04AAF910" w14:textId="6D7F300D">
      <w:pPr>
        <w:pStyle w:val="FootnoteText"/>
      </w:pPr>
      <w:r w:rsidRPr="00E746FB">
        <w:rPr>
          <w:rStyle w:val="FootnoteReference"/>
        </w:rPr>
        <w:footnoteRef/>
      </w:r>
      <w:r w:rsidRPr="00E746FB">
        <w:t xml:space="preserve"> </w:t>
      </w:r>
      <w:r w:rsidR="00324985">
        <w:rPr>
          <w:i/>
          <w:iCs/>
        </w:rPr>
        <w:t>Id</w:t>
      </w:r>
      <w:r w:rsidR="00324985">
        <w:t>.</w:t>
      </w:r>
      <w:r w:rsidRPr="00E746FB">
        <w:t xml:space="preserve"> at </w:t>
      </w:r>
      <w:r w:rsidR="00ED113B">
        <w:t>3</w:t>
      </w:r>
      <w:r w:rsidR="006540C9">
        <w:t>,</w:t>
      </w:r>
      <w:r w:rsidR="000657DB">
        <w:t xml:space="preserve"> </w:t>
      </w:r>
      <w:r w:rsidR="00ED113B">
        <w:t>Exh. A</w:t>
      </w:r>
      <w:r w:rsidR="000657DB">
        <w:t xml:space="preserve"> (spreadsheet columns labeled “b,” “c” and “h,” and note </w:t>
      </w:r>
      <w:r w:rsidRPr="00E52040" w:rsidR="000657DB">
        <w:t>1)</w:t>
      </w:r>
      <w:r w:rsidRPr="00E52040">
        <w:t>.</w:t>
      </w:r>
    </w:p>
  </w:footnote>
  <w:footnote w:id="19">
    <w:p w:rsidR="00D8488D" w:rsidRPr="00E746FB" w:rsidP="00D8488D" w14:paraId="2E218C1E" w14:textId="06485790">
      <w:pPr>
        <w:pStyle w:val="FootnoteText"/>
      </w:pPr>
      <w:r w:rsidRPr="00E746FB">
        <w:rPr>
          <w:rStyle w:val="FootnoteReference"/>
        </w:rPr>
        <w:footnoteRef/>
      </w:r>
      <w:r w:rsidRPr="00E746FB">
        <w:t xml:space="preserve"> </w:t>
      </w:r>
      <w:r w:rsidR="00324985">
        <w:rPr>
          <w:i/>
          <w:iCs/>
        </w:rPr>
        <w:t>Id</w:t>
      </w:r>
      <w:r w:rsidR="00324985">
        <w:t>.</w:t>
      </w:r>
      <w:r w:rsidRPr="00E746FB">
        <w:t xml:space="preserve"> at </w:t>
      </w:r>
      <w:r w:rsidR="00ED113B">
        <w:t>3</w:t>
      </w:r>
      <w:r w:rsidR="00991938">
        <w:t>, Exh. A</w:t>
      </w:r>
      <w:r w:rsidRPr="00E746FB">
        <w:t xml:space="preserve">. </w:t>
      </w:r>
    </w:p>
  </w:footnote>
  <w:footnote w:id="20">
    <w:p w:rsidR="00B45150" w:rsidRPr="00E746FB" w:rsidP="00B45150" w14:paraId="6A5BE4C4" w14:textId="1E63DB62">
      <w:pPr>
        <w:pStyle w:val="FootnoteText"/>
      </w:pPr>
      <w:r w:rsidRPr="00E746FB">
        <w:rPr>
          <w:rStyle w:val="FootnoteReference"/>
        </w:rPr>
        <w:footnoteRef/>
      </w:r>
      <w:r w:rsidRPr="00E746FB">
        <w:t xml:space="preserve"> </w:t>
      </w:r>
      <w:r w:rsidR="00324985">
        <w:rPr>
          <w:i/>
          <w:iCs/>
        </w:rPr>
        <w:t>Id</w:t>
      </w:r>
      <w:r w:rsidR="00324985">
        <w:t>.</w:t>
      </w:r>
      <w:r w:rsidRPr="00E746FB" w:rsidR="00F4621C">
        <w:t xml:space="preserve"> </w:t>
      </w:r>
    </w:p>
  </w:footnote>
  <w:footnote w:id="21">
    <w:p w:rsidR="00FA23F0" w:rsidRPr="00E746FB" w:rsidP="00FA23F0" w14:paraId="6A7A1CD1" w14:textId="5B591DDE">
      <w:pPr>
        <w:pStyle w:val="FootnoteText"/>
      </w:pPr>
      <w:r w:rsidRPr="00E746FB">
        <w:rPr>
          <w:rStyle w:val="FootnoteReference"/>
        </w:rPr>
        <w:footnoteRef/>
      </w:r>
      <w:r w:rsidRPr="00E746FB">
        <w:t xml:space="preserve"> </w:t>
      </w:r>
      <w:r w:rsidRPr="00E746FB">
        <w:rPr>
          <w:i/>
        </w:rPr>
        <w:t>Wireline Competition Bureau Seeks Comment on Refund and Payment Plan of Northern Valley Communications, LLC</w:t>
      </w:r>
      <w:r w:rsidRPr="00F55F9E">
        <w:t>,</w:t>
      </w:r>
      <w:r w:rsidRPr="00E746FB">
        <w:t xml:space="preserve"> WC Docket No. 20-11, Transmittal No. 12, Public Notice, 35 FCC Rcd 9560 (WCB 2020)</w:t>
      </w:r>
      <w:r w:rsidRPr="00E746FB" w:rsidR="001A3C9F">
        <w:t xml:space="preserve">. </w:t>
      </w:r>
    </w:p>
  </w:footnote>
  <w:footnote w:id="22">
    <w:p w:rsidR="00E75721" w:rsidRPr="00E746FB" w:rsidP="00E75721" w14:paraId="3B60294B" w14:textId="28F8444E">
      <w:pPr>
        <w:pStyle w:val="FootnoteText"/>
      </w:pPr>
      <w:r w:rsidRPr="00E746FB">
        <w:rPr>
          <w:rStyle w:val="FootnoteReference"/>
        </w:rPr>
        <w:footnoteRef/>
      </w:r>
      <w:r w:rsidRPr="00E746FB">
        <w:t xml:space="preserve"> Verizon </w:t>
      </w:r>
      <w:r>
        <w:t>Opposition to Refund Plan of Northern Valley Communications, LLC, WC Docket No. 20-11, Transmittal No. 12</w:t>
      </w:r>
      <w:r w:rsidR="00A27710">
        <w:t>, at 2, 7</w:t>
      </w:r>
      <w:r>
        <w:t xml:space="preserve"> (filed Sept. 24, 2020) (Verizon Opposition) (advocating that the Commission “reject Northern Valley’s plan and, instead, require it to refund, with interest, </w:t>
      </w:r>
      <w:r>
        <w:rPr>
          <w:i/>
          <w:iCs/>
        </w:rPr>
        <w:t>all</w:t>
      </w:r>
      <w:r>
        <w:t xml:space="preserve"> the amounts IXCs paid to route interstate traffic to Northern Valley while its unlawful tariff was in effect”); AT&amp;T</w:t>
      </w:r>
      <w:r w:rsidR="007935CF">
        <w:t xml:space="preserve"> Services, Inc.’s Comments on Refund Plan Proposed by Northern Valley Communications, LLC</w:t>
      </w:r>
      <w:r>
        <w:t>, WC Docket No. 20-11, Transmittal No. 12</w:t>
      </w:r>
      <w:r w:rsidR="007935CF">
        <w:t>,</w:t>
      </w:r>
      <w:r>
        <w:t xml:space="preserve"> </w:t>
      </w:r>
      <w:r w:rsidR="007935CF">
        <w:t>at 1</w:t>
      </w:r>
      <w:r>
        <w:t xml:space="preserve"> (filed Sept. 23, 2020) (arguing that the Refund Plan “fails to compensate customers for the harms caused by Northern Valley’s unreasonable and unilateral change to its point of interconnection with long distance carriers”).</w:t>
      </w:r>
    </w:p>
  </w:footnote>
  <w:footnote w:id="23">
    <w:p w:rsidR="00E75721" w14:paraId="13FD0709" w14:textId="3CBCE58A">
      <w:pPr>
        <w:pStyle w:val="FootnoteText"/>
      </w:pPr>
      <w:r>
        <w:rPr>
          <w:rStyle w:val="FootnoteReference"/>
        </w:rPr>
        <w:footnoteRef/>
      </w:r>
      <w:r>
        <w:t xml:space="preserve"> </w:t>
      </w:r>
      <w:r w:rsidR="001D047D">
        <w:t xml:space="preserve">Verizon Opposition at </w:t>
      </w:r>
      <w:r w:rsidR="00A27710">
        <w:t xml:space="preserve">2, </w:t>
      </w:r>
      <w:r w:rsidR="00AA6647">
        <w:t>7</w:t>
      </w:r>
      <w:r w:rsidR="001D047D">
        <w:t>.</w:t>
      </w:r>
      <w:r w:rsidR="00747CC1">
        <w:t xml:space="preserve">  </w:t>
      </w:r>
      <w:r w:rsidRPr="00CB687F" w:rsidR="00747CC1">
        <w:t>Verizon</w:t>
      </w:r>
      <w:r w:rsidRPr="00CB687F" w:rsidR="001A5CD8">
        <w:t>’s Opposition</w:t>
      </w:r>
      <w:r w:rsidRPr="00CB687F" w:rsidR="00747CC1">
        <w:t xml:space="preserve"> included an </w:t>
      </w:r>
      <w:r w:rsidRPr="00CB687F" w:rsidR="001A5CD8">
        <w:t>Exhibit that</w:t>
      </w:r>
      <w:r w:rsidRPr="00CB687F" w:rsidR="00747CC1">
        <w:t xml:space="preserve"> briefly discuss</w:t>
      </w:r>
      <w:r w:rsidRPr="00CB687F" w:rsidR="001A5CD8">
        <w:t>es</w:t>
      </w:r>
      <w:r w:rsidRPr="00CB687F" w:rsidR="00747CC1">
        <w:t xml:space="preserve"> a contract between Verizon and</w:t>
      </w:r>
      <w:r w:rsidRPr="00CB687F" w:rsidR="001A5CD8">
        <w:t xml:space="preserve"> third party</w:t>
      </w:r>
      <w:r w:rsidRPr="00CB687F" w:rsidR="00747CC1">
        <w:t xml:space="preserve"> CarrierX</w:t>
      </w:r>
      <w:r w:rsidRPr="00CB687F" w:rsidR="00705651">
        <w:t>.  The Exhibit</w:t>
      </w:r>
      <w:r w:rsidRPr="00CB687F" w:rsidR="005457A7">
        <w:t xml:space="preserve"> provid</w:t>
      </w:r>
      <w:r w:rsidRPr="00CB687F" w:rsidR="001A5CD8">
        <w:t>es</w:t>
      </w:r>
      <w:r w:rsidRPr="00CB687F" w:rsidR="005457A7">
        <w:t xml:space="preserve"> calculations </w:t>
      </w:r>
      <w:r w:rsidRPr="00CB687F" w:rsidR="00705651">
        <w:t>allegedly supporting data provided in the Opposition which Verizon</w:t>
      </w:r>
      <w:r w:rsidRPr="00CB687F" w:rsidR="005457A7">
        <w:t xml:space="preserve"> claims are relevant to the refund Northern Valley must make as a result of the tariff investigation.  </w:t>
      </w:r>
      <w:r w:rsidRPr="00CB687F" w:rsidR="00705651">
        <w:t>Verizon Opposition at 1-2</w:t>
      </w:r>
      <w:r w:rsidRPr="00CB687F" w:rsidR="0024215D">
        <w:t xml:space="preserve">; </w:t>
      </w:r>
      <w:r w:rsidRPr="00CB687F" w:rsidR="0024215D">
        <w:rPr>
          <w:i/>
          <w:iCs/>
        </w:rPr>
        <w:t>id.</w:t>
      </w:r>
      <w:r w:rsidRPr="00CB687F" w:rsidR="00705651">
        <w:t xml:space="preserve"> Exh. A</w:t>
      </w:r>
      <w:r w:rsidR="00C124A2">
        <w:t>,</w:t>
      </w:r>
      <w:r w:rsidR="00D70034">
        <w:t xml:space="preserve"> </w:t>
      </w:r>
      <w:r w:rsidRPr="00D70034" w:rsidR="00D70034">
        <w:t>Declaration of James Pachulski.</w:t>
      </w:r>
      <w:r w:rsidRPr="00CB687F" w:rsidR="00705651">
        <w:t xml:space="preserve">  </w:t>
      </w:r>
      <w:r w:rsidRPr="00CB687F" w:rsidR="005457A7">
        <w:t>Th</w:t>
      </w:r>
      <w:r w:rsidRPr="00CB687F" w:rsidR="001A5CD8">
        <w:t xml:space="preserve">e Exhibit also includes a Verizon </w:t>
      </w:r>
      <w:r w:rsidRPr="00CB687F" w:rsidR="00747CC1">
        <w:t>employee’s</w:t>
      </w:r>
      <w:r w:rsidRPr="00CB687F" w:rsidR="001A5CD8">
        <w:t xml:space="preserve"> recollection of the contract between third party HD Tandem and Northern Valley.</w:t>
      </w:r>
      <w:r w:rsidRPr="00CB687F" w:rsidR="00747CC1">
        <w:t xml:space="preserve"> </w:t>
      </w:r>
      <w:r w:rsidRPr="00CB687F" w:rsidR="001A5CD8">
        <w:t xml:space="preserve"> </w:t>
      </w:r>
      <w:r w:rsidRPr="00CB687F" w:rsidR="0024215D">
        <w:t xml:space="preserve">Verizon Opposition, Exh. </w:t>
      </w:r>
      <w:r w:rsidR="00CB687F">
        <w:t>A</w:t>
      </w:r>
      <w:r w:rsidR="00097391">
        <w:t xml:space="preserve">, </w:t>
      </w:r>
      <w:r w:rsidRPr="00D70034" w:rsidR="00097391">
        <w:t>Declaration of James Pachulski</w:t>
      </w:r>
      <w:r w:rsidRPr="00CB687F" w:rsidR="0024215D">
        <w:t xml:space="preserve">.  </w:t>
      </w:r>
      <w:r w:rsidRPr="00CB687F" w:rsidR="003872AA">
        <w:t>For the reasons discussed in this Order, n</w:t>
      </w:r>
      <w:r w:rsidRPr="00CB687F" w:rsidR="001A5CD8">
        <w:t xml:space="preserve">either contractual agreement </w:t>
      </w:r>
      <w:r w:rsidRPr="00CB687F" w:rsidR="003872AA">
        <w:t>is</w:t>
      </w:r>
      <w:r w:rsidRPr="00CB687F" w:rsidR="001A5CD8">
        <w:t xml:space="preserve"> relevant to the refund</w:t>
      </w:r>
      <w:r w:rsidRPr="00CB687F" w:rsidR="003872AA">
        <w:t xml:space="preserve"> amount</w:t>
      </w:r>
      <w:r w:rsidRPr="00CB687F" w:rsidR="001A5CD8">
        <w:t xml:space="preserve"> Northern Valley owes pursuant to the terms of its Revised Tariff.</w:t>
      </w:r>
    </w:p>
  </w:footnote>
  <w:footnote w:id="24">
    <w:p w:rsidR="00095F29" w14:paraId="2BFC19AE" w14:textId="38CBFC5C">
      <w:pPr>
        <w:pStyle w:val="FootnoteText"/>
      </w:pPr>
      <w:r>
        <w:rPr>
          <w:rStyle w:val="FootnoteReference"/>
        </w:rPr>
        <w:footnoteRef/>
      </w:r>
      <w:r>
        <w:t xml:space="preserve"> Verizon Opposition at 6.</w:t>
      </w:r>
    </w:p>
  </w:footnote>
  <w:footnote w:id="25">
    <w:p w:rsidR="00DE3E6E" w14:paraId="4B377740" w14:textId="5AF5A907">
      <w:pPr>
        <w:pStyle w:val="FootnoteText"/>
      </w:pPr>
      <w:r>
        <w:rPr>
          <w:rStyle w:val="FootnoteReference"/>
        </w:rPr>
        <w:footnoteRef/>
      </w:r>
      <w:r>
        <w:t xml:space="preserve"> Comments of </w:t>
      </w:r>
      <w:r w:rsidRPr="00E746FB">
        <w:t xml:space="preserve">South Dakota Network, LLC, </w:t>
      </w:r>
      <w:r>
        <w:t>WC Docket No. 20-11, Transmittal No. 12 (filed Sept. 24, 2020)</w:t>
      </w:r>
      <w:r w:rsidRPr="00E746FB">
        <w:t xml:space="preserve"> (SDN Comments)</w:t>
      </w:r>
      <w:r w:rsidR="00FD024E">
        <w:t>.</w:t>
      </w:r>
    </w:p>
  </w:footnote>
  <w:footnote w:id="26">
    <w:p w:rsidR="00DD08B9" w:rsidRPr="00EA46B0" w14:paraId="462522C5" w14:textId="57874282">
      <w:pPr>
        <w:pStyle w:val="FootnoteText"/>
      </w:pPr>
      <w:r>
        <w:rPr>
          <w:rStyle w:val="FootnoteReference"/>
        </w:rPr>
        <w:footnoteRef/>
      </w:r>
      <w:r>
        <w:t xml:space="preserve"> </w:t>
      </w:r>
      <w:r w:rsidRPr="00CE5278" w:rsidR="00225A79">
        <w:rPr>
          <w:i/>
        </w:rPr>
        <w:t>Ex Parte</w:t>
      </w:r>
      <w:r w:rsidR="00225A79">
        <w:t xml:space="preserve"> Comments </w:t>
      </w:r>
      <w:r w:rsidR="009911E0">
        <w:t xml:space="preserve">of Northern Valley Communications, LLC, </w:t>
      </w:r>
      <w:r w:rsidR="00633CC2">
        <w:t xml:space="preserve">in Response to AT&amp;T, </w:t>
      </w:r>
      <w:r w:rsidR="00303A37">
        <w:t>SDN,</w:t>
      </w:r>
      <w:r w:rsidR="00633CC2">
        <w:t xml:space="preserve"> and Verizon</w:t>
      </w:r>
      <w:r w:rsidR="00303A37">
        <w:t>’s</w:t>
      </w:r>
      <w:r w:rsidR="00633CC2">
        <w:t xml:space="preserve"> Comments</w:t>
      </w:r>
      <w:r w:rsidR="00C57C7B">
        <w:t>, WC Docket No. 20-11,</w:t>
      </w:r>
      <w:r w:rsidR="00633CC2">
        <w:t xml:space="preserve"> </w:t>
      </w:r>
      <w:r w:rsidR="00DB3B37">
        <w:t xml:space="preserve">Transmittal No. 12, </w:t>
      </w:r>
      <w:r w:rsidR="00303A37">
        <w:t xml:space="preserve">at 2, </w:t>
      </w:r>
      <w:r w:rsidR="00561B42">
        <w:t>5</w:t>
      </w:r>
      <w:r w:rsidR="00303A37">
        <w:t xml:space="preserve"> </w:t>
      </w:r>
      <w:r w:rsidR="009D709A">
        <w:t>(filed Oct. 5, 2020)</w:t>
      </w:r>
      <w:r w:rsidR="00EA46B0">
        <w:t xml:space="preserve"> </w:t>
      </w:r>
      <w:r w:rsidR="000C7BE1">
        <w:t xml:space="preserve">(Northern Valley </w:t>
      </w:r>
      <w:r w:rsidR="000C7BE1">
        <w:rPr>
          <w:i/>
          <w:iCs/>
        </w:rPr>
        <w:t xml:space="preserve">Ex Parte </w:t>
      </w:r>
      <w:r w:rsidR="000C7BE1">
        <w:t xml:space="preserve">Comments) </w:t>
      </w:r>
      <w:r w:rsidR="00EA46B0">
        <w:t xml:space="preserve">(citing </w:t>
      </w:r>
      <w:r w:rsidRPr="00F55F9E" w:rsidR="00042E38">
        <w:rPr>
          <w:i/>
          <w:iCs/>
        </w:rPr>
        <w:t>Las Cruces TV Cable v. FCC</w:t>
      </w:r>
      <w:r w:rsidRPr="00042E38" w:rsidR="00042E38">
        <w:t>, 645 F.2d 1041, 104</w:t>
      </w:r>
      <w:r w:rsidR="00B061A5">
        <w:t>7</w:t>
      </w:r>
      <w:r w:rsidRPr="00042E38" w:rsidR="00042E38">
        <w:t xml:space="preserve"> (D.C. Cir 1981)</w:t>
      </w:r>
      <w:r w:rsidR="00042E38">
        <w:t>).</w:t>
      </w:r>
    </w:p>
  </w:footnote>
  <w:footnote w:id="27">
    <w:p w:rsidR="00AD38E2" w14:paraId="0695E4B4" w14:textId="1643A231">
      <w:pPr>
        <w:pStyle w:val="FootnoteText"/>
      </w:pPr>
      <w:r>
        <w:rPr>
          <w:rStyle w:val="FootnoteReference"/>
        </w:rPr>
        <w:footnoteRef/>
      </w:r>
      <w:r>
        <w:t xml:space="preserve"> </w:t>
      </w:r>
      <w:r w:rsidRPr="00E746FB">
        <w:t>Letter from Lauren Coppola, On behalf of HD Tandem, to Marlene H. Dortch, Secretary, FCC, WC Docket No. 20-</w:t>
      </w:r>
      <w:r w:rsidRPr="00426013">
        <w:t xml:space="preserve">11, at </w:t>
      </w:r>
      <w:r w:rsidRPr="00A851FC" w:rsidR="00426013">
        <w:t xml:space="preserve">1 </w:t>
      </w:r>
      <w:r w:rsidRPr="00A851FC">
        <w:t>n.1</w:t>
      </w:r>
      <w:r w:rsidRPr="00426013">
        <w:t xml:space="preserve"> (filed</w:t>
      </w:r>
      <w:r>
        <w:t xml:space="preserve"> Sept. 28</w:t>
      </w:r>
      <w:r w:rsidRPr="00E746FB">
        <w:t>, 2020)</w:t>
      </w:r>
      <w:r w:rsidRPr="00E746FB">
        <w:rPr>
          <w:rFonts w:eastAsia="Calibri"/>
        </w:rPr>
        <w:t xml:space="preserve"> </w:t>
      </w:r>
      <w:r>
        <w:rPr>
          <w:rFonts w:eastAsia="Calibri"/>
        </w:rPr>
        <w:t>(</w:t>
      </w:r>
      <w:r>
        <w:t xml:space="preserve">HD Tandem Sept. 28, 2020 </w:t>
      </w:r>
      <w:r>
        <w:rPr>
          <w:i/>
          <w:iCs/>
        </w:rPr>
        <w:t xml:space="preserve">Ex Parte </w:t>
      </w:r>
      <w:r>
        <w:t xml:space="preserve">Letter) (“HDPSTN, LLC d/b/a HD Tandem, LLC is a wholly owned subsidiary of CarrierX, LLC.”).   </w:t>
      </w:r>
    </w:p>
  </w:footnote>
  <w:footnote w:id="28">
    <w:p w:rsidR="00E23D89" w:rsidRPr="00E746FB" w14:paraId="5D2E7431" w14:textId="79282979">
      <w:pPr>
        <w:pStyle w:val="FootnoteText"/>
      </w:pPr>
      <w:r w:rsidRPr="00E746FB">
        <w:rPr>
          <w:rStyle w:val="FootnoteReference"/>
        </w:rPr>
        <w:footnoteRef/>
      </w:r>
      <w:r w:rsidR="00803F78">
        <w:t xml:space="preserve"> </w:t>
      </w:r>
      <w:r w:rsidR="00CD5FB0">
        <w:rPr>
          <w:rFonts w:eastAsia="Calibri"/>
          <w:i/>
          <w:iCs/>
        </w:rPr>
        <w:t>Id</w:t>
      </w:r>
      <w:r w:rsidR="00CD5FB0">
        <w:rPr>
          <w:rFonts w:eastAsia="Calibri"/>
        </w:rPr>
        <w:t>.</w:t>
      </w:r>
      <w:r w:rsidRPr="00E746FB" w:rsidR="00AD38E2">
        <w:t xml:space="preserve"> </w:t>
      </w:r>
      <w:r w:rsidRPr="00E746FB" w:rsidR="00263F7E">
        <w:t>at 1</w:t>
      </w:r>
      <w:r w:rsidRPr="00E746FB" w:rsidR="00263F7E">
        <w:rPr>
          <w:rFonts w:eastAsia="Calibri"/>
        </w:rPr>
        <w:t xml:space="preserve"> </w:t>
      </w:r>
      <w:r w:rsidRPr="00655046" w:rsidR="005648E7">
        <w:rPr>
          <w:rFonts w:eastAsia="Calibri"/>
        </w:rPr>
        <w:t xml:space="preserve">(objecting to disclosure and </w:t>
      </w:r>
      <w:r w:rsidR="00AE6F4C">
        <w:rPr>
          <w:rFonts w:eastAsia="Calibri"/>
        </w:rPr>
        <w:t xml:space="preserve">making the point </w:t>
      </w:r>
      <w:r w:rsidR="007A7002">
        <w:rPr>
          <w:rFonts w:eastAsia="Calibri"/>
        </w:rPr>
        <w:t xml:space="preserve">that services </w:t>
      </w:r>
      <w:r w:rsidR="00AE6F4C">
        <w:rPr>
          <w:rFonts w:eastAsia="Calibri"/>
        </w:rPr>
        <w:t>provided by HD Tandem to Verizon “</w:t>
      </w:r>
      <w:r w:rsidR="007A7002">
        <w:rPr>
          <w:rFonts w:eastAsia="Calibri"/>
        </w:rPr>
        <w:t>are completely different tha</w:t>
      </w:r>
      <w:r w:rsidR="0065328A">
        <w:rPr>
          <w:rFonts w:eastAsia="Calibri"/>
        </w:rPr>
        <w:t>n</w:t>
      </w:r>
      <w:r w:rsidR="007A7002">
        <w:rPr>
          <w:rFonts w:eastAsia="Calibri"/>
        </w:rPr>
        <w:t xml:space="preserve"> the tariff-based services that ar</w:t>
      </w:r>
      <w:r w:rsidR="0031748F">
        <w:rPr>
          <w:rFonts w:eastAsia="Calibri"/>
        </w:rPr>
        <w:t>e</w:t>
      </w:r>
      <w:r w:rsidR="007A7002">
        <w:rPr>
          <w:rFonts w:eastAsia="Calibri"/>
        </w:rPr>
        <w:t xml:space="preserve"> the subject of the Accounting</w:t>
      </w:r>
      <w:r w:rsidR="0031748F">
        <w:rPr>
          <w:rFonts w:eastAsia="Calibri"/>
        </w:rPr>
        <w:t xml:space="preserve"> Order</w:t>
      </w:r>
      <w:r w:rsidR="007A7002">
        <w:rPr>
          <w:rFonts w:eastAsia="Calibri"/>
        </w:rPr>
        <w:t>”</w:t>
      </w:r>
      <w:r w:rsidRPr="00655046" w:rsidR="005648E7">
        <w:rPr>
          <w:rFonts w:eastAsia="Calibri"/>
        </w:rPr>
        <w:t xml:space="preserve">); </w:t>
      </w:r>
      <w:r w:rsidRPr="00E746FB" w:rsidR="00545264">
        <w:t>Letter from Lauren Coppola, On behalf o</w:t>
      </w:r>
      <w:r w:rsidR="002026F6">
        <w:t xml:space="preserve">f </w:t>
      </w:r>
      <w:r w:rsidR="002026F6">
        <w:rPr>
          <w:rFonts w:eastAsia="Calibri"/>
        </w:rPr>
        <w:t>HD Tandem</w:t>
      </w:r>
      <w:r w:rsidR="003268D8">
        <w:rPr>
          <w:rFonts w:eastAsia="Calibri"/>
        </w:rPr>
        <w:t>,</w:t>
      </w:r>
      <w:r w:rsidRPr="00E746FB" w:rsidR="00545264">
        <w:t xml:space="preserve"> to Marlene H. Dortch, Secretary, FCC, WC Docket No. 20-11</w:t>
      </w:r>
      <w:r w:rsidR="00545264">
        <w:t xml:space="preserve"> (filed Sept. 28, 2020) </w:t>
      </w:r>
      <w:r w:rsidR="005648E7">
        <w:rPr>
          <w:rFonts w:eastAsia="Calibri"/>
        </w:rPr>
        <w:t>(</w:t>
      </w:r>
      <w:r w:rsidR="0053579E">
        <w:rPr>
          <w:rFonts w:eastAsia="Calibri"/>
        </w:rPr>
        <w:t xml:space="preserve">second letter filed on Sept. 28, 2020; this one </w:t>
      </w:r>
      <w:r w:rsidR="00F96A35">
        <w:rPr>
          <w:rFonts w:eastAsia="Calibri"/>
        </w:rPr>
        <w:t>filing HD Tandem’s “objection to the disclosure of its confidential commercial contract with Verizon”</w:t>
      </w:r>
      <w:r w:rsidRPr="00655046" w:rsidR="005648E7">
        <w:rPr>
          <w:rFonts w:eastAsia="Calibri"/>
        </w:rPr>
        <w:t>)</w:t>
      </w:r>
      <w:r w:rsidR="006F02E2">
        <w:rPr>
          <w:rFonts w:eastAsia="Calibri"/>
        </w:rPr>
        <w:t xml:space="preserve"> (HD Tandem Sept. 28, 2020 </w:t>
      </w:r>
      <w:r w:rsidR="006F02E2">
        <w:rPr>
          <w:rFonts w:eastAsia="Calibri"/>
          <w:i/>
          <w:iCs/>
        </w:rPr>
        <w:t xml:space="preserve">Ex Parte </w:t>
      </w:r>
      <w:r w:rsidR="006F02E2">
        <w:rPr>
          <w:rFonts w:eastAsia="Calibri"/>
        </w:rPr>
        <w:t>Letter - Objection to Disclosure of Confidential Information)</w:t>
      </w:r>
      <w:r w:rsidRPr="00655046" w:rsidR="005648E7">
        <w:rPr>
          <w:rFonts w:eastAsia="Calibri"/>
        </w:rPr>
        <w:t xml:space="preserve">; </w:t>
      </w:r>
      <w:r w:rsidRPr="00E746FB" w:rsidR="00A3673F">
        <w:t xml:space="preserve">Letter from Scott H. Angstreich, Counsel for Verizon, to Marlene H. Dortch, Secretary, FCC, WC Docket No. 20-11, at </w:t>
      </w:r>
      <w:r w:rsidRPr="00E65909" w:rsidR="00A3673F">
        <w:t>1</w:t>
      </w:r>
      <w:r w:rsidRPr="00E65909" w:rsidR="00567AE0">
        <w:t xml:space="preserve"> &amp;</w:t>
      </w:r>
      <w:r w:rsidRPr="00E65909" w:rsidR="00A3673F">
        <w:t xml:space="preserve"> n.1</w:t>
      </w:r>
      <w:r w:rsidR="00061590">
        <w:t xml:space="preserve"> (</w:t>
      </w:r>
      <w:r w:rsidR="004E243D">
        <w:t>filed Sept. 29, 2020)</w:t>
      </w:r>
      <w:r w:rsidR="00B061A5">
        <w:t xml:space="preserve"> (providing Verizon’s position regarding the alleged </w:t>
      </w:r>
      <w:r w:rsidR="00C8221E">
        <w:t xml:space="preserve">contract </w:t>
      </w:r>
      <w:r w:rsidR="00B061A5">
        <w:t>disclosure)</w:t>
      </w:r>
      <w:r w:rsidR="00D00485">
        <w:t xml:space="preserve"> (Verizon Sept. 29, 2020 </w:t>
      </w:r>
      <w:r w:rsidR="00D00485">
        <w:rPr>
          <w:i/>
          <w:iCs/>
        </w:rPr>
        <w:t xml:space="preserve">Ex Parte </w:t>
      </w:r>
      <w:r w:rsidR="00D00485">
        <w:t>Letter</w:t>
      </w:r>
      <w:r w:rsidR="00B061A5">
        <w:t>)</w:t>
      </w:r>
      <w:r w:rsidRPr="00655046" w:rsidR="005648E7">
        <w:rPr>
          <w:rFonts w:eastAsia="Calibri"/>
        </w:rPr>
        <w:t>; Letter from Lauren Coppola, On behalf of HD Tandem, to Marlene H. Dortch, Secretary, FCC, WC Docket No. 20-11 (filed Oct. 2, 2020)</w:t>
      </w:r>
      <w:r w:rsidR="00584A84">
        <w:rPr>
          <w:rFonts w:eastAsia="Calibri"/>
        </w:rPr>
        <w:t xml:space="preserve"> (HD Tandem</w:t>
      </w:r>
      <w:r w:rsidR="006877CC">
        <w:rPr>
          <w:rFonts w:eastAsia="Calibri"/>
        </w:rPr>
        <w:t xml:space="preserve"> Oct. 2, 2020 </w:t>
      </w:r>
      <w:r w:rsidR="006877CC">
        <w:rPr>
          <w:rFonts w:eastAsia="Calibri"/>
          <w:i/>
          <w:iCs/>
        </w:rPr>
        <w:t>Ex Parte</w:t>
      </w:r>
      <w:r w:rsidR="00B061A5">
        <w:rPr>
          <w:rFonts w:eastAsia="Calibri"/>
          <w:i/>
          <w:iCs/>
        </w:rPr>
        <w:t xml:space="preserve"> </w:t>
      </w:r>
      <w:r w:rsidR="00B061A5">
        <w:rPr>
          <w:rFonts w:eastAsia="Calibri"/>
        </w:rPr>
        <w:t>Letter</w:t>
      </w:r>
      <w:r w:rsidR="006877CC">
        <w:rPr>
          <w:rFonts w:eastAsia="Calibri"/>
        </w:rPr>
        <w:t>)</w:t>
      </w:r>
      <w:r w:rsidR="00A1367D">
        <w:rPr>
          <w:rFonts w:eastAsia="Calibri"/>
        </w:rPr>
        <w:t>.</w:t>
      </w:r>
      <w:r w:rsidRPr="00655046" w:rsidR="005648E7">
        <w:rPr>
          <w:rFonts w:eastAsia="Calibri"/>
        </w:rPr>
        <w:t xml:space="preserve">  </w:t>
      </w:r>
    </w:p>
  </w:footnote>
  <w:footnote w:id="29">
    <w:p w:rsidR="00C04A71" w:rsidRPr="00E746FB" w14:paraId="3A71131D" w14:textId="4C61012B">
      <w:pPr>
        <w:pStyle w:val="FootnoteText"/>
      </w:pPr>
      <w:r w:rsidRPr="00E746FB">
        <w:rPr>
          <w:rStyle w:val="FootnoteReference"/>
        </w:rPr>
        <w:footnoteRef/>
      </w:r>
      <w:r w:rsidRPr="00E746FB">
        <w:t xml:space="preserve"> </w:t>
      </w:r>
      <w:r w:rsidRPr="00E746FB" w:rsidR="007E73E7">
        <w:t xml:space="preserve">AT&amp;T </w:t>
      </w:r>
      <w:r w:rsidR="00CA53F0">
        <w:t xml:space="preserve">filed a motion to </w:t>
      </w:r>
      <w:r w:rsidRPr="00E746FB" w:rsidR="007E73E7">
        <w:t>withdr</w:t>
      </w:r>
      <w:r w:rsidR="00CA53F0">
        <w:t>a</w:t>
      </w:r>
      <w:r w:rsidRPr="00E746FB" w:rsidR="007E73E7">
        <w:t xml:space="preserve">w its comments on September 20, 2021, because </w:t>
      </w:r>
      <w:r w:rsidR="00DC2385">
        <w:t>it</w:t>
      </w:r>
      <w:r w:rsidRPr="00E746FB" w:rsidR="007E73E7">
        <w:t xml:space="preserve"> reached a settlement agreement with Northern Valley that </w:t>
      </w:r>
      <w:r w:rsidR="00DC2385">
        <w:t>resolved AT&amp;T</w:t>
      </w:r>
      <w:r w:rsidR="000814B8">
        <w:t>’s assertion that it</w:t>
      </w:r>
      <w:r w:rsidR="00DC2385">
        <w:t xml:space="preserve"> was entitled to compensation under Northern Valley’s</w:t>
      </w:r>
      <w:r w:rsidRPr="00E746FB" w:rsidR="00DC2385">
        <w:t xml:space="preserve"> </w:t>
      </w:r>
      <w:r w:rsidR="007C25BB">
        <w:t>Refund and Payment Plan</w:t>
      </w:r>
      <w:r w:rsidRPr="00E746FB" w:rsidR="007E73E7">
        <w:t xml:space="preserve">. </w:t>
      </w:r>
      <w:r w:rsidRPr="00401D20" w:rsidR="003E48CD">
        <w:t xml:space="preserve"> </w:t>
      </w:r>
      <w:r w:rsidRPr="00401D20" w:rsidR="007E73E7">
        <w:t>A</w:t>
      </w:r>
      <w:r w:rsidRPr="00E746FB" w:rsidR="007E73E7">
        <w:t xml:space="preserve">T&amp;T </w:t>
      </w:r>
      <w:r w:rsidR="00991C70">
        <w:t>Services</w:t>
      </w:r>
      <w:r w:rsidR="00764311">
        <w:t>, Inc.’s</w:t>
      </w:r>
      <w:r w:rsidRPr="00E746FB" w:rsidR="007E73E7">
        <w:t xml:space="preserve"> Motion to Withdraw Comments on Refund Plan Proposed by Northern Valley Communications, LLC, </w:t>
      </w:r>
      <w:r w:rsidR="00590AB2">
        <w:t xml:space="preserve">WC Docket No. 20-11, </w:t>
      </w:r>
      <w:r w:rsidR="009016FE">
        <w:t xml:space="preserve">Transmittal No. </w:t>
      </w:r>
      <w:r w:rsidRPr="00E65909" w:rsidR="009016FE">
        <w:t>12</w:t>
      </w:r>
      <w:r w:rsidRPr="00E65909" w:rsidR="00E405DE">
        <w:t>,</w:t>
      </w:r>
      <w:r w:rsidRPr="00E65909" w:rsidR="009016FE">
        <w:t xml:space="preserve"> </w:t>
      </w:r>
      <w:r w:rsidRPr="00E65909" w:rsidR="007E73E7">
        <w:t>at</w:t>
      </w:r>
      <w:r w:rsidRPr="00E746FB" w:rsidR="007E73E7">
        <w:t xml:space="preserve"> 1 (filed Sept. 20, 2021) (AT&amp;T Motion to Withdraw Comments).  </w:t>
      </w:r>
    </w:p>
  </w:footnote>
  <w:footnote w:id="30">
    <w:p w:rsidR="00601BFF" w:rsidRPr="004F5DC3" w:rsidP="001B2F67" w14:paraId="67FCB67B" w14:textId="5F56641B">
      <w:pPr>
        <w:spacing w:after="120"/>
        <w:rPr>
          <w:sz w:val="20"/>
        </w:rPr>
      </w:pPr>
      <w:r w:rsidRPr="00E746FB">
        <w:rPr>
          <w:rStyle w:val="FootnoteReference"/>
        </w:rPr>
        <w:footnoteRef/>
      </w:r>
      <w:r w:rsidRPr="00F55F9E">
        <w:rPr>
          <w:sz w:val="20"/>
        </w:rPr>
        <w:t xml:space="preserve"> </w:t>
      </w:r>
      <w:r w:rsidRPr="00991938" w:rsidR="007C25BB">
        <w:rPr>
          <w:sz w:val="20"/>
        </w:rPr>
        <w:t>Updated</w:t>
      </w:r>
      <w:r w:rsidRPr="00991938">
        <w:rPr>
          <w:sz w:val="20"/>
        </w:rPr>
        <w:t xml:space="preserve"> </w:t>
      </w:r>
      <w:r w:rsidRPr="00991938" w:rsidR="007C25BB">
        <w:rPr>
          <w:sz w:val="20"/>
        </w:rPr>
        <w:t>Refund and Payment Plan</w:t>
      </w:r>
      <w:r w:rsidRPr="00991938">
        <w:rPr>
          <w:sz w:val="20"/>
        </w:rPr>
        <w:t xml:space="preserve"> at 1</w:t>
      </w:r>
      <w:r w:rsidRPr="00991938" w:rsidR="00C836FE">
        <w:rPr>
          <w:sz w:val="20"/>
        </w:rPr>
        <w:t xml:space="preserve">; AT&amp;T Motion to Withdraw Comments at </w:t>
      </w:r>
      <w:r w:rsidRPr="00640579" w:rsidR="002B788A">
        <w:rPr>
          <w:sz w:val="20"/>
        </w:rPr>
        <w:t>1</w:t>
      </w:r>
      <w:r w:rsidR="002B788A">
        <w:rPr>
          <w:sz w:val="20"/>
        </w:rPr>
        <w:t>.</w:t>
      </w:r>
      <w:r w:rsidRPr="00640579" w:rsidR="002B788A">
        <w:rPr>
          <w:sz w:val="20"/>
        </w:rPr>
        <w:t xml:space="preserve"> </w:t>
      </w:r>
      <w:r w:rsidR="002B788A">
        <w:rPr>
          <w:sz w:val="20"/>
        </w:rPr>
        <w:t xml:space="preserve"> </w:t>
      </w:r>
      <w:r w:rsidR="002B788A">
        <w:rPr>
          <w:i/>
          <w:iCs/>
          <w:sz w:val="20"/>
        </w:rPr>
        <w:t>S</w:t>
      </w:r>
      <w:r w:rsidRPr="00640579" w:rsidR="002B788A">
        <w:rPr>
          <w:i/>
          <w:iCs/>
          <w:sz w:val="20"/>
        </w:rPr>
        <w:t xml:space="preserve">ee </w:t>
      </w:r>
      <w:r w:rsidR="002B788A">
        <w:rPr>
          <w:i/>
          <w:iCs/>
          <w:sz w:val="20"/>
        </w:rPr>
        <w:t>generally</w:t>
      </w:r>
      <w:r w:rsidRPr="00640579" w:rsidR="002B788A">
        <w:rPr>
          <w:i/>
          <w:iCs/>
          <w:sz w:val="20"/>
        </w:rPr>
        <w:t xml:space="preserve"> </w:t>
      </w:r>
      <w:r w:rsidRPr="00C52B56" w:rsidR="00B32A53">
        <w:rPr>
          <w:sz w:val="20"/>
        </w:rPr>
        <w:t>Rev. Rul. 2022-15</w:t>
      </w:r>
      <w:r w:rsidRPr="00C52B56" w:rsidR="00CB76D4">
        <w:rPr>
          <w:sz w:val="20"/>
        </w:rPr>
        <w:t xml:space="preserve"> </w:t>
      </w:r>
      <w:r w:rsidRPr="00C52B56" w:rsidR="00C52B56">
        <w:rPr>
          <w:sz w:val="20"/>
        </w:rPr>
        <w:t>(Aug. 15, 2022),</w:t>
      </w:r>
      <w:r w:rsidRPr="00C52B56" w:rsidR="00190877">
        <w:rPr>
          <w:sz w:val="20"/>
        </w:rPr>
        <w:t xml:space="preserve"> </w:t>
      </w:r>
      <w:hyperlink r:id="rId1" w:history="1">
        <w:r w:rsidRPr="00C52B56" w:rsidR="00190877">
          <w:rPr>
            <w:rStyle w:val="Hyperlink"/>
            <w:sz w:val="20"/>
          </w:rPr>
          <w:t>https://www.irs.gov/</w:t>
        </w:r>
        <w:r w:rsidRPr="00360873" w:rsidR="00360873">
          <w:rPr>
            <w:rStyle w:val="Hyperlink"/>
            <w:sz w:val="20"/>
          </w:rPr>
          <w:t>‌</w:t>
        </w:r>
        <w:r w:rsidRPr="00C52B56" w:rsidR="00190877">
          <w:rPr>
            <w:rStyle w:val="Hyperlink"/>
            <w:sz w:val="20"/>
          </w:rPr>
          <w:t>pub/irs-drop/</w:t>
        </w:r>
        <w:r w:rsidRPr="00360873" w:rsidR="00360873">
          <w:rPr>
            <w:rStyle w:val="Hyperlink"/>
            <w:sz w:val="20"/>
          </w:rPr>
          <w:t>‌</w:t>
        </w:r>
        <w:r w:rsidRPr="00C52B56" w:rsidR="00190877">
          <w:rPr>
            <w:rStyle w:val="Hyperlink"/>
            <w:sz w:val="20"/>
          </w:rPr>
          <w:t>rr-22-15.pdf</w:t>
        </w:r>
      </w:hyperlink>
      <w:r w:rsidR="00DB52D0">
        <w:rPr>
          <w:sz w:val="20"/>
        </w:rPr>
        <w:t xml:space="preserve"> (IRS </w:t>
      </w:r>
      <w:r w:rsidRPr="00640579" w:rsidR="00DB52D0">
        <w:rPr>
          <w:sz w:val="20"/>
        </w:rPr>
        <w:t>Non-Corporate Rate for Overpayment</w:t>
      </w:r>
      <w:r w:rsidR="00DB52D0">
        <w:rPr>
          <w:sz w:val="20"/>
        </w:rPr>
        <w:t>s</w:t>
      </w:r>
      <w:r w:rsidRPr="00640579" w:rsidR="00DB52D0">
        <w:rPr>
          <w:sz w:val="20"/>
        </w:rPr>
        <w:t xml:space="preserve"> and Underpayment</w:t>
      </w:r>
      <w:r w:rsidR="00DB52D0">
        <w:rPr>
          <w:sz w:val="20"/>
        </w:rPr>
        <w:t>s</w:t>
      </w:r>
      <w:r w:rsidRPr="00640579" w:rsidR="00DB52D0">
        <w:rPr>
          <w:sz w:val="20"/>
        </w:rPr>
        <w:t>)</w:t>
      </w:r>
      <w:r w:rsidR="00DB52D0">
        <w:rPr>
          <w:sz w:val="20"/>
        </w:rPr>
        <w:t xml:space="preserve"> (Table of Interest Rates from January 1, 1999 - Present Noncorporate Overpayments and Underpayments, showing that the 3% rate ended on March 31, 2022);</w:t>
      </w:r>
      <w:r w:rsidRPr="00C52B56" w:rsidR="00190877">
        <w:rPr>
          <w:sz w:val="20"/>
        </w:rPr>
        <w:t xml:space="preserve"> </w:t>
      </w:r>
      <w:r w:rsidR="00596F13">
        <w:rPr>
          <w:sz w:val="20"/>
        </w:rPr>
        <w:t xml:space="preserve">Rev. Rul. 2022-11, 2022-23 I.R.B. 1159 (June 6, 2022), </w:t>
      </w:r>
      <w:hyperlink r:id="rId2" w:anchor="REV-RUL-2022-11" w:history="1">
        <w:r w:rsidRPr="00CE10AD" w:rsidR="00596F13">
          <w:rPr>
            <w:rStyle w:val="Hyperlink"/>
            <w:sz w:val="20"/>
          </w:rPr>
          <w:t>https://www.irs.gov/</w:t>
        </w:r>
        <w:r w:rsidR="00FA0E7F">
          <w:rPr>
            <w:rStyle w:val="Hyperlink"/>
            <w:sz w:val="20"/>
          </w:rPr>
          <w:t>‌</w:t>
        </w:r>
        <w:r w:rsidRPr="00CE10AD" w:rsidR="00596F13">
          <w:rPr>
            <w:rStyle w:val="Hyperlink"/>
            <w:sz w:val="20"/>
          </w:rPr>
          <w:t>irb/2022-23_IRB</w:t>
        </w:r>
        <w:r w:rsidRPr="00FA0E7F" w:rsidR="00FA0E7F">
          <w:rPr>
            <w:rStyle w:val="Hyperlink"/>
            <w:sz w:val="20"/>
          </w:rPr>
          <w:t>‌</w:t>
        </w:r>
        <w:r w:rsidRPr="00CE10AD" w:rsidR="00596F13">
          <w:rPr>
            <w:rStyle w:val="Hyperlink"/>
            <w:sz w:val="20"/>
          </w:rPr>
          <w:t>#REV-RUL-2022-11</w:t>
        </w:r>
      </w:hyperlink>
      <w:r w:rsidR="00CA6AD8">
        <w:rPr>
          <w:sz w:val="20"/>
        </w:rPr>
        <w:t xml:space="preserve"> (same)</w:t>
      </w:r>
      <w:r w:rsidR="00596F13">
        <w:rPr>
          <w:sz w:val="20"/>
        </w:rPr>
        <w:t>.</w:t>
      </w:r>
      <w:r w:rsidR="00FB2FC0">
        <w:rPr>
          <w:sz w:val="20"/>
        </w:rPr>
        <w:t xml:space="preserve">  </w:t>
      </w:r>
      <w:r w:rsidR="005B781B">
        <w:rPr>
          <w:sz w:val="20"/>
        </w:rPr>
        <w:t xml:space="preserve">Rev. Rul. 2022-15 will appear in </w:t>
      </w:r>
      <w:r w:rsidR="001119CD">
        <w:rPr>
          <w:sz w:val="20"/>
        </w:rPr>
        <w:t>Internal Revenue Bulletin</w:t>
      </w:r>
      <w:r w:rsidR="00BD7C59">
        <w:rPr>
          <w:sz w:val="20"/>
        </w:rPr>
        <w:t xml:space="preserve"> 2022-35</w:t>
      </w:r>
      <w:r w:rsidR="001119CD">
        <w:rPr>
          <w:sz w:val="20"/>
        </w:rPr>
        <w:t>,</w:t>
      </w:r>
      <w:r w:rsidR="00BD7C59">
        <w:rPr>
          <w:sz w:val="20"/>
        </w:rPr>
        <w:t xml:space="preserve"> dated Aug. 29, 2022.  </w:t>
      </w:r>
      <w:r w:rsidR="00F45811">
        <w:rPr>
          <w:color w:val="1B1B1B"/>
          <w:kern w:val="36"/>
          <w:sz w:val="20"/>
        </w:rPr>
        <w:t>I</w:t>
      </w:r>
      <w:r w:rsidR="00FF796B">
        <w:rPr>
          <w:color w:val="1B1B1B"/>
          <w:kern w:val="36"/>
          <w:sz w:val="20"/>
        </w:rPr>
        <w:t>.R.S. News Release</w:t>
      </w:r>
      <w:r w:rsidRPr="00BD1D59" w:rsidR="00F45811">
        <w:rPr>
          <w:color w:val="1B1B1B"/>
          <w:kern w:val="36"/>
          <w:sz w:val="20"/>
        </w:rPr>
        <w:t xml:space="preserve"> </w:t>
      </w:r>
      <w:r w:rsidRPr="0061120F" w:rsidR="00BD1D59">
        <w:rPr>
          <w:color w:val="1B1B1B"/>
          <w:sz w:val="20"/>
          <w:shd w:val="clear" w:color="auto" w:fill="FFFFFF"/>
        </w:rPr>
        <w:t>IR-2022-150</w:t>
      </w:r>
      <w:r w:rsidR="00F45811">
        <w:rPr>
          <w:color w:val="1B1B1B"/>
          <w:kern w:val="36"/>
          <w:sz w:val="20"/>
        </w:rPr>
        <w:t xml:space="preserve"> (Aug. 15, 2022), </w:t>
      </w:r>
      <w:hyperlink r:id="rId3" w:history="1">
        <w:r w:rsidRPr="003A5507" w:rsidR="00F45811">
          <w:rPr>
            <w:rStyle w:val="Hyperlink"/>
            <w:kern w:val="36"/>
            <w:sz w:val="20"/>
          </w:rPr>
          <w:t>https://www.irs.gov/</w:t>
        </w:r>
        <w:r w:rsidRPr="00360873" w:rsidR="00360873">
          <w:rPr>
            <w:rStyle w:val="Hyperlink"/>
            <w:kern w:val="36"/>
            <w:sz w:val="20"/>
          </w:rPr>
          <w:t>‌</w:t>
        </w:r>
        <w:r w:rsidRPr="003A5507" w:rsidR="00F45811">
          <w:rPr>
            <w:rStyle w:val="Hyperlink"/>
            <w:kern w:val="36"/>
            <w:sz w:val="20"/>
          </w:rPr>
          <w:t>newsroom/</w:t>
        </w:r>
        <w:r w:rsidRPr="00360873" w:rsidR="00360873">
          <w:rPr>
            <w:rStyle w:val="Hyperlink"/>
            <w:kern w:val="36"/>
            <w:sz w:val="20"/>
          </w:rPr>
          <w:t>‌</w:t>
        </w:r>
        <w:r w:rsidRPr="003A5507" w:rsidR="00F45811">
          <w:rPr>
            <w:rStyle w:val="Hyperlink"/>
            <w:kern w:val="36"/>
            <w:sz w:val="20"/>
          </w:rPr>
          <w:t>irs-announces-interest-rate-increases-for-the-fourth-quarter-of-2022-6-rate-applies-to-most-taxpayers-starting-oct-1</w:t>
        </w:r>
      </w:hyperlink>
      <w:r w:rsidR="00F45811">
        <w:rPr>
          <w:color w:val="1B1B1B"/>
          <w:kern w:val="36"/>
          <w:sz w:val="20"/>
        </w:rPr>
        <w:t>.</w:t>
      </w:r>
    </w:p>
  </w:footnote>
  <w:footnote w:id="31">
    <w:p w:rsidR="00D07E3C" w14:paraId="4A4D41A6" w14:textId="4F40EA5E">
      <w:pPr>
        <w:pStyle w:val="FootnoteText"/>
      </w:pPr>
      <w:r>
        <w:rPr>
          <w:rStyle w:val="FootnoteReference"/>
        </w:rPr>
        <w:footnoteRef/>
      </w:r>
      <w:r>
        <w:t xml:space="preserve"> Letter from </w:t>
      </w:r>
      <w:r w:rsidRPr="001E57FE">
        <w:t xml:space="preserve">Scott H. Angstreich, Counsel for </w:t>
      </w:r>
      <w:r w:rsidRPr="00E746FB">
        <w:t>Verizon</w:t>
      </w:r>
      <w:r w:rsidRPr="001E57FE">
        <w:t xml:space="preserve">, to Marlene H. Dortch, Secretary, FCC, </w:t>
      </w:r>
      <w:r>
        <w:t>WC Docket No. 20-11</w:t>
      </w:r>
      <w:r w:rsidR="00CD5FB0">
        <w:t>,</w:t>
      </w:r>
      <w:r>
        <w:t xml:space="preserve"> Transmittal No. 12</w:t>
      </w:r>
      <w:r w:rsidR="00294A56">
        <w:t>,</w:t>
      </w:r>
      <w:r w:rsidRPr="001E57FE">
        <w:t xml:space="preserve"> </w:t>
      </w:r>
      <w:r w:rsidR="00CE400A">
        <w:t xml:space="preserve">at 2-3 </w:t>
      </w:r>
      <w:r w:rsidRPr="001E57FE">
        <w:t>(</w:t>
      </w:r>
      <w:r>
        <w:t>filed Mar. 28</w:t>
      </w:r>
      <w:r w:rsidRPr="001E57FE">
        <w:t>, 202</w:t>
      </w:r>
      <w:r>
        <w:t>2</w:t>
      </w:r>
      <w:r w:rsidRPr="001E57FE">
        <w:t xml:space="preserve">) (Verizon </w:t>
      </w:r>
      <w:r>
        <w:t>Mar. 28</w:t>
      </w:r>
      <w:r w:rsidRPr="001E57FE">
        <w:t>, 202</w:t>
      </w:r>
      <w:r>
        <w:t>2</w:t>
      </w:r>
      <w:r w:rsidRPr="001E57FE">
        <w:t xml:space="preserve"> </w:t>
      </w:r>
      <w:r w:rsidRPr="001E57FE">
        <w:rPr>
          <w:i/>
          <w:iCs/>
        </w:rPr>
        <w:t xml:space="preserve">Ex Parte </w:t>
      </w:r>
      <w:r w:rsidRPr="001E57FE">
        <w:t>Letter</w:t>
      </w:r>
      <w:r>
        <w:t>).</w:t>
      </w:r>
    </w:p>
  </w:footnote>
  <w:footnote w:id="32">
    <w:p w:rsidR="006E5DA3" w:rsidP="00510051" w14:paraId="2431592B" w14:textId="6A0B4108">
      <w:pPr>
        <w:pStyle w:val="FootnoteText"/>
      </w:pPr>
      <w:r>
        <w:rPr>
          <w:rStyle w:val="FootnoteReference"/>
        </w:rPr>
        <w:footnoteRef/>
      </w:r>
      <w:r>
        <w:t xml:space="preserve"> </w:t>
      </w:r>
      <w:r w:rsidRPr="00E746FB">
        <w:rPr>
          <w:i/>
          <w:iCs/>
        </w:rPr>
        <w:t>Northern Valley</w:t>
      </w:r>
      <w:r w:rsidRPr="00E746FB">
        <w:t xml:space="preserve"> </w:t>
      </w:r>
      <w:r w:rsidRPr="00E746FB">
        <w:rPr>
          <w:i/>
          <w:iCs/>
        </w:rPr>
        <w:t>Tariff Investigation Order</w:t>
      </w:r>
      <w:r w:rsidRPr="00E746FB">
        <w:t>, 35 FCC Rcd at 6199, 6207</w:t>
      </w:r>
      <w:r>
        <w:t>,</w:t>
      </w:r>
      <w:r w:rsidRPr="00E746FB">
        <w:t xml:space="preserve"> paras. 3, 22 (finding that Northern Valley had not demonstrated its </w:t>
      </w:r>
      <w:r>
        <w:t>R</w:t>
      </w:r>
      <w:r w:rsidRPr="00E746FB">
        <w:t xml:space="preserve">evised </w:t>
      </w:r>
      <w:r>
        <w:t>T</w:t>
      </w:r>
      <w:r w:rsidRPr="00E746FB">
        <w:t>ariff to be just and reasonable or consistent with the Commission’s orders and rules)</w:t>
      </w:r>
      <w:r>
        <w:t>.</w:t>
      </w:r>
    </w:p>
  </w:footnote>
  <w:footnote w:id="33">
    <w:p w:rsidR="00510051" w:rsidP="00510051" w14:paraId="29B6E3C8" w14:textId="105B0CD3">
      <w:pPr>
        <w:pStyle w:val="FootnoteText"/>
      </w:pPr>
      <w:r>
        <w:rPr>
          <w:rStyle w:val="FootnoteReference"/>
        </w:rPr>
        <w:footnoteRef/>
      </w:r>
      <w:r w:rsidRPr="00095F29">
        <w:t xml:space="preserve"> </w:t>
      </w:r>
      <w:r w:rsidRPr="00095F29" w:rsidR="0014151C">
        <w:rPr>
          <w:i/>
          <w:iCs/>
        </w:rPr>
        <w:t>Northern Valley Tariff Suspension Order</w:t>
      </w:r>
      <w:r w:rsidRPr="00095F29" w:rsidR="0014151C">
        <w:t xml:space="preserve">, </w:t>
      </w:r>
      <w:r w:rsidRPr="00095F29">
        <w:t xml:space="preserve">35 FCC Rcd </w:t>
      </w:r>
      <w:r w:rsidRPr="00095F29" w:rsidR="0014151C">
        <w:t>at</w:t>
      </w:r>
      <w:r w:rsidRPr="00095F29">
        <w:t xml:space="preserve"> </w:t>
      </w:r>
      <w:r w:rsidRPr="00095F29" w:rsidR="006366E7">
        <w:t>40</w:t>
      </w:r>
      <w:r w:rsidR="006366E7">
        <w:t>3</w:t>
      </w:r>
      <w:r w:rsidRPr="00095F29">
        <w:t xml:space="preserve">, para. </w:t>
      </w:r>
      <w:r w:rsidR="006366E7">
        <w:t>6</w:t>
      </w:r>
      <w:r w:rsidRPr="00095F29">
        <w:t xml:space="preserve"> </w:t>
      </w:r>
      <w:r w:rsidRPr="00E746FB" w:rsidR="00E418CB">
        <w:t xml:space="preserve">(suspending Northern Valley’s revised tariff for one day and </w:t>
      </w:r>
      <w:r w:rsidR="00DB3B37">
        <w:t>establishing an accounting order in the proceeding</w:t>
      </w:r>
      <w:r w:rsidRPr="00E746FB" w:rsidR="00E418CB">
        <w:t>)</w:t>
      </w:r>
      <w:r>
        <w:t>.</w:t>
      </w:r>
    </w:p>
  </w:footnote>
  <w:footnote w:id="34">
    <w:p w:rsidR="00510051" w:rsidRPr="00E746FB" w:rsidP="00510051" w14:paraId="684D4AFE" w14:textId="58598539">
      <w:pPr>
        <w:pStyle w:val="FootnoteText"/>
      </w:pPr>
      <w:r w:rsidRPr="00E746FB">
        <w:rPr>
          <w:rStyle w:val="FootnoteReference"/>
        </w:rPr>
        <w:footnoteRef/>
      </w:r>
      <w:r w:rsidRPr="00E746FB">
        <w:rPr>
          <w:i/>
          <w:iCs/>
        </w:rPr>
        <w:t xml:space="preserve"> </w:t>
      </w:r>
      <w:r w:rsidRPr="00E746FB">
        <w:t>47 U</w:t>
      </w:r>
      <w:r w:rsidR="0065189B">
        <w:t>.</w:t>
      </w:r>
      <w:r w:rsidRPr="00E746FB">
        <w:t>S</w:t>
      </w:r>
      <w:r w:rsidR="0065189B">
        <w:t>.</w:t>
      </w:r>
      <w:r w:rsidRPr="00E746FB">
        <w:t>C</w:t>
      </w:r>
      <w:r w:rsidR="0065189B">
        <w:t>.</w:t>
      </w:r>
      <w:r w:rsidRPr="00E746FB">
        <w:t xml:space="preserve"> § 204(a)(1)</w:t>
      </w:r>
      <w:r>
        <w:t xml:space="preserve"> (“[T]</w:t>
      </w:r>
      <w:r w:rsidRPr="003A36F9">
        <w:t>he Commission may by order require the interested carrier or carriers to keep accurate account of all amounts received by reason of such charge for a new service or revised charge, specifying by whom and in whose behalf such amounts are paid, and upon completion of the hearing and decision may by further order require the interested carrier or carriers to refund, with interest, to the persons in whose behalf such amounts were paid, such portion of such charge for a new service or revised charges as by its decision shall be found not justified</w:t>
      </w:r>
      <w:r>
        <w:t>.”)</w:t>
      </w:r>
      <w:r w:rsidRPr="00E746FB">
        <w:t xml:space="preserve">. </w:t>
      </w:r>
    </w:p>
  </w:footnote>
  <w:footnote w:id="35">
    <w:p w:rsidR="007747E1" w:rsidRPr="00E746FB" w:rsidP="007747E1" w14:paraId="3ED7C46F" w14:textId="20F94E6B">
      <w:pPr>
        <w:pStyle w:val="FootnoteText"/>
      </w:pPr>
      <w:r w:rsidRPr="00E746FB">
        <w:rPr>
          <w:rStyle w:val="FootnoteReference"/>
        </w:rPr>
        <w:footnoteRef/>
      </w:r>
      <w:r w:rsidRPr="00E746FB">
        <w:t xml:space="preserve"> 47 U.S.C. § 204</w:t>
      </w:r>
      <w:r w:rsidR="001E2068">
        <w:t xml:space="preserve">; </w:t>
      </w:r>
      <w:r w:rsidRPr="009871F3" w:rsidR="001E2068">
        <w:rPr>
          <w:i/>
          <w:iCs/>
        </w:rPr>
        <w:t>Northern Valley Tariff Suspension Order</w:t>
      </w:r>
      <w:r w:rsidR="001E2068">
        <w:t>,</w:t>
      </w:r>
      <w:r w:rsidRPr="008D1CC3" w:rsidR="001E2068">
        <w:t xml:space="preserve"> 35 FCC Rcd </w:t>
      </w:r>
      <w:r w:rsidR="001E2068">
        <w:t xml:space="preserve">at </w:t>
      </w:r>
      <w:r w:rsidRPr="008D1CC3" w:rsidR="001E2068">
        <w:t>403</w:t>
      </w:r>
      <w:r w:rsidR="000C3A86">
        <w:t>-04</w:t>
      </w:r>
      <w:r w:rsidRPr="008D1CC3" w:rsidR="001E2068">
        <w:t>, para</w:t>
      </w:r>
      <w:r w:rsidR="000C3A86">
        <w:t>s</w:t>
      </w:r>
      <w:r w:rsidRPr="008D1CC3" w:rsidR="001E2068">
        <w:t>. 6</w:t>
      </w:r>
      <w:r w:rsidR="000C3A86">
        <w:t>, 10</w:t>
      </w:r>
      <w:r w:rsidRPr="008D1CC3" w:rsidR="001E2068">
        <w:t>;</w:t>
      </w:r>
      <w:r w:rsidR="001E2068">
        <w:t xml:space="preserve"> </w:t>
      </w:r>
      <w:r w:rsidRPr="00E746FB" w:rsidR="001E2068">
        <w:rPr>
          <w:i/>
          <w:iCs/>
        </w:rPr>
        <w:t>Northern Valley</w:t>
      </w:r>
      <w:r w:rsidRPr="00E746FB" w:rsidR="001E2068">
        <w:t xml:space="preserve"> </w:t>
      </w:r>
      <w:r w:rsidRPr="00E746FB" w:rsidR="001E2068">
        <w:rPr>
          <w:i/>
          <w:iCs/>
        </w:rPr>
        <w:t>Tariff Investigation Order</w:t>
      </w:r>
      <w:r w:rsidRPr="00E746FB" w:rsidR="001E2068">
        <w:t xml:space="preserve">, 35 FCC Rcd at </w:t>
      </w:r>
      <w:r w:rsidR="001E2068">
        <w:t>6199,</w:t>
      </w:r>
      <w:r w:rsidRPr="00E746FB" w:rsidR="001E2068">
        <w:t xml:space="preserve"> para. </w:t>
      </w:r>
      <w:r w:rsidR="001E2068">
        <w:t>3.</w:t>
      </w:r>
    </w:p>
  </w:footnote>
  <w:footnote w:id="36">
    <w:p w:rsidR="00186D91" w:rsidP="00186D91" w14:paraId="5BBB5C80" w14:textId="77777777">
      <w:pPr>
        <w:pStyle w:val="FootnoteText"/>
      </w:pPr>
      <w:r>
        <w:rPr>
          <w:rStyle w:val="FootnoteReference"/>
        </w:rPr>
        <w:footnoteRef/>
      </w:r>
      <w:r>
        <w:t xml:space="preserve"> </w:t>
      </w:r>
      <w:r w:rsidRPr="00E746FB">
        <w:rPr>
          <w:color w:val="212121"/>
          <w:shd w:val="clear" w:color="auto" w:fill="FFFFFF"/>
        </w:rPr>
        <w:t xml:space="preserve">Refund, </w:t>
      </w:r>
      <w:r w:rsidRPr="00E746FB">
        <w:rPr>
          <w:i/>
          <w:iCs/>
          <w:color w:val="212121"/>
          <w:shd w:val="clear" w:color="auto" w:fill="FFFFFF"/>
        </w:rPr>
        <w:t>Merriam-Webster Dictionary</w:t>
      </w:r>
      <w:r w:rsidRPr="00E746FB">
        <w:rPr>
          <w:color w:val="212121"/>
          <w:shd w:val="clear" w:color="auto" w:fill="FFFFFF"/>
        </w:rPr>
        <w:t xml:space="preserve"> (2022), </w:t>
      </w:r>
      <w:hyperlink r:id="rId4" w:history="1">
        <w:r w:rsidRPr="00E746FB">
          <w:rPr>
            <w:rStyle w:val="Hyperlink"/>
            <w:shd w:val="clear" w:color="auto" w:fill="FFFFFF"/>
          </w:rPr>
          <w:t>https://www.merriam-webster.com/‌dictionary/‌refund</w:t>
        </w:r>
      </w:hyperlink>
      <w:r w:rsidRPr="00E746FB">
        <w:rPr>
          <w:color w:val="212121"/>
          <w:shd w:val="clear" w:color="auto" w:fill="FFFFFF"/>
        </w:rPr>
        <w:t xml:space="preserve">.  </w:t>
      </w:r>
    </w:p>
  </w:footnote>
  <w:footnote w:id="37">
    <w:p w:rsidR="00186D91" w:rsidP="00186D91" w14:paraId="3DD883DA" w14:textId="0EC45D1F">
      <w:pPr>
        <w:pStyle w:val="FootnoteText"/>
      </w:pPr>
      <w:r>
        <w:rPr>
          <w:rStyle w:val="FootnoteReference"/>
        </w:rPr>
        <w:footnoteRef/>
      </w:r>
      <w:r>
        <w:t xml:space="preserve"> </w:t>
      </w:r>
      <w:r w:rsidRPr="00E746FB">
        <w:t xml:space="preserve">Refund Definition, </w:t>
      </w:r>
      <w:r w:rsidRPr="00E746FB">
        <w:rPr>
          <w:i/>
          <w:iCs/>
        </w:rPr>
        <w:t>Accounting Tools</w:t>
      </w:r>
      <w:r w:rsidRPr="00E746FB">
        <w:t xml:space="preserve"> (</w:t>
      </w:r>
      <w:r w:rsidR="00E83B58">
        <w:t>May 23, 2022</w:t>
      </w:r>
      <w:r w:rsidRPr="00E746FB">
        <w:t xml:space="preserve">), </w:t>
      </w:r>
      <w:hyperlink r:id="rId5" w:history="1">
        <w:r w:rsidRPr="00F34511" w:rsidR="00E83B58">
          <w:rPr>
            <w:rStyle w:val="Hyperlink"/>
          </w:rPr>
          <w:t>https://www.accountingtools.com/</w:t>
        </w:r>
        <w:r w:rsidRPr="00632201" w:rsidR="00632201">
          <w:rPr>
            <w:rStyle w:val="Hyperlink"/>
          </w:rPr>
          <w:t>‌</w:t>
        </w:r>
        <w:r w:rsidRPr="00F34511" w:rsidR="00E83B58">
          <w:rPr>
            <w:rStyle w:val="Hyperlink"/>
          </w:rPr>
          <w:t>articles/</w:t>
        </w:r>
        <w:r w:rsidRPr="00632201" w:rsidR="00632201">
          <w:rPr>
            <w:rStyle w:val="Hyperlink"/>
          </w:rPr>
          <w:t>‌</w:t>
        </w:r>
        <w:r w:rsidRPr="00F34511" w:rsidR="00E83B58">
          <w:rPr>
            <w:rStyle w:val="Hyperlink"/>
          </w:rPr>
          <w:t>refund</w:t>
        </w:r>
      </w:hyperlink>
      <w:r w:rsidRPr="00A73CB5">
        <w:rPr>
          <w:color w:val="212121"/>
          <w:shd w:val="clear" w:color="auto" w:fill="FFFFFF"/>
        </w:rPr>
        <w:t>.</w:t>
      </w:r>
    </w:p>
  </w:footnote>
  <w:footnote w:id="38">
    <w:p w:rsidR="00F72667" w:rsidRPr="00E746FB" w:rsidP="00F72667" w14:paraId="6739B9FE" w14:textId="56FDF39F">
      <w:pPr>
        <w:autoSpaceDE w:val="0"/>
        <w:autoSpaceDN w:val="0"/>
        <w:adjustRightInd w:val="0"/>
        <w:spacing w:after="120"/>
        <w:rPr>
          <w:sz w:val="20"/>
        </w:rPr>
      </w:pPr>
      <w:r w:rsidRPr="00E746FB">
        <w:rPr>
          <w:rStyle w:val="FootnoteReference"/>
        </w:rPr>
        <w:footnoteRef/>
      </w:r>
      <w:r w:rsidRPr="00E746FB">
        <w:rPr>
          <w:sz w:val="20"/>
        </w:rPr>
        <w:t xml:space="preserve"> </w:t>
      </w:r>
      <w:r w:rsidRPr="00CA53F0">
        <w:rPr>
          <w:sz w:val="20"/>
        </w:rPr>
        <w:t xml:space="preserve">Northern Valley </w:t>
      </w:r>
      <w:r w:rsidRPr="00CA53F0">
        <w:rPr>
          <w:i/>
          <w:iCs/>
          <w:sz w:val="20"/>
        </w:rPr>
        <w:t>Ex Parte</w:t>
      </w:r>
      <w:r w:rsidRPr="00CA53F0">
        <w:rPr>
          <w:sz w:val="20"/>
        </w:rPr>
        <w:t xml:space="preserve"> </w:t>
      </w:r>
      <w:r w:rsidRPr="00CA53F0">
        <w:rPr>
          <w:color w:val="212121"/>
          <w:sz w:val="20"/>
          <w:shd w:val="clear" w:color="auto" w:fill="FFFFFF"/>
        </w:rPr>
        <w:t>Comments</w:t>
      </w:r>
      <w:r w:rsidRPr="00CA53F0">
        <w:rPr>
          <w:sz w:val="20"/>
        </w:rPr>
        <w:t xml:space="preserve"> at 2</w:t>
      </w:r>
      <w:r w:rsidRPr="00CA53F0" w:rsidR="00F4679E">
        <w:rPr>
          <w:sz w:val="20"/>
        </w:rPr>
        <w:t xml:space="preserve"> (“The plain language of the Act thus unambiguously limits the Commission’s authority to order refunds of amounts paid </w:t>
      </w:r>
      <w:r w:rsidRPr="00CA53F0" w:rsidR="00F4679E">
        <w:rPr>
          <w:i/>
          <w:iCs/>
          <w:sz w:val="20"/>
        </w:rPr>
        <w:t>pursuant to tariff</w:t>
      </w:r>
      <w:r w:rsidRPr="00CA53F0" w:rsidR="00F4679E">
        <w:rPr>
          <w:sz w:val="20"/>
        </w:rPr>
        <w:t xml:space="preserve"> to the carrier that is the subject of the [Tariff Investigation] Order.”</w:t>
      </w:r>
      <w:r w:rsidRPr="00CA53F0">
        <w:rPr>
          <w:sz w:val="20"/>
        </w:rPr>
        <w:t xml:space="preserve"> (emphasis in </w:t>
      </w:r>
      <w:r w:rsidRPr="00931444">
        <w:rPr>
          <w:sz w:val="20"/>
        </w:rPr>
        <w:t>original</w:t>
      </w:r>
      <w:r w:rsidRPr="00CA53F0">
        <w:rPr>
          <w:sz w:val="20"/>
        </w:rPr>
        <w:t>)</w:t>
      </w:r>
      <w:r w:rsidRPr="00CA53F0" w:rsidR="00F4679E">
        <w:rPr>
          <w:sz w:val="20"/>
        </w:rPr>
        <w:t>)</w:t>
      </w:r>
      <w:r w:rsidRPr="00CA53F0">
        <w:rPr>
          <w:sz w:val="20"/>
        </w:rPr>
        <w:t>.</w:t>
      </w:r>
      <w:r w:rsidRPr="00E746FB">
        <w:rPr>
          <w:sz w:val="20"/>
        </w:rPr>
        <w:t xml:space="preserve">  </w:t>
      </w:r>
    </w:p>
  </w:footnote>
  <w:footnote w:id="39">
    <w:p w:rsidR="007A68BF" w14:paraId="07EC0B11" w14:textId="4D31CEBB">
      <w:pPr>
        <w:pStyle w:val="FootnoteText"/>
      </w:pPr>
      <w:r>
        <w:rPr>
          <w:rStyle w:val="FootnoteReference"/>
        </w:rPr>
        <w:footnoteRef/>
      </w:r>
      <w:r>
        <w:t xml:space="preserve"> </w:t>
      </w:r>
      <w:r w:rsidRPr="00E746FB">
        <w:t xml:space="preserve">47 U.S.C. </w:t>
      </w:r>
      <w:r>
        <w:t>§</w:t>
      </w:r>
      <w:r w:rsidRPr="00E746FB">
        <w:t>§ 20</w:t>
      </w:r>
      <w:r>
        <w:t>6-20</w:t>
      </w:r>
      <w:r w:rsidR="00535FF6">
        <w:t>9</w:t>
      </w:r>
      <w:r>
        <w:t>.</w:t>
      </w:r>
    </w:p>
  </w:footnote>
  <w:footnote w:id="40">
    <w:p w:rsidR="008B53DE" w:rsidP="008B53DE" w14:paraId="13A707B6" w14:textId="77777777">
      <w:pPr>
        <w:pStyle w:val="FootnoteText"/>
      </w:pPr>
      <w:r>
        <w:rPr>
          <w:rStyle w:val="FootnoteReference"/>
        </w:rPr>
        <w:footnoteRef/>
      </w:r>
      <w:r>
        <w:t xml:space="preserve"> </w:t>
      </w:r>
      <w:r w:rsidRPr="001E57FE">
        <w:t xml:space="preserve">Verizon </w:t>
      </w:r>
      <w:r>
        <w:t>Mar. 28</w:t>
      </w:r>
      <w:r w:rsidRPr="001E57FE">
        <w:t>, 202</w:t>
      </w:r>
      <w:r>
        <w:t>2</w:t>
      </w:r>
      <w:r w:rsidRPr="001E57FE">
        <w:t xml:space="preserve"> </w:t>
      </w:r>
      <w:r w:rsidRPr="001E57FE">
        <w:rPr>
          <w:i/>
          <w:iCs/>
        </w:rPr>
        <w:t xml:space="preserve">Ex Parte </w:t>
      </w:r>
      <w:r w:rsidRPr="001E57FE">
        <w:t>Letter</w:t>
      </w:r>
      <w:r>
        <w:t xml:space="preserve"> at 3.</w:t>
      </w:r>
    </w:p>
  </w:footnote>
  <w:footnote w:id="41">
    <w:p w:rsidR="00892924" w:rsidRPr="00E746FB" w:rsidP="00F9311C" w14:paraId="2042209C" w14:textId="7D1DF7F5">
      <w:pPr>
        <w:pStyle w:val="ParaNum"/>
        <w:numPr>
          <w:ilvl w:val="0"/>
          <w:numId w:val="0"/>
        </w:numPr>
      </w:pPr>
      <w:r w:rsidRPr="00E746FB">
        <w:rPr>
          <w:rStyle w:val="FootnoteReference"/>
        </w:rPr>
        <w:footnoteRef/>
      </w:r>
      <w:r w:rsidRPr="00E746FB">
        <w:t xml:space="preserve"> </w:t>
      </w:r>
      <w:r w:rsidRPr="00F9311C">
        <w:rPr>
          <w:sz w:val="20"/>
        </w:rPr>
        <w:t xml:space="preserve">Verizon Opposition at 2, 5-6; Letter from Scott H. Angstreich, Counsel for Verizon, to Marlene H. Dortch, Secretary, FCC, at 2 (filed Oct. 8, 2020) (Verizon Oct. 8, 2020 </w:t>
      </w:r>
      <w:r w:rsidRPr="00F9311C">
        <w:rPr>
          <w:i/>
          <w:iCs/>
          <w:sz w:val="20"/>
        </w:rPr>
        <w:t xml:space="preserve">Ex Parte </w:t>
      </w:r>
      <w:r w:rsidRPr="00F9311C">
        <w:rPr>
          <w:sz w:val="20"/>
        </w:rPr>
        <w:t xml:space="preserve">Letter).  </w:t>
      </w:r>
      <w:r w:rsidRPr="00736A7E" w:rsidR="00F9311C">
        <w:rPr>
          <w:sz w:val="20"/>
        </w:rPr>
        <w:t xml:space="preserve">Verizon, in general, does not question the </w:t>
      </w:r>
      <w:r w:rsidRPr="007108A3" w:rsidR="00F9311C">
        <w:rPr>
          <w:sz w:val="20"/>
        </w:rPr>
        <w:t>amount</w:t>
      </w:r>
      <w:r w:rsidRPr="00736A7E" w:rsidR="00F9311C">
        <w:rPr>
          <w:sz w:val="20"/>
        </w:rPr>
        <w:t xml:space="preserve"> of the refunds that Northern Valley proposed to make to Verizon for the tariffed charges Verizon paid to Northern Valley.  </w:t>
      </w:r>
      <w:r w:rsidRPr="00736A7E" w:rsidR="00F9311C">
        <w:rPr>
          <w:snapToGrid/>
          <w:kern w:val="0"/>
          <w:sz w:val="20"/>
        </w:rPr>
        <w:t xml:space="preserve">Verizon Opposition at 4.  We do not interpret </w:t>
      </w:r>
      <w:r w:rsidRPr="00736A7E" w:rsidR="00F9311C">
        <w:rPr>
          <w:sz w:val="20"/>
        </w:rPr>
        <w:t xml:space="preserve">Verizon’s arguments about equitable considerations to challenge the </w:t>
      </w:r>
      <w:r w:rsidRPr="007108A3" w:rsidR="00F9311C">
        <w:rPr>
          <w:sz w:val="20"/>
        </w:rPr>
        <w:t>amount</w:t>
      </w:r>
      <w:r w:rsidRPr="00736A7E" w:rsidR="00F9311C">
        <w:rPr>
          <w:sz w:val="20"/>
        </w:rPr>
        <w:t xml:space="preserve"> or calculation of the </w:t>
      </w:r>
      <w:r w:rsidRPr="007108A3" w:rsidR="00F9311C">
        <w:rPr>
          <w:sz w:val="20"/>
        </w:rPr>
        <w:t>refunds</w:t>
      </w:r>
      <w:r w:rsidRPr="00736A7E" w:rsidR="00F9311C">
        <w:rPr>
          <w:sz w:val="20"/>
        </w:rPr>
        <w:t xml:space="preserve"> Northern Valley proposed.</w:t>
      </w:r>
      <w:r w:rsidR="008D4BF6">
        <w:rPr>
          <w:sz w:val="20"/>
        </w:rPr>
        <w:t xml:space="preserve"> </w:t>
      </w:r>
    </w:p>
  </w:footnote>
  <w:footnote w:id="42">
    <w:p w:rsidR="00892924" w:rsidP="00892924" w14:paraId="23E9CFA6" w14:textId="6EE1CE91">
      <w:pPr>
        <w:pStyle w:val="FootnoteText"/>
      </w:pPr>
      <w:r>
        <w:rPr>
          <w:rStyle w:val="FootnoteReference"/>
        </w:rPr>
        <w:footnoteRef/>
      </w:r>
      <w:r>
        <w:t xml:space="preserve"> </w:t>
      </w:r>
      <w:r w:rsidRPr="001E57FE">
        <w:t xml:space="preserve">Verizon Oct. 8, 2020 </w:t>
      </w:r>
      <w:r w:rsidRPr="001E57FE">
        <w:rPr>
          <w:i/>
          <w:iCs/>
        </w:rPr>
        <w:t xml:space="preserve">Ex Parte </w:t>
      </w:r>
      <w:r w:rsidRPr="001E57FE">
        <w:t>Letter</w:t>
      </w:r>
      <w:r>
        <w:t xml:space="preserve"> at 2-3.</w:t>
      </w:r>
    </w:p>
  </w:footnote>
  <w:footnote w:id="43">
    <w:p w:rsidR="00892924" w:rsidP="00892924" w14:paraId="5BCFD803" w14:textId="77777777">
      <w:pPr>
        <w:pStyle w:val="FootnoteText"/>
      </w:pPr>
      <w:r>
        <w:rPr>
          <w:rStyle w:val="FootnoteReference"/>
        </w:rPr>
        <w:footnoteRef/>
      </w:r>
      <w:r>
        <w:t xml:space="preserve"> </w:t>
      </w:r>
      <w:r w:rsidRPr="00E746FB">
        <w:t>Verizon Opposition at 4-5</w:t>
      </w:r>
      <w:r>
        <w:t>.</w:t>
      </w:r>
    </w:p>
  </w:footnote>
  <w:footnote w:id="44">
    <w:p w:rsidR="00892924" w:rsidRPr="00E746FB" w:rsidP="00892924" w14:paraId="4F9EDA95" w14:textId="44399DA0">
      <w:pPr>
        <w:pStyle w:val="FootnoteText"/>
      </w:pPr>
      <w:r w:rsidRPr="00E746FB">
        <w:rPr>
          <w:rStyle w:val="FootnoteReference"/>
        </w:rPr>
        <w:footnoteRef/>
      </w:r>
      <w:r w:rsidRPr="00E746FB">
        <w:t xml:space="preserve"> </w:t>
      </w:r>
      <w:r w:rsidR="00324985">
        <w:rPr>
          <w:i/>
          <w:iCs/>
        </w:rPr>
        <w:t>Id</w:t>
      </w:r>
      <w:r w:rsidR="00324985">
        <w:t>.</w:t>
      </w:r>
      <w:r w:rsidRPr="00E746FB">
        <w:t xml:space="preserve"> at </w:t>
      </w:r>
      <w:r>
        <w:t>6-7 (“In sum, the Commission should reject Northern Valley’s refund plan in substantial part and order Northern Valley in addition to refund with interest, the amounts that IXCs paid third parties to route interstate access stimulation traffic to Northern Valley while Northern Valley’s unlawful tariff was in effect.”)</w:t>
      </w:r>
      <w:r w:rsidRPr="00E746FB">
        <w:t xml:space="preserve">. </w:t>
      </w:r>
    </w:p>
  </w:footnote>
  <w:footnote w:id="45">
    <w:p w:rsidR="00F72667" w:rsidRPr="003A7DAE" w:rsidP="00F72667" w14:paraId="02BCE4F1" w14:textId="77777777">
      <w:pPr>
        <w:pStyle w:val="FootnoteText"/>
      </w:pPr>
      <w:r w:rsidRPr="003A7DAE">
        <w:rPr>
          <w:rStyle w:val="FootnoteReference"/>
        </w:rPr>
        <w:footnoteRef/>
      </w:r>
      <w:r w:rsidRPr="003A7DAE">
        <w:t xml:space="preserve"> 47 U.S.C. § 204.</w:t>
      </w:r>
    </w:p>
  </w:footnote>
  <w:footnote w:id="46">
    <w:p w:rsidR="001F2EF2" w:rsidRPr="00E746FB" w:rsidP="001F2EF2" w14:paraId="1210D75D" w14:textId="77777777">
      <w:pPr>
        <w:pStyle w:val="FootnoteText"/>
      </w:pPr>
      <w:r w:rsidRPr="00E746FB">
        <w:rPr>
          <w:rStyle w:val="FootnoteReference"/>
        </w:rPr>
        <w:footnoteRef/>
      </w:r>
      <w:r w:rsidRPr="00E746FB">
        <w:t xml:space="preserve"> Verizon Opposition at </w:t>
      </w:r>
      <w:r>
        <w:t>6.</w:t>
      </w:r>
    </w:p>
  </w:footnote>
  <w:footnote w:id="47">
    <w:p w:rsidR="00892924" w:rsidRPr="00E746FB" w:rsidP="00892924" w14:paraId="1F718EDA" w14:textId="589926A1">
      <w:pPr>
        <w:pStyle w:val="FootnoteText"/>
      </w:pPr>
      <w:r w:rsidRPr="00E746FB">
        <w:rPr>
          <w:rStyle w:val="FootnoteReference"/>
        </w:rPr>
        <w:footnoteRef/>
      </w:r>
      <w:r w:rsidRPr="00E746FB">
        <w:t xml:space="preserve"> </w:t>
      </w:r>
      <w:r w:rsidR="00D7136B">
        <w:rPr>
          <w:i/>
          <w:iCs/>
        </w:rPr>
        <w:t>Id</w:t>
      </w:r>
      <w:r w:rsidR="00D7136B">
        <w:t>.</w:t>
      </w:r>
      <w:r w:rsidRPr="00E746FB">
        <w:t xml:space="preserve"> at 7.</w:t>
      </w:r>
    </w:p>
  </w:footnote>
  <w:footnote w:id="48">
    <w:p w:rsidR="00892924" w:rsidP="00892924" w14:paraId="6281F8A4" w14:textId="66628E2C">
      <w:pPr>
        <w:pStyle w:val="FootnoteText"/>
      </w:pPr>
      <w:r>
        <w:rPr>
          <w:rStyle w:val="FootnoteReference"/>
        </w:rPr>
        <w:footnoteRef/>
      </w:r>
      <w:r>
        <w:t xml:space="preserve"> </w:t>
      </w:r>
      <w:r w:rsidR="00D7136B">
        <w:rPr>
          <w:i/>
          <w:iCs/>
        </w:rPr>
        <w:t>Id</w:t>
      </w:r>
      <w:r w:rsidR="00D7136B">
        <w:t>.</w:t>
      </w:r>
      <w:r>
        <w:t xml:space="preserve"> at 5.</w:t>
      </w:r>
    </w:p>
  </w:footnote>
  <w:footnote w:id="49">
    <w:p w:rsidR="00B87432" w:rsidP="00B87432" w14:paraId="5D4FEA71" w14:textId="77777777">
      <w:pPr>
        <w:pStyle w:val="FootnoteText"/>
      </w:pPr>
      <w:r>
        <w:rPr>
          <w:rStyle w:val="FootnoteReference"/>
        </w:rPr>
        <w:footnoteRef/>
      </w:r>
      <w:r>
        <w:t xml:space="preserve"> </w:t>
      </w:r>
      <w:r>
        <w:rPr>
          <w:i/>
          <w:iCs/>
        </w:rPr>
        <w:t>E.g.</w:t>
      </w:r>
      <w:r w:rsidRPr="003868B4">
        <w:t>,</w:t>
      </w:r>
      <w:r>
        <w:rPr>
          <w:i/>
          <w:iCs/>
        </w:rPr>
        <w:t xml:space="preserve"> </w:t>
      </w:r>
      <w:r w:rsidRPr="00E700A8">
        <w:t>Verizon Opposition at 4 (</w:t>
      </w:r>
      <w:r w:rsidRPr="00373501">
        <w:t>citing</w:t>
      </w:r>
      <w:r w:rsidRPr="00E700A8">
        <w:t xml:space="preserve"> </w:t>
      </w:r>
      <w:r w:rsidRPr="003F78CB">
        <w:rPr>
          <w:i/>
          <w:iCs/>
        </w:rPr>
        <w:t>Am. Tel. Relay, Inc</w:t>
      </w:r>
      <w:r w:rsidRPr="00E700A8">
        <w:t>., Docket 19609, Memorandum Opinion and Order, 67 F.C.C.2d 703, 706, para. 9 (1978</w:t>
      </w:r>
      <w:r>
        <w:t xml:space="preserve">)).  </w:t>
      </w:r>
    </w:p>
  </w:footnote>
  <w:footnote w:id="50">
    <w:p w:rsidR="00892924" w:rsidP="00892924" w14:paraId="5C689020" w14:textId="1DE713A8">
      <w:pPr>
        <w:pStyle w:val="FootnoteText"/>
      </w:pPr>
      <w:r>
        <w:rPr>
          <w:rStyle w:val="FootnoteReference"/>
        </w:rPr>
        <w:footnoteRef/>
      </w:r>
      <w:r>
        <w:t xml:space="preserve"> Verizon Opposition at 3 (</w:t>
      </w:r>
      <w:r w:rsidR="00CC5C66">
        <w:t>arguing that</w:t>
      </w:r>
      <w:r w:rsidR="00D378D1">
        <w:t xml:space="preserve"> while</w:t>
      </w:r>
      <w:r w:rsidR="00CC5C66">
        <w:t xml:space="preserve"> Northern Valley “may” have shared money with its access stimulation partners</w:t>
      </w:r>
      <w:r w:rsidR="00BB2B1E">
        <w:t>, it</w:t>
      </w:r>
      <w:r w:rsidR="00CC5C66">
        <w:t xml:space="preserve"> “likely” retained some of the amount HD Tandem was contractually required to pay Northern Valley)</w:t>
      </w:r>
      <w:r>
        <w:t>.</w:t>
      </w:r>
    </w:p>
  </w:footnote>
  <w:footnote w:id="51">
    <w:p w:rsidR="00892924" w:rsidP="00892924" w14:paraId="326DFDB5" w14:textId="38435A2A">
      <w:pPr>
        <w:pStyle w:val="FootnoteText"/>
      </w:pPr>
      <w:r>
        <w:rPr>
          <w:rStyle w:val="FootnoteReference"/>
        </w:rPr>
        <w:footnoteRef/>
      </w:r>
      <w:r>
        <w:t xml:space="preserve"> </w:t>
      </w:r>
      <w:r w:rsidR="00712B8C">
        <w:rPr>
          <w:i/>
          <w:iCs/>
        </w:rPr>
        <w:t>Id</w:t>
      </w:r>
      <w:r w:rsidR="00712B8C">
        <w:t>.</w:t>
      </w:r>
      <w:r w:rsidR="00D666E3">
        <w:t xml:space="preserve">; </w:t>
      </w:r>
      <w:r>
        <w:t xml:space="preserve">Northern Valley </w:t>
      </w:r>
      <w:r>
        <w:rPr>
          <w:i/>
          <w:iCs/>
        </w:rPr>
        <w:t xml:space="preserve">Ex Parte </w:t>
      </w:r>
      <w:r>
        <w:t xml:space="preserve">Comments at 8 (“Further, Northern Valley does not have access to Verizon’s contract with </w:t>
      </w:r>
      <w:r w:rsidRPr="00E65909">
        <w:t>Carrier X</w:t>
      </w:r>
      <w:r w:rsidRPr="002C498A">
        <w:t>.</w:t>
      </w:r>
      <w:r>
        <w:t xml:space="preserve">  Therefore, it does not know when the contract terminates and/or if Verizon agreed to an exclusive deal that prevented it from utilizing alternative routes to deliver traffic</w:t>
      </w:r>
      <w:r w:rsidRPr="006D048F">
        <w:t xml:space="preserve">.”).  </w:t>
      </w:r>
    </w:p>
  </w:footnote>
  <w:footnote w:id="52">
    <w:p w:rsidR="00892924" w:rsidP="00892924" w14:paraId="40AAD9AD" w14:textId="77777777">
      <w:pPr>
        <w:pStyle w:val="FootnoteText"/>
      </w:pPr>
      <w:r>
        <w:rPr>
          <w:rStyle w:val="FootnoteReference"/>
        </w:rPr>
        <w:footnoteRef/>
      </w:r>
      <w:r>
        <w:t xml:space="preserve"> </w:t>
      </w:r>
      <w:r>
        <w:rPr>
          <w:rFonts w:eastAsia="Calibri"/>
        </w:rPr>
        <w:t xml:space="preserve">HD Tandem Oct. 2, 2020 </w:t>
      </w:r>
      <w:r>
        <w:rPr>
          <w:rFonts w:eastAsia="Calibri"/>
          <w:i/>
          <w:iCs/>
        </w:rPr>
        <w:t xml:space="preserve">Ex Parte </w:t>
      </w:r>
      <w:r>
        <w:rPr>
          <w:rFonts w:eastAsia="Calibri"/>
        </w:rPr>
        <w:t>Letter</w:t>
      </w:r>
      <w:r>
        <w:rPr>
          <w:rFonts w:eastAsia="Calibri"/>
          <w:i/>
          <w:iCs/>
        </w:rPr>
        <w:t xml:space="preserve"> </w:t>
      </w:r>
      <w:r>
        <w:rPr>
          <w:rFonts w:eastAsia="Calibri"/>
        </w:rPr>
        <w:t xml:space="preserve">at 1 (“[T]he agency risks issuing refunds without the necessary context required to ensure that the refunds are rationally related to the stated goals of the Accounting Order.  For example, it is not uncommon for carriers to renegotiate rates to include refunds or rebates to address changed circumstances, new regulatory requirements, or new business arrangements or partnerships.  The record will show that happened in this case.”).  </w:t>
      </w:r>
    </w:p>
  </w:footnote>
  <w:footnote w:id="53">
    <w:p w:rsidR="00892924" w:rsidRPr="00CD6DCE" w:rsidP="00892924" w14:paraId="756DA247" w14:textId="32C09585">
      <w:pPr>
        <w:pStyle w:val="FootnoteText"/>
      </w:pPr>
      <w:r>
        <w:rPr>
          <w:rStyle w:val="FootnoteReference"/>
        </w:rPr>
        <w:footnoteRef/>
      </w:r>
      <w:r>
        <w:t xml:space="preserve"> Any contract between Verizon and CarrierX or HD Tandem is unrelated to the issue of refunds Northern Valley must make to its customers pursuant to the findings in this proceeding.  </w:t>
      </w:r>
      <w:r w:rsidR="00A2789D">
        <w:rPr>
          <w:i/>
          <w:iCs/>
        </w:rPr>
        <w:t xml:space="preserve">See </w:t>
      </w:r>
      <w:r>
        <w:rPr>
          <w:rFonts w:eastAsia="Calibri"/>
        </w:rPr>
        <w:t xml:space="preserve">HD Tandem Oct. 2, 2020 </w:t>
      </w:r>
      <w:r>
        <w:rPr>
          <w:rFonts w:eastAsia="Calibri"/>
          <w:i/>
          <w:iCs/>
        </w:rPr>
        <w:t xml:space="preserve">Ex Parte </w:t>
      </w:r>
      <w:r>
        <w:rPr>
          <w:rFonts w:eastAsia="Calibri"/>
        </w:rPr>
        <w:t>Letter at 1 (“Because the service definitions are a product of sophisticated parties bargaining, they cannot be relied upon for any other purpose than the purpose the parties intended in the contract</w:t>
      </w:r>
      <w:r w:rsidRPr="00A44F5D">
        <w:rPr>
          <w:rFonts w:eastAsia="Calibri"/>
        </w:rPr>
        <w:t>.  This</w:t>
      </w:r>
      <w:r>
        <w:rPr>
          <w:rFonts w:eastAsia="Calibri"/>
        </w:rPr>
        <w:t xml:space="preserve"> negotiated relationship [between Verizon and HD Tandem] has no relevance to this refund inquiry which is defined by Northern Valley’s tariffs.”); </w:t>
      </w:r>
      <w:r>
        <w:rPr>
          <w:rFonts w:eastAsia="Calibri"/>
          <w:i/>
          <w:iCs/>
        </w:rPr>
        <w:t>id</w:t>
      </w:r>
      <w:r>
        <w:rPr>
          <w:rFonts w:eastAsia="Calibri"/>
        </w:rPr>
        <w:t>. at 2 (“Indeed, if the agency expands its scope to cover the agreement between HD Tandem and Verizon it will have opened a Pandora’s box of contract disclosures that will threaten settled contractual expectations and divert the Bureau’s focus away from the narrow refund questions before it.”).</w:t>
      </w:r>
      <w:r w:rsidRPr="00D97BAA">
        <w:t xml:space="preserve"> </w:t>
      </w:r>
      <w:r>
        <w:t xml:space="preserve"> The dispute in the record between Verizon and HD Tandem or CarrierX over an alleged disclosure of confidential information is unrelated to this proceeding, </w:t>
      </w:r>
      <w:r w:rsidR="00186697">
        <w:t xml:space="preserve">is </w:t>
      </w:r>
      <w:r>
        <w:t xml:space="preserve">moot because no party requested the information pursuant to the </w:t>
      </w:r>
      <w:r w:rsidRPr="00DB3B37">
        <w:rPr>
          <w:i/>
          <w:iCs/>
        </w:rPr>
        <w:t>Protective Order</w:t>
      </w:r>
      <w:r>
        <w:t xml:space="preserve"> in this proceeding, and </w:t>
      </w:r>
      <w:r w:rsidR="00186697">
        <w:t>is</w:t>
      </w:r>
      <w:r>
        <w:t xml:space="preserve"> a distraction to the issue of Northern Valley’s refund </w:t>
      </w:r>
      <w:r w:rsidRPr="008847A9">
        <w:t xml:space="preserve">liability.  </w:t>
      </w:r>
      <w:r w:rsidRPr="00E746FB">
        <w:t>HD Tandem</w:t>
      </w:r>
      <w:r>
        <w:t xml:space="preserve"> Sept. 28, 2020 </w:t>
      </w:r>
      <w:r>
        <w:rPr>
          <w:i/>
          <w:iCs/>
        </w:rPr>
        <w:t xml:space="preserve">Ex Parte </w:t>
      </w:r>
      <w:r w:rsidRPr="00392DB4">
        <w:t>Letter at</w:t>
      </w:r>
      <w:r w:rsidRPr="00E746FB">
        <w:t xml:space="preserve"> 1 </w:t>
      </w:r>
      <w:r w:rsidRPr="00655046">
        <w:rPr>
          <w:rFonts w:eastAsia="Calibri"/>
        </w:rPr>
        <w:t xml:space="preserve">(objecting to </w:t>
      </w:r>
      <w:r>
        <w:rPr>
          <w:rFonts w:eastAsia="Calibri"/>
        </w:rPr>
        <w:t xml:space="preserve">perceived inappropriate </w:t>
      </w:r>
      <w:r w:rsidRPr="00655046">
        <w:rPr>
          <w:rFonts w:eastAsia="Calibri"/>
        </w:rPr>
        <w:t>disclosure);</w:t>
      </w:r>
      <w:r>
        <w:rPr>
          <w:rFonts w:eastAsia="Calibri"/>
        </w:rPr>
        <w:t xml:space="preserve"> </w:t>
      </w:r>
      <w:r w:rsidR="006F02E2">
        <w:rPr>
          <w:rFonts w:eastAsia="Calibri"/>
        </w:rPr>
        <w:t xml:space="preserve">HD Tandem Sept. 28, 2020 </w:t>
      </w:r>
      <w:r w:rsidR="006F02E2">
        <w:rPr>
          <w:rFonts w:eastAsia="Calibri"/>
          <w:i/>
          <w:iCs/>
        </w:rPr>
        <w:t xml:space="preserve">Ex Parte </w:t>
      </w:r>
      <w:r w:rsidR="006F02E2">
        <w:rPr>
          <w:rFonts w:eastAsia="Calibri"/>
        </w:rPr>
        <w:t>Letter - Objection to Disclosure of Confidential Information at 1 (same);</w:t>
      </w:r>
      <w:r w:rsidR="006F02E2">
        <w:t xml:space="preserve"> </w:t>
      </w:r>
      <w:r>
        <w:t xml:space="preserve">Verizon Sept. 29, 2020 </w:t>
      </w:r>
      <w:r>
        <w:rPr>
          <w:i/>
          <w:iCs/>
        </w:rPr>
        <w:t xml:space="preserve">Ex Parte </w:t>
      </w:r>
      <w:r>
        <w:t>Letter</w:t>
      </w:r>
      <w:r w:rsidRPr="00E746FB">
        <w:t xml:space="preserve"> at </w:t>
      </w:r>
      <w:r w:rsidRPr="00E65909">
        <w:t>1 &amp; n.1</w:t>
      </w:r>
      <w:r>
        <w:t xml:space="preserve"> (providing Verizon’s position regarding the alleged disclosure</w:t>
      </w:r>
      <w:r w:rsidRPr="002D141B">
        <w:t>).</w:t>
      </w:r>
    </w:p>
  </w:footnote>
  <w:footnote w:id="54">
    <w:p w:rsidR="00900069" w:rsidP="00900069" w14:paraId="272BFE06" w14:textId="2E15153D">
      <w:pPr>
        <w:pStyle w:val="FootnoteText"/>
      </w:pPr>
      <w:r>
        <w:rPr>
          <w:rStyle w:val="FootnoteReference"/>
        </w:rPr>
        <w:footnoteRef/>
      </w:r>
      <w:r>
        <w:t xml:space="preserve"> </w:t>
      </w:r>
      <w:r w:rsidRPr="00F54947">
        <w:rPr>
          <w:i/>
          <w:iCs/>
        </w:rPr>
        <w:t>Moog</w:t>
      </w:r>
      <w:r w:rsidR="004E3E2C">
        <w:rPr>
          <w:i/>
          <w:iCs/>
        </w:rPr>
        <w:t xml:space="preserve"> Indus.</w:t>
      </w:r>
      <w:r w:rsidRPr="00F54947">
        <w:rPr>
          <w:i/>
          <w:iCs/>
        </w:rPr>
        <w:t xml:space="preserve"> v. FTC</w:t>
      </w:r>
      <w:r>
        <w:t>, 355 U.S. 411, 413-14 (1958) (explaining the administrative discretion to determine remedies)</w:t>
      </w:r>
      <w:r w:rsidR="00096F1E">
        <w:t xml:space="preserve">; </w:t>
      </w:r>
      <w:r w:rsidR="00096F1E">
        <w:rPr>
          <w:i/>
          <w:iCs/>
        </w:rPr>
        <w:t>see also, e.g</w:t>
      </w:r>
      <w:r w:rsidRPr="00401D20" w:rsidR="00096F1E">
        <w:rPr>
          <w:i/>
          <w:iCs/>
        </w:rPr>
        <w:t>.</w:t>
      </w:r>
      <w:r w:rsidRPr="00401D20" w:rsidR="00096F1E">
        <w:t>,</w:t>
      </w:r>
      <w:r w:rsidR="00096F1E">
        <w:rPr>
          <w:i/>
          <w:iCs/>
        </w:rPr>
        <w:t xml:space="preserve"> Am. Tel. </w:t>
      </w:r>
      <w:r w:rsidRPr="00A44F5D" w:rsidR="00096F1E">
        <w:rPr>
          <w:i/>
        </w:rPr>
        <w:t>Relay</w:t>
      </w:r>
      <w:r w:rsidRPr="00A44F5D" w:rsidR="00096F1E">
        <w:rPr>
          <w:i/>
          <w:iCs/>
        </w:rPr>
        <w:t>,</w:t>
      </w:r>
      <w:r w:rsidRPr="00A44F5D" w:rsidR="00096F1E">
        <w:rPr>
          <w:i/>
        </w:rPr>
        <w:t xml:space="preserve"> I</w:t>
      </w:r>
      <w:r w:rsidRPr="00A44F5D" w:rsidR="00096F1E">
        <w:rPr>
          <w:i/>
          <w:iCs/>
        </w:rPr>
        <w:t>nc</w:t>
      </w:r>
      <w:r w:rsidR="00096F1E">
        <w:rPr>
          <w:i/>
          <w:iCs/>
        </w:rPr>
        <w:t>.</w:t>
      </w:r>
      <w:r w:rsidR="00096F1E">
        <w:t>, 67 F.C.C.2d at 705, para. 7 (“The courts have specifically recognized the discretionary authority of this Commission to award refunds pursuant to Section 204.”).</w:t>
      </w:r>
    </w:p>
  </w:footnote>
  <w:footnote w:id="55">
    <w:p w:rsidR="0022508F" w:rsidRPr="00E746FB" w:rsidP="0022508F" w14:paraId="3A8CD6ED" w14:textId="78454A4C">
      <w:pPr>
        <w:pStyle w:val="FootnoteText"/>
      </w:pPr>
      <w:r w:rsidRPr="00E746FB">
        <w:rPr>
          <w:rStyle w:val="FootnoteReference"/>
        </w:rPr>
        <w:footnoteRef/>
      </w:r>
      <w:r w:rsidRPr="00E746FB">
        <w:t xml:space="preserve"> Verizon Opposition at 2 (citing </w:t>
      </w:r>
      <w:r w:rsidRPr="00E746FB">
        <w:rPr>
          <w:i/>
          <w:iCs/>
        </w:rPr>
        <w:t>Virgin Islands Tel. Corp. v. FCC</w:t>
      </w:r>
      <w:r w:rsidRPr="00E746FB">
        <w:t>, 989 F.2d 1231, 1240 (D.C. Cir. 1993)</w:t>
      </w:r>
      <w:r>
        <w:t>)</w:t>
      </w:r>
      <w:r w:rsidRPr="00E746FB">
        <w:t>;</w:t>
      </w:r>
      <w:r w:rsidR="00B9283A">
        <w:t xml:space="preserve"> </w:t>
      </w:r>
      <w:r w:rsidRPr="00B9283A" w:rsidR="00B9283A">
        <w:rPr>
          <w:i/>
          <w:iCs/>
        </w:rPr>
        <w:t>id.</w:t>
      </w:r>
      <w:r w:rsidR="00B9283A">
        <w:t xml:space="preserve"> </w:t>
      </w:r>
      <w:r w:rsidRPr="00E746FB">
        <w:t xml:space="preserve">at 4 (citing </w:t>
      </w:r>
      <w:r w:rsidRPr="003967D2">
        <w:rPr>
          <w:i/>
          <w:iCs/>
        </w:rPr>
        <w:t>La</w:t>
      </w:r>
      <w:r w:rsidRPr="00E746FB">
        <w:rPr>
          <w:i/>
          <w:iCs/>
        </w:rPr>
        <w:t>s Cruces TV Cable</w:t>
      </w:r>
      <w:r w:rsidR="00EB7ED9">
        <w:rPr>
          <w:i/>
          <w:iCs/>
        </w:rPr>
        <w:t xml:space="preserve"> v. FCC</w:t>
      </w:r>
      <w:r>
        <w:t>, 645 F.2d at</w:t>
      </w:r>
      <w:r w:rsidRPr="00E746FB">
        <w:t xml:space="preserve"> 1047). </w:t>
      </w:r>
    </w:p>
  </w:footnote>
  <w:footnote w:id="56">
    <w:p w:rsidR="00892924" w:rsidRPr="005E55CE" w:rsidP="00892924" w14:paraId="7744179F" w14:textId="60E97476">
      <w:pPr>
        <w:widowControl/>
        <w:autoSpaceDE w:val="0"/>
        <w:autoSpaceDN w:val="0"/>
        <w:adjustRightInd w:val="0"/>
        <w:spacing w:after="120"/>
        <w:rPr>
          <w:sz w:val="20"/>
        </w:rPr>
      </w:pPr>
      <w:r w:rsidRPr="00E746FB">
        <w:rPr>
          <w:rStyle w:val="FootnoteReference"/>
        </w:rPr>
        <w:footnoteRef/>
      </w:r>
      <w:r w:rsidRPr="00EC3A56">
        <w:rPr>
          <w:sz w:val="20"/>
        </w:rPr>
        <w:t xml:space="preserve"> </w:t>
      </w:r>
      <w:r w:rsidRPr="00640579">
        <w:rPr>
          <w:i/>
          <w:iCs/>
          <w:sz w:val="20"/>
        </w:rPr>
        <w:t xml:space="preserve">Las Cruces TV </w:t>
      </w:r>
      <w:r w:rsidRPr="007D020E">
        <w:rPr>
          <w:i/>
          <w:iCs/>
          <w:sz w:val="20"/>
        </w:rPr>
        <w:t>Cable</w:t>
      </w:r>
      <w:r w:rsidRPr="00EA16A1" w:rsidR="00882AC4">
        <w:rPr>
          <w:i/>
          <w:iCs/>
          <w:sz w:val="20"/>
        </w:rPr>
        <w:t xml:space="preserve"> v. FCC</w:t>
      </w:r>
      <w:r w:rsidRPr="007D020E">
        <w:rPr>
          <w:sz w:val="20"/>
        </w:rPr>
        <w:t>,</w:t>
      </w:r>
      <w:r w:rsidRPr="00640579">
        <w:rPr>
          <w:sz w:val="20"/>
        </w:rPr>
        <w:t xml:space="preserve"> 645 F.2d at 1046-47 (In a case </w:t>
      </w:r>
      <w:r w:rsidR="00994BB9">
        <w:rPr>
          <w:sz w:val="20"/>
        </w:rPr>
        <w:t>subsequent</w:t>
      </w:r>
      <w:r w:rsidRPr="00640579" w:rsidR="00994BB9">
        <w:rPr>
          <w:sz w:val="20"/>
        </w:rPr>
        <w:t xml:space="preserve"> </w:t>
      </w:r>
      <w:r w:rsidRPr="00640579">
        <w:rPr>
          <w:sz w:val="20"/>
        </w:rPr>
        <w:t xml:space="preserve">to </w:t>
      </w:r>
      <w:r w:rsidRPr="00640579">
        <w:rPr>
          <w:i/>
          <w:iCs/>
          <w:sz w:val="20"/>
        </w:rPr>
        <w:t>Am. Tel. Relay, Inc.</w:t>
      </w:r>
      <w:r w:rsidRPr="00640579">
        <w:rPr>
          <w:sz w:val="20"/>
        </w:rPr>
        <w:t xml:space="preserve">, the court mentioned equity in determining the </w:t>
      </w:r>
      <w:r w:rsidRPr="00B87912">
        <w:rPr>
          <w:sz w:val="20"/>
        </w:rPr>
        <w:t>amount</w:t>
      </w:r>
      <w:r w:rsidRPr="00640579">
        <w:rPr>
          <w:sz w:val="20"/>
        </w:rPr>
        <w:t xml:space="preserve"> of refunds to be given to “customers of the carrier.”); </w:t>
      </w:r>
      <w:r w:rsidRPr="00640579">
        <w:rPr>
          <w:i/>
          <w:iCs/>
          <w:sz w:val="20"/>
        </w:rPr>
        <w:t>Virgin Islands Tel. Corp</w:t>
      </w:r>
      <w:r w:rsidRPr="00640579">
        <w:rPr>
          <w:sz w:val="20"/>
        </w:rPr>
        <w:t>.</w:t>
      </w:r>
      <w:r w:rsidR="002557F6">
        <w:rPr>
          <w:sz w:val="20"/>
        </w:rPr>
        <w:t xml:space="preserve"> </w:t>
      </w:r>
      <w:r w:rsidRPr="002557F6" w:rsidR="002557F6">
        <w:rPr>
          <w:i/>
          <w:iCs/>
          <w:sz w:val="20"/>
        </w:rPr>
        <w:t>v. FCC</w:t>
      </w:r>
      <w:r w:rsidRPr="00640579">
        <w:rPr>
          <w:sz w:val="20"/>
        </w:rPr>
        <w:t>, 989 F.2d at 1240 (citing</w:t>
      </w:r>
      <w:r w:rsidR="00C55B9A">
        <w:rPr>
          <w:sz w:val="20"/>
        </w:rPr>
        <w:t xml:space="preserve"> the</w:t>
      </w:r>
      <w:r w:rsidRPr="00640579">
        <w:rPr>
          <w:sz w:val="20"/>
        </w:rPr>
        <w:t xml:space="preserve"> </w:t>
      </w:r>
      <w:r w:rsidRPr="00640579">
        <w:rPr>
          <w:i/>
          <w:iCs/>
          <w:sz w:val="20"/>
        </w:rPr>
        <w:t>Las Cruces</w:t>
      </w:r>
      <w:r w:rsidRPr="00640579">
        <w:rPr>
          <w:sz w:val="20"/>
        </w:rPr>
        <w:t xml:space="preserve"> </w:t>
      </w:r>
      <w:r w:rsidR="00C55B9A">
        <w:rPr>
          <w:sz w:val="20"/>
        </w:rPr>
        <w:t xml:space="preserve">court’s </w:t>
      </w:r>
      <w:r w:rsidRPr="00640579">
        <w:rPr>
          <w:sz w:val="20"/>
        </w:rPr>
        <w:t xml:space="preserve">statement about “equitable considerations” in reviewing the time used for calculating the </w:t>
      </w:r>
      <w:r w:rsidRPr="00B87912">
        <w:rPr>
          <w:sz w:val="20"/>
        </w:rPr>
        <w:t>amount</w:t>
      </w:r>
      <w:r w:rsidRPr="00640579">
        <w:rPr>
          <w:sz w:val="20"/>
        </w:rPr>
        <w:t xml:space="preserve"> of a refund, not which companies should receive payments)</w:t>
      </w:r>
      <w:r w:rsidR="00AA54D1">
        <w:rPr>
          <w:sz w:val="20"/>
        </w:rPr>
        <w:t>.</w:t>
      </w:r>
    </w:p>
  </w:footnote>
  <w:footnote w:id="57">
    <w:p w:rsidR="00892924" w:rsidRPr="00E55ED7" w:rsidP="00892924" w14:paraId="0A4B15CB" w14:textId="77777777">
      <w:pPr>
        <w:pStyle w:val="FootnoteText"/>
      </w:pPr>
      <w:r>
        <w:rPr>
          <w:rStyle w:val="FootnoteReference"/>
        </w:rPr>
        <w:footnoteRef/>
      </w:r>
      <w:r>
        <w:t xml:space="preserve"> </w:t>
      </w:r>
      <w:r w:rsidRPr="001E57FE">
        <w:t xml:space="preserve">Verizon </w:t>
      </w:r>
      <w:r>
        <w:t>Mar. 28</w:t>
      </w:r>
      <w:r w:rsidRPr="001E57FE">
        <w:t>, 202</w:t>
      </w:r>
      <w:r>
        <w:t>2</w:t>
      </w:r>
      <w:r w:rsidRPr="001E57FE">
        <w:t xml:space="preserve"> </w:t>
      </w:r>
      <w:r w:rsidRPr="001E57FE">
        <w:rPr>
          <w:i/>
          <w:iCs/>
        </w:rPr>
        <w:t xml:space="preserve">Ex Parte </w:t>
      </w:r>
      <w:r w:rsidRPr="001E57FE">
        <w:t>Letter</w:t>
      </w:r>
      <w:r>
        <w:t xml:space="preserve"> </w:t>
      </w:r>
      <w:r w:rsidRPr="00A44F5D">
        <w:t>(citing</w:t>
      </w:r>
      <w:r>
        <w:t xml:space="preserve"> </w:t>
      </w:r>
      <w:r>
        <w:rPr>
          <w:i/>
          <w:iCs/>
        </w:rPr>
        <w:t>New England Tel. &amp; Tel. Co. v. FCC</w:t>
      </w:r>
      <w:r>
        <w:t>, 826 F.2d 1101, 1106-08 (D.C. Cir. 1987</w:t>
      </w:r>
      <w:r w:rsidRPr="00A44F5D">
        <w:t>));</w:t>
      </w:r>
      <w:r>
        <w:t xml:space="preserve"> 47 U.S.C. § 154(i). </w:t>
      </w:r>
    </w:p>
  </w:footnote>
  <w:footnote w:id="58">
    <w:p w:rsidR="00892924" w:rsidP="00892924" w14:paraId="7D8FB6ED" w14:textId="49DA89D0">
      <w:pPr>
        <w:pStyle w:val="FootnoteText"/>
      </w:pPr>
      <w:r>
        <w:rPr>
          <w:rStyle w:val="FootnoteReference"/>
        </w:rPr>
        <w:footnoteRef/>
      </w:r>
      <w:r>
        <w:t xml:space="preserve"> </w:t>
      </w:r>
      <w:r>
        <w:rPr>
          <w:i/>
          <w:iCs/>
        </w:rPr>
        <w:t>New England Tel. &amp; Tel. Co.</w:t>
      </w:r>
      <w:r w:rsidR="00614BD1">
        <w:rPr>
          <w:i/>
          <w:iCs/>
        </w:rPr>
        <w:t xml:space="preserve"> v. FCC</w:t>
      </w:r>
      <w:r>
        <w:t xml:space="preserve">, 826 F.2d </w:t>
      </w:r>
      <w:r w:rsidR="00F97668">
        <w:t>at</w:t>
      </w:r>
      <w:r>
        <w:t xml:space="preserve"> 1107-08.</w:t>
      </w:r>
    </w:p>
  </w:footnote>
  <w:footnote w:id="59">
    <w:p w:rsidR="00892924" w:rsidRPr="00E55ED7" w:rsidP="00892924" w14:paraId="0D69AC6B" w14:textId="24577680">
      <w:pPr>
        <w:pStyle w:val="FootnoteText"/>
      </w:pPr>
      <w:r w:rsidRPr="003F2760">
        <w:rPr>
          <w:rStyle w:val="FootnoteReference"/>
        </w:rPr>
        <w:footnoteRef/>
      </w:r>
      <w:r w:rsidRPr="003F2760">
        <w:t xml:space="preserve"> </w:t>
      </w:r>
      <w:r w:rsidR="00E950B4">
        <w:rPr>
          <w:i/>
          <w:iCs/>
        </w:rPr>
        <w:t>Id</w:t>
      </w:r>
      <w:r w:rsidR="00E950B4">
        <w:t>.</w:t>
      </w:r>
      <w:r>
        <w:t xml:space="preserve"> at 1109 (finding that once the Commission correctly determined a rate-of-return carrier had violated the Commission’s rules by charging rates higher than permissible, the Commission properly exercised its authority to require the carrier to issue refunds to its customers for the direct harm caused by the excessive rates at issue).</w:t>
      </w:r>
    </w:p>
  </w:footnote>
  <w:footnote w:id="60">
    <w:p w:rsidR="00892924" w:rsidRPr="00E746FB" w:rsidP="00892924" w14:paraId="1B4BAE43" w14:textId="2E1A56E1">
      <w:pPr>
        <w:pStyle w:val="FootnoteText"/>
      </w:pPr>
      <w:r w:rsidRPr="00E746FB">
        <w:rPr>
          <w:rStyle w:val="FootnoteReference"/>
        </w:rPr>
        <w:footnoteRef/>
      </w:r>
      <w:r w:rsidRPr="00E746FB">
        <w:t xml:space="preserve"> Verizon Opposition at 5 (citing </w:t>
      </w:r>
      <w:r w:rsidRPr="00E746FB">
        <w:rPr>
          <w:i/>
          <w:iCs/>
        </w:rPr>
        <w:t>FTC v. Stefanchik</w:t>
      </w:r>
      <w:r w:rsidRPr="00E746FB">
        <w:t xml:space="preserve">, 559 F.3d 924, 931 (9th Cir. 2009); </w:t>
      </w:r>
      <w:r w:rsidRPr="00E746FB">
        <w:rPr>
          <w:i/>
          <w:iCs/>
        </w:rPr>
        <w:t>FTC v. Febre</w:t>
      </w:r>
      <w:r w:rsidRPr="00E746FB">
        <w:t xml:space="preserve">, 128 F.3d 530, 536 (7th Cir. 1997)). </w:t>
      </w:r>
    </w:p>
  </w:footnote>
  <w:footnote w:id="61">
    <w:p w:rsidR="00892924" w:rsidP="00892924" w14:paraId="4168FDC8" w14:textId="77777777">
      <w:pPr>
        <w:pStyle w:val="FootnoteText"/>
      </w:pPr>
      <w:r w:rsidRPr="003A7DAE">
        <w:rPr>
          <w:rStyle w:val="FootnoteReference"/>
        </w:rPr>
        <w:footnoteRef/>
      </w:r>
      <w:r w:rsidRPr="003A7DAE">
        <w:t xml:space="preserve"> </w:t>
      </w:r>
      <w:r w:rsidRPr="003A7DAE">
        <w:rPr>
          <w:i/>
          <w:iCs/>
        </w:rPr>
        <w:t>FTC v. Stefanchik</w:t>
      </w:r>
      <w:r w:rsidRPr="003A7DAE">
        <w:t>, 559 F.3d at 931</w:t>
      </w:r>
      <w:r>
        <w:t>-32</w:t>
      </w:r>
      <w:r w:rsidRPr="003A7DAE">
        <w:t xml:space="preserve">; </w:t>
      </w:r>
      <w:r w:rsidRPr="003A7DAE">
        <w:rPr>
          <w:i/>
          <w:iCs/>
        </w:rPr>
        <w:t>FTC v. Febre</w:t>
      </w:r>
      <w:r w:rsidRPr="003A7DAE">
        <w:t>, 128 F.3d at 536</w:t>
      </w:r>
      <w:r>
        <w:t>-37</w:t>
      </w:r>
      <w:r w:rsidRPr="003A7DAE">
        <w:t>.</w:t>
      </w:r>
    </w:p>
  </w:footnote>
  <w:footnote w:id="62">
    <w:p w:rsidR="00892924" w:rsidP="00892924" w14:paraId="73DCB965" w14:textId="77777777">
      <w:pPr>
        <w:pStyle w:val="FootnoteText"/>
      </w:pPr>
      <w:r>
        <w:rPr>
          <w:rStyle w:val="FootnoteReference"/>
        </w:rPr>
        <w:footnoteRef/>
      </w:r>
      <w:r>
        <w:t xml:space="preserve"> 47 U.S.C. § 204.</w:t>
      </w:r>
    </w:p>
  </w:footnote>
  <w:footnote w:id="63">
    <w:p w:rsidR="00892924" w:rsidRPr="00E746FB" w:rsidP="00892924" w14:paraId="75C14C6D" w14:textId="502DB314">
      <w:pPr>
        <w:pStyle w:val="FootnoteText"/>
      </w:pPr>
      <w:r w:rsidRPr="00E746FB">
        <w:rPr>
          <w:rStyle w:val="FootnoteReference"/>
        </w:rPr>
        <w:footnoteRef/>
      </w:r>
      <w:r w:rsidRPr="00E746FB">
        <w:t xml:space="preserve"> </w:t>
      </w:r>
      <w:r w:rsidRPr="00E746FB">
        <w:rPr>
          <w:i/>
          <w:iCs/>
        </w:rPr>
        <w:t>FTC v.</w:t>
      </w:r>
      <w:r w:rsidRPr="00E746FB">
        <w:t xml:space="preserve"> </w:t>
      </w:r>
      <w:r w:rsidRPr="00E746FB">
        <w:rPr>
          <w:i/>
          <w:iCs/>
        </w:rPr>
        <w:t>Stefanchik</w:t>
      </w:r>
      <w:r w:rsidRPr="00E746FB">
        <w:t>, 559 F.3d at 931 (</w:t>
      </w:r>
      <w:r>
        <w:t>discussing</w:t>
      </w:r>
      <w:r w:rsidRPr="00E746FB">
        <w:t xml:space="preserve"> equity in considering the </w:t>
      </w:r>
      <w:r w:rsidRPr="00E746FB">
        <w:rPr>
          <w:i/>
          <w:iCs/>
        </w:rPr>
        <w:t>amount</w:t>
      </w:r>
      <w:r w:rsidRPr="00E746FB">
        <w:t xml:space="preserve"> of relief); </w:t>
      </w:r>
      <w:r w:rsidRPr="00E746FB">
        <w:rPr>
          <w:i/>
          <w:iCs/>
        </w:rPr>
        <w:t>FTC v. Febre</w:t>
      </w:r>
      <w:r w:rsidRPr="00E746FB">
        <w:t>, 128 F.3d at 536 (</w:t>
      </w:r>
      <w:r>
        <w:t>discussing</w:t>
      </w:r>
      <w:r w:rsidRPr="00E746FB">
        <w:t xml:space="preserve"> equity in considering the </w:t>
      </w:r>
      <w:r w:rsidRPr="00E746FB">
        <w:rPr>
          <w:i/>
          <w:iCs/>
        </w:rPr>
        <w:t>amount</w:t>
      </w:r>
      <w:r w:rsidRPr="00E746FB">
        <w:t xml:space="preserve"> of relief); </w:t>
      </w:r>
      <w:r w:rsidRPr="00E746FB">
        <w:rPr>
          <w:i/>
          <w:iCs/>
        </w:rPr>
        <w:t>Klein-Becker USA, LLC</w:t>
      </w:r>
      <w:r w:rsidRPr="005C51F6">
        <w:rPr>
          <w:i/>
          <w:iCs/>
        </w:rPr>
        <w:t xml:space="preserve"> </w:t>
      </w:r>
      <w:r w:rsidRPr="00E746FB">
        <w:rPr>
          <w:i/>
          <w:iCs/>
        </w:rPr>
        <w:t>v. Englert</w:t>
      </w:r>
      <w:r w:rsidRPr="00E746FB">
        <w:t xml:space="preserve">, 711 F.3d </w:t>
      </w:r>
      <w:r>
        <w:t>1153,</w:t>
      </w:r>
      <w:r w:rsidRPr="00E746FB">
        <w:t xml:space="preserve"> 1161-62 (10th Cir. 2013) (</w:t>
      </w:r>
      <w:r>
        <w:t>discussing</w:t>
      </w:r>
      <w:r w:rsidRPr="00E746FB">
        <w:t xml:space="preserve"> equity in considering the </w:t>
      </w:r>
      <w:r w:rsidRPr="00E746FB">
        <w:rPr>
          <w:i/>
          <w:iCs/>
        </w:rPr>
        <w:t>amount</w:t>
      </w:r>
      <w:r w:rsidRPr="00E746FB">
        <w:t xml:space="preserve"> of relief).  </w:t>
      </w:r>
    </w:p>
  </w:footnote>
  <w:footnote w:id="64">
    <w:p w:rsidR="00892924" w:rsidP="00892924" w14:paraId="139DF1CE" w14:textId="77777777">
      <w:pPr>
        <w:pStyle w:val="FootnoteText"/>
      </w:pPr>
      <w:r>
        <w:rPr>
          <w:rStyle w:val="FootnoteReference"/>
        </w:rPr>
        <w:footnoteRef/>
      </w:r>
      <w:r>
        <w:t xml:space="preserve"> </w:t>
      </w:r>
      <w:r w:rsidRPr="000F7B67">
        <w:rPr>
          <w:i/>
          <w:iCs/>
        </w:rPr>
        <w:t>See</w:t>
      </w:r>
      <w:r>
        <w:t xml:space="preserve"> </w:t>
      </w:r>
      <w:r w:rsidRPr="000F7B67">
        <w:rPr>
          <w:i/>
          <w:iCs/>
        </w:rPr>
        <w:t>MCI Telecommunications Corp. v. Pacific Bell Tel. Co. et al.</w:t>
      </w:r>
      <w:r w:rsidRPr="000F7B67">
        <w:t>, File No. E-88-46S et al., Memorandum Opinion and Order, 8 FCC Rcd 1517, 1521, para. 14 (1993) (“[R]</w:t>
      </w:r>
      <w:r w:rsidRPr="000F7B67">
        <w:rPr>
          <w:color w:val="212121"/>
          <w:shd w:val="clear" w:color="auto" w:fill="FFFFFF"/>
        </w:rPr>
        <w:t>efunds ordered under</w:t>
      </w:r>
      <w:r>
        <w:rPr>
          <w:color w:val="212121"/>
          <w:shd w:val="clear" w:color="auto" w:fill="FFFFFF"/>
        </w:rPr>
        <w:t xml:space="preserve"> Section 204</w:t>
      </w:r>
      <w:r w:rsidRPr="000F7B67">
        <w:t xml:space="preserve"> </w:t>
      </w:r>
      <w:r w:rsidRPr="000F7B67">
        <w:rPr>
          <w:color w:val="212121"/>
          <w:shd w:val="clear" w:color="auto" w:fill="FFFFFF"/>
        </w:rPr>
        <w:t>of the Act are different from individual actions for</w:t>
      </w:r>
      <w:r>
        <w:rPr>
          <w:color w:val="212121"/>
          <w:shd w:val="clear" w:color="auto" w:fill="FFFFFF"/>
        </w:rPr>
        <w:t xml:space="preserve"> damages </w:t>
      </w:r>
      <w:r w:rsidRPr="000F7B67">
        <w:rPr>
          <w:color w:val="212121"/>
          <w:shd w:val="clear" w:color="auto" w:fill="FFFFFF"/>
        </w:rPr>
        <w:t>under</w:t>
      </w:r>
      <w:r>
        <w:rPr>
          <w:color w:val="212121"/>
          <w:shd w:val="clear" w:color="auto" w:fill="FFFFFF"/>
        </w:rPr>
        <w:t xml:space="preserve"> Section 208</w:t>
      </w:r>
      <w:r w:rsidRPr="000F7B67">
        <w:t>.”).</w:t>
      </w:r>
    </w:p>
  </w:footnote>
  <w:footnote w:id="65">
    <w:p w:rsidR="00892924" w:rsidP="00892924" w14:paraId="41519FB4" w14:textId="04E58303">
      <w:pPr>
        <w:pStyle w:val="FootnoteText"/>
      </w:pPr>
      <w:r>
        <w:rPr>
          <w:rStyle w:val="FootnoteReference"/>
        </w:rPr>
        <w:footnoteRef/>
      </w:r>
      <w:r>
        <w:t xml:space="preserve"> </w:t>
      </w:r>
      <w:r w:rsidR="00F73DCA">
        <w:t>A</w:t>
      </w:r>
      <w:r w:rsidRPr="00E746FB">
        <w:t xml:space="preserve">nother case cited by Verizon, </w:t>
      </w:r>
      <w:r w:rsidR="00F73DCA">
        <w:t xml:space="preserve">in which an agency other than the Commission considered equitable factors, </w:t>
      </w:r>
      <w:r w:rsidRPr="00E746FB">
        <w:t xml:space="preserve">was about </w:t>
      </w:r>
      <w:r w:rsidR="0067184E">
        <w:t xml:space="preserve">determining </w:t>
      </w:r>
      <w:r w:rsidRPr="00E746FB">
        <w:t xml:space="preserve">who would disgorge insider trading profits, and </w:t>
      </w:r>
      <w:r w:rsidR="00F73DCA">
        <w:t xml:space="preserve">has no relevance to this proceeding.  </w:t>
      </w:r>
      <w:r w:rsidRPr="00E746FB" w:rsidR="00F73DCA">
        <w:t xml:space="preserve">Verizon Opposition at 6 </w:t>
      </w:r>
      <w:r w:rsidR="00D53868">
        <w:t xml:space="preserve">&amp; n.21 </w:t>
      </w:r>
      <w:r w:rsidRPr="00E746FB" w:rsidR="00F73DCA">
        <w:t xml:space="preserve">(citing </w:t>
      </w:r>
      <w:r w:rsidRPr="00E746FB" w:rsidR="00F73DCA">
        <w:rPr>
          <w:i/>
          <w:iCs/>
        </w:rPr>
        <w:t>SEC v. Contorinis</w:t>
      </w:r>
      <w:r w:rsidRPr="00E746FB" w:rsidR="00F73DCA">
        <w:t>, 743 F.3d 296, 302</w:t>
      </w:r>
      <w:r w:rsidR="00273567">
        <w:t>-04</w:t>
      </w:r>
      <w:r w:rsidRPr="00E746FB" w:rsidR="00F73DCA">
        <w:t xml:space="preserve"> (2d Cir. 2014)).</w:t>
      </w:r>
      <w:r w:rsidR="00F73DCA">
        <w:t xml:space="preserve">  Here, </w:t>
      </w:r>
      <w:r>
        <w:t>the payor is clear—it</w:t>
      </w:r>
      <w:r w:rsidR="00401D20">
        <w:t xml:space="preserve"> i</w:t>
      </w:r>
      <w:r>
        <w:t>s the carrier, Northern Valley</w:t>
      </w:r>
      <w:r w:rsidRPr="00730CD7" w:rsidR="003A1284">
        <w:t>—</w:t>
      </w:r>
      <w:r w:rsidR="00EB217A">
        <w:t>and the remedy is clear—refunds under section 204 of the Communications Act</w:t>
      </w:r>
      <w:r w:rsidRPr="00E746FB">
        <w:t xml:space="preserve">. </w:t>
      </w:r>
    </w:p>
  </w:footnote>
  <w:footnote w:id="66">
    <w:p w:rsidR="00C00BAA" w:rsidRPr="00E746FB" w:rsidP="00C00BAA" w14:paraId="76CDEA39" w14:textId="66D00547">
      <w:pPr>
        <w:pStyle w:val="FootnoteText"/>
      </w:pPr>
      <w:r w:rsidRPr="00E746FB">
        <w:rPr>
          <w:rStyle w:val="FootnoteReference"/>
        </w:rPr>
        <w:footnoteRef/>
      </w:r>
      <w:r w:rsidRPr="00E746FB">
        <w:t xml:space="preserve"> </w:t>
      </w:r>
      <w:r w:rsidRPr="00F302A4" w:rsidR="00F302A4">
        <w:rPr>
          <w:i/>
          <w:iCs/>
        </w:rPr>
        <w:t>Id.</w:t>
      </w:r>
      <w:r w:rsidR="00F302A4">
        <w:t xml:space="preserve"> </w:t>
      </w:r>
      <w:r w:rsidRPr="00E746FB">
        <w:t xml:space="preserve">(citing </w:t>
      </w:r>
      <w:r w:rsidRPr="00E746FB">
        <w:rPr>
          <w:i/>
          <w:iCs/>
        </w:rPr>
        <w:t>Hard Candy, LLC v. Anastasia Beverly Hills, Inc.</w:t>
      </w:r>
      <w:r w:rsidRPr="00E746FB">
        <w:t xml:space="preserve">, 921 F.3d 1343, 1359 (11th Cir. </w:t>
      </w:r>
      <w:r w:rsidRPr="00E746FB" w:rsidR="005F2D4D">
        <w:t>2019) (trademark infringement)</w:t>
      </w:r>
      <w:r w:rsidR="005F2D4D">
        <w:t xml:space="preserve">; </w:t>
      </w:r>
      <w:r w:rsidRPr="00931107" w:rsidR="005F7507">
        <w:rPr>
          <w:i/>
        </w:rPr>
        <w:t>K</w:t>
      </w:r>
      <w:r w:rsidRPr="00E746FB" w:rsidR="005F7507">
        <w:rPr>
          <w:i/>
          <w:iCs/>
        </w:rPr>
        <w:t>lein-Becker USA</w:t>
      </w:r>
      <w:r w:rsidRPr="00E746FB" w:rsidR="005F7507">
        <w:rPr>
          <w:i/>
        </w:rPr>
        <w:t xml:space="preserve">, </w:t>
      </w:r>
      <w:r w:rsidRPr="00E746FB" w:rsidR="005F7507">
        <w:rPr>
          <w:i/>
          <w:iCs/>
        </w:rPr>
        <w:t>LLC</w:t>
      </w:r>
      <w:r w:rsidRPr="005C51F6" w:rsidR="005F7507">
        <w:rPr>
          <w:i/>
          <w:iCs/>
        </w:rPr>
        <w:t xml:space="preserve"> </w:t>
      </w:r>
      <w:r w:rsidRPr="00E746FB" w:rsidR="005F7507">
        <w:rPr>
          <w:i/>
          <w:iCs/>
        </w:rPr>
        <w:t>v. Englert</w:t>
      </w:r>
      <w:r w:rsidRPr="00E746FB" w:rsidR="005F7507">
        <w:t xml:space="preserve">, 711 F.3d </w:t>
      </w:r>
      <w:r w:rsidR="005F7507">
        <w:t xml:space="preserve">at </w:t>
      </w:r>
      <w:r w:rsidRPr="00E746FB" w:rsidR="005F7507">
        <w:t>1161-6</w:t>
      </w:r>
      <w:r w:rsidR="005F7507">
        <w:t>3</w:t>
      </w:r>
      <w:r w:rsidRPr="00E746FB" w:rsidR="005F7507">
        <w:t xml:space="preserve"> (</w:t>
      </w:r>
      <w:r w:rsidR="005F7507">
        <w:t>trademark infringement</w:t>
      </w:r>
      <w:r w:rsidRPr="00E746FB" w:rsidR="005F7507">
        <w:t>)</w:t>
      </w:r>
      <w:r w:rsidR="00F302A4">
        <w:t>)</w:t>
      </w:r>
      <w:r>
        <w:t>.</w:t>
      </w:r>
      <w:r w:rsidRPr="00E746FB">
        <w:t xml:space="preserve">  </w:t>
      </w:r>
    </w:p>
  </w:footnote>
  <w:footnote w:id="67">
    <w:p w:rsidR="00892924" w:rsidP="00892924" w14:paraId="0BFC8244" w14:textId="413C33A1">
      <w:pPr>
        <w:pStyle w:val="FootnoteText"/>
      </w:pPr>
      <w:r>
        <w:rPr>
          <w:rStyle w:val="FootnoteReference"/>
        </w:rPr>
        <w:footnoteRef/>
      </w:r>
      <w:r>
        <w:t xml:space="preserve"> </w:t>
      </w:r>
      <w:r w:rsidRPr="00931107" w:rsidR="003F5E99">
        <w:rPr>
          <w:i/>
        </w:rPr>
        <w:t>K</w:t>
      </w:r>
      <w:r w:rsidRPr="00E746FB" w:rsidR="003F5E99">
        <w:rPr>
          <w:i/>
          <w:iCs/>
        </w:rPr>
        <w:t>lein-Becker USA</w:t>
      </w:r>
      <w:r w:rsidRPr="00E746FB" w:rsidR="003F5E99">
        <w:rPr>
          <w:i/>
        </w:rPr>
        <w:t xml:space="preserve">, </w:t>
      </w:r>
      <w:r w:rsidRPr="00E746FB" w:rsidR="003F5E99">
        <w:rPr>
          <w:i/>
          <w:iCs/>
        </w:rPr>
        <w:t>LLC</w:t>
      </w:r>
      <w:r w:rsidRPr="005C51F6" w:rsidR="003F5E99">
        <w:rPr>
          <w:i/>
          <w:iCs/>
        </w:rPr>
        <w:t xml:space="preserve"> </w:t>
      </w:r>
      <w:r w:rsidRPr="00E746FB" w:rsidR="003F5E99">
        <w:rPr>
          <w:i/>
          <w:iCs/>
        </w:rPr>
        <w:t>v. Englert</w:t>
      </w:r>
      <w:r w:rsidRPr="00E746FB" w:rsidR="003F5E99">
        <w:t xml:space="preserve">, 711 F.3d </w:t>
      </w:r>
      <w:r w:rsidR="003F5E99">
        <w:t xml:space="preserve">at </w:t>
      </w:r>
      <w:r w:rsidRPr="00E746FB" w:rsidR="003F5E99">
        <w:t>1161</w:t>
      </w:r>
      <w:r w:rsidR="00376897">
        <w:t>-</w:t>
      </w:r>
      <w:r w:rsidRPr="00E746FB" w:rsidR="003F5E99">
        <w:t>6</w:t>
      </w:r>
      <w:r w:rsidR="003F5E99">
        <w:t>3;</w:t>
      </w:r>
      <w:r>
        <w:t xml:space="preserve"> </w:t>
      </w:r>
      <w:r w:rsidRPr="00426A97" w:rsidR="0086751B">
        <w:rPr>
          <w:i/>
          <w:iCs/>
        </w:rPr>
        <w:t>Hard Candy, LLC</w:t>
      </w:r>
      <w:r w:rsidRPr="00E746FB" w:rsidR="0086751B">
        <w:rPr>
          <w:i/>
          <w:iCs/>
        </w:rPr>
        <w:t xml:space="preserve"> v. Anastasia Beverly Hills, Inc</w:t>
      </w:r>
      <w:r w:rsidR="0086751B">
        <w:t>.</w:t>
      </w:r>
      <w:r w:rsidRPr="00E746FB">
        <w:t xml:space="preserve">, 921 F.3d </w:t>
      </w:r>
      <w:r>
        <w:t>at 1358.</w:t>
      </w:r>
    </w:p>
  </w:footnote>
  <w:footnote w:id="68">
    <w:p w:rsidR="00892924" w:rsidP="00892924" w14:paraId="711E3328" w14:textId="4944021E">
      <w:pPr>
        <w:pStyle w:val="FootnoteText"/>
      </w:pPr>
      <w:r>
        <w:rPr>
          <w:rStyle w:val="FootnoteReference"/>
        </w:rPr>
        <w:footnoteRef/>
      </w:r>
      <w:r>
        <w:t xml:space="preserve"> </w:t>
      </w:r>
      <w:r w:rsidRPr="00E746FB" w:rsidR="00461890">
        <w:rPr>
          <w:i/>
          <w:iCs/>
        </w:rPr>
        <w:t>Klein-Becker USA, LLC</w:t>
      </w:r>
      <w:r w:rsidRPr="005C51F6" w:rsidR="00461890">
        <w:rPr>
          <w:i/>
          <w:iCs/>
        </w:rPr>
        <w:t xml:space="preserve"> </w:t>
      </w:r>
      <w:r w:rsidRPr="00E746FB" w:rsidR="00461890">
        <w:rPr>
          <w:i/>
          <w:iCs/>
        </w:rPr>
        <w:t>v. Englert</w:t>
      </w:r>
      <w:r w:rsidRPr="00E746FB">
        <w:t xml:space="preserve">, 711 F.3d </w:t>
      </w:r>
      <w:r>
        <w:t xml:space="preserve">at </w:t>
      </w:r>
      <w:r w:rsidRPr="00E746FB">
        <w:t>1161</w:t>
      </w:r>
      <w:r w:rsidR="00376897">
        <w:t>, 1163</w:t>
      </w:r>
      <w:r>
        <w:t>.</w:t>
      </w:r>
      <w:r w:rsidR="00C00BAA">
        <w:t xml:space="preserve">  </w:t>
      </w:r>
      <w:r w:rsidR="00C00BAA">
        <w:rPr>
          <w:szCs w:val="22"/>
        </w:rPr>
        <w:t xml:space="preserve">In </w:t>
      </w:r>
      <w:r w:rsidRPr="00E746FB" w:rsidR="00C00BAA">
        <w:rPr>
          <w:i/>
          <w:iCs/>
        </w:rPr>
        <w:t>Hard Candy, LLC</w:t>
      </w:r>
      <w:r w:rsidR="00C00BAA">
        <w:t>, the appellate court similarly held that the disgorgement of profits was an equitable remedy, but that determination was made only to conclude that the plaintiff had no right to a jury trial</w:t>
      </w:r>
      <w:r w:rsidR="00BC642F">
        <w:t>—a determination that is completely irrelevant to this proceeding.</w:t>
      </w:r>
      <w:r w:rsidR="004334E1">
        <w:t xml:space="preserve">  </w:t>
      </w:r>
      <w:r w:rsidRPr="00426A97" w:rsidR="0086751B">
        <w:rPr>
          <w:i/>
          <w:iCs/>
        </w:rPr>
        <w:t>Hard Candy, LLC</w:t>
      </w:r>
      <w:r w:rsidRPr="00E746FB" w:rsidR="0086751B">
        <w:rPr>
          <w:i/>
          <w:iCs/>
        </w:rPr>
        <w:t xml:space="preserve"> v. Anastasia Beverly Hills, Inc</w:t>
      </w:r>
      <w:r w:rsidR="0086751B">
        <w:t>.</w:t>
      </w:r>
      <w:r w:rsidRPr="00E746FB" w:rsidR="004334E1">
        <w:t xml:space="preserve">, 921 F.3d </w:t>
      </w:r>
      <w:r w:rsidR="004334E1">
        <w:t>at</w:t>
      </w:r>
      <w:r w:rsidRPr="00E746FB" w:rsidR="004334E1">
        <w:t xml:space="preserve"> 13</w:t>
      </w:r>
      <w:r w:rsidR="004334E1">
        <w:t>48, 1359.</w:t>
      </w:r>
    </w:p>
  </w:footnote>
  <w:footnote w:id="69">
    <w:p w:rsidR="00892924" w:rsidP="00892924" w14:paraId="36BF3B04" w14:textId="77777777">
      <w:pPr>
        <w:pStyle w:val="FootnoteText"/>
      </w:pPr>
      <w:r>
        <w:rPr>
          <w:rStyle w:val="FootnoteReference"/>
        </w:rPr>
        <w:footnoteRef/>
      </w:r>
      <w:r>
        <w:t xml:space="preserve"> </w:t>
      </w:r>
      <w:r w:rsidRPr="00E746FB">
        <w:t>47 U.S.C. § 204.</w:t>
      </w:r>
    </w:p>
  </w:footnote>
  <w:footnote w:id="70">
    <w:p w:rsidR="001B1BBD" w:rsidP="00AD2B0F" w14:paraId="6DA9239E" w14:textId="233E5608">
      <w:pPr>
        <w:pStyle w:val="FootnoteText"/>
      </w:pPr>
      <w:r>
        <w:rPr>
          <w:rStyle w:val="FootnoteReference"/>
        </w:rPr>
        <w:footnoteRef/>
      </w:r>
      <w:r>
        <w:t xml:space="preserve"> Refund and Payment Plan at </w:t>
      </w:r>
      <w:r w:rsidR="00ED113B">
        <w:t>2-3</w:t>
      </w:r>
      <w:r>
        <w:t>, Exh. A (spreadsheet); Updated Refund and Payment Plan</w:t>
      </w:r>
      <w:r w:rsidR="004E7A86">
        <w:t>,</w:t>
      </w:r>
      <w:r>
        <w:t xml:space="preserve"> Exh. A (spreadsheet).</w:t>
      </w:r>
    </w:p>
  </w:footnote>
  <w:footnote w:id="71">
    <w:p w:rsidR="00F51C75" w14:paraId="7CC48A8E" w14:textId="3950784E">
      <w:pPr>
        <w:pStyle w:val="FootnoteText"/>
      </w:pPr>
      <w:r>
        <w:rPr>
          <w:rStyle w:val="FootnoteReference"/>
        </w:rPr>
        <w:footnoteRef/>
      </w:r>
      <w:r>
        <w:t xml:space="preserve"> </w:t>
      </w:r>
      <w:r w:rsidRPr="003A7DAE" w:rsidR="003872AA">
        <w:t>For these reasons, we</w:t>
      </w:r>
      <w:r w:rsidR="003872AA">
        <w:t xml:space="preserve"> also</w:t>
      </w:r>
      <w:r w:rsidRPr="003A7DAE" w:rsidR="003872AA">
        <w:t xml:space="preserve"> reject Verizon’s </w:t>
      </w:r>
      <w:r w:rsidR="003872AA">
        <w:t>suggestion</w:t>
      </w:r>
      <w:r w:rsidRPr="003A7DAE" w:rsidR="003872AA">
        <w:t xml:space="preserve"> that</w:t>
      </w:r>
      <w:r w:rsidRPr="00463E34" w:rsidR="003872AA">
        <w:t>, by</w:t>
      </w:r>
      <w:r w:rsidR="003872AA">
        <w:t xml:space="preserve"> including amounts carriers paid to SDN </w:t>
      </w:r>
      <w:r w:rsidRPr="003872AA" w:rsidR="003872AA">
        <w:t>in</w:t>
      </w:r>
      <w:r w:rsidR="003872AA">
        <w:t xml:space="preserve"> its Refund Pla</w:t>
      </w:r>
      <w:r w:rsidRPr="00463E34" w:rsidR="003872AA">
        <w:t>n,</w:t>
      </w:r>
      <w:r w:rsidR="003872AA">
        <w:t xml:space="preserve"> </w:t>
      </w:r>
      <w:r w:rsidRPr="003A7DAE" w:rsidR="003872AA">
        <w:t xml:space="preserve">Northern Valley </w:t>
      </w:r>
      <w:r w:rsidR="003872AA">
        <w:t xml:space="preserve">recognized that it </w:t>
      </w:r>
      <w:r w:rsidRPr="003A7DAE" w:rsidR="003872AA">
        <w:t>should be required to make payments</w:t>
      </w:r>
      <w:r w:rsidR="003872AA">
        <w:t xml:space="preserve"> to Verizon and other IXCs for the amounts they paid for SDN’s tariffed services.  </w:t>
      </w:r>
      <w:r w:rsidRPr="00E746FB" w:rsidR="004A0AFC">
        <w:t xml:space="preserve">Verizon Oct. 8, 2020 </w:t>
      </w:r>
      <w:r w:rsidRPr="00E746FB" w:rsidR="004A0AFC">
        <w:rPr>
          <w:i/>
          <w:iCs/>
        </w:rPr>
        <w:t xml:space="preserve">Ex Parte </w:t>
      </w:r>
      <w:r w:rsidRPr="00E746FB" w:rsidR="004A0AFC">
        <w:t xml:space="preserve">Letter at </w:t>
      </w:r>
      <w:r w:rsidR="004A0AFC">
        <w:t>1-</w:t>
      </w:r>
      <w:r w:rsidRPr="00E746FB" w:rsidR="004A0AFC">
        <w:t>2</w:t>
      </w:r>
      <w:r w:rsidR="004A0AFC">
        <w:t xml:space="preserve">; </w:t>
      </w:r>
      <w:r w:rsidRPr="00E746FB" w:rsidR="003872AA">
        <w:t xml:space="preserve">Verizon Opposition at </w:t>
      </w:r>
      <w:r w:rsidR="003872AA">
        <w:t>5</w:t>
      </w:r>
      <w:r w:rsidRPr="00E746FB" w:rsidR="003872AA">
        <w:t xml:space="preserve">; </w:t>
      </w:r>
      <w:r w:rsidR="003872AA">
        <w:t>Refund and Payment Plan</w:t>
      </w:r>
      <w:r w:rsidRPr="00E746FB" w:rsidR="003872AA">
        <w:t xml:space="preserve">, </w:t>
      </w:r>
      <w:r w:rsidR="003872AA">
        <w:t>Exh. A.</w:t>
      </w:r>
    </w:p>
  </w:footnote>
  <w:footnote w:id="72">
    <w:p w:rsidR="00507BA7" w:rsidRPr="00E746FB" w:rsidP="00B5155C" w14:paraId="2B20CAEB" w14:textId="4199BAED">
      <w:pPr>
        <w:pStyle w:val="Default"/>
        <w:spacing w:after="120"/>
        <w:rPr>
          <w:sz w:val="20"/>
        </w:rPr>
      </w:pPr>
      <w:r w:rsidRPr="00E746FB">
        <w:rPr>
          <w:rStyle w:val="FootnoteReference"/>
        </w:rPr>
        <w:footnoteRef/>
      </w:r>
      <w:r w:rsidRPr="00E746FB">
        <w:rPr>
          <w:sz w:val="20"/>
        </w:rPr>
        <w:t xml:space="preserve"> </w:t>
      </w:r>
      <w:r w:rsidRPr="005E5EE1" w:rsidR="004E7A86">
        <w:rPr>
          <w:i/>
          <w:iCs/>
          <w:sz w:val="20"/>
        </w:rPr>
        <w:t>Northern Valley Tariff Investigation Order</w:t>
      </w:r>
      <w:r w:rsidRPr="005E5EE1" w:rsidR="004E7A86">
        <w:rPr>
          <w:sz w:val="20"/>
        </w:rPr>
        <w:t xml:space="preserve">, 35 FCC Rcd at </w:t>
      </w:r>
      <w:r w:rsidRPr="00E65909" w:rsidR="004E7A86">
        <w:rPr>
          <w:sz w:val="20"/>
        </w:rPr>
        <w:t>6199</w:t>
      </w:r>
      <w:r w:rsidRPr="00E65909" w:rsidR="00C46181">
        <w:rPr>
          <w:sz w:val="20"/>
        </w:rPr>
        <w:t>,</w:t>
      </w:r>
      <w:r w:rsidRPr="00E65909" w:rsidR="004E7A86">
        <w:rPr>
          <w:sz w:val="20"/>
        </w:rPr>
        <w:t xml:space="preserve"> </w:t>
      </w:r>
      <w:r w:rsidR="00AB0138">
        <w:rPr>
          <w:sz w:val="20"/>
        </w:rPr>
        <w:t>6220</w:t>
      </w:r>
      <w:r w:rsidR="00A02C4C">
        <w:rPr>
          <w:sz w:val="20"/>
        </w:rPr>
        <w:t>,</w:t>
      </w:r>
      <w:r w:rsidRPr="00E65909" w:rsidR="004E7A86">
        <w:rPr>
          <w:sz w:val="20"/>
        </w:rPr>
        <w:t xml:space="preserve"> paras</w:t>
      </w:r>
      <w:r w:rsidR="004E7A86">
        <w:rPr>
          <w:sz w:val="20"/>
        </w:rPr>
        <w:t xml:space="preserve">. </w:t>
      </w:r>
      <w:r w:rsidR="002236E5">
        <w:rPr>
          <w:sz w:val="20"/>
        </w:rPr>
        <w:t>2-</w:t>
      </w:r>
      <w:r w:rsidR="004E7A86">
        <w:rPr>
          <w:sz w:val="20"/>
        </w:rPr>
        <w:t xml:space="preserve">3, 51-52 (explaining the process whereby Northern Valley filed its tariff, and the tariff was suspended and investigated, and determined to be unlawful, and the Commission directed the Bureau to determine any </w:t>
      </w:r>
      <w:r w:rsidRPr="005E5EE1" w:rsidR="004E7A86">
        <w:rPr>
          <w:i/>
          <w:iCs/>
          <w:sz w:val="20"/>
        </w:rPr>
        <w:t>refunds</w:t>
      </w:r>
      <w:r w:rsidR="004E7A86">
        <w:rPr>
          <w:sz w:val="20"/>
        </w:rPr>
        <w:t xml:space="preserve"> that may be required);</w:t>
      </w:r>
      <w:r w:rsidRPr="00640579" w:rsidR="004E7A86">
        <w:rPr>
          <w:sz w:val="20"/>
        </w:rPr>
        <w:t xml:space="preserve"> </w:t>
      </w:r>
      <w:r w:rsidR="004E7A86">
        <w:rPr>
          <w:i/>
          <w:iCs/>
          <w:sz w:val="20"/>
        </w:rPr>
        <w:t>see, e</w:t>
      </w:r>
      <w:r w:rsidRPr="00E746FB">
        <w:rPr>
          <w:i/>
          <w:iCs/>
          <w:sz w:val="20"/>
        </w:rPr>
        <w:t>.g.</w:t>
      </w:r>
      <w:r w:rsidRPr="00E746FB">
        <w:rPr>
          <w:sz w:val="20"/>
        </w:rPr>
        <w:t xml:space="preserve">, </w:t>
      </w:r>
      <w:r w:rsidRPr="00E746FB">
        <w:rPr>
          <w:rStyle w:val="ssit"/>
          <w:i/>
          <w:iCs/>
          <w:sz w:val="20"/>
          <w:bdr w:val="none" w:sz="0" w:space="0" w:color="auto" w:frame="1"/>
        </w:rPr>
        <w:t>July 1, 2018 Annual Access Charge Tariff Filings</w:t>
      </w:r>
      <w:r w:rsidRPr="00790000">
        <w:rPr>
          <w:rStyle w:val="ssit"/>
          <w:sz w:val="20"/>
          <w:bdr w:val="none" w:sz="0" w:space="0" w:color="auto" w:frame="1"/>
        </w:rPr>
        <w:t>;</w:t>
      </w:r>
      <w:r w:rsidRPr="00E746FB">
        <w:rPr>
          <w:rStyle w:val="ssit"/>
          <w:i/>
          <w:iCs/>
          <w:sz w:val="20"/>
          <w:bdr w:val="none" w:sz="0" w:space="0" w:color="auto" w:frame="1"/>
        </w:rPr>
        <w:t xml:space="preserve"> South Dakota Network, LLC</w:t>
      </w:r>
      <w:r>
        <w:rPr>
          <w:rStyle w:val="ssit"/>
          <w:i/>
          <w:iCs/>
          <w:sz w:val="20"/>
          <w:bdr w:val="none" w:sz="0" w:space="0" w:color="auto" w:frame="1"/>
        </w:rPr>
        <w:t>,</w:t>
      </w:r>
      <w:r w:rsidRPr="00E746FB">
        <w:rPr>
          <w:rStyle w:val="ssit"/>
          <w:i/>
          <w:iCs/>
          <w:sz w:val="20"/>
          <w:bdr w:val="none" w:sz="0" w:space="0" w:color="auto" w:frame="1"/>
        </w:rPr>
        <w:t xml:space="preserve"> Tariff F.C.C. No. 1</w:t>
      </w:r>
      <w:r w:rsidRPr="00E746FB">
        <w:rPr>
          <w:sz w:val="20"/>
          <w:bdr w:val="none" w:sz="0" w:space="0" w:color="auto" w:frame="1"/>
        </w:rPr>
        <w:t>, WC Docket No. 18-100; Transmittal No. 13, Memorandum Opinion and Order, 34 FCC Rcd 1525, 1526, 1528-30, paras. 2, 8, 10, 12, 15 (2019)</w:t>
      </w:r>
      <w:r w:rsidRPr="00E746FB">
        <w:rPr>
          <w:sz w:val="20"/>
        </w:rPr>
        <w:t xml:space="preserve"> (focusing on SDN’s proposed tariff revisions which were found to be unlawful)</w:t>
      </w:r>
      <w:r w:rsidRPr="006D7ECC">
        <w:rPr>
          <w:color w:val="212121"/>
          <w:sz w:val="20"/>
          <w:szCs w:val="20"/>
        </w:rPr>
        <w:t>;</w:t>
      </w:r>
      <w:r w:rsidRPr="006D7ECC" w:rsidR="00104F7E">
        <w:rPr>
          <w:color w:val="212121"/>
          <w:sz w:val="20"/>
          <w:szCs w:val="20"/>
        </w:rPr>
        <w:t xml:space="preserve"> </w:t>
      </w:r>
      <w:r w:rsidRPr="006D7ECC" w:rsidR="006D7ECC">
        <w:rPr>
          <w:rStyle w:val="Emphasis"/>
          <w:color w:val="auto"/>
          <w:sz w:val="20"/>
          <w:szCs w:val="20"/>
          <w:bdr w:val="none" w:sz="0" w:space="0" w:color="auto" w:frame="1"/>
          <w:shd w:val="clear" w:color="auto" w:fill="FFFFFF"/>
        </w:rPr>
        <w:t>Core</w:t>
      </w:r>
      <w:r w:rsidRPr="006D7ECC" w:rsidR="006D7ECC">
        <w:rPr>
          <w:rStyle w:val="Emphasis"/>
          <w:sz w:val="20"/>
          <w:bdr w:val="none" w:sz="0" w:space="0" w:color="auto" w:frame="1"/>
          <w:shd w:val="clear" w:color="auto" w:fill="FFFFFF"/>
        </w:rPr>
        <w:t xml:space="preserve"> </w:t>
      </w:r>
      <w:r w:rsidRPr="006D7ECC" w:rsidR="006D7ECC">
        <w:rPr>
          <w:rStyle w:val="Emphasis"/>
          <w:color w:val="auto"/>
          <w:sz w:val="20"/>
          <w:szCs w:val="20"/>
          <w:bdr w:val="none" w:sz="0" w:space="0" w:color="auto" w:frame="1"/>
        </w:rPr>
        <w:t>Communications, Inc., et al. Tariff F.C.C. No. 3</w:t>
      </w:r>
      <w:r w:rsidRPr="0023072E" w:rsidR="006D7ECC">
        <w:rPr>
          <w:color w:val="auto"/>
          <w:sz w:val="20"/>
          <w:bdr w:val="none" w:sz="0" w:space="0" w:color="auto" w:frame="1"/>
        </w:rPr>
        <w:t>, WC Docket No. 21-191, Transmittal No. 17, Memorandum Opinion and Order,</w:t>
      </w:r>
      <w:r w:rsidRPr="0023072E" w:rsidR="006D7ECC">
        <w:rPr>
          <w:color w:val="auto"/>
          <w:sz w:val="20"/>
          <w:szCs w:val="20"/>
          <w:bdr w:val="none" w:sz="0" w:space="0" w:color="auto" w:frame="1"/>
        </w:rPr>
        <w:t xml:space="preserve"> </w:t>
      </w:r>
      <w:r w:rsidRPr="00B6178C" w:rsidR="006D7ECC">
        <w:rPr>
          <w:rStyle w:val="cosearchterm"/>
          <w:color w:val="auto"/>
          <w:sz w:val="20"/>
          <w:szCs w:val="20"/>
          <w:bdr w:val="none" w:sz="0" w:space="0" w:color="auto" w:frame="1"/>
        </w:rPr>
        <w:t>FCC</w:t>
      </w:r>
      <w:r w:rsidRPr="0023072E" w:rsidR="006D7ECC">
        <w:rPr>
          <w:color w:val="auto"/>
          <w:sz w:val="20"/>
          <w:szCs w:val="20"/>
          <w:bdr w:val="none" w:sz="0" w:space="0" w:color="auto" w:frame="1"/>
        </w:rPr>
        <w:t xml:space="preserve"> </w:t>
      </w:r>
      <w:r w:rsidRPr="00B6178C" w:rsidR="006D7ECC">
        <w:rPr>
          <w:rStyle w:val="cosearchterm"/>
          <w:color w:val="auto"/>
          <w:sz w:val="20"/>
          <w:szCs w:val="20"/>
          <w:bdr w:val="none" w:sz="0" w:space="0" w:color="auto" w:frame="1"/>
        </w:rPr>
        <w:t>21</w:t>
      </w:r>
      <w:r w:rsidRPr="0023072E" w:rsidR="006D7ECC">
        <w:rPr>
          <w:color w:val="auto"/>
          <w:sz w:val="20"/>
          <w:bdr w:val="none" w:sz="0" w:space="0" w:color="auto" w:frame="1"/>
        </w:rPr>
        <w:t>-</w:t>
      </w:r>
      <w:r w:rsidRPr="00B6178C" w:rsidR="006D7ECC">
        <w:rPr>
          <w:rStyle w:val="cosearchterm"/>
          <w:color w:val="auto"/>
          <w:sz w:val="20"/>
          <w:szCs w:val="20"/>
          <w:bdr w:val="none" w:sz="0" w:space="0" w:color="auto" w:frame="1"/>
        </w:rPr>
        <w:t>109</w:t>
      </w:r>
      <w:r w:rsidRPr="00B6178C" w:rsidR="006D7ECC">
        <w:rPr>
          <w:rStyle w:val="cosearchterm"/>
          <w:sz w:val="20"/>
          <w:bdr w:val="none" w:sz="0" w:space="0" w:color="auto" w:frame="1"/>
        </w:rPr>
        <w:t xml:space="preserve">, </w:t>
      </w:r>
      <w:r w:rsidR="0023072E">
        <w:rPr>
          <w:sz w:val="20"/>
          <w:szCs w:val="20"/>
        </w:rPr>
        <w:t>at 13</w:t>
      </w:r>
      <w:r w:rsidRPr="0049084D" w:rsidR="0023072E">
        <w:rPr>
          <w:sz w:val="20"/>
          <w:szCs w:val="20"/>
        </w:rPr>
        <w:t>, para. 2</w:t>
      </w:r>
      <w:r w:rsidR="0023072E">
        <w:rPr>
          <w:sz w:val="20"/>
          <w:szCs w:val="20"/>
        </w:rPr>
        <w:t xml:space="preserve">9 </w:t>
      </w:r>
      <w:r w:rsidRPr="0049084D" w:rsidR="0023072E">
        <w:rPr>
          <w:sz w:val="20"/>
          <w:szCs w:val="20"/>
        </w:rPr>
        <w:t>(Oct. 7, 2021)</w:t>
      </w:r>
      <w:r w:rsidR="0023072E">
        <w:rPr>
          <w:sz w:val="20"/>
          <w:szCs w:val="20"/>
        </w:rPr>
        <w:t xml:space="preserve"> (explaining that “[p]</w:t>
      </w:r>
      <w:r w:rsidRPr="003D3CF6" w:rsidR="0023072E">
        <w:rPr>
          <w:sz w:val="20"/>
          <w:szCs w:val="20"/>
        </w:rPr>
        <w:t xml:space="preserve">ursuant to section 204 of the Act, the scope of a tariff investigation is limited to </w:t>
      </w:r>
      <w:r w:rsidR="0023072E">
        <w:rPr>
          <w:sz w:val="20"/>
          <w:szCs w:val="20"/>
        </w:rPr>
        <w:t>‘</w:t>
      </w:r>
      <w:r w:rsidRPr="003D3CF6" w:rsidR="0023072E">
        <w:rPr>
          <w:sz w:val="20"/>
          <w:szCs w:val="20"/>
        </w:rPr>
        <w:t>the lawfulness</w:t>
      </w:r>
      <w:r w:rsidR="0023072E">
        <w:rPr>
          <w:sz w:val="20"/>
          <w:szCs w:val="20"/>
        </w:rPr>
        <w:t>’</w:t>
      </w:r>
      <w:r w:rsidRPr="003D3CF6" w:rsidR="0023072E">
        <w:rPr>
          <w:sz w:val="20"/>
          <w:szCs w:val="20"/>
        </w:rPr>
        <w:t xml:space="preserve"> of the </w:t>
      </w:r>
      <w:r w:rsidR="0023072E">
        <w:rPr>
          <w:sz w:val="20"/>
          <w:szCs w:val="20"/>
        </w:rPr>
        <w:t>‘</w:t>
      </w:r>
      <w:r w:rsidRPr="003D3CF6" w:rsidR="0023072E">
        <w:rPr>
          <w:sz w:val="20"/>
          <w:szCs w:val="20"/>
        </w:rPr>
        <w:t>revised charge .</w:t>
      </w:r>
      <w:r w:rsidR="0023072E">
        <w:rPr>
          <w:sz w:val="20"/>
          <w:szCs w:val="20"/>
        </w:rPr>
        <w:t> </w:t>
      </w:r>
      <w:r w:rsidRPr="003D3CF6" w:rsidR="0023072E">
        <w:rPr>
          <w:sz w:val="20"/>
          <w:szCs w:val="20"/>
        </w:rPr>
        <w:t>.</w:t>
      </w:r>
      <w:r w:rsidR="0023072E">
        <w:rPr>
          <w:sz w:val="20"/>
          <w:szCs w:val="20"/>
        </w:rPr>
        <w:t> </w:t>
      </w:r>
      <w:r w:rsidRPr="003D3CF6" w:rsidR="0023072E">
        <w:rPr>
          <w:sz w:val="20"/>
          <w:szCs w:val="20"/>
        </w:rPr>
        <w:t>. or practice</w:t>
      </w:r>
      <w:r w:rsidR="0023072E">
        <w:rPr>
          <w:sz w:val="20"/>
          <w:szCs w:val="20"/>
        </w:rPr>
        <w:t>’</w:t>
      </w:r>
      <w:r w:rsidRPr="003D3CF6" w:rsidR="0023072E">
        <w:rPr>
          <w:sz w:val="20"/>
          <w:szCs w:val="20"/>
        </w:rPr>
        <w:t xml:space="preserve"> of the carrier being investigated</w:t>
      </w:r>
      <w:r w:rsidR="0023072E">
        <w:rPr>
          <w:sz w:val="20"/>
          <w:szCs w:val="20"/>
        </w:rPr>
        <w:t xml:space="preserve">,” and pointing out AT&amp;T’s agreement that, in that case, </w:t>
      </w:r>
      <w:r w:rsidRPr="003D3CF6" w:rsidR="0023072E">
        <w:rPr>
          <w:sz w:val="20"/>
          <w:szCs w:val="20"/>
        </w:rPr>
        <w:t>“</w:t>
      </w:r>
      <w:r w:rsidR="0023072E">
        <w:rPr>
          <w:sz w:val="20"/>
          <w:szCs w:val="20"/>
        </w:rPr>
        <w:t>‘</w:t>
      </w:r>
      <w:r w:rsidRPr="003D3CF6" w:rsidR="0023072E">
        <w:rPr>
          <w:sz w:val="20"/>
          <w:szCs w:val="20"/>
        </w:rPr>
        <w:t xml:space="preserve">Core’s tariff, and Core’s tariff alone, </w:t>
      </w:r>
      <w:r w:rsidR="0023072E">
        <w:rPr>
          <w:sz w:val="20"/>
          <w:szCs w:val="20"/>
        </w:rPr>
        <w:t>[was]</w:t>
      </w:r>
      <w:r w:rsidRPr="003D3CF6" w:rsidR="0023072E">
        <w:rPr>
          <w:sz w:val="20"/>
          <w:szCs w:val="20"/>
        </w:rPr>
        <w:t xml:space="preserve"> under investigation</w:t>
      </w:r>
      <w:r w:rsidR="0023072E">
        <w:rPr>
          <w:sz w:val="20"/>
          <w:szCs w:val="20"/>
        </w:rPr>
        <w:t>’</w:t>
      </w:r>
      <w:r w:rsidRPr="003D3CF6" w:rsidR="0023072E">
        <w:rPr>
          <w:sz w:val="20"/>
          <w:szCs w:val="20"/>
        </w:rPr>
        <w:t>”</w:t>
      </w:r>
      <w:r w:rsidR="0023072E">
        <w:rPr>
          <w:sz w:val="20"/>
          <w:szCs w:val="20"/>
        </w:rPr>
        <w:t>)</w:t>
      </w:r>
      <w:r w:rsidR="000A6E22">
        <w:rPr>
          <w:color w:val="212121"/>
          <w:sz w:val="20"/>
        </w:rPr>
        <w:t xml:space="preserve">, </w:t>
      </w:r>
      <w:r w:rsidRPr="003661B7" w:rsidR="000A6E22">
        <w:rPr>
          <w:i/>
          <w:iCs/>
          <w:color w:val="212121"/>
          <w:sz w:val="20"/>
        </w:rPr>
        <w:t>appeal dismissed per stipulation</w:t>
      </w:r>
      <w:r w:rsidR="000A6E22">
        <w:rPr>
          <w:color w:val="212121"/>
          <w:sz w:val="20"/>
        </w:rPr>
        <w:t xml:space="preserve">, </w:t>
      </w:r>
      <w:r w:rsidRPr="00D7211F" w:rsidR="003661B7">
        <w:rPr>
          <w:rStyle w:val="Emphasis"/>
          <w:color w:val="auto"/>
          <w:sz w:val="20"/>
          <w:szCs w:val="20"/>
          <w:bdr w:val="none" w:sz="0" w:space="0" w:color="auto" w:frame="1"/>
          <w:shd w:val="clear" w:color="auto" w:fill="FFFFFF"/>
        </w:rPr>
        <w:t>Core</w:t>
      </w:r>
      <w:r w:rsidRPr="00D7211F" w:rsidR="00BE70C5">
        <w:rPr>
          <w:rStyle w:val="Emphasis"/>
          <w:sz w:val="20"/>
          <w:bdr w:val="none" w:sz="0" w:space="0" w:color="auto" w:frame="1"/>
          <w:shd w:val="clear" w:color="auto" w:fill="FFFFFF"/>
        </w:rPr>
        <w:t>t</w:t>
      </w:r>
      <w:r w:rsidRPr="00D7211F" w:rsidR="003661B7">
        <w:rPr>
          <w:rStyle w:val="Emphasis"/>
          <w:color w:val="auto"/>
          <w:sz w:val="20"/>
          <w:szCs w:val="20"/>
          <w:bdr w:val="none" w:sz="0" w:space="0" w:color="auto" w:frame="1"/>
          <w:shd w:val="clear" w:color="auto" w:fill="FFFFFF"/>
        </w:rPr>
        <w:t>el Delaware, Inc. v. FCC</w:t>
      </w:r>
      <w:r w:rsidRPr="00D7211F" w:rsidR="003661B7">
        <w:rPr>
          <w:color w:val="auto"/>
          <w:sz w:val="20"/>
          <w:szCs w:val="20"/>
          <w:shd w:val="clear" w:color="auto" w:fill="FFFFFF"/>
        </w:rPr>
        <w:t>, No. 21-3170 (3d Cir. Nov. 22, 2021)</w:t>
      </w:r>
      <w:r w:rsidRPr="00D7211F">
        <w:rPr>
          <w:color w:val="212121"/>
          <w:sz w:val="20"/>
          <w:szCs w:val="20"/>
        </w:rPr>
        <w:t>.</w:t>
      </w:r>
      <w:r w:rsidR="0023072E">
        <w:rPr>
          <w:color w:val="212121"/>
          <w:sz w:val="20"/>
          <w:szCs w:val="20"/>
        </w:rPr>
        <w:t xml:space="preserve"> </w:t>
      </w:r>
    </w:p>
  </w:footnote>
  <w:footnote w:id="73">
    <w:p w:rsidR="00E8461B" w14:paraId="69891B7F" w14:textId="6258F34C">
      <w:pPr>
        <w:pStyle w:val="FootnoteText"/>
      </w:pPr>
      <w:r>
        <w:rPr>
          <w:rStyle w:val="FootnoteReference"/>
        </w:rPr>
        <w:footnoteRef/>
      </w:r>
      <w:r>
        <w:t xml:space="preserve"> </w:t>
      </w:r>
      <w:r>
        <w:rPr>
          <w:i/>
          <w:iCs/>
        </w:rPr>
        <w:t>Northern Valley Tariff Investigation Order</w:t>
      </w:r>
      <w:r w:rsidR="00C54831">
        <w:t>,</w:t>
      </w:r>
      <w:r>
        <w:t xml:space="preserve"> 35 FCC Rcd at 6220, para. 52</w:t>
      </w:r>
      <w:r w:rsidR="001A1D48">
        <w:t>;</w:t>
      </w:r>
      <w:r w:rsidR="00B14915">
        <w:t xml:space="preserve"> </w:t>
      </w:r>
      <w:r w:rsidRPr="00141991" w:rsidR="00B14915">
        <w:rPr>
          <w:i/>
          <w:iCs/>
        </w:rPr>
        <w:t>see generally</w:t>
      </w:r>
      <w:r>
        <w:t xml:space="preserve"> </w:t>
      </w:r>
      <w:r w:rsidRPr="007B1F16" w:rsidR="007B1F16">
        <w:rPr>
          <w:i/>
          <w:iCs/>
          <w:color w:val="000000"/>
        </w:rPr>
        <w:t>Alliant Energy Corp. v. FERC</w:t>
      </w:r>
      <w:r w:rsidR="007B1F16">
        <w:rPr>
          <w:color w:val="000000"/>
        </w:rPr>
        <w:t>, 253 F.3d 748</w:t>
      </w:r>
      <w:r w:rsidR="00062D9F">
        <w:rPr>
          <w:color w:val="000000"/>
        </w:rPr>
        <w:t>,</w:t>
      </w:r>
      <w:r w:rsidR="007B1F16">
        <w:rPr>
          <w:color w:val="000000"/>
        </w:rPr>
        <w:t xml:space="preserve"> 754 n.7 (</w:t>
      </w:r>
      <w:r w:rsidR="00045947">
        <w:rPr>
          <w:color w:val="000000"/>
        </w:rPr>
        <w:t xml:space="preserve">D.C. Cir. </w:t>
      </w:r>
      <w:r w:rsidR="007B1F16">
        <w:rPr>
          <w:color w:val="000000"/>
        </w:rPr>
        <w:t>2001) (</w:t>
      </w:r>
      <w:r w:rsidR="00045947">
        <w:rPr>
          <w:color w:val="000000"/>
        </w:rPr>
        <w:t>suggesting that the agency is unable to order refunds of charges that were collected and retained by third parties)</w:t>
      </w:r>
      <w:r>
        <w:rPr>
          <w:color w:val="000000"/>
        </w:rPr>
        <w:t>.</w:t>
      </w:r>
    </w:p>
  </w:footnote>
  <w:footnote w:id="74">
    <w:p w:rsidR="00CF2223" w:rsidRPr="00E746FB" w:rsidP="00CF2223" w14:paraId="2FA406E1" w14:textId="0DCF6349">
      <w:pPr>
        <w:pStyle w:val="FootnoteText"/>
      </w:pPr>
      <w:r w:rsidRPr="00E746FB">
        <w:rPr>
          <w:rStyle w:val="FootnoteReference"/>
        </w:rPr>
        <w:footnoteRef/>
      </w:r>
      <w:r w:rsidRPr="00E746FB">
        <w:t xml:space="preserve"> </w:t>
      </w:r>
      <w:r w:rsidRPr="00E746FB" w:rsidR="00963380">
        <w:t>SDN Comments</w:t>
      </w:r>
      <w:r w:rsidRPr="00E746FB" w:rsidR="000A5958">
        <w:t xml:space="preserve"> at </w:t>
      </w:r>
      <w:r w:rsidRPr="00E746FB">
        <w:t>2.</w:t>
      </w:r>
    </w:p>
  </w:footnote>
  <w:footnote w:id="75">
    <w:p w:rsidR="00344643" w:rsidRPr="004F5DC3" w:rsidP="004E19C6" w14:paraId="14D92B76" w14:textId="11908111">
      <w:pPr>
        <w:spacing w:after="120"/>
        <w:rPr>
          <w:sz w:val="20"/>
        </w:rPr>
      </w:pPr>
      <w:r w:rsidRPr="00EA3521">
        <w:rPr>
          <w:rStyle w:val="FootnoteReference"/>
        </w:rPr>
        <w:footnoteRef/>
      </w:r>
      <w:r w:rsidRPr="004E19C6">
        <w:rPr>
          <w:sz w:val="20"/>
        </w:rPr>
        <w:t xml:space="preserve"> </w:t>
      </w:r>
      <w:r w:rsidRPr="004E19C6" w:rsidR="004C20D3">
        <w:rPr>
          <w:sz w:val="20"/>
        </w:rPr>
        <w:t>47 U.S.C. §</w:t>
      </w:r>
      <w:r w:rsidRPr="004E19C6" w:rsidR="004846EA">
        <w:rPr>
          <w:sz w:val="20"/>
        </w:rPr>
        <w:t>§</w:t>
      </w:r>
      <w:r w:rsidRPr="004E19C6" w:rsidR="004C20D3">
        <w:rPr>
          <w:sz w:val="20"/>
        </w:rPr>
        <w:t> </w:t>
      </w:r>
      <w:r w:rsidRPr="00730CD7" w:rsidR="004C20D3">
        <w:rPr>
          <w:sz w:val="20"/>
        </w:rPr>
        <w:t>20</w:t>
      </w:r>
      <w:r w:rsidRPr="00730CD7" w:rsidR="00AB7561">
        <w:rPr>
          <w:sz w:val="20"/>
        </w:rPr>
        <w:t>6</w:t>
      </w:r>
      <w:r w:rsidRPr="00730CD7" w:rsidR="00D63047">
        <w:rPr>
          <w:sz w:val="20"/>
        </w:rPr>
        <w:t>-</w:t>
      </w:r>
      <w:r w:rsidRPr="00730CD7" w:rsidR="004846EA">
        <w:rPr>
          <w:sz w:val="20"/>
        </w:rPr>
        <w:t>208</w:t>
      </w:r>
      <w:r w:rsidR="007C23C8">
        <w:rPr>
          <w:sz w:val="20"/>
        </w:rPr>
        <w:t xml:space="preserve"> (the</w:t>
      </w:r>
      <w:r w:rsidR="008C57BE">
        <w:rPr>
          <w:sz w:val="20"/>
        </w:rPr>
        <w:t xml:space="preserve"> portions of the Communications Act that establish the</w:t>
      </w:r>
      <w:r w:rsidR="007C23C8">
        <w:rPr>
          <w:sz w:val="20"/>
        </w:rPr>
        <w:t xml:space="preserve"> </w:t>
      </w:r>
      <w:r w:rsidRPr="00730CD7" w:rsidR="00AB7561">
        <w:rPr>
          <w:sz w:val="20"/>
        </w:rPr>
        <w:t xml:space="preserve">rights of parties to bring complaints </w:t>
      </w:r>
      <w:r w:rsidRPr="00730CD7" w:rsidR="00074EC0">
        <w:rPr>
          <w:sz w:val="20"/>
        </w:rPr>
        <w:t xml:space="preserve">in court or to the </w:t>
      </w:r>
      <w:r w:rsidRPr="00730CD7" w:rsidR="007C23C8">
        <w:rPr>
          <w:sz w:val="20"/>
        </w:rPr>
        <w:t>Commission</w:t>
      </w:r>
      <w:r w:rsidR="008C57BE">
        <w:rPr>
          <w:sz w:val="20"/>
        </w:rPr>
        <w:t>)</w:t>
      </w:r>
      <w:r w:rsidRPr="004E19C6" w:rsidR="005F1A9E">
        <w:rPr>
          <w:sz w:val="20"/>
        </w:rPr>
        <w:t xml:space="preserve">; </w:t>
      </w:r>
      <w:r w:rsidRPr="004E19C6" w:rsidR="005F1A9E">
        <w:rPr>
          <w:i/>
          <w:iCs/>
          <w:sz w:val="20"/>
        </w:rPr>
        <w:t>see</w:t>
      </w:r>
      <w:r w:rsidR="00E35354">
        <w:rPr>
          <w:sz w:val="20"/>
          <w:bdr w:val="none" w:sz="0" w:space="0" w:color="auto" w:frame="1"/>
        </w:rPr>
        <w:t xml:space="preserve"> </w:t>
      </w:r>
      <w:r w:rsidRPr="00C71788" w:rsidR="00E35354">
        <w:rPr>
          <w:i/>
          <w:sz w:val="20"/>
          <w:bdr w:val="none" w:sz="0" w:space="0" w:color="auto" w:frame="1"/>
        </w:rPr>
        <w:t>Implementation of the Telecommunications Act of 1996 et al.</w:t>
      </w:r>
      <w:r w:rsidR="00E35354">
        <w:rPr>
          <w:sz w:val="20"/>
          <w:bdr w:val="none" w:sz="0" w:space="0" w:color="auto" w:frame="1"/>
        </w:rPr>
        <w:t xml:space="preserve">, </w:t>
      </w:r>
      <w:r w:rsidR="00485A0D">
        <w:rPr>
          <w:sz w:val="20"/>
          <w:bdr w:val="none" w:sz="0" w:space="0" w:color="auto" w:frame="1"/>
        </w:rPr>
        <w:t xml:space="preserve">CC Docket No. 96-238, </w:t>
      </w:r>
      <w:r w:rsidR="00AE2643">
        <w:rPr>
          <w:sz w:val="20"/>
          <w:bdr w:val="none" w:sz="0" w:space="0" w:color="auto" w:frame="1"/>
        </w:rPr>
        <w:t xml:space="preserve">Notice of Proposed Rulemaking, </w:t>
      </w:r>
      <w:r w:rsidR="00BD63E3">
        <w:rPr>
          <w:sz w:val="20"/>
          <w:bdr w:val="none" w:sz="0" w:space="0" w:color="auto" w:frame="1"/>
        </w:rPr>
        <w:t>11 FCC Rcd 20823</w:t>
      </w:r>
      <w:r w:rsidR="005C748D">
        <w:rPr>
          <w:sz w:val="20"/>
          <w:bdr w:val="none" w:sz="0" w:space="0" w:color="auto" w:frame="1"/>
        </w:rPr>
        <w:t>,</w:t>
      </w:r>
      <w:r w:rsidR="00E35354">
        <w:rPr>
          <w:sz w:val="20"/>
          <w:bdr w:val="none" w:sz="0" w:space="0" w:color="auto" w:frame="1"/>
        </w:rPr>
        <w:t xml:space="preserve"> 20874, para. 120 </w:t>
      </w:r>
      <w:r w:rsidR="005C748D">
        <w:rPr>
          <w:sz w:val="20"/>
          <w:bdr w:val="none" w:sz="0" w:space="0" w:color="auto" w:frame="1"/>
        </w:rPr>
        <w:t>(</w:t>
      </w:r>
      <w:r w:rsidR="00C71788">
        <w:rPr>
          <w:sz w:val="20"/>
          <w:bdr w:val="none" w:sz="0" w:space="0" w:color="auto" w:frame="1"/>
        </w:rPr>
        <w:t>1996)</w:t>
      </w:r>
      <w:r w:rsidR="00E35354">
        <w:rPr>
          <w:sz w:val="20"/>
          <w:bdr w:val="none" w:sz="0" w:space="0" w:color="auto" w:frame="1"/>
        </w:rPr>
        <w:t xml:space="preserve"> (noting that full discovery is available in federal court</w:t>
      </w:r>
      <w:r w:rsidRPr="004E19C6" w:rsidR="005F1A9E">
        <w:rPr>
          <w:sz w:val="20"/>
          <w:bdr w:val="none" w:sz="0" w:space="0" w:color="auto" w:frame="1"/>
        </w:rPr>
        <w:t>)</w:t>
      </w:r>
      <w:r w:rsidR="007C23C8">
        <w:rPr>
          <w:sz w:val="20"/>
          <w:bdr w:val="none" w:sz="0" w:space="0" w:color="auto" w:frame="1"/>
        </w:rPr>
        <w:t>.</w:t>
      </w:r>
      <w:r w:rsidR="00C71788">
        <w:rPr>
          <w:sz w:val="20"/>
          <w:bdr w:val="none" w:sz="0" w:space="0" w:color="auto" w:frame="1"/>
        </w:rPr>
        <w:t xml:space="preserve">  </w:t>
      </w:r>
    </w:p>
  </w:footnote>
  <w:footnote w:id="76">
    <w:p w:rsidR="005227D0" w:rsidP="005227D0" w14:paraId="6AF3DF9E" w14:textId="1AE135E7">
      <w:pPr>
        <w:pStyle w:val="FootnoteText"/>
      </w:pPr>
      <w:r>
        <w:rPr>
          <w:rStyle w:val="FootnoteReference"/>
        </w:rPr>
        <w:footnoteRef/>
      </w:r>
      <w:r>
        <w:t xml:space="preserve"> </w:t>
      </w:r>
      <w:r w:rsidRPr="001E57FE">
        <w:t xml:space="preserve">Verizon </w:t>
      </w:r>
      <w:r>
        <w:t>Mar. 28</w:t>
      </w:r>
      <w:r w:rsidRPr="001E57FE">
        <w:t>, 202</w:t>
      </w:r>
      <w:r>
        <w:t>2</w:t>
      </w:r>
      <w:r w:rsidRPr="001E57FE">
        <w:t xml:space="preserve"> </w:t>
      </w:r>
      <w:r w:rsidRPr="001E57FE">
        <w:rPr>
          <w:i/>
          <w:iCs/>
        </w:rPr>
        <w:t xml:space="preserve">Ex Parte </w:t>
      </w:r>
      <w:r w:rsidRPr="001E57FE">
        <w:t>Letter</w:t>
      </w:r>
      <w:r w:rsidR="00ED113B">
        <w:t xml:space="preserve"> at 3</w:t>
      </w:r>
      <w:r>
        <w:t>.</w:t>
      </w:r>
    </w:p>
  </w:footnote>
  <w:footnote w:id="77">
    <w:p w:rsidR="008F010A" w:rsidRPr="00E746FB" w:rsidP="008F010A" w14:paraId="54148392" w14:textId="77777777">
      <w:pPr>
        <w:pStyle w:val="FootnoteText"/>
      </w:pPr>
      <w:r w:rsidRPr="00E746FB">
        <w:rPr>
          <w:rStyle w:val="FootnoteReference"/>
        </w:rPr>
        <w:footnoteRef/>
      </w:r>
      <w:r w:rsidRPr="00E746FB">
        <w:t xml:space="preserve"> Revised Tariff; Transmittal No. 14.</w:t>
      </w:r>
    </w:p>
  </w:footnote>
  <w:footnote w:id="78">
    <w:p w:rsidR="008F010A" w:rsidRPr="00E746FB" w:rsidP="008F010A" w14:paraId="32085626" w14:textId="6BB61951">
      <w:pPr>
        <w:pStyle w:val="FootnoteText"/>
      </w:pPr>
      <w:r w:rsidRPr="00E746FB">
        <w:rPr>
          <w:rStyle w:val="FootnoteReference"/>
        </w:rPr>
        <w:footnoteRef/>
      </w:r>
      <w:r w:rsidRPr="00E746FB">
        <w:t xml:space="preserve"> </w:t>
      </w:r>
      <w:r w:rsidR="00D03DB3">
        <w:t xml:space="preserve">Refund and Payment Plan, </w:t>
      </w:r>
      <w:r w:rsidR="00ED113B">
        <w:t>Exh. A</w:t>
      </w:r>
      <w:r w:rsidR="00D03DB3">
        <w:t xml:space="preserve">; </w:t>
      </w:r>
      <w:r>
        <w:t>Updated</w:t>
      </w:r>
      <w:r w:rsidRPr="00E746FB">
        <w:t xml:space="preserve"> </w:t>
      </w:r>
      <w:r>
        <w:t>Refund and Payment Plan</w:t>
      </w:r>
      <w:r w:rsidRPr="00E746FB">
        <w:t xml:space="preserve">, </w:t>
      </w:r>
      <w:r w:rsidR="00ED113B">
        <w:t>Exh. A</w:t>
      </w:r>
      <w:r w:rsidRPr="00E746FB">
        <w:t>.</w:t>
      </w:r>
    </w:p>
  </w:footnote>
  <w:footnote w:id="79">
    <w:p w:rsidR="008F010A" w:rsidRPr="00E746FB" w:rsidP="008F010A" w14:paraId="04DDCF0B" w14:textId="04698500">
      <w:pPr>
        <w:pStyle w:val="FootnoteText"/>
      </w:pPr>
      <w:r w:rsidRPr="00E746FB">
        <w:rPr>
          <w:rStyle w:val="FootnoteReference"/>
        </w:rPr>
        <w:footnoteRef/>
      </w:r>
      <w:r w:rsidRPr="00E746FB">
        <w:t xml:space="preserve"> Verizon Opposition at 4 &amp; n.14</w:t>
      </w:r>
      <w:r w:rsidR="00D03DB3">
        <w:t>; Refund and Payment Plan, Exh. A (“</w:t>
      </w:r>
      <w:r w:rsidR="00363DC1">
        <w:t>U</w:t>
      </w:r>
      <w:r w:rsidR="00D03DB3">
        <w:t xml:space="preserve">sage </w:t>
      </w:r>
      <w:r w:rsidR="00363DC1">
        <w:t>M</w:t>
      </w:r>
      <w:r w:rsidR="00D03DB3">
        <w:t xml:space="preserve">onth” column in the </w:t>
      </w:r>
      <w:r w:rsidRPr="00F7500C" w:rsidR="00D03DB3">
        <w:t>spreadsheet)</w:t>
      </w:r>
      <w:r w:rsidRPr="00F7500C">
        <w:t>.</w:t>
      </w:r>
    </w:p>
  </w:footnote>
  <w:footnote w:id="80">
    <w:p w:rsidR="008F010A" w:rsidP="008F010A" w14:paraId="4C5C874D" w14:textId="18E9521D">
      <w:pPr>
        <w:pStyle w:val="FootnoteText"/>
      </w:pPr>
      <w:r>
        <w:rPr>
          <w:rStyle w:val="FootnoteReference"/>
        </w:rPr>
        <w:footnoteRef/>
      </w:r>
      <w:r>
        <w:t xml:space="preserve"> Refund and Payment Plan at </w:t>
      </w:r>
      <w:r w:rsidR="00ED113B">
        <w:t>3</w:t>
      </w:r>
      <w:r w:rsidR="00BA285F">
        <w:t xml:space="preserve">; Letter from G. David Carter, Counsel to Northern Valley Communications, LLC, to Marlene </w:t>
      </w:r>
      <w:r w:rsidR="000C7A50">
        <w:t xml:space="preserve">H. </w:t>
      </w:r>
      <w:r w:rsidR="00BA285F">
        <w:t>Dortch, Secretary, FCC</w:t>
      </w:r>
      <w:r w:rsidR="00B42313">
        <w:t>, at 1</w:t>
      </w:r>
      <w:r w:rsidR="00BA285F">
        <w:t xml:space="preserve"> (filed Apr. 8, 2022)</w:t>
      </w:r>
      <w:r w:rsidR="00136AB2">
        <w:t xml:space="preserve"> (Northern Valley Apr. 8, 2022 </w:t>
      </w:r>
      <w:r w:rsidR="00136AB2">
        <w:rPr>
          <w:i/>
          <w:iCs/>
        </w:rPr>
        <w:t xml:space="preserve">Ex Parte </w:t>
      </w:r>
      <w:r w:rsidR="00136AB2">
        <w:t>Letter)</w:t>
      </w:r>
      <w:r>
        <w:t>.</w:t>
      </w:r>
      <w:r w:rsidR="00BA285F">
        <w:t xml:space="preserve">  </w:t>
      </w:r>
    </w:p>
  </w:footnote>
  <w:footnote w:id="81">
    <w:p w:rsidR="008F010A" w:rsidRPr="00E746FB" w:rsidP="008F010A" w14:paraId="14BF788E" w14:textId="49FFD4A9">
      <w:pPr>
        <w:pStyle w:val="FootnoteText"/>
      </w:pPr>
      <w:r w:rsidRPr="00E746FB">
        <w:rPr>
          <w:rStyle w:val="FootnoteReference"/>
        </w:rPr>
        <w:footnoteRef/>
      </w:r>
      <w:r w:rsidRPr="00E746FB" w:rsidR="3DF2E5DA">
        <w:t xml:space="preserve"> </w:t>
      </w:r>
      <w:r w:rsidR="3DF2E5DA">
        <w:t>Updated</w:t>
      </w:r>
      <w:r w:rsidRPr="00E746FB" w:rsidR="3DF2E5DA">
        <w:t xml:space="preserve"> </w:t>
      </w:r>
      <w:r w:rsidR="3DF2E5DA">
        <w:t>Refund and Payment Plan</w:t>
      </w:r>
      <w:r w:rsidRPr="00E746FB" w:rsidR="3DF2E5DA">
        <w:t>, Exh. A</w:t>
      </w:r>
      <w:r w:rsidR="3DF2E5DA">
        <w:t xml:space="preserve">; Northern Valley Apr. 8, 2022 </w:t>
      </w:r>
      <w:r w:rsidRPr="3DF2E5DA" w:rsidR="3DF2E5DA">
        <w:rPr>
          <w:i/>
          <w:iCs/>
        </w:rPr>
        <w:t xml:space="preserve">Ex Parte </w:t>
      </w:r>
      <w:r w:rsidR="3DF2E5DA">
        <w:t>Letter</w:t>
      </w:r>
      <w:r w:rsidRPr="00E746FB" w:rsidR="3DF2E5DA">
        <w:t>.</w:t>
      </w:r>
      <w:r w:rsidR="3DF2E5DA">
        <w:t xml:space="preserve">  Northern Valley’s decision to stop billing its customers after its tariff revisions were deemed unlawful raises the question of whether that decision complied with section 203(c) of the </w:t>
      </w:r>
      <w:r w:rsidRPr="003A7DAE" w:rsidR="3DF2E5DA">
        <w:t>Act</w:t>
      </w:r>
      <w:r w:rsidRPr="003A7DAE" w:rsidR="00547635">
        <w:t xml:space="preserve">, which requires carriers to </w:t>
      </w:r>
      <w:r w:rsidRPr="003A7DAE" w:rsidR="00DB13DF">
        <w:t>charge the rates in their tariffs</w:t>
      </w:r>
      <w:r w:rsidRPr="003A7DAE" w:rsidR="3DF2E5DA">
        <w:t>.  47</w:t>
      </w:r>
      <w:r w:rsidR="3DF2E5DA">
        <w:t xml:space="preserve"> U.S.C. § 203(c).  However, we find that issue to be outside the scope of this proceeding, which concerns the unlawfulness of Transmittal No. 12.  </w:t>
      </w:r>
      <w:r w:rsidR="008B4BB0">
        <w:t xml:space="preserve">Therefore, we do </w:t>
      </w:r>
      <w:r w:rsidR="3DF2E5DA">
        <w:t>not address in this Order Northern Valley’s decision to stop billing its customers.</w:t>
      </w:r>
      <w:r w:rsidR="007A2B9E">
        <w:t xml:space="preserve">  </w:t>
      </w:r>
    </w:p>
  </w:footnote>
  <w:footnote w:id="82">
    <w:p w:rsidR="00901519" w:rsidRPr="00E746FB" w:rsidP="00901519" w14:paraId="1FDF8D2B" w14:textId="2062297C">
      <w:pPr>
        <w:pStyle w:val="FootnoteText"/>
      </w:pPr>
      <w:r w:rsidRPr="00E746FB">
        <w:rPr>
          <w:rStyle w:val="FootnoteReference"/>
        </w:rPr>
        <w:footnoteRef/>
      </w:r>
      <w:r w:rsidRPr="00E746FB">
        <w:t xml:space="preserve"> </w:t>
      </w:r>
      <w:r>
        <w:t>Updated</w:t>
      </w:r>
      <w:r w:rsidRPr="00E746FB">
        <w:t xml:space="preserve"> </w:t>
      </w:r>
      <w:r>
        <w:t>Refund and Payment Plan</w:t>
      </w:r>
      <w:r w:rsidRPr="00E746FB">
        <w:t xml:space="preserve">, Exh. A (columns labeled “j” and “n”); </w:t>
      </w:r>
      <w:r>
        <w:t>Refund and Payment Plan</w:t>
      </w:r>
      <w:r w:rsidRPr="00E746FB">
        <w:t xml:space="preserve"> at </w:t>
      </w:r>
      <w:r w:rsidR="00ED113B">
        <w:t>3</w:t>
      </w:r>
      <w:r w:rsidRPr="00E746FB">
        <w:t xml:space="preserve">; </w:t>
      </w:r>
      <w:r w:rsidRPr="00E746FB">
        <w:rPr>
          <w:i/>
          <w:iCs/>
        </w:rPr>
        <w:t>cf.</w:t>
      </w:r>
      <w:r w:rsidRPr="00E746FB">
        <w:t xml:space="preserve"> </w:t>
      </w:r>
      <w:r w:rsidRPr="00E746FB">
        <w:rPr>
          <w:i/>
          <w:iCs/>
        </w:rPr>
        <w:t>July 1, 2018 Annual Access Charge Tariff Filings</w:t>
      </w:r>
      <w:r w:rsidRPr="0009322B" w:rsidR="00666B24">
        <w:t>;</w:t>
      </w:r>
      <w:r w:rsidRPr="00E746FB">
        <w:rPr>
          <w:i/>
          <w:iCs/>
        </w:rPr>
        <w:t xml:space="preserve"> South Dakota Network, LLC, Tariff F.C.C. No. 1, </w:t>
      </w:r>
      <w:r w:rsidRPr="00E746FB">
        <w:t>WC Docket No. 18-100</w:t>
      </w:r>
      <w:r w:rsidR="00030DA1">
        <w:t>;</w:t>
      </w:r>
      <w:r w:rsidRPr="00E746FB">
        <w:t xml:space="preserve"> Transmittal No. 13, Memorandum Opinion and Order, 34 FCC Rcd 3671, 3672, para. 5 (WCB 2019) (</w:t>
      </w:r>
      <w:r w:rsidRPr="00E746FB">
        <w:rPr>
          <w:i/>
          <w:iCs/>
        </w:rPr>
        <w:t>SDN Refund Order</w:t>
      </w:r>
      <w:r w:rsidRPr="00E746FB">
        <w:t xml:space="preserve">) (using the IRS non-corporate overpayment rate for calculating the applicable </w:t>
      </w:r>
      <w:r w:rsidRPr="003A7DAE">
        <w:t>interest)</w:t>
      </w:r>
      <w:r w:rsidR="00F716F4">
        <w:t xml:space="preserve">; </w:t>
      </w:r>
      <w:r w:rsidR="00F716F4">
        <w:rPr>
          <w:i/>
          <w:iCs/>
        </w:rPr>
        <w:t>1993 Annual Access Tariff Filings</w:t>
      </w:r>
      <w:r w:rsidRPr="00373501" w:rsidR="00F716F4">
        <w:t>;</w:t>
      </w:r>
      <w:r w:rsidR="00F716F4">
        <w:rPr>
          <w:i/>
          <w:iCs/>
        </w:rPr>
        <w:t xml:space="preserve"> 1994 Annual Access Tariff Filings</w:t>
      </w:r>
      <w:r w:rsidR="00F716F4">
        <w:t>, CC Docket No. 93-133 et al., Order, 20 FCC Rcd 6077, 6086-87, para. 18 &amp; n.69 (WCB 2005) (accepting the IRS corporate overpayment rates for corporations making refunds, and acknowledging that the “non-corporate overpayment rate would apply to any entity that did not purchase access as a corporation”).</w:t>
      </w:r>
      <w:r w:rsidRPr="003A7DAE" w:rsidR="009362B9">
        <w:t xml:space="preserve">  No commenters object</w:t>
      </w:r>
      <w:r w:rsidR="00E42551">
        <w:t>ed</w:t>
      </w:r>
      <w:r w:rsidRPr="003A7DAE" w:rsidR="009362B9">
        <w:t xml:space="preserve"> to the use of </w:t>
      </w:r>
      <w:r w:rsidRPr="003A7DAE" w:rsidR="0042098E">
        <w:t xml:space="preserve">the IRS non-corporate overpayment rate. </w:t>
      </w:r>
    </w:p>
  </w:footnote>
  <w:footnote w:id="83">
    <w:p w:rsidR="00901519" w:rsidRPr="00847F82" w:rsidP="00901519" w14:paraId="5E37800A" w14:textId="4E05C20F">
      <w:pPr>
        <w:pStyle w:val="FootnoteText"/>
      </w:pPr>
      <w:r w:rsidRPr="00847F82">
        <w:rPr>
          <w:rStyle w:val="FootnoteReference"/>
        </w:rPr>
        <w:footnoteRef/>
      </w:r>
      <w:r w:rsidRPr="00847F82">
        <w:t xml:space="preserve"> Refund and Payment Plan at </w:t>
      </w:r>
      <w:r w:rsidRPr="00847F82" w:rsidR="00ED113B">
        <w:t>3</w:t>
      </w:r>
      <w:r w:rsidRPr="00847F82">
        <w:t xml:space="preserve">; </w:t>
      </w:r>
      <w:r w:rsidRPr="00847F82">
        <w:rPr>
          <w:i/>
          <w:iCs/>
        </w:rPr>
        <w:t>see also</w:t>
      </w:r>
      <w:r w:rsidRPr="00847F82">
        <w:t xml:space="preserve"> IRS Non-Corporate Rate for Overpayment</w:t>
      </w:r>
      <w:r w:rsidR="009277CF">
        <w:t>s</w:t>
      </w:r>
      <w:r w:rsidRPr="00847F82">
        <w:t xml:space="preserve"> and Underpayment</w:t>
      </w:r>
      <w:r w:rsidR="009277CF">
        <w:t>s</w:t>
      </w:r>
      <w:r w:rsidRPr="00977CB4">
        <w:rPr>
          <w:shd w:val="clear" w:color="auto" w:fill="FFFFFF"/>
        </w:rPr>
        <w:t xml:space="preserve"> </w:t>
      </w:r>
      <w:r w:rsidRPr="00FE4068" w:rsidR="009277CF">
        <w:t xml:space="preserve">(Table of Interest Rates from January 1, 1999 - Present Noncorporate Overpayments and Underpayments, showing </w:t>
      </w:r>
      <w:r w:rsidRPr="00FE4068" w:rsidR="00FE4068">
        <w:t>the rates</w:t>
      </w:r>
      <w:r w:rsidR="00FE4068">
        <w:t xml:space="preserve"> from January 2020 forward</w:t>
      </w:r>
      <w:r w:rsidR="009277CF">
        <w:t>)</w:t>
      </w:r>
      <w:r w:rsidRPr="00847F82">
        <w:t>.</w:t>
      </w:r>
    </w:p>
  </w:footnote>
  <w:footnote w:id="84">
    <w:p w:rsidR="00901519" w:rsidRPr="00E746FB" w:rsidP="00901519" w14:paraId="1237DC2C" w14:textId="4DF2911D">
      <w:pPr>
        <w:pStyle w:val="FootnoteText"/>
      </w:pPr>
      <w:r w:rsidRPr="00847F82">
        <w:rPr>
          <w:rStyle w:val="FootnoteReference"/>
        </w:rPr>
        <w:footnoteRef/>
      </w:r>
      <w:r w:rsidRPr="00847F82">
        <w:t xml:space="preserve"> IRS Non-Corporate Rate for Overpayment</w:t>
      </w:r>
      <w:r w:rsidR="009277CF">
        <w:t>s</w:t>
      </w:r>
      <w:r w:rsidRPr="00847F82">
        <w:t xml:space="preserve"> and Underpayment</w:t>
      </w:r>
      <w:r w:rsidR="009277CF">
        <w:t>s</w:t>
      </w:r>
      <w:r w:rsidRPr="00977CB4">
        <w:rPr>
          <w:shd w:val="clear" w:color="auto" w:fill="FFFFFF"/>
        </w:rPr>
        <w:t xml:space="preserve"> </w:t>
      </w:r>
      <w:r w:rsidR="009277CF">
        <w:t>(</w:t>
      </w:r>
      <w:r w:rsidRPr="00AA12A9" w:rsidR="009277CF">
        <w:t>Table of Interest Rates from January 1, 1999 - Present Noncorporate Overpayments and Underpayments)</w:t>
      </w:r>
      <w:r w:rsidRPr="00AA12A9">
        <w:rPr>
          <w:shd w:val="clear" w:color="auto" w:fill="FFFFFF"/>
        </w:rPr>
        <w:t>.</w:t>
      </w:r>
    </w:p>
  </w:footnote>
  <w:footnote w:id="85">
    <w:p w:rsidR="00901519" w:rsidRPr="00E746FB" w:rsidP="00901519" w14:paraId="040643FA" w14:textId="62EA0B74">
      <w:pPr>
        <w:pStyle w:val="FootnoteText"/>
      </w:pPr>
      <w:r w:rsidRPr="00E746FB">
        <w:rPr>
          <w:rStyle w:val="FootnoteReference"/>
        </w:rPr>
        <w:footnoteRef/>
      </w:r>
      <w:r w:rsidRPr="00E746FB">
        <w:t xml:space="preserve"> </w:t>
      </w:r>
      <w:r w:rsidRPr="006540BE" w:rsidR="006540BE">
        <w:rPr>
          <w:i/>
          <w:iCs/>
          <w:snapToGrid w:val="0"/>
        </w:rPr>
        <w:t>Id.</w:t>
      </w:r>
      <w:r w:rsidR="006540BE">
        <w:rPr>
          <w:snapToGrid w:val="0"/>
        </w:rPr>
        <w:t xml:space="preserve"> </w:t>
      </w:r>
      <w:r w:rsidR="009277CF">
        <w:t>(</w:t>
      </w:r>
      <w:r w:rsidRPr="00AA12A9" w:rsidR="009277CF">
        <w:t xml:space="preserve">Table of Interest Rates from January 1, 1999 - Present Noncorporate Overpayments and Underpayments, showing </w:t>
      </w:r>
      <w:r w:rsidR="00AA12A9">
        <w:t>the rates for April 1,</w:t>
      </w:r>
      <w:r w:rsidRPr="00AA12A9" w:rsidR="009277CF">
        <w:t xml:space="preserve"> 2022</w:t>
      </w:r>
      <w:r w:rsidR="00AA12A9">
        <w:t>, through</w:t>
      </w:r>
      <w:r w:rsidR="000B56FE">
        <w:t xml:space="preserve"> December 31</w:t>
      </w:r>
      <w:r w:rsidR="00AA12A9">
        <w:t>, 2022</w:t>
      </w:r>
      <w:r w:rsidRPr="00AA12A9" w:rsidR="009277CF">
        <w:t>)</w:t>
      </w:r>
      <w:r w:rsidRPr="00AA12A9">
        <w:rPr>
          <w:snapToGrid w:val="0"/>
        </w:rPr>
        <w:t>.</w:t>
      </w:r>
    </w:p>
  </w:footnote>
  <w:footnote w:id="86">
    <w:p w:rsidR="00901519" w:rsidRPr="00E746FB" w:rsidP="00901519" w14:paraId="7F6A85F0" w14:textId="4BAD2DA1">
      <w:pPr>
        <w:pStyle w:val="FootnoteText"/>
      </w:pPr>
      <w:r w:rsidRPr="00E746FB">
        <w:rPr>
          <w:rStyle w:val="FootnoteReference"/>
        </w:rPr>
        <w:footnoteRef/>
      </w:r>
      <w:r w:rsidRPr="00E746FB">
        <w:t xml:space="preserve"> </w:t>
      </w:r>
      <w:r>
        <w:t>Updated</w:t>
      </w:r>
      <w:r w:rsidRPr="00E746FB">
        <w:t xml:space="preserve"> </w:t>
      </w:r>
      <w:r>
        <w:t>Refund and Payment Plan</w:t>
      </w:r>
      <w:r w:rsidRPr="00E746FB">
        <w:t xml:space="preserve"> at 1.</w:t>
      </w:r>
    </w:p>
  </w:footnote>
  <w:footnote w:id="87">
    <w:p w:rsidR="00655046" w:rsidRPr="00E746FB" w:rsidP="00655046" w14:paraId="11642FA8" w14:textId="0FF3D63E">
      <w:pPr>
        <w:pStyle w:val="FootnoteText"/>
      </w:pPr>
      <w:r w:rsidRPr="00E746FB">
        <w:rPr>
          <w:rStyle w:val="FootnoteReference"/>
        </w:rPr>
        <w:footnoteRef/>
      </w:r>
      <w:r w:rsidRPr="00E746FB">
        <w:t xml:space="preserve"> </w:t>
      </w:r>
      <w:r w:rsidR="00F14CDC">
        <w:rPr>
          <w:i/>
          <w:iCs/>
        </w:rPr>
        <w:t>See</w:t>
      </w:r>
      <w:r w:rsidR="00F14CDC">
        <w:t xml:space="preserve"> </w:t>
      </w:r>
      <w:r w:rsidRPr="00E746FB" w:rsidR="00F14CDC">
        <w:rPr>
          <w:i/>
          <w:iCs/>
        </w:rPr>
        <w:t>SDN Refund Order</w:t>
      </w:r>
      <w:r w:rsidRPr="00E746FB" w:rsidR="00F14CDC">
        <w:t xml:space="preserve">, 34 FCC Rcd at 3672, para. 5 (“Requiring SDN to pay interest on refund amounts due to each affected </w:t>
      </w:r>
      <w:r w:rsidR="00241291">
        <w:t>customer</w:t>
      </w:r>
      <w:r w:rsidRPr="00E746FB" w:rsidR="00F14CDC">
        <w:t xml:space="preserve"> until it has paid the full amount due to that </w:t>
      </w:r>
      <w:r w:rsidR="00241291">
        <w:t>customer</w:t>
      </w:r>
      <w:r w:rsidRPr="00E746FB" w:rsidR="00F14CDC">
        <w:t xml:space="preserve"> removes any incentive to delay refund payments.”).</w:t>
      </w:r>
      <w:r w:rsidRPr="00E746FB">
        <w:t xml:space="preserve"> </w:t>
      </w:r>
    </w:p>
  </w:footnote>
  <w:footnote w:id="88">
    <w:p w:rsidR="00F9311C" w:rsidRPr="00E746FB" w:rsidP="00F9311C" w14:paraId="2A3C8FAD" w14:textId="77777777">
      <w:pPr>
        <w:widowControl/>
        <w:autoSpaceDE w:val="0"/>
        <w:autoSpaceDN w:val="0"/>
        <w:adjustRightInd w:val="0"/>
        <w:spacing w:after="120"/>
        <w:rPr>
          <w:sz w:val="20"/>
        </w:rPr>
      </w:pPr>
      <w:r w:rsidRPr="00E746FB">
        <w:rPr>
          <w:rStyle w:val="FootnoteReference"/>
        </w:rPr>
        <w:footnoteRef/>
      </w:r>
      <w:r w:rsidRPr="00E746FB">
        <w:rPr>
          <w:sz w:val="20"/>
        </w:rPr>
        <w:t xml:space="preserve"> </w:t>
      </w:r>
      <w:r>
        <w:rPr>
          <w:sz w:val="20"/>
        </w:rPr>
        <w:t>Updated</w:t>
      </w:r>
      <w:r w:rsidRPr="00E746FB">
        <w:rPr>
          <w:sz w:val="20"/>
        </w:rPr>
        <w:t xml:space="preserve"> </w:t>
      </w:r>
      <w:r>
        <w:rPr>
          <w:sz w:val="20"/>
        </w:rPr>
        <w:t>Refund and Payment Plan</w:t>
      </w:r>
      <w:r w:rsidRPr="00E746FB">
        <w:rPr>
          <w:sz w:val="20"/>
        </w:rPr>
        <w:t xml:space="preserve"> </w:t>
      </w:r>
      <w:r>
        <w:rPr>
          <w:sz w:val="20"/>
        </w:rPr>
        <w:t>at 1</w:t>
      </w:r>
      <w:r w:rsidRPr="00E746FB">
        <w:rPr>
          <w:sz w:val="20"/>
        </w:rPr>
        <w:t>; AT&amp;T Motion to Withdraw Comments at 1</w:t>
      </w:r>
      <w:r>
        <w:rPr>
          <w:sz w:val="20"/>
        </w:rPr>
        <w:t>.</w:t>
      </w:r>
      <w:r w:rsidRPr="00E746FB">
        <w:rPr>
          <w:sz w:val="20"/>
        </w:rPr>
        <w:t xml:space="preserve"> </w:t>
      </w:r>
    </w:p>
  </w:footnote>
  <w:footnote w:id="89">
    <w:p w:rsidR="00F9311C" w:rsidRPr="00E746FB" w:rsidP="00F9311C" w14:paraId="7060B3B1" w14:textId="0F23FAF5">
      <w:pPr>
        <w:pStyle w:val="FootnoteText"/>
      </w:pPr>
      <w:r w:rsidRPr="00E746FB">
        <w:rPr>
          <w:rStyle w:val="FootnoteReference"/>
        </w:rPr>
        <w:footnoteRef/>
      </w:r>
      <w:r w:rsidRPr="00E746FB">
        <w:t xml:space="preserve"> </w:t>
      </w:r>
      <w:r>
        <w:t>Refund and Payment Plan</w:t>
      </w:r>
      <w:r w:rsidRPr="00E746FB">
        <w:t xml:space="preserve"> at </w:t>
      </w:r>
      <w:r>
        <w:t>3</w:t>
      </w:r>
      <w:r w:rsidRPr="00E746F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B64B3" w14:paraId="447E7F6C" w14:textId="09D2C464">
    <w:pPr>
      <w:pStyle w:val="Header"/>
    </w:pPr>
    <w:r>
      <w:tab/>
      <w:t>Federal Communications Commission</w:t>
    </w:r>
    <w:r>
      <w:tab/>
    </w:r>
    <w:r w:rsidR="00C07071">
      <w:t>DA 2</w:t>
    </w:r>
    <w:r w:rsidR="00611629">
      <w:t>2</w:t>
    </w:r>
    <w:r w:rsidR="00C07071">
      <w:t>-</w:t>
    </w:r>
    <w:r w:rsidR="002B1B91">
      <w:t>865</w:t>
    </w:r>
  </w:p>
  <w:p w:rsidR="00D25FB5" w14:paraId="43EB1C7D" w14:textId="5F83A98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2DB0C17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B64B3" w14:paraId="0C39D671" w14:textId="1A9B1921">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w:t>
    </w:r>
    <w:r w:rsidR="002B1B91">
      <w:t xml:space="preserve">ions Commission </w:t>
    </w:r>
    <w:r>
      <w:tab/>
    </w:r>
    <w:r w:rsidR="00F53469">
      <w:t>DA 2</w:t>
    </w:r>
    <w:r w:rsidR="00611629">
      <w:t>2</w:t>
    </w:r>
    <w:r w:rsidR="00F53469">
      <w:t>-</w:t>
    </w:r>
    <w:r w:rsidR="002B1B91">
      <w:t>865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EE30CA"/>
    <w:multiLevelType w:val="hybridMultilevel"/>
    <w:tmpl w:val="A176DAD0"/>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2A13B7C"/>
    <w:multiLevelType w:val="hybridMultilevel"/>
    <w:tmpl w:val="81503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A9ACAB6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EDA709A"/>
    <w:multiLevelType w:val="hybridMultilevel"/>
    <w:tmpl w:val="02B087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89A4457"/>
    <w:multiLevelType w:val="hybridMultilevel"/>
    <w:tmpl w:val="D892E2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singleLevel"/>
    <w:tmpl w:val="E1005B70"/>
    <w:lvl w:ilvl="0">
      <w:start w:val="1"/>
      <w:numFmt w:val="decimal"/>
      <w:pStyle w:val="ParaNum"/>
      <w:lvlText w:val="%1."/>
      <w:lvlJc w:val="left"/>
      <w:pPr>
        <w:tabs>
          <w:tab w:val="num" w:pos="1080"/>
        </w:tabs>
        <w:ind w:left="0" w:firstLine="720"/>
      </w:pPr>
    </w:lvl>
  </w:abstractNum>
  <w:abstractNum w:abstractNumId="10">
    <w:nsid w:val="7E1A0CDE"/>
    <w:multiLevelType w:val="hybridMultilevel"/>
    <w:tmpl w:val="97E4B4D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7"/>
  </w:num>
  <w:num w:numId="5">
    <w:abstractNumId w:val="4"/>
  </w:num>
  <w:num w:numId="6">
    <w:abstractNumId w:val="1"/>
  </w:num>
  <w:num w:numId="7">
    <w:abstractNumId w:val="5"/>
  </w:num>
  <w:num w:numId="8">
    <w:abstractNumId w:val="5"/>
  </w:num>
  <w:num w:numId="9">
    <w:abstractNumId w:val="5"/>
  </w:num>
  <w:num w:numId="10">
    <w:abstractNumId w:val="9"/>
    <w:lvlOverride w:ilvl="0">
      <w:startOverride w:val="1"/>
    </w:lvlOverride>
  </w:num>
  <w:num w:numId="11">
    <w:abstractNumId w:val="9"/>
    <w:lvlOverride w:ilvl="0">
      <w:startOverride w:val="1"/>
    </w:lvlOverride>
  </w:num>
  <w:num w:numId="12">
    <w:abstractNumId w:val="9"/>
  </w:num>
  <w:num w:numId="13">
    <w:abstractNumId w:val="9"/>
  </w:num>
  <w:num w:numId="14">
    <w:abstractNumId w:val="9"/>
  </w:num>
  <w:num w:numId="15">
    <w:abstractNumId w:val="9"/>
    <w:lvlOverride w:ilvl="0">
      <w:startOverride w:val="1"/>
    </w:lvlOverride>
  </w:num>
  <w:num w:numId="16">
    <w:abstractNumId w:val="9"/>
  </w:num>
  <w:num w:numId="17">
    <w:abstractNumId w:val="9"/>
    <w:lvlOverride w:ilvl="0">
      <w:startOverride w:val="1"/>
    </w:lvlOverride>
  </w:num>
  <w:num w:numId="18">
    <w:abstractNumId w:val="9"/>
  </w:num>
  <w:num w:numId="19">
    <w:abstractNumId w:val="9"/>
    <w:lvlOverride w:ilvl="0">
      <w:startOverride w:val="1"/>
    </w:lvlOverride>
  </w:num>
  <w:num w:numId="20">
    <w:abstractNumId w:val="9"/>
  </w:num>
  <w:num w:numId="21">
    <w:abstractNumId w:val="9"/>
    <w:lvlOverride w:ilvl="0">
      <w:startOverride w:val="1"/>
    </w:lvlOverride>
  </w:num>
  <w:num w:numId="22">
    <w:abstractNumId w:val="9"/>
  </w:num>
  <w:num w:numId="23">
    <w:abstractNumId w:val="9"/>
    <w:lvlOverride w:ilvl="0">
      <w:startOverride w:val="1"/>
    </w:lvlOverride>
  </w:num>
  <w:num w:numId="24">
    <w:abstractNumId w:val="9"/>
  </w:num>
  <w:num w:numId="25">
    <w:abstractNumId w:val="2"/>
  </w:num>
  <w:num w:numId="26">
    <w:abstractNumId w:val="6"/>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9"/>
  </w:num>
  <w:num w:numId="37">
    <w:abstractNumId w:val="8"/>
  </w:num>
  <w:num w:numId="38">
    <w:abstractNumId w:val="9"/>
    <w:lvlOverride w:ilvl="0">
      <w:startOverride w:val="1"/>
    </w:lvlOverride>
  </w:num>
  <w:num w:numId="39">
    <w:abstractNumId w:val="10"/>
  </w:num>
  <w:num w:numId="40">
    <w:abstractNumId w:val="9"/>
    <w:lvlOverride w:ilvl="0">
      <w:startOverride w:val="1"/>
    </w:lvlOverride>
  </w:num>
  <w:num w:numId="41">
    <w:abstractNumId w:val="9"/>
    <w:lvlOverride w:ilvl="0">
      <w:startOverride w:val="1"/>
    </w:lvlOverride>
  </w:num>
  <w:num w:numId="42">
    <w:abstractNumId w:val="9"/>
  </w:num>
  <w:num w:numId="43">
    <w:abstractNumId w:val="9"/>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88D"/>
    <w:rsid w:val="00000CE3"/>
    <w:rsid w:val="00001655"/>
    <w:rsid w:val="000016F9"/>
    <w:rsid w:val="00001EBA"/>
    <w:rsid w:val="0000231F"/>
    <w:rsid w:val="00002E35"/>
    <w:rsid w:val="000032B7"/>
    <w:rsid w:val="000032C1"/>
    <w:rsid w:val="00003566"/>
    <w:rsid w:val="00003ADC"/>
    <w:rsid w:val="00004325"/>
    <w:rsid w:val="00004351"/>
    <w:rsid w:val="000046DC"/>
    <w:rsid w:val="0000490F"/>
    <w:rsid w:val="00005490"/>
    <w:rsid w:val="00005E2D"/>
    <w:rsid w:val="000065F5"/>
    <w:rsid w:val="00006AAF"/>
    <w:rsid w:val="00006C11"/>
    <w:rsid w:val="00007018"/>
    <w:rsid w:val="00007417"/>
    <w:rsid w:val="00007653"/>
    <w:rsid w:val="00007741"/>
    <w:rsid w:val="000078E3"/>
    <w:rsid w:val="00007E0B"/>
    <w:rsid w:val="000108A0"/>
    <w:rsid w:val="00010B05"/>
    <w:rsid w:val="00010FC2"/>
    <w:rsid w:val="00011653"/>
    <w:rsid w:val="00011D29"/>
    <w:rsid w:val="00011E12"/>
    <w:rsid w:val="0001234C"/>
    <w:rsid w:val="00012534"/>
    <w:rsid w:val="0001256F"/>
    <w:rsid w:val="00012D3B"/>
    <w:rsid w:val="00013063"/>
    <w:rsid w:val="0001323D"/>
    <w:rsid w:val="00013A75"/>
    <w:rsid w:val="00013B43"/>
    <w:rsid w:val="00013B68"/>
    <w:rsid w:val="00013F94"/>
    <w:rsid w:val="00014FEC"/>
    <w:rsid w:val="0001581D"/>
    <w:rsid w:val="000160E8"/>
    <w:rsid w:val="00016B80"/>
    <w:rsid w:val="00016D93"/>
    <w:rsid w:val="0001778B"/>
    <w:rsid w:val="00017D40"/>
    <w:rsid w:val="00020280"/>
    <w:rsid w:val="00020410"/>
    <w:rsid w:val="000211CD"/>
    <w:rsid w:val="000216D8"/>
    <w:rsid w:val="0002192A"/>
    <w:rsid w:val="000223DD"/>
    <w:rsid w:val="000227F3"/>
    <w:rsid w:val="00023168"/>
    <w:rsid w:val="000232A4"/>
    <w:rsid w:val="00023AB9"/>
    <w:rsid w:val="00023B10"/>
    <w:rsid w:val="00023D39"/>
    <w:rsid w:val="00023EF0"/>
    <w:rsid w:val="00024AB3"/>
    <w:rsid w:val="000250D4"/>
    <w:rsid w:val="00025431"/>
    <w:rsid w:val="00026B12"/>
    <w:rsid w:val="00027A3C"/>
    <w:rsid w:val="00027AA2"/>
    <w:rsid w:val="00027AD8"/>
    <w:rsid w:val="00027CAC"/>
    <w:rsid w:val="00027CED"/>
    <w:rsid w:val="00030291"/>
    <w:rsid w:val="00030A1F"/>
    <w:rsid w:val="00030DA1"/>
    <w:rsid w:val="00031654"/>
    <w:rsid w:val="00031763"/>
    <w:rsid w:val="00032563"/>
    <w:rsid w:val="00033234"/>
    <w:rsid w:val="000336A0"/>
    <w:rsid w:val="00033B0C"/>
    <w:rsid w:val="00033B2A"/>
    <w:rsid w:val="00033E6A"/>
    <w:rsid w:val="00033EEB"/>
    <w:rsid w:val="00034031"/>
    <w:rsid w:val="00034B34"/>
    <w:rsid w:val="000356CD"/>
    <w:rsid w:val="00036039"/>
    <w:rsid w:val="000366F7"/>
    <w:rsid w:val="0003671E"/>
    <w:rsid w:val="00036A4E"/>
    <w:rsid w:val="00037266"/>
    <w:rsid w:val="000373DC"/>
    <w:rsid w:val="00037F90"/>
    <w:rsid w:val="00040095"/>
    <w:rsid w:val="00040190"/>
    <w:rsid w:val="000409F7"/>
    <w:rsid w:val="00040BD8"/>
    <w:rsid w:val="00041107"/>
    <w:rsid w:val="00041298"/>
    <w:rsid w:val="000416A6"/>
    <w:rsid w:val="0004198F"/>
    <w:rsid w:val="00041A58"/>
    <w:rsid w:val="00041F3E"/>
    <w:rsid w:val="00042126"/>
    <w:rsid w:val="00042E38"/>
    <w:rsid w:val="00042F55"/>
    <w:rsid w:val="0004320E"/>
    <w:rsid w:val="000433C4"/>
    <w:rsid w:val="00043D4A"/>
    <w:rsid w:val="00044564"/>
    <w:rsid w:val="000445CA"/>
    <w:rsid w:val="0004496B"/>
    <w:rsid w:val="000450F3"/>
    <w:rsid w:val="00045947"/>
    <w:rsid w:val="00045D62"/>
    <w:rsid w:val="00046620"/>
    <w:rsid w:val="000469B1"/>
    <w:rsid w:val="00046C5F"/>
    <w:rsid w:val="00047434"/>
    <w:rsid w:val="00047437"/>
    <w:rsid w:val="00047942"/>
    <w:rsid w:val="000500D6"/>
    <w:rsid w:val="0005015E"/>
    <w:rsid w:val="00050EAA"/>
    <w:rsid w:val="00051032"/>
    <w:rsid w:val="00051045"/>
    <w:rsid w:val="0005117A"/>
    <w:rsid w:val="00051420"/>
    <w:rsid w:val="00051429"/>
    <w:rsid w:val="00051499"/>
    <w:rsid w:val="000517DF"/>
    <w:rsid w:val="00051AD6"/>
    <w:rsid w:val="00052186"/>
    <w:rsid w:val="0005291D"/>
    <w:rsid w:val="00053AE1"/>
    <w:rsid w:val="00053F75"/>
    <w:rsid w:val="000546E0"/>
    <w:rsid w:val="0005531A"/>
    <w:rsid w:val="00055418"/>
    <w:rsid w:val="00055FB5"/>
    <w:rsid w:val="0005679E"/>
    <w:rsid w:val="00056984"/>
    <w:rsid w:val="00056B7E"/>
    <w:rsid w:val="00057342"/>
    <w:rsid w:val="00057806"/>
    <w:rsid w:val="00057A88"/>
    <w:rsid w:val="00057B7A"/>
    <w:rsid w:val="00060B87"/>
    <w:rsid w:val="00060D6B"/>
    <w:rsid w:val="00061590"/>
    <w:rsid w:val="00061AC6"/>
    <w:rsid w:val="00061C92"/>
    <w:rsid w:val="000621A3"/>
    <w:rsid w:val="0006253C"/>
    <w:rsid w:val="00062A58"/>
    <w:rsid w:val="00062D9F"/>
    <w:rsid w:val="00062DB6"/>
    <w:rsid w:val="00062EED"/>
    <w:rsid w:val="00063196"/>
    <w:rsid w:val="0006328F"/>
    <w:rsid w:val="0006352E"/>
    <w:rsid w:val="0006363D"/>
    <w:rsid w:val="000636A0"/>
    <w:rsid w:val="00063BAA"/>
    <w:rsid w:val="000643A1"/>
    <w:rsid w:val="00065210"/>
    <w:rsid w:val="000653C0"/>
    <w:rsid w:val="000655DC"/>
    <w:rsid w:val="0006563F"/>
    <w:rsid w:val="000657DB"/>
    <w:rsid w:val="000657EB"/>
    <w:rsid w:val="00065D9B"/>
    <w:rsid w:val="00066419"/>
    <w:rsid w:val="000665B8"/>
    <w:rsid w:val="00066954"/>
    <w:rsid w:val="00066AB2"/>
    <w:rsid w:val="00066BE6"/>
    <w:rsid w:val="0006706C"/>
    <w:rsid w:val="00067296"/>
    <w:rsid w:val="000677F1"/>
    <w:rsid w:val="00067853"/>
    <w:rsid w:val="00070109"/>
    <w:rsid w:val="00070537"/>
    <w:rsid w:val="00070BBD"/>
    <w:rsid w:val="00070EB5"/>
    <w:rsid w:val="0007143D"/>
    <w:rsid w:val="000714EB"/>
    <w:rsid w:val="000715A5"/>
    <w:rsid w:val="00071602"/>
    <w:rsid w:val="000716CA"/>
    <w:rsid w:val="00071E3B"/>
    <w:rsid w:val="00071E3C"/>
    <w:rsid w:val="000725D9"/>
    <w:rsid w:val="0007263C"/>
    <w:rsid w:val="00072930"/>
    <w:rsid w:val="00073252"/>
    <w:rsid w:val="0007353A"/>
    <w:rsid w:val="00073896"/>
    <w:rsid w:val="000739FA"/>
    <w:rsid w:val="00073A6C"/>
    <w:rsid w:val="00073C28"/>
    <w:rsid w:val="0007406A"/>
    <w:rsid w:val="0007440A"/>
    <w:rsid w:val="00074513"/>
    <w:rsid w:val="00074B98"/>
    <w:rsid w:val="00074EC0"/>
    <w:rsid w:val="00074ED4"/>
    <w:rsid w:val="00075130"/>
    <w:rsid w:val="000753A3"/>
    <w:rsid w:val="00075B0C"/>
    <w:rsid w:val="00075DAD"/>
    <w:rsid w:val="00075E3B"/>
    <w:rsid w:val="00076829"/>
    <w:rsid w:val="00076866"/>
    <w:rsid w:val="000769D0"/>
    <w:rsid w:val="00077410"/>
    <w:rsid w:val="00077636"/>
    <w:rsid w:val="00077655"/>
    <w:rsid w:val="00080093"/>
    <w:rsid w:val="00080279"/>
    <w:rsid w:val="00080865"/>
    <w:rsid w:val="000811C2"/>
    <w:rsid w:val="000814B8"/>
    <w:rsid w:val="00081931"/>
    <w:rsid w:val="00081E0A"/>
    <w:rsid w:val="00081F3D"/>
    <w:rsid w:val="000827A2"/>
    <w:rsid w:val="000829EB"/>
    <w:rsid w:val="00082A26"/>
    <w:rsid w:val="0008343A"/>
    <w:rsid w:val="0008349C"/>
    <w:rsid w:val="0008382D"/>
    <w:rsid w:val="0008384E"/>
    <w:rsid w:val="000840D1"/>
    <w:rsid w:val="000842B0"/>
    <w:rsid w:val="0008453D"/>
    <w:rsid w:val="000847B6"/>
    <w:rsid w:val="00084C9D"/>
    <w:rsid w:val="00084DC5"/>
    <w:rsid w:val="000857C6"/>
    <w:rsid w:val="000859E1"/>
    <w:rsid w:val="00085C71"/>
    <w:rsid w:val="00086188"/>
    <w:rsid w:val="00086424"/>
    <w:rsid w:val="00086804"/>
    <w:rsid w:val="00086838"/>
    <w:rsid w:val="00086D09"/>
    <w:rsid w:val="000871C6"/>
    <w:rsid w:val="000875BF"/>
    <w:rsid w:val="00090214"/>
    <w:rsid w:val="000902FF"/>
    <w:rsid w:val="00090ED1"/>
    <w:rsid w:val="00090F01"/>
    <w:rsid w:val="000911DA"/>
    <w:rsid w:val="000912AD"/>
    <w:rsid w:val="00091539"/>
    <w:rsid w:val="00091BB2"/>
    <w:rsid w:val="00092287"/>
    <w:rsid w:val="0009242A"/>
    <w:rsid w:val="000926DC"/>
    <w:rsid w:val="00092878"/>
    <w:rsid w:val="00092E75"/>
    <w:rsid w:val="00092F47"/>
    <w:rsid w:val="0009322B"/>
    <w:rsid w:val="00094098"/>
    <w:rsid w:val="000941CC"/>
    <w:rsid w:val="00094337"/>
    <w:rsid w:val="000943BC"/>
    <w:rsid w:val="00094565"/>
    <w:rsid w:val="00094A77"/>
    <w:rsid w:val="00094C33"/>
    <w:rsid w:val="00094FCC"/>
    <w:rsid w:val="00095263"/>
    <w:rsid w:val="00095948"/>
    <w:rsid w:val="00095AA8"/>
    <w:rsid w:val="00095D21"/>
    <w:rsid w:val="00095F29"/>
    <w:rsid w:val="000963AE"/>
    <w:rsid w:val="00096689"/>
    <w:rsid w:val="00096BF8"/>
    <w:rsid w:val="00096D8C"/>
    <w:rsid w:val="00096F1E"/>
    <w:rsid w:val="0009715C"/>
    <w:rsid w:val="00097391"/>
    <w:rsid w:val="00097556"/>
    <w:rsid w:val="00097682"/>
    <w:rsid w:val="00097F88"/>
    <w:rsid w:val="00097FDA"/>
    <w:rsid w:val="000A0C58"/>
    <w:rsid w:val="000A0D89"/>
    <w:rsid w:val="000A1462"/>
    <w:rsid w:val="000A1AA1"/>
    <w:rsid w:val="000A1ED5"/>
    <w:rsid w:val="000A21F3"/>
    <w:rsid w:val="000A24CE"/>
    <w:rsid w:val="000A2D57"/>
    <w:rsid w:val="000A34D7"/>
    <w:rsid w:val="000A38DF"/>
    <w:rsid w:val="000A3F03"/>
    <w:rsid w:val="000A438C"/>
    <w:rsid w:val="000A43BC"/>
    <w:rsid w:val="000A5958"/>
    <w:rsid w:val="000A64B5"/>
    <w:rsid w:val="000A6ABB"/>
    <w:rsid w:val="000A6E22"/>
    <w:rsid w:val="000A709C"/>
    <w:rsid w:val="000A7407"/>
    <w:rsid w:val="000A7569"/>
    <w:rsid w:val="000A7881"/>
    <w:rsid w:val="000A79BD"/>
    <w:rsid w:val="000A7EDA"/>
    <w:rsid w:val="000B01DE"/>
    <w:rsid w:val="000B060C"/>
    <w:rsid w:val="000B0B78"/>
    <w:rsid w:val="000B1254"/>
    <w:rsid w:val="000B12C6"/>
    <w:rsid w:val="000B1D2B"/>
    <w:rsid w:val="000B1EC2"/>
    <w:rsid w:val="000B1F5A"/>
    <w:rsid w:val="000B2376"/>
    <w:rsid w:val="000B241A"/>
    <w:rsid w:val="000B3281"/>
    <w:rsid w:val="000B3999"/>
    <w:rsid w:val="000B3BC9"/>
    <w:rsid w:val="000B4383"/>
    <w:rsid w:val="000B48D0"/>
    <w:rsid w:val="000B504F"/>
    <w:rsid w:val="000B56FE"/>
    <w:rsid w:val="000B5D4C"/>
    <w:rsid w:val="000B5EA9"/>
    <w:rsid w:val="000B6171"/>
    <w:rsid w:val="000B7224"/>
    <w:rsid w:val="000B72CB"/>
    <w:rsid w:val="000B7EE9"/>
    <w:rsid w:val="000C0A58"/>
    <w:rsid w:val="000C0B65"/>
    <w:rsid w:val="000C131D"/>
    <w:rsid w:val="000C1463"/>
    <w:rsid w:val="000C1CE9"/>
    <w:rsid w:val="000C1D9E"/>
    <w:rsid w:val="000C226E"/>
    <w:rsid w:val="000C23BB"/>
    <w:rsid w:val="000C2637"/>
    <w:rsid w:val="000C2A25"/>
    <w:rsid w:val="000C2C7C"/>
    <w:rsid w:val="000C2CB1"/>
    <w:rsid w:val="000C2D33"/>
    <w:rsid w:val="000C2D83"/>
    <w:rsid w:val="000C366D"/>
    <w:rsid w:val="000C39F8"/>
    <w:rsid w:val="000C3A86"/>
    <w:rsid w:val="000C3BB6"/>
    <w:rsid w:val="000C409D"/>
    <w:rsid w:val="000C42F3"/>
    <w:rsid w:val="000C4996"/>
    <w:rsid w:val="000C51B5"/>
    <w:rsid w:val="000C5A23"/>
    <w:rsid w:val="000C63DF"/>
    <w:rsid w:val="000C6D62"/>
    <w:rsid w:val="000C770B"/>
    <w:rsid w:val="000C7A50"/>
    <w:rsid w:val="000C7BE1"/>
    <w:rsid w:val="000C7CCF"/>
    <w:rsid w:val="000D07A4"/>
    <w:rsid w:val="000D0E01"/>
    <w:rsid w:val="000D11D6"/>
    <w:rsid w:val="000D12C5"/>
    <w:rsid w:val="000D1F9E"/>
    <w:rsid w:val="000D21B2"/>
    <w:rsid w:val="000D21C2"/>
    <w:rsid w:val="000D2229"/>
    <w:rsid w:val="000D2651"/>
    <w:rsid w:val="000D2CF6"/>
    <w:rsid w:val="000D2DD5"/>
    <w:rsid w:val="000D2ED3"/>
    <w:rsid w:val="000D3299"/>
    <w:rsid w:val="000D41EF"/>
    <w:rsid w:val="000D48CE"/>
    <w:rsid w:val="000D4C8E"/>
    <w:rsid w:val="000D4DE1"/>
    <w:rsid w:val="000D4FA5"/>
    <w:rsid w:val="000D55A7"/>
    <w:rsid w:val="000D57F7"/>
    <w:rsid w:val="000D5B87"/>
    <w:rsid w:val="000D62FF"/>
    <w:rsid w:val="000D65B7"/>
    <w:rsid w:val="000D7416"/>
    <w:rsid w:val="000E033E"/>
    <w:rsid w:val="000E05FE"/>
    <w:rsid w:val="000E0689"/>
    <w:rsid w:val="000E0BDD"/>
    <w:rsid w:val="000E0CE9"/>
    <w:rsid w:val="000E0F6F"/>
    <w:rsid w:val="000E0F80"/>
    <w:rsid w:val="000E17B0"/>
    <w:rsid w:val="000E1CC5"/>
    <w:rsid w:val="000E22F6"/>
    <w:rsid w:val="000E244F"/>
    <w:rsid w:val="000E2885"/>
    <w:rsid w:val="000E29AF"/>
    <w:rsid w:val="000E2A51"/>
    <w:rsid w:val="000E2A91"/>
    <w:rsid w:val="000E348D"/>
    <w:rsid w:val="000E356D"/>
    <w:rsid w:val="000E362B"/>
    <w:rsid w:val="000E378B"/>
    <w:rsid w:val="000E3A03"/>
    <w:rsid w:val="000E3D42"/>
    <w:rsid w:val="000E4641"/>
    <w:rsid w:val="000E478E"/>
    <w:rsid w:val="000E4AD4"/>
    <w:rsid w:val="000E57B8"/>
    <w:rsid w:val="000E6A66"/>
    <w:rsid w:val="000E6FDE"/>
    <w:rsid w:val="000E7715"/>
    <w:rsid w:val="000E79A5"/>
    <w:rsid w:val="000E7A8B"/>
    <w:rsid w:val="000E7DB3"/>
    <w:rsid w:val="000F0554"/>
    <w:rsid w:val="000F1352"/>
    <w:rsid w:val="000F1948"/>
    <w:rsid w:val="000F253A"/>
    <w:rsid w:val="000F2C90"/>
    <w:rsid w:val="000F2DD1"/>
    <w:rsid w:val="000F365B"/>
    <w:rsid w:val="000F3678"/>
    <w:rsid w:val="000F37E8"/>
    <w:rsid w:val="000F3E8A"/>
    <w:rsid w:val="000F4720"/>
    <w:rsid w:val="000F4780"/>
    <w:rsid w:val="000F4836"/>
    <w:rsid w:val="000F4CF3"/>
    <w:rsid w:val="000F4F3F"/>
    <w:rsid w:val="000F53BE"/>
    <w:rsid w:val="000F62A5"/>
    <w:rsid w:val="000F68D3"/>
    <w:rsid w:val="000F6D0E"/>
    <w:rsid w:val="000F74EB"/>
    <w:rsid w:val="000F7690"/>
    <w:rsid w:val="000F76BF"/>
    <w:rsid w:val="000F7A3B"/>
    <w:rsid w:val="000F7B67"/>
    <w:rsid w:val="000F7F4A"/>
    <w:rsid w:val="001002F1"/>
    <w:rsid w:val="001003C5"/>
    <w:rsid w:val="001005E0"/>
    <w:rsid w:val="00100C58"/>
    <w:rsid w:val="00101088"/>
    <w:rsid w:val="0010215D"/>
    <w:rsid w:val="0010229C"/>
    <w:rsid w:val="001024F7"/>
    <w:rsid w:val="001026D2"/>
    <w:rsid w:val="00102ABA"/>
    <w:rsid w:val="00103854"/>
    <w:rsid w:val="001039DA"/>
    <w:rsid w:val="00104138"/>
    <w:rsid w:val="001049E9"/>
    <w:rsid w:val="00104B06"/>
    <w:rsid w:val="00104B08"/>
    <w:rsid w:val="00104DB5"/>
    <w:rsid w:val="00104F7E"/>
    <w:rsid w:val="001054B5"/>
    <w:rsid w:val="001056BE"/>
    <w:rsid w:val="00106149"/>
    <w:rsid w:val="00106388"/>
    <w:rsid w:val="0010687B"/>
    <w:rsid w:val="0010717F"/>
    <w:rsid w:val="001071B1"/>
    <w:rsid w:val="00107F55"/>
    <w:rsid w:val="00107F60"/>
    <w:rsid w:val="00110305"/>
    <w:rsid w:val="00110C1A"/>
    <w:rsid w:val="00110DAE"/>
    <w:rsid w:val="00110F43"/>
    <w:rsid w:val="00110FE9"/>
    <w:rsid w:val="001119CD"/>
    <w:rsid w:val="00111E93"/>
    <w:rsid w:val="00112063"/>
    <w:rsid w:val="00112AA2"/>
    <w:rsid w:val="00112BA9"/>
    <w:rsid w:val="00112D4D"/>
    <w:rsid w:val="00112DF3"/>
    <w:rsid w:val="00112E6A"/>
    <w:rsid w:val="00113955"/>
    <w:rsid w:val="00113C59"/>
    <w:rsid w:val="00114031"/>
    <w:rsid w:val="00114E9F"/>
    <w:rsid w:val="00115252"/>
    <w:rsid w:val="00115A22"/>
    <w:rsid w:val="00115ACB"/>
    <w:rsid w:val="00115DB0"/>
    <w:rsid w:val="0011647D"/>
    <w:rsid w:val="00116527"/>
    <w:rsid w:val="00116771"/>
    <w:rsid w:val="00116AC4"/>
    <w:rsid w:val="00116FA9"/>
    <w:rsid w:val="00117749"/>
    <w:rsid w:val="00120025"/>
    <w:rsid w:val="001201D7"/>
    <w:rsid w:val="001205F0"/>
    <w:rsid w:val="00120C47"/>
    <w:rsid w:val="00121439"/>
    <w:rsid w:val="001214DA"/>
    <w:rsid w:val="0012151E"/>
    <w:rsid w:val="00121E05"/>
    <w:rsid w:val="001222E3"/>
    <w:rsid w:val="00122505"/>
    <w:rsid w:val="00122559"/>
    <w:rsid w:val="001225C1"/>
    <w:rsid w:val="00122667"/>
    <w:rsid w:val="00122780"/>
    <w:rsid w:val="001229BF"/>
    <w:rsid w:val="00122BD5"/>
    <w:rsid w:val="0012342D"/>
    <w:rsid w:val="00123B93"/>
    <w:rsid w:val="00123F6C"/>
    <w:rsid w:val="00124B3F"/>
    <w:rsid w:val="00124C37"/>
    <w:rsid w:val="00124C68"/>
    <w:rsid w:val="00124EF3"/>
    <w:rsid w:val="001253C5"/>
    <w:rsid w:val="0012578E"/>
    <w:rsid w:val="001257BE"/>
    <w:rsid w:val="00125939"/>
    <w:rsid w:val="00125C6C"/>
    <w:rsid w:val="00125D9A"/>
    <w:rsid w:val="00126288"/>
    <w:rsid w:val="00126751"/>
    <w:rsid w:val="00126F68"/>
    <w:rsid w:val="001272D8"/>
    <w:rsid w:val="00127DFA"/>
    <w:rsid w:val="00130620"/>
    <w:rsid w:val="0013070A"/>
    <w:rsid w:val="00130BFB"/>
    <w:rsid w:val="00131EB8"/>
    <w:rsid w:val="00132743"/>
    <w:rsid w:val="00132900"/>
    <w:rsid w:val="00132C14"/>
    <w:rsid w:val="001335AE"/>
    <w:rsid w:val="00133A29"/>
    <w:rsid w:val="00133E21"/>
    <w:rsid w:val="00133F79"/>
    <w:rsid w:val="00133FA4"/>
    <w:rsid w:val="00134481"/>
    <w:rsid w:val="0013467A"/>
    <w:rsid w:val="00134A56"/>
    <w:rsid w:val="00135176"/>
    <w:rsid w:val="00135527"/>
    <w:rsid w:val="00135C7B"/>
    <w:rsid w:val="00135C9D"/>
    <w:rsid w:val="00135F78"/>
    <w:rsid w:val="0013603E"/>
    <w:rsid w:val="00136AB2"/>
    <w:rsid w:val="00136CA4"/>
    <w:rsid w:val="001374E9"/>
    <w:rsid w:val="001375E3"/>
    <w:rsid w:val="00140200"/>
    <w:rsid w:val="001402D9"/>
    <w:rsid w:val="00140809"/>
    <w:rsid w:val="00140E12"/>
    <w:rsid w:val="00141219"/>
    <w:rsid w:val="0014151C"/>
    <w:rsid w:val="00141991"/>
    <w:rsid w:val="00141A2C"/>
    <w:rsid w:val="00141BAA"/>
    <w:rsid w:val="0014222B"/>
    <w:rsid w:val="0014232C"/>
    <w:rsid w:val="00142E44"/>
    <w:rsid w:val="00143231"/>
    <w:rsid w:val="00143AA2"/>
    <w:rsid w:val="00143F6A"/>
    <w:rsid w:val="00144372"/>
    <w:rsid w:val="00144572"/>
    <w:rsid w:val="00144CDF"/>
    <w:rsid w:val="00144D25"/>
    <w:rsid w:val="00144F14"/>
    <w:rsid w:val="0014562A"/>
    <w:rsid w:val="0014598A"/>
    <w:rsid w:val="00145C59"/>
    <w:rsid w:val="00145EC1"/>
    <w:rsid w:val="00146D55"/>
    <w:rsid w:val="00147428"/>
    <w:rsid w:val="001477B8"/>
    <w:rsid w:val="00147A98"/>
    <w:rsid w:val="001500BB"/>
    <w:rsid w:val="00150488"/>
    <w:rsid w:val="001507DA"/>
    <w:rsid w:val="001507F1"/>
    <w:rsid w:val="001512F9"/>
    <w:rsid w:val="001513B5"/>
    <w:rsid w:val="001515A6"/>
    <w:rsid w:val="00151786"/>
    <w:rsid w:val="00151BB5"/>
    <w:rsid w:val="00152136"/>
    <w:rsid w:val="001528A0"/>
    <w:rsid w:val="00152D7F"/>
    <w:rsid w:val="001533C4"/>
    <w:rsid w:val="00153486"/>
    <w:rsid w:val="00153B26"/>
    <w:rsid w:val="001548E9"/>
    <w:rsid w:val="0015558B"/>
    <w:rsid w:val="0015597E"/>
    <w:rsid w:val="00156452"/>
    <w:rsid w:val="001564AB"/>
    <w:rsid w:val="00156776"/>
    <w:rsid w:val="00156BAF"/>
    <w:rsid w:val="001579C5"/>
    <w:rsid w:val="00157BC5"/>
    <w:rsid w:val="00157C89"/>
    <w:rsid w:val="001602E4"/>
    <w:rsid w:val="0016040E"/>
    <w:rsid w:val="001604F5"/>
    <w:rsid w:val="001605CC"/>
    <w:rsid w:val="001607DE"/>
    <w:rsid w:val="00160DA1"/>
    <w:rsid w:val="00161914"/>
    <w:rsid w:val="00161948"/>
    <w:rsid w:val="00161CBA"/>
    <w:rsid w:val="001624E4"/>
    <w:rsid w:val="001633BE"/>
    <w:rsid w:val="0016365A"/>
    <w:rsid w:val="00163AD3"/>
    <w:rsid w:val="00163C5A"/>
    <w:rsid w:val="00163EFB"/>
    <w:rsid w:val="00164244"/>
    <w:rsid w:val="0016433E"/>
    <w:rsid w:val="00164354"/>
    <w:rsid w:val="00164450"/>
    <w:rsid w:val="00164542"/>
    <w:rsid w:val="00164688"/>
    <w:rsid w:val="00166785"/>
    <w:rsid w:val="00166CEE"/>
    <w:rsid w:val="00167332"/>
    <w:rsid w:val="00167892"/>
    <w:rsid w:val="00167CC1"/>
    <w:rsid w:val="00167DB3"/>
    <w:rsid w:val="001701F0"/>
    <w:rsid w:val="001704BC"/>
    <w:rsid w:val="00170B92"/>
    <w:rsid w:val="00170C74"/>
    <w:rsid w:val="00171086"/>
    <w:rsid w:val="001711A8"/>
    <w:rsid w:val="00171794"/>
    <w:rsid w:val="00171C1A"/>
    <w:rsid w:val="001720E8"/>
    <w:rsid w:val="00172344"/>
    <w:rsid w:val="001723B9"/>
    <w:rsid w:val="0017276A"/>
    <w:rsid w:val="00172888"/>
    <w:rsid w:val="00172921"/>
    <w:rsid w:val="00172BE7"/>
    <w:rsid w:val="00172D56"/>
    <w:rsid w:val="001732C6"/>
    <w:rsid w:val="00173642"/>
    <w:rsid w:val="001736D1"/>
    <w:rsid w:val="00173933"/>
    <w:rsid w:val="00173C2E"/>
    <w:rsid w:val="0017443A"/>
    <w:rsid w:val="00174468"/>
    <w:rsid w:val="001745DE"/>
    <w:rsid w:val="00174705"/>
    <w:rsid w:val="001749B1"/>
    <w:rsid w:val="0017503C"/>
    <w:rsid w:val="0017504A"/>
    <w:rsid w:val="001757C4"/>
    <w:rsid w:val="0017596C"/>
    <w:rsid w:val="00175B86"/>
    <w:rsid w:val="00175DF3"/>
    <w:rsid w:val="001760F6"/>
    <w:rsid w:val="00176831"/>
    <w:rsid w:val="00176E72"/>
    <w:rsid w:val="001776C0"/>
    <w:rsid w:val="001779B3"/>
    <w:rsid w:val="001808BB"/>
    <w:rsid w:val="00180958"/>
    <w:rsid w:val="001809A8"/>
    <w:rsid w:val="00180E35"/>
    <w:rsid w:val="00181E27"/>
    <w:rsid w:val="00181E7F"/>
    <w:rsid w:val="00182142"/>
    <w:rsid w:val="001829D3"/>
    <w:rsid w:val="00182A75"/>
    <w:rsid w:val="00182C56"/>
    <w:rsid w:val="001833BA"/>
    <w:rsid w:val="00183581"/>
    <w:rsid w:val="00183758"/>
    <w:rsid w:val="001842D4"/>
    <w:rsid w:val="001843BB"/>
    <w:rsid w:val="0018441D"/>
    <w:rsid w:val="001848C6"/>
    <w:rsid w:val="00184B17"/>
    <w:rsid w:val="00184FF5"/>
    <w:rsid w:val="001865F6"/>
    <w:rsid w:val="00186697"/>
    <w:rsid w:val="00186780"/>
    <w:rsid w:val="00186D91"/>
    <w:rsid w:val="00187183"/>
    <w:rsid w:val="00187C6E"/>
    <w:rsid w:val="00187C81"/>
    <w:rsid w:val="00187CB4"/>
    <w:rsid w:val="00187DD2"/>
    <w:rsid w:val="00187DE3"/>
    <w:rsid w:val="001900E8"/>
    <w:rsid w:val="00190877"/>
    <w:rsid w:val="001908F8"/>
    <w:rsid w:val="00190901"/>
    <w:rsid w:val="00190B9C"/>
    <w:rsid w:val="001914DC"/>
    <w:rsid w:val="00191C18"/>
    <w:rsid w:val="00191C71"/>
    <w:rsid w:val="00191FBE"/>
    <w:rsid w:val="001924F9"/>
    <w:rsid w:val="0019287E"/>
    <w:rsid w:val="00192AF8"/>
    <w:rsid w:val="00192B09"/>
    <w:rsid w:val="00192B5A"/>
    <w:rsid w:val="00192EB1"/>
    <w:rsid w:val="00192F90"/>
    <w:rsid w:val="00193360"/>
    <w:rsid w:val="0019344A"/>
    <w:rsid w:val="0019351F"/>
    <w:rsid w:val="0019376B"/>
    <w:rsid w:val="00194A66"/>
    <w:rsid w:val="00195BDE"/>
    <w:rsid w:val="00195FCA"/>
    <w:rsid w:val="00196766"/>
    <w:rsid w:val="001967F7"/>
    <w:rsid w:val="00196BB2"/>
    <w:rsid w:val="001972DB"/>
    <w:rsid w:val="0019737F"/>
    <w:rsid w:val="00197822"/>
    <w:rsid w:val="0019790E"/>
    <w:rsid w:val="00197CE9"/>
    <w:rsid w:val="001A0A37"/>
    <w:rsid w:val="001A1419"/>
    <w:rsid w:val="001A17F0"/>
    <w:rsid w:val="001A1A41"/>
    <w:rsid w:val="001A1D48"/>
    <w:rsid w:val="001A240B"/>
    <w:rsid w:val="001A25AF"/>
    <w:rsid w:val="001A2794"/>
    <w:rsid w:val="001A3AAC"/>
    <w:rsid w:val="001A3C9F"/>
    <w:rsid w:val="001A3F99"/>
    <w:rsid w:val="001A4150"/>
    <w:rsid w:val="001A41CF"/>
    <w:rsid w:val="001A5685"/>
    <w:rsid w:val="001A5B3A"/>
    <w:rsid w:val="001A5CD8"/>
    <w:rsid w:val="001A649C"/>
    <w:rsid w:val="001A6CA1"/>
    <w:rsid w:val="001A6F0C"/>
    <w:rsid w:val="001A748B"/>
    <w:rsid w:val="001B0650"/>
    <w:rsid w:val="001B066B"/>
    <w:rsid w:val="001B06CC"/>
    <w:rsid w:val="001B0817"/>
    <w:rsid w:val="001B0920"/>
    <w:rsid w:val="001B0C18"/>
    <w:rsid w:val="001B0E85"/>
    <w:rsid w:val="001B14C0"/>
    <w:rsid w:val="001B17AF"/>
    <w:rsid w:val="001B1BBD"/>
    <w:rsid w:val="001B1C4D"/>
    <w:rsid w:val="001B2644"/>
    <w:rsid w:val="001B2E0E"/>
    <w:rsid w:val="001B2F67"/>
    <w:rsid w:val="001B3044"/>
    <w:rsid w:val="001B347F"/>
    <w:rsid w:val="001B388E"/>
    <w:rsid w:val="001B4485"/>
    <w:rsid w:val="001B487C"/>
    <w:rsid w:val="001B4912"/>
    <w:rsid w:val="001B5765"/>
    <w:rsid w:val="001B5DA4"/>
    <w:rsid w:val="001B6375"/>
    <w:rsid w:val="001B6426"/>
    <w:rsid w:val="001B64C2"/>
    <w:rsid w:val="001B6528"/>
    <w:rsid w:val="001B68AD"/>
    <w:rsid w:val="001B6B16"/>
    <w:rsid w:val="001B7A4E"/>
    <w:rsid w:val="001B7B66"/>
    <w:rsid w:val="001B7EA9"/>
    <w:rsid w:val="001C02E5"/>
    <w:rsid w:val="001C0671"/>
    <w:rsid w:val="001C1350"/>
    <w:rsid w:val="001C13E9"/>
    <w:rsid w:val="001C154A"/>
    <w:rsid w:val="001C1601"/>
    <w:rsid w:val="001C1E5D"/>
    <w:rsid w:val="001C2992"/>
    <w:rsid w:val="001C3236"/>
    <w:rsid w:val="001C3566"/>
    <w:rsid w:val="001C3712"/>
    <w:rsid w:val="001C3F40"/>
    <w:rsid w:val="001C40F3"/>
    <w:rsid w:val="001C437A"/>
    <w:rsid w:val="001C44A6"/>
    <w:rsid w:val="001C4807"/>
    <w:rsid w:val="001C52D4"/>
    <w:rsid w:val="001C5344"/>
    <w:rsid w:val="001C5749"/>
    <w:rsid w:val="001C5EFA"/>
    <w:rsid w:val="001C67AF"/>
    <w:rsid w:val="001C6837"/>
    <w:rsid w:val="001C6B76"/>
    <w:rsid w:val="001C6CB9"/>
    <w:rsid w:val="001C739A"/>
    <w:rsid w:val="001C7AC0"/>
    <w:rsid w:val="001C7EA3"/>
    <w:rsid w:val="001C7F50"/>
    <w:rsid w:val="001D047D"/>
    <w:rsid w:val="001D0AE8"/>
    <w:rsid w:val="001D0B07"/>
    <w:rsid w:val="001D0BAE"/>
    <w:rsid w:val="001D0C39"/>
    <w:rsid w:val="001D0DAD"/>
    <w:rsid w:val="001D0F6D"/>
    <w:rsid w:val="001D12C4"/>
    <w:rsid w:val="001D1465"/>
    <w:rsid w:val="001D1CEE"/>
    <w:rsid w:val="001D213E"/>
    <w:rsid w:val="001D279B"/>
    <w:rsid w:val="001D297B"/>
    <w:rsid w:val="001D2B70"/>
    <w:rsid w:val="001D3320"/>
    <w:rsid w:val="001D37B1"/>
    <w:rsid w:val="001D3818"/>
    <w:rsid w:val="001D3CDE"/>
    <w:rsid w:val="001D407D"/>
    <w:rsid w:val="001D4613"/>
    <w:rsid w:val="001D46FF"/>
    <w:rsid w:val="001D4740"/>
    <w:rsid w:val="001D508F"/>
    <w:rsid w:val="001D5203"/>
    <w:rsid w:val="001D536B"/>
    <w:rsid w:val="001D598A"/>
    <w:rsid w:val="001D5AC8"/>
    <w:rsid w:val="001D5C32"/>
    <w:rsid w:val="001D5CD4"/>
    <w:rsid w:val="001D5FBE"/>
    <w:rsid w:val="001D6A48"/>
    <w:rsid w:val="001D6B96"/>
    <w:rsid w:val="001D6BCF"/>
    <w:rsid w:val="001D735E"/>
    <w:rsid w:val="001D73A8"/>
    <w:rsid w:val="001D7B53"/>
    <w:rsid w:val="001D7C83"/>
    <w:rsid w:val="001D7CF2"/>
    <w:rsid w:val="001E01CA"/>
    <w:rsid w:val="001E0694"/>
    <w:rsid w:val="001E072F"/>
    <w:rsid w:val="001E0CF0"/>
    <w:rsid w:val="001E150F"/>
    <w:rsid w:val="001E1D35"/>
    <w:rsid w:val="001E1EBF"/>
    <w:rsid w:val="001E1F24"/>
    <w:rsid w:val="001E2068"/>
    <w:rsid w:val="001E216C"/>
    <w:rsid w:val="001E2526"/>
    <w:rsid w:val="001E2D60"/>
    <w:rsid w:val="001E3031"/>
    <w:rsid w:val="001E3881"/>
    <w:rsid w:val="001E3C9B"/>
    <w:rsid w:val="001E48BC"/>
    <w:rsid w:val="001E4BD3"/>
    <w:rsid w:val="001E4E34"/>
    <w:rsid w:val="001E5555"/>
    <w:rsid w:val="001E57FE"/>
    <w:rsid w:val="001E5AD3"/>
    <w:rsid w:val="001E5D87"/>
    <w:rsid w:val="001E5DB1"/>
    <w:rsid w:val="001E5E6D"/>
    <w:rsid w:val="001E64BC"/>
    <w:rsid w:val="001E7136"/>
    <w:rsid w:val="001E747E"/>
    <w:rsid w:val="001E7709"/>
    <w:rsid w:val="001F0000"/>
    <w:rsid w:val="001F0A84"/>
    <w:rsid w:val="001F0CC8"/>
    <w:rsid w:val="001F0DBC"/>
    <w:rsid w:val="001F1174"/>
    <w:rsid w:val="001F24C0"/>
    <w:rsid w:val="001F2609"/>
    <w:rsid w:val="001F2657"/>
    <w:rsid w:val="001F2919"/>
    <w:rsid w:val="001F2EF2"/>
    <w:rsid w:val="001F34A1"/>
    <w:rsid w:val="001F393E"/>
    <w:rsid w:val="001F3954"/>
    <w:rsid w:val="001F40C5"/>
    <w:rsid w:val="001F506B"/>
    <w:rsid w:val="001F5820"/>
    <w:rsid w:val="001F599D"/>
    <w:rsid w:val="001F5CA2"/>
    <w:rsid w:val="001F5CE0"/>
    <w:rsid w:val="001F5CF2"/>
    <w:rsid w:val="001F5D1F"/>
    <w:rsid w:val="001F661B"/>
    <w:rsid w:val="001F6FDE"/>
    <w:rsid w:val="001F7344"/>
    <w:rsid w:val="001F744D"/>
    <w:rsid w:val="001F756A"/>
    <w:rsid w:val="001F7739"/>
    <w:rsid w:val="001F7C42"/>
    <w:rsid w:val="001F7CCA"/>
    <w:rsid w:val="00200497"/>
    <w:rsid w:val="0020064C"/>
    <w:rsid w:val="00201154"/>
    <w:rsid w:val="002026F6"/>
    <w:rsid w:val="00202DE8"/>
    <w:rsid w:val="002031AB"/>
    <w:rsid w:val="0020346A"/>
    <w:rsid w:val="002035ED"/>
    <w:rsid w:val="00204388"/>
    <w:rsid w:val="0020488F"/>
    <w:rsid w:val="00204A83"/>
    <w:rsid w:val="00204B3C"/>
    <w:rsid w:val="00204BBE"/>
    <w:rsid w:val="00205113"/>
    <w:rsid w:val="002053C3"/>
    <w:rsid w:val="00205A22"/>
    <w:rsid w:val="00205CF4"/>
    <w:rsid w:val="00205D80"/>
    <w:rsid w:val="00205F15"/>
    <w:rsid w:val="00206260"/>
    <w:rsid w:val="002067DC"/>
    <w:rsid w:val="002078EF"/>
    <w:rsid w:val="002079A9"/>
    <w:rsid w:val="00207FDB"/>
    <w:rsid w:val="00210056"/>
    <w:rsid w:val="0021005D"/>
    <w:rsid w:val="00210350"/>
    <w:rsid w:val="00210B9E"/>
    <w:rsid w:val="00210EA9"/>
    <w:rsid w:val="00211146"/>
    <w:rsid w:val="002125A5"/>
    <w:rsid w:val="002129F6"/>
    <w:rsid w:val="00212FDC"/>
    <w:rsid w:val="0021308E"/>
    <w:rsid w:val="00213835"/>
    <w:rsid w:val="0021384C"/>
    <w:rsid w:val="00213BDB"/>
    <w:rsid w:val="00214555"/>
    <w:rsid w:val="00215215"/>
    <w:rsid w:val="002152A6"/>
    <w:rsid w:val="002156A9"/>
    <w:rsid w:val="002156F9"/>
    <w:rsid w:val="0021584A"/>
    <w:rsid w:val="0021588B"/>
    <w:rsid w:val="002159E8"/>
    <w:rsid w:val="00215B72"/>
    <w:rsid w:val="00216072"/>
    <w:rsid w:val="002160AC"/>
    <w:rsid w:val="00216B54"/>
    <w:rsid w:val="00216C63"/>
    <w:rsid w:val="00217550"/>
    <w:rsid w:val="00220A47"/>
    <w:rsid w:val="00220D94"/>
    <w:rsid w:val="00220F13"/>
    <w:rsid w:val="002215CB"/>
    <w:rsid w:val="00221C20"/>
    <w:rsid w:val="00222F95"/>
    <w:rsid w:val="00223114"/>
    <w:rsid w:val="002236E5"/>
    <w:rsid w:val="00223763"/>
    <w:rsid w:val="0022392B"/>
    <w:rsid w:val="0022427E"/>
    <w:rsid w:val="00224493"/>
    <w:rsid w:val="00224965"/>
    <w:rsid w:val="00224C12"/>
    <w:rsid w:val="00224E2E"/>
    <w:rsid w:val="0022508F"/>
    <w:rsid w:val="002251B2"/>
    <w:rsid w:val="00225A79"/>
    <w:rsid w:val="002262B2"/>
    <w:rsid w:val="00226621"/>
    <w:rsid w:val="00226E58"/>
    <w:rsid w:val="002279A6"/>
    <w:rsid w:val="00227A0B"/>
    <w:rsid w:val="002300FE"/>
    <w:rsid w:val="0023018A"/>
    <w:rsid w:val="002302C3"/>
    <w:rsid w:val="0023072E"/>
    <w:rsid w:val="00230982"/>
    <w:rsid w:val="00230A13"/>
    <w:rsid w:val="0023147C"/>
    <w:rsid w:val="00231795"/>
    <w:rsid w:val="00231BBA"/>
    <w:rsid w:val="00232A78"/>
    <w:rsid w:val="00232CDE"/>
    <w:rsid w:val="00232F2F"/>
    <w:rsid w:val="002336BA"/>
    <w:rsid w:val="00233B11"/>
    <w:rsid w:val="00234051"/>
    <w:rsid w:val="002341B2"/>
    <w:rsid w:val="0023490D"/>
    <w:rsid w:val="00234B2F"/>
    <w:rsid w:val="00234B46"/>
    <w:rsid w:val="00234F5C"/>
    <w:rsid w:val="0023518B"/>
    <w:rsid w:val="00235F8E"/>
    <w:rsid w:val="00236BCF"/>
    <w:rsid w:val="00236CF3"/>
    <w:rsid w:val="00236D15"/>
    <w:rsid w:val="00236DFD"/>
    <w:rsid w:val="00236F76"/>
    <w:rsid w:val="002375CB"/>
    <w:rsid w:val="00240107"/>
    <w:rsid w:val="00240382"/>
    <w:rsid w:val="0024041C"/>
    <w:rsid w:val="002408A6"/>
    <w:rsid w:val="00241291"/>
    <w:rsid w:val="00241445"/>
    <w:rsid w:val="00241B33"/>
    <w:rsid w:val="00241DD6"/>
    <w:rsid w:val="00241E7D"/>
    <w:rsid w:val="00241EAC"/>
    <w:rsid w:val="0024215D"/>
    <w:rsid w:val="00242181"/>
    <w:rsid w:val="0024220E"/>
    <w:rsid w:val="002424E5"/>
    <w:rsid w:val="0024476E"/>
    <w:rsid w:val="002448F2"/>
    <w:rsid w:val="00244F9E"/>
    <w:rsid w:val="002455B5"/>
    <w:rsid w:val="00245631"/>
    <w:rsid w:val="00245724"/>
    <w:rsid w:val="0024588E"/>
    <w:rsid w:val="002458EA"/>
    <w:rsid w:val="00245C70"/>
    <w:rsid w:val="00245C8B"/>
    <w:rsid w:val="00245C8D"/>
    <w:rsid w:val="00245D9A"/>
    <w:rsid w:val="002462B5"/>
    <w:rsid w:val="00246776"/>
    <w:rsid w:val="002473E8"/>
    <w:rsid w:val="0024760F"/>
    <w:rsid w:val="00247660"/>
    <w:rsid w:val="00247684"/>
    <w:rsid w:val="0024778F"/>
    <w:rsid w:val="00247B3E"/>
    <w:rsid w:val="0025023D"/>
    <w:rsid w:val="00250394"/>
    <w:rsid w:val="002509AE"/>
    <w:rsid w:val="00250B64"/>
    <w:rsid w:val="00250BE9"/>
    <w:rsid w:val="00251479"/>
    <w:rsid w:val="00251D82"/>
    <w:rsid w:val="00251EAE"/>
    <w:rsid w:val="002520C7"/>
    <w:rsid w:val="00252D25"/>
    <w:rsid w:val="00252D67"/>
    <w:rsid w:val="00252DDB"/>
    <w:rsid w:val="00253252"/>
    <w:rsid w:val="00253288"/>
    <w:rsid w:val="002532D2"/>
    <w:rsid w:val="002535D6"/>
    <w:rsid w:val="002537FC"/>
    <w:rsid w:val="00254036"/>
    <w:rsid w:val="002541B5"/>
    <w:rsid w:val="00254270"/>
    <w:rsid w:val="00254482"/>
    <w:rsid w:val="00254737"/>
    <w:rsid w:val="0025506E"/>
    <w:rsid w:val="002550AB"/>
    <w:rsid w:val="002550F9"/>
    <w:rsid w:val="002551EA"/>
    <w:rsid w:val="002556EA"/>
    <w:rsid w:val="00255720"/>
    <w:rsid w:val="002557BC"/>
    <w:rsid w:val="002557F6"/>
    <w:rsid w:val="002558A7"/>
    <w:rsid w:val="002559D1"/>
    <w:rsid w:val="00255A1C"/>
    <w:rsid w:val="00255AD7"/>
    <w:rsid w:val="00255CB7"/>
    <w:rsid w:val="0025641D"/>
    <w:rsid w:val="002566C6"/>
    <w:rsid w:val="0025741A"/>
    <w:rsid w:val="00257691"/>
    <w:rsid w:val="00257954"/>
    <w:rsid w:val="00257CA4"/>
    <w:rsid w:val="00257CBA"/>
    <w:rsid w:val="00260983"/>
    <w:rsid w:val="00261260"/>
    <w:rsid w:val="002614B3"/>
    <w:rsid w:val="00261FB7"/>
    <w:rsid w:val="00262405"/>
    <w:rsid w:val="00262D8B"/>
    <w:rsid w:val="00263027"/>
    <w:rsid w:val="00263365"/>
    <w:rsid w:val="00263F7E"/>
    <w:rsid w:val="00264738"/>
    <w:rsid w:val="00264813"/>
    <w:rsid w:val="00265000"/>
    <w:rsid w:val="002657AB"/>
    <w:rsid w:val="00265970"/>
    <w:rsid w:val="00266078"/>
    <w:rsid w:val="002660F5"/>
    <w:rsid w:val="0026637C"/>
    <w:rsid w:val="002667EA"/>
    <w:rsid w:val="00266B09"/>
    <w:rsid w:val="00266FF4"/>
    <w:rsid w:val="00267809"/>
    <w:rsid w:val="00267943"/>
    <w:rsid w:val="00267C70"/>
    <w:rsid w:val="00270462"/>
    <w:rsid w:val="002705B3"/>
    <w:rsid w:val="00270658"/>
    <w:rsid w:val="002711AB"/>
    <w:rsid w:val="00271C59"/>
    <w:rsid w:val="002727CA"/>
    <w:rsid w:val="002728D2"/>
    <w:rsid w:val="00272CCB"/>
    <w:rsid w:val="00272F06"/>
    <w:rsid w:val="00273567"/>
    <w:rsid w:val="00273828"/>
    <w:rsid w:val="00273AC2"/>
    <w:rsid w:val="002740C4"/>
    <w:rsid w:val="00274A27"/>
    <w:rsid w:val="00274AFA"/>
    <w:rsid w:val="00274D0D"/>
    <w:rsid w:val="0027550A"/>
    <w:rsid w:val="00275770"/>
    <w:rsid w:val="00275B4D"/>
    <w:rsid w:val="00275CF5"/>
    <w:rsid w:val="00275D4F"/>
    <w:rsid w:val="0027634C"/>
    <w:rsid w:val="002764EA"/>
    <w:rsid w:val="00276995"/>
    <w:rsid w:val="00277218"/>
    <w:rsid w:val="00277639"/>
    <w:rsid w:val="002776AF"/>
    <w:rsid w:val="00277CBC"/>
    <w:rsid w:val="00280007"/>
    <w:rsid w:val="002803C7"/>
    <w:rsid w:val="002807EA"/>
    <w:rsid w:val="00280CA5"/>
    <w:rsid w:val="002811FA"/>
    <w:rsid w:val="00281616"/>
    <w:rsid w:val="00281655"/>
    <w:rsid w:val="0028193B"/>
    <w:rsid w:val="0028203C"/>
    <w:rsid w:val="00282177"/>
    <w:rsid w:val="0028246E"/>
    <w:rsid w:val="002829BD"/>
    <w:rsid w:val="00282B3E"/>
    <w:rsid w:val="00282D58"/>
    <w:rsid w:val="0028301F"/>
    <w:rsid w:val="00283216"/>
    <w:rsid w:val="0028348E"/>
    <w:rsid w:val="00283B23"/>
    <w:rsid w:val="002841AF"/>
    <w:rsid w:val="00284524"/>
    <w:rsid w:val="002848B5"/>
    <w:rsid w:val="00285017"/>
    <w:rsid w:val="002853FF"/>
    <w:rsid w:val="0028583A"/>
    <w:rsid w:val="00285C1F"/>
    <w:rsid w:val="0028672E"/>
    <w:rsid w:val="00287047"/>
    <w:rsid w:val="0028785D"/>
    <w:rsid w:val="0028789D"/>
    <w:rsid w:val="002907B6"/>
    <w:rsid w:val="0029080A"/>
    <w:rsid w:val="00290A3D"/>
    <w:rsid w:val="002918EE"/>
    <w:rsid w:val="00291BFC"/>
    <w:rsid w:val="002922A6"/>
    <w:rsid w:val="002924D0"/>
    <w:rsid w:val="00292C70"/>
    <w:rsid w:val="00293441"/>
    <w:rsid w:val="00293885"/>
    <w:rsid w:val="002938D0"/>
    <w:rsid w:val="002941E6"/>
    <w:rsid w:val="00294A56"/>
    <w:rsid w:val="00294FC7"/>
    <w:rsid w:val="0029547C"/>
    <w:rsid w:val="002958ED"/>
    <w:rsid w:val="00295CF7"/>
    <w:rsid w:val="00296011"/>
    <w:rsid w:val="00296496"/>
    <w:rsid w:val="002964B2"/>
    <w:rsid w:val="002964D0"/>
    <w:rsid w:val="00296CB1"/>
    <w:rsid w:val="002973E6"/>
    <w:rsid w:val="0029747D"/>
    <w:rsid w:val="002976B3"/>
    <w:rsid w:val="00297876"/>
    <w:rsid w:val="00297989"/>
    <w:rsid w:val="00297CEA"/>
    <w:rsid w:val="002A038E"/>
    <w:rsid w:val="002A05C5"/>
    <w:rsid w:val="002A0BCA"/>
    <w:rsid w:val="002A0EAB"/>
    <w:rsid w:val="002A1A91"/>
    <w:rsid w:val="002A2016"/>
    <w:rsid w:val="002A23AE"/>
    <w:rsid w:val="002A273A"/>
    <w:rsid w:val="002A2AA3"/>
    <w:rsid w:val="002A2AD7"/>
    <w:rsid w:val="002A2D2E"/>
    <w:rsid w:val="002A2E63"/>
    <w:rsid w:val="002A2E6E"/>
    <w:rsid w:val="002A36D9"/>
    <w:rsid w:val="002A36EC"/>
    <w:rsid w:val="002A38AE"/>
    <w:rsid w:val="002A3AF3"/>
    <w:rsid w:val="002A3BA4"/>
    <w:rsid w:val="002A426F"/>
    <w:rsid w:val="002A4A66"/>
    <w:rsid w:val="002A4E8E"/>
    <w:rsid w:val="002A4FED"/>
    <w:rsid w:val="002A5192"/>
    <w:rsid w:val="002A5A6D"/>
    <w:rsid w:val="002A6948"/>
    <w:rsid w:val="002A76EE"/>
    <w:rsid w:val="002A7EAF"/>
    <w:rsid w:val="002B00EE"/>
    <w:rsid w:val="002B04B5"/>
    <w:rsid w:val="002B0D58"/>
    <w:rsid w:val="002B0E65"/>
    <w:rsid w:val="002B1722"/>
    <w:rsid w:val="002B1B91"/>
    <w:rsid w:val="002B1FB6"/>
    <w:rsid w:val="002B23C1"/>
    <w:rsid w:val="002B292F"/>
    <w:rsid w:val="002B2D93"/>
    <w:rsid w:val="002B32AE"/>
    <w:rsid w:val="002B4448"/>
    <w:rsid w:val="002B59A3"/>
    <w:rsid w:val="002B5BF9"/>
    <w:rsid w:val="002B5C41"/>
    <w:rsid w:val="002B5D4C"/>
    <w:rsid w:val="002B678A"/>
    <w:rsid w:val="002B6BAC"/>
    <w:rsid w:val="002B700C"/>
    <w:rsid w:val="002B788A"/>
    <w:rsid w:val="002C00E8"/>
    <w:rsid w:val="002C121C"/>
    <w:rsid w:val="002C1394"/>
    <w:rsid w:val="002C1E21"/>
    <w:rsid w:val="002C213B"/>
    <w:rsid w:val="002C250B"/>
    <w:rsid w:val="002C28DC"/>
    <w:rsid w:val="002C2927"/>
    <w:rsid w:val="002C2A28"/>
    <w:rsid w:val="002C2C00"/>
    <w:rsid w:val="002C38DB"/>
    <w:rsid w:val="002C3909"/>
    <w:rsid w:val="002C3B0E"/>
    <w:rsid w:val="002C498A"/>
    <w:rsid w:val="002C4C53"/>
    <w:rsid w:val="002C5171"/>
    <w:rsid w:val="002C530C"/>
    <w:rsid w:val="002C55C1"/>
    <w:rsid w:val="002C5757"/>
    <w:rsid w:val="002C5B6C"/>
    <w:rsid w:val="002C5FFC"/>
    <w:rsid w:val="002C61F5"/>
    <w:rsid w:val="002C6761"/>
    <w:rsid w:val="002C6FD3"/>
    <w:rsid w:val="002C7023"/>
    <w:rsid w:val="002C7658"/>
    <w:rsid w:val="002D0747"/>
    <w:rsid w:val="002D0E0A"/>
    <w:rsid w:val="002D141B"/>
    <w:rsid w:val="002D14B8"/>
    <w:rsid w:val="002D1C23"/>
    <w:rsid w:val="002D2CC9"/>
    <w:rsid w:val="002D3175"/>
    <w:rsid w:val="002D3E5F"/>
    <w:rsid w:val="002D4216"/>
    <w:rsid w:val="002D4A93"/>
    <w:rsid w:val="002D5D9B"/>
    <w:rsid w:val="002D6576"/>
    <w:rsid w:val="002D6796"/>
    <w:rsid w:val="002D6EC2"/>
    <w:rsid w:val="002D70E6"/>
    <w:rsid w:val="002E12D9"/>
    <w:rsid w:val="002E1575"/>
    <w:rsid w:val="002E15BB"/>
    <w:rsid w:val="002E1F01"/>
    <w:rsid w:val="002E296B"/>
    <w:rsid w:val="002E31B2"/>
    <w:rsid w:val="002E343C"/>
    <w:rsid w:val="002E37D4"/>
    <w:rsid w:val="002E414C"/>
    <w:rsid w:val="002E4638"/>
    <w:rsid w:val="002E4D3B"/>
    <w:rsid w:val="002E5701"/>
    <w:rsid w:val="002E5A26"/>
    <w:rsid w:val="002E5D41"/>
    <w:rsid w:val="002E661B"/>
    <w:rsid w:val="002E6718"/>
    <w:rsid w:val="002E6726"/>
    <w:rsid w:val="002E779D"/>
    <w:rsid w:val="002E7A3A"/>
    <w:rsid w:val="002F038D"/>
    <w:rsid w:val="002F0418"/>
    <w:rsid w:val="002F06A8"/>
    <w:rsid w:val="002F0AF3"/>
    <w:rsid w:val="002F11C7"/>
    <w:rsid w:val="002F176C"/>
    <w:rsid w:val="002F18ED"/>
    <w:rsid w:val="002F1B76"/>
    <w:rsid w:val="002F1C88"/>
    <w:rsid w:val="002F2168"/>
    <w:rsid w:val="002F285A"/>
    <w:rsid w:val="002F2A93"/>
    <w:rsid w:val="002F2AE4"/>
    <w:rsid w:val="002F2CF5"/>
    <w:rsid w:val="002F37A2"/>
    <w:rsid w:val="002F38A5"/>
    <w:rsid w:val="002F3C55"/>
    <w:rsid w:val="002F3C60"/>
    <w:rsid w:val="002F4002"/>
    <w:rsid w:val="002F41CB"/>
    <w:rsid w:val="002F434D"/>
    <w:rsid w:val="002F444A"/>
    <w:rsid w:val="002F44A1"/>
    <w:rsid w:val="002F454E"/>
    <w:rsid w:val="002F4854"/>
    <w:rsid w:val="002F4950"/>
    <w:rsid w:val="002F521A"/>
    <w:rsid w:val="002F57D5"/>
    <w:rsid w:val="002F599F"/>
    <w:rsid w:val="002F5CC5"/>
    <w:rsid w:val="002F5D8B"/>
    <w:rsid w:val="002F5FB1"/>
    <w:rsid w:val="002F65D2"/>
    <w:rsid w:val="002F6BAB"/>
    <w:rsid w:val="002F6EAC"/>
    <w:rsid w:val="002F794F"/>
    <w:rsid w:val="002F7B11"/>
    <w:rsid w:val="002F7D7A"/>
    <w:rsid w:val="00300B54"/>
    <w:rsid w:val="00301D30"/>
    <w:rsid w:val="003024ED"/>
    <w:rsid w:val="003025BB"/>
    <w:rsid w:val="00302C87"/>
    <w:rsid w:val="00302D4C"/>
    <w:rsid w:val="003032D9"/>
    <w:rsid w:val="00303777"/>
    <w:rsid w:val="00303A37"/>
    <w:rsid w:val="00304113"/>
    <w:rsid w:val="0030458A"/>
    <w:rsid w:val="00304998"/>
    <w:rsid w:val="00304A95"/>
    <w:rsid w:val="0030506C"/>
    <w:rsid w:val="003051B9"/>
    <w:rsid w:val="00305ECE"/>
    <w:rsid w:val="00305EF3"/>
    <w:rsid w:val="00306B7C"/>
    <w:rsid w:val="00307C78"/>
    <w:rsid w:val="00307D0A"/>
    <w:rsid w:val="00307DBC"/>
    <w:rsid w:val="003101B1"/>
    <w:rsid w:val="00310317"/>
    <w:rsid w:val="0031047B"/>
    <w:rsid w:val="00310EB9"/>
    <w:rsid w:val="00311930"/>
    <w:rsid w:val="003119D9"/>
    <w:rsid w:val="00311B7A"/>
    <w:rsid w:val="00311D9F"/>
    <w:rsid w:val="00311F21"/>
    <w:rsid w:val="00311FD7"/>
    <w:rsid w:val="00313289"/>
    <w:rsid w:val="003133F5"/>
    <w:rsid w:val="003137AC"/>
    <w:rsid w:val="00313B0C"/>
    <w:rsid w:val="00313F00"/>
    <w:rsid w:val="00314713"/>
    <w:rsid w:val="00314B37"/>
    <w:rsid w:val="00315503"/>
    <w:rsid w:val="00315697"/>
    <w:rsid w:val="003161D4"/>
    <w:rsid w:val="0031622F"/>
    <w:rsid w:val="00316261"/>
    <w:rsid w:val="003162BC"/>
    <w:rsid w:val="00316633"/>
    <w:rsid w:val="00316A52"/>
    <w:rsid w:val="0031748F"/>
    <w:rsid w:val="0031753F"/>
    <w:rsid w:val="00317741"/>
    <w:rsid w:val="0031779E"/>
    <w:rsid w:val="003179F6"/>
    <w:rsid w:val="00317BDF"/>
    <w:rsid w:val="00317C17"/>
    <w:rsid w:val="00317F3F"/>
    <w:rsid w:val="0032091B"/>
    <w:rsid w:val="00320C7A"/>
    <w:rsid w:val="00320EA2"/>
    <w:rsid w:val="00320F79"/>
    <w:rsid w:val="00320FF4"/>
    <w:rsid w:val="0032142A"/>
    <w:rsid w:val="0032179E"/>
    <w:rsid w:val="0032203C"/>
    <w:rsid w:val="00322392"/>
    <w:rsid w:val="00322401"/>
    <w:rsid w:val="00322807"/>
    <w:rsid w:val="00322A42"/>
    <w:rsid w:val="00322A80"/>
    <w:rsid w:val="00323422"/>
    <w:rsid w:val="00323AF7"/>
    <w:rsid w:val="00323D7E"/>
    <w:rsid w:val="003243DE"/>
    <w:rsid w:val="003243E0"/>
    <w:rsid w:val="0032442C"/>
    <w:rsid w:val="00324523"/>
    <w:rsid w:val="00324740"/>
    <w:rsid w:val="00324985"/>
    <w:rsid w:val="003253B2"/>
    <w:rsid w:val="00325406"/>
    <w:rsid w:val="0032583F"/>
    <w:rsid w:val="0032597C"/>
    <w:rsid w:val="003260AD"/>
    <w:rsid w:val="003268D8"/>
    <w:rsid w:val="00326A26"/>
    <w:rsid w:val="00326B5F"/>
    <w:rsid w:val="00327565"/>
    <w:rsid w:val="003277C9"/>
    <w:rsid w:val="00327AA2"/>
    <w:rsid w:val="00330150"/>
    <w:rsid w:val="00330228"/>
    <w:rsid w:val="00330742"/>
    <w:rsid w:val="00330A20"/>
    <w:rsid w:val="00331384"/>
    <w:rsid w:val="003313CC"/>
    <w:rsid w:val="00331410"/>
    <w:rsid w:val="00331834"/>
    <w:rsid w:val="00331A16"/>
    <w:rsid w:val="00331B9E"/>
    <w:rsid w:val="00332058"/>
    <w:rsid w:val="0033286B"/>
    <w:rsid w:val="00332B85"/>
    <w:rsid w:val="0033324D"/>
    <w:rsid w:val="00333614"/>
    <w:rsid w:val="003336E9"/>
    <w:rsid w:val="00333786"/>
    <w:rsid w:val="00333788"/>
    <w:rsid w:val="00333D54"/>
    <w:rsid w:val="003345FC"/>
    <w:rsid w:val="0033467A"/>
    <w:rsid w:val="00334E81"/>
    <w:rsid w:val="003350C0"/>
    <w:rsid w:val="00335379"/>
    <w:rsid w:val="0033543B"/>
    <w:rsid w:val="00335565"/>
    <w:rsid w:val="00335577"/>
    <w:rsid w:val="00335654"/>
    <w:rsid w:val="00336009"/>
    <w:rsid w:val="0033624F"/>
    <w:rsid w:val="00336D9A"/>
    <w:rsid w:val="00337170"/>
    <w:rsid w:val="0033753D"/>
    <w:rsid w:val="00337B73"/>
    <w:rsid w:val="00337C22"/>
    <w:rsid w:val="00337CD6"/>
    <w:rsid w:val="00337F33"/>
    <w:rsid w:val="003404FB"/>
    <w:rsid w:val="0034080F"/>
    <w:rsid w:val="00341C5F"/>
    <w:rsid w:val="003425E8"/>
    <w:rsid w:val="003428A0"/>
    <w:rsid w:val="0034320A"/>
    <w:rsid w:val="00343285"/>
    <w:rsid w:val="00343749"/>
    <w:rsid w:val="0034385A"/>
    <w:rsid w:val="003439DC"/>
    <w:rsid w:val="00344269"/>
    <w:rsid w:val="003442AF"/>
    <w:rsid w:val="0034442E"/>
    <w:rsid w:val="00344643"/>
    <w:rsid w:val="0034494F"/>
    <w:rsid w:val="00344A71"/>
    <w:rsid w:val="003452E2"/>
    <w:rsid w:val="00345714"/>
    <w:rsid w:val="0034594D"/>
    <w:rsid w:val="00345AB6"/>
    <w:rsid w:val="00345E05"/>
    <w:rsid w:val="00345ED6"/>
    <w:rsid w:val="0034607B"/>
    <w:rsid w:val="003461B2"/>
    <w:rsid w:val="0034673F"/>
    <w:rsid w:val="003467AA"/>
    <w:rsid w:val="0034688C"/>
    <w:rsid w:val="00346A41"/>
    <w:rsid w:val="00346ACE"/>
    <w:rsid w:val="003474A5"/>
    <w:rsid w:val="003475AC"/>
    <w:rsid w:val="003475DE"/>
    <w:rsid w:val="00347DD2"/>
    <w:rsid w:val="00347EE8"/>
    <w:rsid w:val="00350B17"/>
    <w:rsid w:val="0035127B"/>
    <w:rsid w:val="003521AA"/>
    <w:rsid w:val="003521CA"/>
    <w:rsid w:val="003522A5"/>
    <w:rsid w:val="0035234D"/>
    <w:rsid w:val="00352BF8"/>
    <w:rsid w:val="00352C6D"/>
    <w:rsid w:val="003531B5"/>
    <w:rsid w:val="00353215"/>
    <w:rsid w:val="00354BF9"/>
    <w:rsid w:val="00354DAF"/>
    <w:rsid w:val="00354F1C"/>
    <w:rsid w:val="003555A8"/>
    <w:rsid w:val="003555BA"/>
    <w:rsid w:val="0035585F"/>
    <w:rsid w:val="00355944"/>
    <w:rsid w:val="00355B49"/>
    <w:rsid w:val="00355BB4"/>
    <w:rsid w:val="0035617B"/>
    <w:rsid w:val="00356414"/>
    <w:rsid w:val="00356610"/>
    <w:rsid w:val="0035688A"/>
    <w:rsid w:val="00357666"/>
    <w:rsid w:val="00357ABF"/>
    <w:rsid w:val="00357F99"/>
    <w:rsid w:val="00360873"/>
    <w:rsid w:val="00360A56"/>
    <w:rsid w:val="00360AC9"/>
    <w:rsid w:val="00360FF8"/>
    <w:rsid w:val="0036201C"/>
    <w:rsid w:val="003627C8"/>
    <w:rsid w:val="00362DD0"/>
    <w:rsid w:val="003632EC"/>
    <w:rsid w:val="00363A74"/>
    <w:rsid w:val="00363AF0"/>
    <w:rsid w:val="00363CA4"/>
    <w:rsid w:val="00363DC1"/>
    <w:rsid w:val="00365383"/>
    <w:rsid w:val="00365B5B"/>
    <w:rsid w:val="00365C72"/>
    <w:rsid w:val="003660ED"/>
    <w:rsid w:val="003661B7"/>
    <w:rsid w:val="00366D0C"/>
    <w:rsid w:val="003679E0"/>
    <w:rsid w:val="00367BB0"/>
    <w:rsid w:val="00367D79"/>
    <w:rsid w:val="00367E07"/>
    <w:rsid w:val="003704A5"/>
    <w:rsid w:val="00370B62"/>
    <w:rsid w:val="00370B71"/>
    <w:rsid w:val="00371110"/>
    <w:rsid w:val="003723C1"/>
    <w:rsid w:val="00372432"/>
    <w:rsid w:val="00372F02"/>
    <w:rsid w:val="00372F83"/>
    <w:rsid w:val="003734E2"/>
    <w:rsid w:val="00373501"/>
    <w:rsid w:val="003743EE"/>
    <w:rsid w:val="00374BE0"/>
    <w:rsid w:val="00374F79"/>
    <w:rsid w:val="003751DF"/>
    <w:rsid w:val="0037529C"/>
    <w:rsid w:val="003757CB"/>
    <w:rsid w:val="003758A5"/>
    <w:rsid w:val="0037654D"/>
    <w:rsid w:val="00376897"/>
    <w:rsid w:val="00376C4F"/>
    <w:rsid w:val="00376F80"/>
    <w:rsid w:val="00377351"/>
    <w:rsid w:val="0037776F"/>
    <w:rsid w:val="00377B7C"/>
    <w:rsid w:val="0038033C"/>
    <w:rsid w:val="00380B19"/>
    <w:rsid w:val="003816A3"/>
    <w:rsid w:val="00381A2A"/>
    <w:rsid w:val="003825B0"/>
    <w:rsid w:val="00382A0E"/>
    <w:rsid w:val="00382BF8"/>
    <w:rsid w:val="00382D97"/>
    <w:rsid w:val="0038370D"/>
    <w:rsid w:val="00384459"/>
    <w:rsid w:val="0038445A"/>
    <w:rsid w:val="0038471B"/>
    <w:rsid w:val="003854B9"/>
    <w:rsid w:val="00385D5B"/>
    <w:rsid w:val="00385DA5"/>
    <w:rsid w:val="00385E96"/>
    <w:rsid w:val="003868B4"/>
    <w:rsid w:val="003868E9"/>
    <w:rsid w:val="00386923"/>
    <w:rsid w:val="003872AA"/>
    <w:rsid w:val="003872BE"/>
    <w:rsid w:val="00387AA4"/>
    <w:rsid w:val="003903D9"/>
    <w:rsid w:val="003904E8"/>
    <w:rsid w:val="00390702"/>
    <w:rsid w:val="0039073C"/>
    <w:rsid w:val="00390B10"/>
    <w:rsid w:val="00390C4F"/>
    <w:rsid w:val="00390C6B"/>
    <w:rsid w:val="00391092"/>
    <w:rsid w:val="00391939"/>
    <w:rsid w:val="00391B8B"/>
    <w:rsid w:val="00391BB7"/>
    <w:rsid w:val="00391F9D"/>
    <w:rsid w:val="00392272"/>
    <w:rsid w:val="00392443"/>
    <w:rsid w:val="003924D1"/>
    <w:rsid w:val="00392DB4"/>
    <w:rsid w:val="00393408"/>
    <w:rsid w:val="00393662"/>
    <w:rsid w:val="003936CA"/>
    <w:rsid w:val="00393831"/>
    <w:rsid w:val="00394114"/>
    <w:rsid w:val="003944AF"/>
    <w:rsid w:val="00394D08"/>
    <w:rsid w:val="00394EE2"/>
    <w:rsid w:val="003955E9"/>
    <w:rsid w:val="00395C51"/>
    <w:rsid w:val="003965C7"/>
    <w:rsid w:val="003967D2"/>
    <w:rsid w:val="00396CF5"/>
    <w:rsid w:val="00396F8D"/>
    <w:rsid w:val="003972F2"/>
    <w:rsid w:val="00397309"/>
    <w:rsid w:val="0039759C"/>
    <w:rsid w:val="0039786B"/>
    <w:rsid w:val="00397E4B"/>
    <w:rsid w:val="00397E93"/>
    <w:rsid w:val="00397FCF"/>
    <w:rsid w:val="003A029C"/>
    <w:rsid w:val="003A064D"/>
    <w:rsid w:val="003A1284"/>
    <w:rsid w:val="003A307C"/>
    <w:rsid w:val="003A3374"/>
    <w:rsid w:val="003A36F9"/>
    <w:rsid w:val="003A39D1"/>
    <w:rsid w:val="003A3BD4"/>
    <w:rsid w:val="003A3D1A"/>
    <w:rsid w:val="003A426B"/>
    <w:rsid w:val="003A4CC4"/>
    <w:rsid w:val="003A50A3"/>
    <w:rsid w:val="003A5507"/>
    <w:rsid w:val="003A57D7"/>
    <w:rsid w:val="003A5FFB"/>
    <w:rsid w:val="003A698A"/>
    <w:rsid w:val="003A6C5C"/>
    <w:rsid w:val="003A6C96"/>
    <w:rsid w:val="003A72A9"/>
    <w:rsid w:val="003A7647"/>
    <w:rsid w:val="003A7DAE"/>
    <w:rsid w:val="003A7FB4"/>
    <w:rsid w:val="003A7FBD"/>
    <w:rsid w:val="003B0550"/>
    <w:rsid w:val="003B0707"/>
    <w:rsid w:val="003B0B4E"/>
    <w:rsid w:val="003B0DA7"/>
    <w:rsid w:val="003B11D7"/>
    <w:rsid w:val="003B1AC9"/>
    <w:rsid w:val="003B2867"/>
    <w:rsid w:val="003B2CD9"/>
    <w:rsid w:val="003B33D9"/>
    <w:rsid w:val="003B3DF3"/>
    <w:rsid w:val="003B3E70"/>
    <w:rsid w:val="003B47F9"/>
    <w:rsid w:val="003B4BC4"/>
    <w:rsid w:val="003B5960"/>
    <w:rsid w:val="003B5A14"/>
    <w:rsid w:val="003B6346"/>
    <w:rsid w:val="003B64B3"/>
    <w:rsid w:val="003B694F"/>
    <w:rsid w:val="003B7103"/>
    <w:rsid w:val="003B71B4"/>
    <w:rsid w:val="003B7421"/>
    <w:rsid w:val="003B7685"/>
    <w:rsid w:val="003B7ACA"/>
    <w:rsid w:val="003B7B76"/>
    <w:rsid w:val="003C0818"/>
    <w:rsid w:val="003C0AA1"/>
    <w:rsid w:val="003C0CB1"/>
    <w:rsid w:val="003C125C"/>
    <w:rsid w:val="003C13E9"/>
    <w:rsid w:val="003C1645"/>
    <w:rsid w:val="003C17D3"/>
    <w:rsid w:val="003C1922"/>
    <w:rsid w:val="003C1E87"/>
    <w:rsid w:val="003C2195"/>
    <w:rsid w:val="003C22CA"/>
    <w:rsid w:val="003C2659"/>
    <w:rsid w:val="003C29A0"/>
    <w:rsid w:val="003C29E6"/>
    <w:rsid w:val="003C2FB2"/>
    <w:rsid w:val="003C2FCC"/>
    <w:rsid w:val="003C30AF"/>
    <w:rsid w:val="003C3892"/>
    <w:rsid w:val="003C3E65"/>
    <w:rsid w:val="003C3E6B"/>
    <w:rsid w:val="003C43A7"/>
    <w:rsid w:val="003C445B"/>
    <w:rsid w:val="003C48C6"/>
    <w:rsid w:val="003C4B66"/>
    <w:rsid w:val="003C4D58"/>
    <w:rsid w:val="003C4DCF"/>
    <w:rsid w:val="003C596A"/>
    <w:rsid w:val="003C5994"/>
    <w:rsid w:val="003C612E"/>
    <w:rsid w:val="003C6131"/>
    <w:rsid w:val="003C681E"/>
    <w:rsid w:val="003C6A52"/>
    <w:rsid w:val="003C7255"/>
    <w:rsid w:val="003C72AD"/>
    <w:rsid w:val="003C79A8"/>
    <w:rsid w:val="003C7CAD"/>
    <w:rsid w:val="003D0059"/>
    <w:rsid w:val="003D03CD"/>
    <w:rsid w:val="003D1081"/>
    <w:rsid w:val="003D12EC"/>
    <w:rsid w:val="003D1681"/>
    <w:rsid w:val="003D1A43"/>
    <w:rsid w:val="003D1BC5"/>
    <w:rsid w:val="003D23E1"/>
    <w:rsid w:val="003D2422"/>
    <w:rsid w:val="003D2BAC"/>
    <w:rsid w:val="003D2C17"/>
    <w:rsid w:val="003D2FE0"/>
    <w:rsid w:val="003D331D"/>
    <w:rsid w:val="003D34A1"/>
    <w:rsid w:val="003D356C"/>
    <w:rsid w:val="003D3B27"/>
    <w:rsid w:val="003D3CF6"/>
    <w:rsid w:val="003D4527"/>
    <w:rsid w:val="003D4710"/>
    <w:rsid w:val="003D5008"/>
    <w:rsid w:val="003D51BB"/>
    <w:rsid w:val="003D6492"/>
    <w:rsid w:val="003D771F"/>
    <w:rsid w:val="003D7941"/>
    <w:rsid w:val="003D796D"/>
    <w:rsid w:val="003D7BB4"/>
    <w:rsid w:val="003E0CBB"/>
    <w:rsid w:val="003E0F78"/>
    <w:rsid w:val="003E14A9"/>
    <w:rsid w:val="003E167B"/>
    <w:rsid w:val="003E1D6F"/>
    <w:rsid w:val="003E1F33"/>
    <w:rsid w:val="003E243C"/>
    <w:rsid w:val="003E2688"/>
    <w:rsid w:val="003E268C"/>
    <w:rsid w:val="003E2E8B"/>
    <w:rsid w:val="003E2EC7"/>
    <w:rsid w:val="003E3011"/>
    <w:rsid w:val="003E30F3"/>
    <w:rsid w:val="003E37B3"/>
    <w:rsid w:val="003E37FF"/>
    <w:rsid w:val="003E38B4"/>
    <w:rsid w:val="003E4619"/>
    <w:rsid w:val="003E48CD"/>
    <w:rsid w:val="003E4B46"/>
    <w:rsid w:val="003E4F02"/>
    <w:rsid w:val="003E4F07"/>
    <w:rsid w:val="003E568E"/>
    <w:rsid w:val="003E585B"/>
    <w:rsid w:val="003E652A"/>
    <w:rsid w:val="003E657A"/>
    <w:rsid w:val="003E6757"/>
    <w:rsid w:val="003E6D00"/>
    <w:rsid w:val="003E79D8"/>
    <w:rsid w:val="003F0096"/>
    <w:rsid w:val="003F0165"/>
    <w:rsid w:val="003F0278"/>
    <w:rsid w:val="003F09E5"/>
    <w:rsid w:val="003F0F3A"/>
    <w:rsid w:val="003F0FF0"/>
    <w:rsid w:val="003F16B3"/>
    <w:rsid w:val="003F171C"/>
    <w:rsid w:val="003F1FAB"/>
    <w:rsid w:val="003F2698"/>
    <w:rsid w:val="003F2760"/>
    <w:rsid w:val="003F2CBE"/>
    <w:rsid w:val="003F2D9A"/>
    <w:rsid w:val="003F2DFA"/>
    <w:rsid w:val="003F3125"/>
    <w:rsid w:val="003F3194"/>
    <w:rsid w:val="003F38ED"/>
    <w:rsid w:val="003F3F18"/>
    <w:rsid w:val="003F3FCB"/>
    <w:rsid w:val="003F4B7C"/>
    <w:rsid w:val="003F5364"/>
    <w:rsid w:val="003F5E99"/>
    <w:rsid w:val="003F5F33"/>
    <w:rsid w:val="003F6875"/>
    <w:rsid w:val="003F68AB"/>
    <w:rsid w:val="003F6DE4"/>
    <w:rsid w:val="003F6FAE"/>
    <w:rsid w:val="003F77E5"/>
    <w:rsid w:val="003F78CB"/>
    <w:rsid w:val="00400F1E"/>
    <w:rsid w:val="00401491"/>
    <w:rsid w:val="00401770"/>
    <w:rsid w:val="004017B8"/>
    <w:rsid w:val="00401A63"/>
    <w:rsid w:val="00401D20"/>
    <w:rsid w:val="0040206D"/>
    <w:rsid w:val="00402172"/>
    <w:rsid w:val="00402413"/>
    <w:rsid w:val="0040246D"/>
    <w:rsid w:val="00402AB8"/>
    <w:rsid w:val="00402D0D"/>
    <w:rsid w:val="00403058"/>
    <w:rsid w:val="00403815"/>
    <w:rsid w:val="004039A5"/>
    <w:rsid w:val="00403C48"/>
    <w:rsid w:val="00403E29"/>
    <w:rsid w:val="00403F9F"/>
    <w:rsid w:val="00404235"/>
    <w:rsid w:val="00404AA8"/>
    <w:rsid w:val="0040513F"/>
    <w:rsid w:val="004059BF"/>
    <w:rsid w:val="004059EF"/>
    <w:rsid w:val="00405CDF"/>
    <w:rsid w:val="00405EB9"/>
    <w:rsid w:val="0040642A"/>
    <w:rsid w:val="00406C73"/>
    <w:rsid w:val="00406CD0"/>
    <w:rsid w:val="004073A2"/>
    <w:rsid w:val="0040783B"/>
    <w:rsid w:val="00407BE5"/>
    <w:rsid w:val="0041004A"/>
    <w:rsid w:val="00410242"/>
    <w:rsid w:val="004104AC"/>
    <w:rsid w:val="0041064E"/>
    <w:rsid w:val="00410C27"/>
    <w:rsid w:val="00411084"/>
    <w:rsid w:val="00411265"/>
    <w:rsid w:val="00411278"/>
    <w:rsid w:val="0041165F"/>
    <w:rsid w:val="0041211D"/>
    <w:rsid w:val="0041213D"/>
    <w:rsid w:val="00412329"/>
    <w:rsid w:val="004125A3"/>
    <w:rsid w:val="004126FA"/>
    <w:rsid w:val="00412783"/>
    <w:rsid w:val="00412FC5"/>
    <w:rsid w:val="004136CD"/>
    <w:rsid w:val="0041380F"/>
    <w:rsid w:val="00414BD0"/>
    <w:rsid w:val="004153D4"/>
    <w:rsid w:val="00415832"/>
    <w:rsid w:val="004160D4"/>
    <w:rsid w:val="00416519"/>
    <w:rsid w:val="004165CB"/>
    <w:rsid w:val="00416625"/>
    <w:rsid w:val="0041680A"/>
    <w:rsid w:val="00417022"/>
    <w:rsid w:val="00417BEC"/>
    <w:rsid w:val="00417D13"/>
    <w:rsid w:val="0042013E"/>
    <w:rsid w:val="00420315"/>
    <w:rsid w:val="00420515"/>
    <w:rsid w:val="0042098E"/>
    <w:rsid w:val="00420A90"/>
    <w:rsid w:val="00420EB9"/>
    <w:rsid w:val="0042112E"/>
    <w:rsid w:val="004215EB"/>
    <w:rsid w:val="0042160A"/>
    <w:rsid w:val="0042176D"/>
    <w:rsid w:val="00421787"/>
    <w:rsid w:val="00421ACE"/>
    <w:rsid w:val="00422201"/>
    <w:rsid w:val="00422276"/>
    <w:rsid w:val="0042246F"/>
    <w:rsid w:val="0042285E"/>
    <w:rsid w:val="00422B74"/>
    <w:rsid w:val="00422FE2"/>
    <w:rsid w:val="004238B0"/>
    <w:rsid w:val="004242E4"/>
    <w:rsid w:val="004242F1"/>
    <w:rsid w:val="00424666"/>
    <w:rsid w:val="00424BC9"/>
    <w:rsid w:val="00424DDE"/>
    <w:rsid w:val="00424E04"/>
    <w:rsid w:val="0042528C"/>
    <w:rsid w:val="00426013"/>
    <w:rsid w:val="00426A97"/>
    <w:rsid w:val="00426F9C"/>
    <w:rsid w:val="00427222"/>
    <w:rsid w:val="00427CE7"/>
    <w:rsid w:val="00427E66"/>
    <w:rsid w:val="00430535"/>
    <w:rsid w:val="00430EDA"/>
    <w:rsid w:val="004310BB"/>
    <w:rsid w:val="004313BA"/>
    <w:rsid w:val="004314FB"/>
    <w:rsid w:val="00431797"/>
    <w:rsid w:val="0043198B"/>
    <w:rsid w:val="00431CFD"/>
    <w:rsid w:val="00432025"/>
    <w:rsid w:val="00432843"/>
    <w:rsid w:val="00433328"/>
    <w:rsid w:val="00433471"/>
    <w:rsid w:val="004334E1"/>
    <w:rsid w:val="004336C9"/>
    <w:rsid w:val="004337D5"/>
    <w:rsid w:val="00433885"/>
    <w:rsid w:val="00433C46"/>
    <w:rsid w:val="00433E1B"/>
    <w:rsid w:val="00433F53"/>
    <w:rsid w:val="004346D5"/>
    <w:rsid w:val="0043497B"/>
    <w:rsid w:val="00434BB8"/>
    <w:rsid w:val="004352CC"/>
    <w:rsid w:val="00435584"/>
    <w:rsid w:val="004357D9"/>
    <w:rsid w:val="00435C6C"/>
    <w:rsid w:val="00436060"/>
    <w:rsid w:val="004365C3"/>
    <w:rsid w:val="00436712"/>
    <w:rsid w:val="00437540"/>
    <w:rsid w:val="0043757A"/>
    <w:rsid w:val="00437C9C"/>
    <w:rsid w:val="00437F1B"/>
    <w:rsid w:val="004403D1"/>
    <w:rsid w:val="004403D2"/>
    <w:rsid w:val="00440C14"/>
    <w:rsid w:val="00441200"/>
    <w:rsid w:val="004413E8"/>
    <w:rsid w:val="0044156D"/>
    <w:rsid w:val="00441E61"/>
    <w:rsid w:val="004423DC"/>
    <w:rsid w:val="00442A73"/>
    <w:rsid w:val="00442B5A"/>
    <w:rsid w:val="00442BBA"/>
    <w:rsid w:val="00442D65"/>
    <w:rsid w:val="00443075"/>
    <w:rsid w:val="004430EE"/>
    <w:rsid w:val="00443D24"/>
    <w:rsid w:val="00443E03"/>
    <w:rsid w:val="004447E1"/>
    <w:rsid w:val="004450AF"/>
    <w:rsid w:val="00445878"/>
    <w:rsid w:val="00445A00"/>
    <w:rsid w:val="00445D1A"/>
    <w:rsid w:val="00445FEA"/>
    <w:rsid w:val="004460A9"/>
    <w:rsid w:val="004461DB"/>
    <w:rsid w:val="00446C03"/>
    <w:rsid w:val="0044799A"/>
    <w:rsid w:val="00447C29"/>
    <w:rsid w:val="00450904"/>
    <w:rsid w:val="00450B94"/>
    <w:rsid w:val="004512DC"/>
    <w:rsid w:val="00451B0F"/>
    <w:rsid w:val="004523D5"/>
    <w:rsid w:val="00452901"/>
    <w:rsid w:val="00452B1D"/>
    <w:rsid w:val="00452BFA"/>
    <w:rsid w:val="004530CE"/>
    <w:rsid w:val="004533FA"/>
    <w:rsid w:val="00453B59"/>
    <w:rsid w:val="00453C2C"/>
    <w:rsid w:val="00454050"/>
    <w:rsid w:val="00454199"/>
    <w:rsid w:val="00454A95"/>
    <w:rsid w:val="00454F3F"/>
    <w:rsid w:val="004550DF"/>
    <w:rsid w:val="00456BEB"/>
    <w:rsid w:val="00456FAD"/>
    <w:rsid w:val="00457F79"/>
    <w:rsid w:val="00460126"/>
    <w:rsid w:val="00460403"/>
    <w:rsid w:val="004605D3"/>
    <w:rsid w:val="0046076A"/>
    <w:rsid w:val="0046099B"/>
    <w:rsid w:val="00461482"/>
    <w:rsid w:val="004615AF"/>
    <w:rsid w:val="004617F3"/>
    <w:rsid w:val="00461890"/>
    <w:rsid w:val="00461B0E"/>
    <w:rsid w:val="00462063"/>
    <w:rsid w:val="0046237B"/>
    <w:rsid w:val="00463054"/>
    <w:rsid w:val="004630EA"/>
    <w:rsid w:val="00463332"/>
    <w:rsid w:val="004636B9"/>
    <w:rsid w:val="00463953"/>
    <w:rsid w:val="00463C34"/>
    <w:rsid w:val="00463E0C"/>
    <w:rsid w:val="00463E34"/>
    <w:rsid w:val="004641B6"/>
    <w:rsid w:val="004647C0"/>
    <w:rsid w:val="004649D8"/>
    <w:rsid w:val="00464A1A"/>
    <w:rsid w:val="00465A75"/>
    <w:rsid w:val="00465CCB"/>
    <w:rsid w:val="004660E8"/>
    <w:rsid w:val="00466810"/>
    <w:rsid w:val="00466AFC"/>
    <w:rsid w:val="004670C4"/>
    <w:rsid w:val="00467100"/>
    <w:rsid w:val="0046741D"/>
    <w:rsid w:val="004677F4"/>
    <w:rsid w:val="00467CCD"/>
    <w:rsid w:val="00467D69"/>
    <w:rsid w:val="0047000D"/>
    <w:rsid w:val="004704E7"/>
    <w:rsid w:val="0047063E"/>
    <w:rsid w:val="00470E67"/>
    <w:rsid w:val="0047102C"/>
    <w:rsid w:val="00471CF6"/>
    <w:rsid w:val="00471D6C"/>
    <w:rsid w:val="004726FE"/>
    <w:rsid w:val="00472BE0"/>
    <w:rsid w:val="0047308E"/>
    <w:rsid w:val="00473238"/>
    <w:rsid w:val="00473488"/>
    <w:rsid w:val="0047348F"/>
    <w:rsid w:val="004735C5"/>
    <w:rsid w:val="004737B4"/>
    <w:rsid w:val="004737CD"/>
    <w:rsid w:val="00473852"/>
    <w:rsid w:val="00473DD6"/>
    <w:rsid w:val="00473E21"/>
    <w:rsid w:val="00474939"/>
    <w:rsid w:val="0047529F"/>
    <w:rsid w:val="00475B1A"/>
    <w:rsid w:val="00475D3D"/>
    <w:rsid w:val="00475F53"/>
    <w:rsid w:val="004760A2"/>
    <w:rsid w:val="0047638E"/>
    <w:rsid w:val="00476CA3"/>
    <w:rsid w:val="00476F56"/>
    <w:rsid w:val="0047746B"/>
    <w:rsid w:val="00477653"/>
    <w:rsid w:val="00477892"/>
    <w:rsid w:val="00477B94"/>
    <w:rsid w:val="00477E8C"/>
    <w:rsid w:val="00480125"/>
    <w:rsid w:val="0048014D"/>
    <w:rsid w:val="00480F33"/>
    <w:rsid w:val="00480F9E"/>
    <w:rsid w:val="00481472"/>
    <w:rsid w:val="00481A68"/>
    <w:rsid w:val="00481DED"/>
    <w:rsid w:val="00481E2E"/>
    <w:rsid w:val="00482095"/>
    <w:rsid w:val="00482548"/>
    <w:rsid w:val="00482715"/>
    <w:rsid w:val="00482FBB"/>
    <w:rsid w:val="00482FD7"/>
    <w:rsid w:val="004837B1"/>
    <w:rsid w:val="0048394D"/>
    <w:rsid w:val="00483CD4"/>
    <w:rsid w:val="004846EA"/>
    <w:rsid w:val="00484FBB"/>
    <w:rsid w:val="00485A0D"/>
    <w:rsid w:val="00485C8A"/>
    <w:rsid w:val="004860AE"/>
    <w:rsid w:val="004864E2"/>
    <w:rsid w:val="0048684C"/>
    <w:rsid w:val="00486ECD"/>
    <w:rsid w:val="004877BF"/>
    <w:rsid w:val="00487B2B"/>
    <w:rsid w:val="0049024E"/>
    <w:rsid w:val="0049084D"/>
    <w:rsid w:val="00490BA8"/>
    <w:rsid w:val="00490C28"/>
    <w:rsid w:val="00491335"/>
    <w:rsid w:val="00491471"/>
    <w:rsid w:val="00491678"/>
    <w:rsid w:val="00491AF0"/>
    <w:rsid w:val="00491D58"/>
    <w:rsid w:val="00491EBC"/>
    <w:rsid w:val="00492947"/>
    <w:rsid w:val="00492969"/>
    <w:rsid w:val="00492AE7"/>
    <w:rsid w:val="00492DA2"/>
    <w:rsid w:val="0049300C"/>
    <w:rsid w:val="004932D7"/>
    <w:rsid w:val="0049339C"/>
    <w:rsid w:val="00493969"/>
    <w:rsid w:val="00494185"/>
    <w:rsid w:val="004944B2"/>
    <w:rsid w:val="0049482F"/>
    <w:rsid w:val="00495121"/>
    <w:rsid w:val="004958C3"/>
    <w:rsid w:val="00495E36"/>
    <w:rsid w:val="00496520"/>
    <w:rsid w:val="004968EB"/>
    <w:rsid w:val="00496C1C"/>
    <w:rsid w:val="00496D09"/>
    <w:rsid w:val="00496EF6"/>
    <w:rsid w:val="004977FE"/>
    <w:rsid w:val="00497FC5"/>
    <w:rsid w:val="004A0100"/>
    <w:rsid w:val="004A0182"/>
    <w:rsid w:val="004A0A37"/>
    <w:rsid w:val="004A0AFC"/>
    <w:rsid w:val="004A0D78"/>
    <w:rsid w:val="004A0F04"/>
    <w:rsid w:val="004A15F0"/>
    <w:rsid w:val="004A186C"/>
    <w:rsid w:val="004A232F"/>
    <w:rsid w:val="004A2C09"/>
    <w:rsid w:val="004A2E17"/>
    <w:rsid w:val="004A2FD9"/>
    <w:rsid w:val="004A31E5"/>
    <w:rsid w:val="004A34D0"/>
    <w:rsid w:val="004A38ED"/>
    <w:rsid w:val="004A3FB4"/>
    <w:rsid w:val="004A44CE"/>
    <w:rsid w:val="004A4667"/>
    <w:rsid w:val="004A4EC6"/>
    <w:rsid w:val="004A55A4"/>
    <w:rsid w:val="004A5607"/>
    <w:rsid w:val="004A58F0"/>
    <w:rsid w:val="004A5B55"/>
    <w:rsid w:val="004A5B70"/>
    <w:rsid w:val="004A5BA6"/>
    <w:rsid w:val="004A5D1F"/>
    <w:rsid w:val="004A5DFA"/>
    <w:rsid w:val="004A620A"/>
    <w:rsid w:val="004A6617"/>
    <w:rsid w:val="004A69A3"/>
    <w:rsid w:val="004A6ABC"/>
    <w:rsid w:val="004A6AF6"/>
    <w:rsid w:val="004A70F7"/>
    <w:rsid w:val="004A7239"/>
    <w:rsid w:val="004B0087"/>
    <w:rsid w:val="004B0458"/>
    <w:rsid w:val="004B064D"/>
    <w:rsid w:val="004B08BA"/>
    <w:rsid w:val="004B096C"/>
    <w:rsid w:val="004B0A9F"/>
    <w:rsid w:val="004B1006"/>
    <w:rsid w:val="004B1180"/>
    <w:rsid w:val="004B1DF4"/>
    <w:rsid w:val="004B2508"/>
    <w:rsid w:val="004B25A8"/>
    <w:rsid w:val="004B2B99"/>
    <w:rsid w:val="004B2D94"/>
    <w:rsid w:val="004B325E"/>
    <w:rsid w:val="004B32D8"/>
    <w:rsid w:val="004B3B56"/>
    <w:rsid w:val="004B3B86"/>
    <w:rsid w:val="004B3C71"/>
    <w:rsid w:val="004B4341"/>
    <w:rsid w:val="004B5AAE"/>
    <w:rsid w:val="004B5AE4"/>
    <w:rsid w:val="004B5F04"/>
    <w:rsid w:val="004B6500"/>
    <w:rsid w:val="004B66D1"/>
    <w:rsid w:val="004B6967"/>
    <w:rsid w:val="004B69D1"/>
    <w:rsid w:val="004B6AC8"/>
    <w:rsid w:val="004B75AC"/>
    <w:rsid w:val="004B7BB3"/>
    <w:rsid w:val="004C031D"/>
    <w:rsid w:val="004C05C6"/>
    <w:rsid w:val="004C1157"/>
    <w:rsid w:val="004C14C0"/>
    <w:rsid w:val="004C15AE"/>
    <w:rsid w:val="004C1925"/>
    <w:rsid w:val="004C20D3"/>
    <w:rsid w:val="004C25AC"/>
    <w:rsid w:val="004C2AE2"/>
    <w:rsid w:val="004C2EE3"/>
    <w:rsid w:val="004C375E"/>
    <w:rsid w:val="004C3B71"/>
    <w:rsid w:val="004C3CCE"/>
    <w:rsid w:val="004C40F6"/>
    <w:rsid w:val="004C4692"/>
    <w:rsid w:val="004C4EF6"/>
    <w:rsid w:val="004C51ED"/>
    <w:rsid w:val="004C539E"/>
    <w:rsid w:val="004C58EC"/>
    <w:rsid w:val="004C6255"/>
    <w:rsid w:val="004C63E1"/>
    <w:rsid w:val="004C67D1"/>
    <w:rsid w:val="004C694E"/>
    <w:rsid w:val="004C6B89"/>
    <w:rsid w:val="004C7529"/>
    <w:rsid w:val="004C7F68"/>
    <w:rsid w:val="004D0029"/>
    <w:rsid w:val="004D0357"/>
    <w:rsid w:val="004D0404"/>
    <w:rsid w:val="004D0522"/>
    <w:rsid w:val="004D0684"/>
    <w:rsid w:val="004D0951"/>
    <w:rsid w:val="004D0EED"/>
    <w:rsid w:val="004D12C4"/>
    <w:rsid w:val="004D1396"/>
    <w:rsid w:val="004D1982"/>
    <w:rsid w:val="004D1EB2"/>
    <w:rsid w:val="004D2287"/>
    <w:rsid w:val="004D22F8"/>
    <w:rsid w:val="004D25C3"/>
    <w:rsid w:val="004D29CB"/>
    <w:rsid w:val="004D2E2D"/>
    <w:rsid w:val="004D33D9"/>
    <w:rsid w:val="004D37F9"/>
    <w:rsid w:val="004D3851"/>
    <w:rsid w:val="004D41F7"/>
    <w:rsid w:val="004D4402"/>
    <w:rsid w:val="004D4AC2"/>
    <w:rsid w:val="004D50DB"/>
    <w:rsid w:val="004D58F6"/>
    <w:rsid w:val="004D58F9"/>
    <w:rsid w:val="004D5C5E"/>
    <w:rsid w:val="004D6082"/>
    <w:rsid w:val="004D61A5"/>
    <w:rsid w:val="004D63D2"/>
    <w:rsid w:val="004D6BF5"/>
    <w:rsid w:val="004D6C4C"/>
    <w:rsid w:val="004D6CEE"/>
    <w:rsid w:val="004D6F2F"/>
    <w:rsid w:val="004D745F"/>
    <w:rsid w:val="004E0156"/>
    <w:rsid w:val="004E09B8"/>
    <w:rsid w:val="004E0C45"/>
    <w:rsid w:val="004E0C76"/>
    <w:rsid w:val="004E0D98"/>
    <w:rsid w:val="004E160D"/>
    <w:rsid w:val="004E1621"/>
    <w:rsid w:val="004E16F5"/>
    <w:rsid w:val="004E17AA"/>
    <w:rsid w:val="004E19C6"/>
    <w:rsid w:val="004E1F13"/>
    <w:rsid w:val="004E1FC4"/>
    <w:rsid w:val="004E21D5"/>
    <w:rsid w:val="004E243D"/>
    <w:rsid w:val="004E26F6"/>
    <w:rsid w:val="004E2777"/>
    <w:rsid w:val="004E27EB"/>
    <w:rsid w:val="004E2811"/>
    <w:rsid w:val="004E3000"/>
    <w:rsid w:val="004E300F"/>
    <w:rsid w:val="004E302D"/>
    <w:rsid w:val="004E30BB"/>
    <w:rsid w:val="004E39B3"/>
    <w:rsid w:val="004E3DB6"/>
    <w:rsid w:val="004E3E2C"/>
    <w:rsid w:val="004E4318"/>
    <w:rsid w:val="004E4A22"/>
    <w:rsid w:val="004E4DC8"/>
    <w:rsid w:val="004E4E37"/>
    <w:rsid w:val="004E5BFD"/>
    <w:rsid w:val="004E664F"/>
    <w:rsid w:val="004E69A5"/>
    <w:rsid w:val="004E6C4C"/>
    <w:rsid w:val="004E7072"/>
    <w:rsid w:val="004E76DC"/>
    <w:rsid w:val="004E77DA"/>
    <w:rsid w:val="004E78E1"/>
    <w:rsid w:val="004E7A86"/>
    <w:rsid w:val="004E7FF0"/>
    <w:rsid w:val="004F0BE5"/>
    <w:rsid w:val="004F1225"/>
    <w:rsid w:val="004F1C9C"/>
    <w:rsid w:val="004F2218"/>
    <w:rsid w:val="004F2394"/>
    <w:rsid w:val="004F2D29"/>
    <w:rsid w:val="004F2F0E"/>
    <w:rsid w:val="004F34AA"/>
    <w:rsid w:val="004F36B7"/>
    <w:rsid w:val="004F40A1"/>
    <w:rsid w:val="004F4305"/>
    <w:rsid w:val="004F444E"/>
    <w:rsid w:val="004F4578"/>
    <w:rsid w:val="004F4908"/>
    <w:rsid w:val="004F4C1C"/>
    <w:rsid w:val="004F5055"/>
    <w:rsid w:val="004F5428"/>
    <w:rsid w:val="004F5617"/>
    <w:rsid w:val="004F56A7"/>
    <w:rsid w:val="004F5DC3"/>
    <w:rsid w:val="004F5DE1"/>
    <w:rsid w:val="004F606D"/>
    <w:rsid w:val="004F62CD"/>
    <w:rsid w:val="004F66A3"/>
    <w:rsid w:val="004F6927"/>
    <w:rsid w:val="004F6948"/>
    <w:rsid w:val="004F6969"/>
    <w:rsid w:val="004F6E35"/>
    <w:rsid w:val="004F6F9C"/>
    <w:rsid w:val="004F72DC"/>
    <w:rsid w:val="0050011B"/>
    <w:rsid w:val="00500208"/>
    <w:rsid w:val="00500986"/>
    <w:rsid w:val="00500B98"/>
    <w:rsid w:val="00501014"/>
    <w:rsid w:val="0050123C"/>
    <w:rsid w:val="00501827"/>
    <w:rsid w:val="0050183F"/>
    <w:rsid w:val="00501F95"/>
    <w:rsid w:val="005032E9"/>
    <w:rsid w:val="00503DB9"/>
    <w:rsid w:val="00503E97"/>
    <w:rsid w:val="0050425F"/>
    <w:rsid w:val="0050466D"/>
    <w:rsid w:val="00504CC4"/>
    <w:rsid w:val="00504EA2"/>
    <w:rsid w:val="0050583E"/>
    <w:rsid w:val="00505868"/>
    <w:rsid w:val="0050617E"/>
    <w:rsid w:val="005063A9"/>
    <w:rsid w:val="0050641C"/>
    <w:rsid w:val="00506937"/>
    <w:rsid w:val="00507801"/>
    <w:rsid w:val="00507891"/>
    <w:rsid w:val="00507AD2"/>
    <w:rsid w:val="00507BA7"/>
    <w:rsid w:val="00507FD9"/>
    <w:rsid w:val="00510051"/>
    <w:rsid w:val="005101BF"/>
    <w:rsid w:val="0051037C"/>
    <w:rsid w:val="00510508"/>
    <w:rsid w:val="00510BB4"/>
    <w:rsid w:val="005110DB"/>
    <w:rsid w:val="00511316"/>
    <w:rsid w:val="00511533"/>
    <w:rsid w:val="00511921"/>
    <w:rsid w:val="00511968"/>
    <w:rsid w:val="00511E3F"/>
    <w:rsid w:val="00512175"/>
    <w:rsid w:val="0051244A"/>
    <w:rsid w:val="005127B0"/>
    <w:rsid w:val="00512A0E"/>
    <w:rsid w:val="00512C2B"/>
    <w:rsid w:val="005135E0"/>
    <w:rsid w:val="00513721"/>
    <w:rsid w:val="00513B40"/>
    <w:rsid w:val="00513CA0"/>
    <w:rsid w:val="00514178"/>
    <w:rsid w:val="00515184"/>
    <w:rsid w:val="00515992"/>
    <w:rsid w:val="0051613C"/>
    <w:rsid w:val="00516348"/>
    <w:rsid w:val="0051654B"/>
    <w:rsid w:val="005165D1"/>
    <w:rsid w:val="00516D62"/>
    <w:rsid w:val="005172DB"/>
    <w:rsid w:val="005173D6"/>
    <w:rsid w:val="0051793A"/>
    <w:rsid w:val="005179D8"/>
    <w:rsid w:val="00517CBD"/>
    <w:rsid w:val="00520A5A"/>
    <w:rsid w:val="00520AD5"/>
    <w:rsid w:val="00521195"/>
    <w:rsid w:val="005213C3"/>
    <w:rsid w:val="005217B0"/>
    <w:rsid w:val="00521AD8"/>
    <w:rsid w:val="00521C93"/>
    <w:rsid w:val="00521E82"/>
    <w:rsid w:val="005221E1"/>
    <w:rsid w:val="0052224C"/>
    <w:rsid w:val="00522759"/>
    <w:rsid w:val="005227D0"/>
    <w:rsid w:val="00522CA6"/>
    <w:rsid w:val="00522E69"/>
    <w:rsid w:val="00523635"/>
    <w:rsid w:val="005239F6"/>
    <w:rsid w:val="00523D25"/>
    <w:rsid w:val="005245A8"/>
    <w:rsid w:val="0052469F"/>
    <w:rsid w:val="00524A38"/>
    <w:rsid w:val="00524A80"/>
    <w:rsid w:val="00524B89"/>
    <w:rsid w:val="00525555"/>
    <w:rsid w:val="00525879"/>
    <w:rsid w:val="00526235"/>
    <w:rsid w:val="00527433"/>
    <w:rsid w:val="00527A1F"/>
    <w:rsid w:val="00527C22"/>
    <w:rsid w:val="00527DD7"/>
    <w:rsid w:val="00530A4F"/>
    <w:rsid w:val="0053105B"/>
    <w:rsid w:val="005310F1"/>
    <w:rsid w:val="005314F6"/>
    <w:rsid w:val="00531B6E"/>
    <w:rsid w:val="00531F59"/>
    <w:rsid w:val="005331D1"/>
    <w:rsid w:val="0053343A"/>
    <w:rsid w:val="005336CA"/>
    <w:rsid w:val="00533CE6"/>
    <w:rsid w:val="005342AD"/>
    <w:rsid w:val="00534728"/>
    <w:rsid w:val="00534882"/>
    <w:rsid w:val="0053579E"/>
    <w:rsid w:val="00535FF6"/>
    <w:rsid w:val="00536058"/>
    <w:rsid w:val="0053643A"/>
    <w:rsid w:val="00536F14"/>
    <w:rsid w:val="00537642"/>
    <w:rsid w:val="005403EF"/>
    <w:rsid w:val="00540C6D"/>
    <w:rsid w:val="005410D0"/>
    <w:rsid w:val="0054128B"/>
    <w:rsid w:val="00541543"/>
    <w:rsid w:val="00541574"/>
    <w:rsid w:val="00541D70"/>
    <w:rsid w:val="00541E0A"/>
    <w:rsid w:val="00542004"/>
    <w:rsid w:val="00542068"/>
    <w:rsid w:val="00542351"/>
    <w:rsid w:val="00542450"/>
    <w:rsid w:val="005425C0"/>
    <w:rsid w:val="005438A2"/>
    <w:rsid w:val="00543CA5"/>
    <w:rsid w:val="00544713"/>
    <w:rsid w:val="00544844"/>
    <w:rsid w:val="00544B7D"/>
    <w:rsid w:val="00544E55"/>
    <w:rsid w:val="00545264"/>
    <w:rsid w:val="0054558D"/>
    <w:rsid w:val="005457A7"/>
    <w:rsid w:val="005457F7"/>
    <w:rsid w:val="005458BB"/>
    <w:rsid w:val="00545CBA"/>
    <w:rsid w:val="00546789"/>
    <w:rsid w:val="00546AE7"/>
    <w:rsid w:val="00546CAC"/>
    <w:rsid w:val="00546E00"/>
    <w:rsid w:val="00547635"/>
    <w:rsid w:val="00547901"/>
    <w:rsid w:val="005479C3"/>
    <w:rsid w:val="005502DE"/>
    <w:rsid w:val="005505A3"/>
    <w:rsid w:val="005508BF"/>
    <w:rsid w:val="00550B37"/>
    <w:rsid w:val="00550CCB"/>
    <w:rsid w:val="0055101A"/>
    <w:rsid w:val="0055132B"/>
    <w:rsid w:val="005516B5"/>
    <w:rsid w:val="00551B60"/>
    <w:rsid w:val="00552156"/>
    <w:rsid w:val="005523DE"/>
    <w:rsid w:val="005524C3"/>
    <w:rsid w:val="00552526"/>
    <w:rsid w:val="00552EDC"/>
    <w:rsid w:val="00553083"/>
    <w:rsid w:val="005531CA"/>
    <w:rsid w:val="0055383F"/>
    <w:rsid w:val="00553897"/>
    <w:rsid w:val="005538C9"/>
    <w:rsid w:val="00553998"/>
    <w:rsid w:val="00553F38"/>
    <w:rsid w:val="0055522C"/>
    <w:rsid w:val="00555247"/>
    <w:rsid w:val="00555770"/>
    <w:rsid w:val="00555974"/>
    <w:rsid w:val="00555BD7"/>
    <w:rsid w:val="0055614C"/>
    <w:rsid w:val="005561F6"/>
    <w:rsid w:val="00556A46"/>
    <w:rsid w:val="00557033"/>
    <w:rsid w:val="00557938"/>
    <w:rsid w:val="0056016A"/>
    <w:rsid w:val="00560298"/>
    <w:rsid w:val="005602EA"/>
    <w:rsid w:val="0056079B"/>
    <w:rsid w:val="00560CC3"/>
    <w:rsid w:val="0056118F"/>
    <w:rsid w:val="00561A43"/>
    <w:rsid w:val="00561B42"/>
    <w:rsid w:val="0056224C"/>
    <w:rsid w:val="00562359"/>
    <w:rsid w:val="00562371"/>
    <w:rsid w:val="00562A02"/>
    <w:rsid w:val="00562C9C"/>
    <w:rsid w:val="00562DB9"/>
    <w:rsid w:val="00562FF3"/>
    <w:rsid w:val="0056334C"/>
    <w:rsid w:val="005636DC"/>
    <w:rsid w:val="0056378D"/>
    <w:rsid w:val="005640CD"/>
    <w:rsid w:val="005640D6"/>
    <w:rsid w:val="0056418E"/>
    <w:rsid w:val="00564701"/>
    <w:rsid w:val="00564832"/>
    <w:rsid w:val="005648E7"/>
    <w:rsid w:val="00564A0F"/>
    <w:rsid w:val="00564C7B"/>
    <w:rsid w:val="00565296"/>
    <w:rsid w:val="00565314"/>
    <w:rsid w:val="005657A3"/>
    <w:rsid w:val="0056597C"/>
    <w:rsid w:val="00565B79"/>
    <w:rsid w:val="00565BD0"/>
    <w:rsid w:val="0056608F"/>
    <w:rsid w:val="005666C2"/>
    <w:rsid w:val="00566C03"/>
    <w:rsid w:val="00566D06"/>
    <w:rsid w:val="00566EFE"/>
    <w:rsid w:val="00567488"/>
    <w:rsid w:val="00567875"/>
    <w:rsid w:val="00567AE0"/>
    <w:rsid w:val="0057064A"/>
    <w:rsid w:val="00570910"/>
    <w:rsid w:val="005709C6"/>
    <w:rsid w:val="005709FA"/>
    <w:rsid w:val="00570CF8"/>
    <w:rsid w:val="00570F5A"/>
    <w:rsid w:val="005714B8"/>
    <w:rsid w:val="00571560"/>
    <w:rsid w:val="00571AB8"/>
    <w:rsid w:val="0057224C"/>
    <w:rsid w:val="005722A0"/>
    <w:rsid w:val="005725D0"/>
    <w:rsid w:val="00572DB5"/>
    <w:rsid w:val="00572ED5"/>
    <w:rsid w:val="00573969"/>
    <w:rsid w:val="00573A1D"/>
    <w:rsid w:val="00573B5E"/>
    <w:rsid w:val="00573F14"/>
    <w:rsid w:val="00574578"/>
    <w:rsid w:val="00574A54"/>
    <w:rsid w:val="00574AA4"/>
    <w:rsid w:val="00574CCE"/>
    <w:rsid w:val="0057508F"/>
    <w:rsid w:val="00575420"/>
    <w:rsid w:val="00575FEA"/>
    <w:rsid w:val="00576A70"/>
    <w:rsid w:val="00576ADC"/>
    <w:rsid w:val="00577825"/>
    <w:rsid w:val="00577956"/>
    <w:rsid w:val="00577963"/>
    <w:rsid w:val="00577B3A"/>
    <w:rsid w:val="00580222"/>
    <w:rsid w:val="00580C9A"/>
    <w:rsid w:val="00581AF6"/>
    <w:rsid w:val="00581B6E"/>
    <w:rsid w:val="005823F2"/>
    <w:rsid w:val="0058291C"/>
    <w:rsid w:val="0058317B"/>
    <w:rsid w:val="00583574"/>
    <w:rsid w:val="00583681"/>
    <w:rsid w:val="00583E05"/>
    <w:rsid w:val="0058429D"/>
    <w:rsid w:val="005844D3"/>
    <w:rsid w:val="00584A1E"/>
    <w:rsid w:val="00584A84"/>
    <w:rsid w:val="00585EE7"/>
    <w:rsid w:val="005860FF"/>
    <w:rsid w:val="0058670C"/>
    <w:rsid w:val="00586A8E"/>
    <w:rsid w:val="00586B7E"/>
    <w:rsid w:val="0058738B"/>
    <w:rsid w:val="005875E8"/>
    <w:rsid w:val="0058799B"/>
    <w:rsid w:val="005904DF"/>
    <w:rsid w:val="00590AB2"/>
    <w:rsid w:val="00590C30"/>
    <w:rsid w:val="00591590"/>
    <w:rsid w:val="005919E8"/>
    <w:rsid w:val="00591C5F"/>
    <w:rsid w:val="00591CF9"/>
    <w:rsid w:val="0059267B"/>
    <w:rsid w:val="00592689"/>
    <w:rsid w:val="005931E6"/>
    <w:rsid w:val="00593303"/>
    <w:rsid w:val="005936A4"/>
    <w:rsid w:val="0059387A"/>
    <w:rsid w:val="00593AE8"/>
    <w:rsid w:val="00593AF2"/>
    <w:rsid w:val="00593D5E"/>
    <w:rsid w:val="005941D3"/>
    <w:rsid w:val="0059491D"/>
    <w:rsid w:val="00594ABE"/>
    <w:rsid w:val="005950FB"/>
    <w:rsid w:val="00595142"/>
    <w:rsid w:val="005955D4"/>
    <w:rsid w:val="005959D5"/>
    <w:rsid w:val="00595F9F"/>
    <w:rsid w:val="005963F3"/>
    <w:rsid w:val="00596DCE"/>
    <w:rsid w:val="00596F13"/>
    <w:rsid w:val="0059783E"/>
    <w:rsid w:val="00597E84"/>
    <w:rsid w:val="005A01A3"/>
    <w:rsid w:val="005A01F5"/>
    <w:rsid w:val="005A0B58"/>
    <w:rsid w:val="005A0E03"/>
    <w:rsid w:val="005A1B90"/>
    <w:rsid w:val="005A1DF3"/>
    <w:rsid w:val="005A2FAF"/>
    <w:rsid w:val="005A3245"/>
    <w:rsid w:val="005A33AD"/>
    <w:rsid w:val="005A36D1"/>
    <w:rsid w:val="005A3775"/>
    <w:rsid w:val="005A37DE"/>
    <w:rsid w:val="005A3CCD"/>
    <w:rsid w:val="005A419B"/>
    <w:rsid w:val="005A4403"/>
    <w:rsid w:val="005A47CE"/>
    <w:rsid w:val="005A48DF"/>
    <w:rsid w:val="005A4FA0"/>
    <w:rsid w:val="005A5A55"/>
    <w:rsid w:val="005A5A6E"/>
    <w:rsid w:val="005A6BBF"/>
    <w:rsid w:val="005A7125"/>
    <w:rsid w:val="005A7C4F"/>
    <w:rsid w:val="005A7D07"/>
    <w:rsid w:val="005B0600"/>
    <w:rsid w:val="005B1BC1"/>
    <w:rsid w:val="005B1C3E"/>
    <w:rsid w:val="005B1D20"/>
    <w:rsid w:val="005B1DF5"/>
    <w:rsid w:val="005B201D"/>
    <w:rsid w:val="005B22DA"/>
    <w:rsid w:val="005B2433"/>
    <w:rsid w:val="005B39EC"/>
    <w:rsid w:val="005B3EFD"/>
    <w:rsid w:val="005B4327"/>
    <w:rsid w:val="005B450F"/>
    <w:rsid w:val="005B46A7"/>
    <w:rsid w:val="005B4713"/>
    <w:rsid w:val="005B4BEE"/>
    <w:rsid w:val="005B4F56"/>
    <w:rsid w:val="005B4F77"/>
    <w:rsid w:val="005B5351"/>
    <w:rsid w:val="005B5B0E"/>
    <w:rsid w:val="005B5DEF"/>
    <w:rsid w:val="005B5F87"/>
    <w:rsid w:val="005B61CC"/>
    <w:rsid w:val="005B671B"/>
    <w:rsid w:val="005B763F"/>
    <w:rsid w:val="005B781B"/>
    <w:rsid w:val="005B7A29"/>
    <w:rsid w:val="005B7B84"/>
    <w:rsid w:val="005C0257"/>
    <w:rsid w:val="005C0869"/>
    <w:rsid w:val="005C0877"/>
    <w:rsid w:val="005C1292"/>
    <w:rsid w:val="005C1696"/>
    <w:rsid w:val="005C1EE1"/>
    <w:rsid w:val="005C2406"/>
    <w:rsid w:val="005C2506"/>
    <w:rsid w:val="005C2AAA"/>
    <w:rsid w:val="005C304F"/>
    <w:rsid w:val="005C33E0"/>
    <w:rsid w:val="005C357C"/>
    <w:rsid w:val="005C3C91"/>
    <w:rsid w:val="005C3EC0"/>
    <w:rsid w:val="005C405B"/>
    <w:rsid w:val="005C47D2"/>
    <w:rsid w:val="005C4A70"/>
    <w:rsid w:val="005C51F6"/>
    <w:rsid w:val="005C5417"/>
    <w:rsid w:val="005C5490"/>
    <w:rsid w:val="005C5666"/>
    <w:rsid w:val="005C56D7"/>
    <w:rsid w:val="005C63F9"/>
    <w:rsid w:val="005C6517"/>
    <w:rsid w:val="005C6991"/>
    <w:rsid w:val="005C6AAF"/>
    <w:rsid w:val="005C6D54"/>
    <w:rsid w:val="005C73CB"/>
    <w:rsid w:val="005C748D"/>
    <w:rsid w:val="005C7550"/>
    <w:rsid w:val="005C7724"/>
    <w:rsid w:val="005C798D"/>
    <w:rsid w:val="005C7E74"/>
    <w:rsid w:val="005D0344"/>
    <w:rsid w:val="005D0A40"/>
    <w:rsid w:val="005D17CE"/>
    <w:rsid w:val="005D1862"/>
    <w:rsid w:val="005D1B2D"/>
    <w:rsid w:val="005D2022"/>
    <w:rsid w:val="005D268E"/>
    <w:rsid w:val="005D29DD"/>
    <w:rsid w:val="005D2F51"/>
    <w:rsid w:val="005D307F"/>
    <w:rsid w:val="005D4930"/>
    <w:rsid w:val="005D4E51"/>
    <w:rsid w:val="005D51A5"/>
    <w:rsid w:val="005D58D2"/>
    <w:rsid w:val="005D5B14"/>
    <w:rsid w:val="005D64EE"/>
    <w:rsid w:val="005D6578"/>
    <w:rsid w:val="005D7278"/>
    <w:rsid w:val="005D7363"/>
    <w:rsid w:val="005D77A7"/>
    <w:rsid w:val="005D7AB0"/>
    <w:rsid w:val="005D7BE3"/>
    <w:rsid w:val="005D7E5C"/>
    <w:rsid w:val="005D7F33"/>
    <w:rsid w:val="005E00A8"/>
    <w:rsid w:val="005E044D"/>
    <w:rsid w:val="005E0A42"/>
    <w:rsid w:val="005E14C2"/>
    <w:rsid w:val="005E1E2F"/>
    <w:rsid w:val="005E209D"/>
    <w:rsid w:val="005E227A"/>
    <w:rsid w:val="005E27E2"/>
    <w:rsid w:val="005E2B03"/>
    <w:rsid w:val="005E2E79"/>
    <w:rsid w:val="005E2F83"/>
    <w:rsid w:val="005E3749"/>
    <w:rsid w:val="005E3BC4"/>
    <w:rsid w:val="005E3CCE"/>
    <w:rsid w:val="005E3DA8"/>
    <w:rsid w:val="005E3F99"/>
    <w:rsid w:val="005E4119"/>
    <w:rsid w:val="005E420F"/>
    <w:rsid w:val="005E428E"/>
    <w:rsid w:val="005E4990"/>
    <w:rsid w:val="005E4A95"/>
    <w:rsid w:val="005E4C8D"/>
    <w:rsid w:val="005E4D35"/>
    <w:rsid w:val="005E4E1C"/>
    <w:rsid w:val="005E5250"/>
    <w:rsid w:val="005E538F"/>
    <w:rsid w:val="005E55CE"/>
    <w:rsid w:val="005E5899"/>
    <w:rsid w:val="005E59A5"/>
    <w:rsid w:val="005E59E6"/>
    <w:rsid w:val="005E5A88"/>
    <w:rsid w:val="005E5EE1"/>
    <w:rsid w:val="005E6276"/>
    <w:rsid w:val="005E6523"/>
    <w:rsid w:val="005E6952"/>
    <w:rsid w:val="005E6959"/>
    <w:rsid w:val="005E7249"/>
    <w:rsid w:val="005E726C"/>
    <w:rsid w:val="005E73BC"/>
    <w:rsid w:val="005E762D"/>
    <w:rsid w:val="005E79EE"/>
    <w:rsid w:val="005E7E93"/>
    <w:rsid w:val="005F0B40"/>
    <w:rsid w:val="005F0FA0"/>
    <w:rsid w:val="005F1297"/>
    <w:rsid w:val="005F1490"/>
    <w:rsid w:val="005F171D"/>
    <w:rsid w:val="005F1758"/>
    <w:rsid w:val="005F176A"/>
    <w:rsid w:val="005F193F"/>
    <w:rsid w:val="005F1A9E"/>
    <w:rsid w:val="005F1EDC"/>
    <w:rsid w:val="005F1F92"/>
    <w:rsid w:val="005F2A92"/>
    <w:rsid w:val="005F2D4D"/>
    <w:rsid w:val="005F2EF8"/>
    <w:rsid w:val="005F333A"/>
    <w:rsid w:val="005F385F"/>
    <w:rsid w:val="005F3F26"/>
    <w:rsid w:val="005F44CE"/>
    <w:rsid w:val="005F59DD"/>
    <w:rsid w:val="005F5B30"/>
    <w:rsid w:val="005F6298"/>
    <w:rsid w:val="005F658B"/>
    <w:rsid w:val="005F6F32"/>
    <w:rsid w:val="005F7507"/>
    <w:rsid w:val="005F7513"/>
    <w:rsid w:val="005F7593"/>
    <w:rsid w:val="005F7C6D"/>
    <w:rsid w:val="005F7EC8"/>
    <w:rsid w:val="006002FF"/>
    <w:rsid w:val="00600AD2"/>
    <w:rsid w:val="00600F4F"/>
    <w:rsid w:val="00601AA7"/>
    <w:rsid w:val="00601BFF"/>
    <w:rsid w:val="006023C6"/>
    <w:rsid w:val="00602641"/>
    <w:rsid w:val="006033DF"/>
    <w:rsid w:val="00603CC1"/>
    <w:rsid w:val="00603CE7"/>
    <w:rsid w:val="00603CF3"/>
    <w:rsid w:val="00604110"/>
    <w:rsid w:val="00604A28"/>
    <w:rsid w:val="00605217"/>
    <w:rsid w:val="006056F5"/>
    <w:rsid w:val="00605AC0"/>
    <w:rsid w:val="00605FDB"/>
    <w:rsid w:val="00606102"/>
    <w:rsid w:val="00606123"/>
    <w:rsid w:val="006062B9"/>
    <w:rsid w:val="0060650F"/>
    <w:rsid w:val="006065BF"/>
    <w:rsid w:val="00606907"/>
    <w:rsid w:val="00606BAC"/>
    <w:rsid w:val="006072B6"/>
    <w:rsid w:val="006072C7"/>
    <w:rsid w:val="00607353"/>
    <w:rsid w:val="006074F2"/>
    <w:rsid w:val="00607778"/>
    <w:rsid w:val="00607BA5"/>
    <w:rsid w:val="00607CB2"/>
    <w:rsid w:val="006102A6"/>
    <w:rsid w:val="006105A6"/>
    <w:rsid w:val="00610DC2"/>
    <w:rsid w:val="0061120F"/>
    <w:rsid w:val="00611288"/>
    <w:rsid w:val="00611515"/>
    <w:rsid w:val="00611629"/>
    <w:rsid w:val="00611685"/>
    <w:rsid w:val="00611741"/>
    <w:rsid w:val="0061180A"/>
    <w:rsid w:val="00611D17"/>
    <w:rsid w:val="00611F7E"/>
    <w:rsid w:val="00612199"/>
    <w:rsid w:val="00612267"/>
    <w:rsid w:val="0061286F"/>
    <w:rsid w:val="00612B38"/>
    <w:rsid w:val="00612BCB"/>
    <w:rsid w:val="006133BB"/>
    <w:rsid w:val="006135DF"/>
    <w:rsid w:val="006139C5"/>
    <w:rsid w:val="00613CFA"/>
    <w:rsid w:val="00613F00"/>
    <w:rsid w:val="00614237"/>
    <w:rsid w:val="00614BD1"/>
    <w:rsid w:val="00615814"/>
    <w:rsid w:val="00615AB6"/>
    <w:rsid w:val="00615FA6"/>
    <w:rsid w:val="00616083"/>
    <w:rsid w:val="0061617E"/>
    <w:rsid w:val="006167EC"/>
    <w:rsid w:val="0061684C"/>
    <w:rsid w:val="006176A0"/>
    <w:rsid w:val="00617921"/>
    <w:rsid w:val="00617EA0"/>
    <w:rsid w:val="006200B9"/>
    <w:rsid w:val="00620947"/>
    <w:rsid w:val="00620A3E"/>
    <w:rsid w:val="00620ADF"/>
    <w:rsid w:val="006212C4"/>
    <w:rsid w:val="006214BC"/>
    <w:rsid w:val="00621E68"/>
    <w:rsid w:val="0062235E"/>
    <w:rsid w:val="00622ABB"/>
    <w:rsid w:val="00622BBE"/>
    <w:rsid w:val="00623056"/>
    <w:rsid w:val="006233FB"/>
    <w:rsid w:val="00623705"/>
    <w:rsid w:val="00624263"/>
    <w:rsid w:val="0062443B"/>
    <w:rsid w:val="00624948"/>
    <w:rsid w:val="00624ADC"/>
    <w:rsid w:val="00625012"/>
    <w:rsid w:val="006257FB"/>
    <w:rsid w:val="00625B52"/>
    <w:rsid w:val="00626B89"/>
    <w:rsid w:val="00626CEF"/>
    <w:rsid w:val="00626DA8"/>
    <w:rsid w:val="00626EB6"/>
    <w:rsid w:val="00626F55"/>
    <w:rsid w:val="00626FDD"/>
    <w:rsid w:val="00627642"/>
    <w:rsid w:val="00627C0D"/>
    <w:rsid w:val="00627DE7"/>
    <w:rsid w:val="00627F49"/>
    <w:rsid w:val="00630129"/>
    <w:rsid w:val="00630662"/>
    <w:rsid w:val="00630849"/>
    <w:rsid w:val="006308F9"/>
    <w:rsid w:val="00630AD1"/>
    <w:rsid w:val="006312AF"/>
    <w:rsid w:val="00631415"/>
    <w:rsid w:val="0063173E"/>
    <w:rsid w:val="00631BE5"/>
    <w:rsid w:val="00632201"/>
    <w:rsid w:val="006329C2"/>
    <w:rsid w:val="00632CAD"/>
    <w:rsid w:val="00632D54"/>
    <w:rsid w:val="00632FF1"/>
    <w:rsid w:val="00633936"/>
    <w:rsid w:val="00633CC2"/>
    <w:rsid w:val="00634548"/>
    <w:rsid w:val="006349D9"/>
    <w:rsid w:val="00634A59"/>
    <w:rsid w:val="00634BAA"/>
    <w:rsid w:val="00634BC4"/>
    <w:rsid w:val="00634CA5"/>
    <w:rsid w:val="00634FB2"/>
    <w:rsid w:val="00635199"/>
    <w:rsid w:val="00635268"/>
    <w:rsid w:val="006352DC"/>
    <w:rsid w:val="0063592A"/>
    <w:rsid w:val="00635965"/>
    <w:rsid w:val="00635C63"/>
    <w:rsid w:val="006362DD"/>
    <w:rsid w:val="006366E7"/>
    <w:rsid w:val="006367B4"/>
    <w:rsid w:val="006368B4"/>
    <w:rsid w:val="00636B89"/>
    <w:rsid w:val="00636C92"/>
    <w:rsid w:val="00636E5F"/>
    <w:rsid w:val="00636FA8"/>
    <w:rsid w:val="0063728E"/>
    <w:rsid w:val="006372AA"/>
    <w:rsid w:val="00637C52"/>
    <w:rsid w:val="00640016"/>
    <w:rsid w:val="00640336"/>
    <w:rsid w:val="00640579"/>
    <w:rsid w:val="0064063E"/>
    <w:rsid w:val="00640BEF"/>
    <w:rsid w:val="00641818"/>
    <w:rsid w:val="006419DA"/>
    <w:rsid w:val="00641C83"/>
    <w:rsid w:val="0064290B"/>
    <w:rsid w:val="0064292A"/>
    <w:rsid w:val="0064294D"/>
    <w:rsid w:val="00642A9C"/>
    <w:rsid w:val="006435EE"/>
    <w:rsid w:val="006436B4"/>
    <w:rsid w:val="00644E02"/>
    <w:rsid w:val="0064585B"/>
    <w:rsid w:val="006458C9"/>
    <w:rsid w:val="00646043"/>
    <w:rsid w:val="00646BA1"/>
    <w:rsid w:val="00646DEB"/>
    <w:rsid w:val="00646E6F"/>
    <w:rsid w:val="00646F9A"/>
    <w:rsid w:val="00647041"/>
    <w:rsid w:val="006474C0"/>
    <w:rsid w:val="00647A05"/>
    <w:rsid w:val="0065004E"/>
    <w:rsid w:val="006501BE"/>
    <w:rsid w:val="00650386"/>
    <w:rsid w:val="00650B82"/>
    <w:rsid w:val="006510D8"/>
    <w:rsid w:val="0065150F"/>
    <w:rsid w:val="006516EC"/>
    <w:rsid w:val="00651731"/>
    <w:rsid w:val="0065189B"/>
    <w:rsid w:val="00651B82"/>
    <w:rsid w:val="00651C98"/>
    <w:rsid w:val="00651CB5"/>
    <w:rsid w:val="00651D87"/>
    <w:rsid w:val="00652047"/>
    <w:rsid w:val="006523BA"/>
    <w:rsid w:val="0065287A"/>
    <w:rsid w:val="006529C8"/>
    <w:rsid w:val="0065328A"/>
    <w:rsid w:val="00653318"/>
    <w:rsid w:val="006538EF"/>
    <w:rsid w:val="00653C7B"/>
    <w:rsid w:val="00653F8C"/>
    <w:rsid w:val="006540BE"/>
    <w:rsid w:val="006540C9"/>
    <w:rsid w:val="00654580"/>
    <w:rsid w:val="00654895"/>
    <w:rsid w:val="00654C2C"/>
    <w:rsid w:val="00654D3D"/>
    <w:rsid w:val="00654F3F"/>
    <w:rsid w:val="00654F89"/>
    <w:rsid w:val="00655046"/>
    <w:rsid w:val="006559C5"/>
    <w:rsid w:val="00655D03"/>
    <w:rsid w:val="006569C2"/>
    <w:rsid w:val="00656DB3"/>
    <w:rsid w:val="00656E90"/>
    <w:rsid w:val="00656FCB"/>
    <w:rsid w:val="006577D0"/>
    <w:rsid w:val="00657D14"/>
    <w:rsid w:val="00657E91"/>
    <w:rsid w:val="00660330"/>
    <w:rsid w:val="00660444"/>
    <w:rsid w:val="006605A0"/>
    <w:rsid w:val="006606B4"/>
    <w:rsid w:val="006606BB"/>
    <w:rsid w:val="006615B0"/>
    <w:rsid w:val="006622ED"/>
    <w:rsid w:val="006622F8"/>
    <w:rsid w:val="00662332"/>
    <w:rsid w:val="0066238D"/>
    <w:rsid w:val="006629F3"/>
    <w:rsid w:val="006631F7"/>
    <w:rsid w:val="006635F7"/>
    <w:rsid w:val="00663623"/>
    <w:rsid w:val="00664074"/>
    <w:rsid w:val="00664571"/>
    <w:rsid w:val="00664C49"/>
    <w:rsid w:val="0066500C"/>
    <w:rsid w:val="006654D4"/>
    <w:rsid w:val="006656E0"/>
    <w:rsid w:val="00665C04"/>
    <w:rsid w:val="00665EC8"/>
    <w:rsid w:val="006662B7"/>
    <w:rsid w:val="00666492"/>
    <w:rsid w:val="00666B24"/>
    <w:rsid w:val="00666BA1"/>
    <w:rsid w:val="00666CDB"/>
    <w:rsid w:val="00667F32"/>
    <w:rsid w:val="0067028B"/>
    <w:rsid w:val="00670F99"/>
    <w:rsid w:val="0067184E"/>
    <w:rsid w:val="00671C58"/>
    <w:rsid w:val="00672276"/>
    <w:rsid w:val="00673447"/>
    <w:rsid w:val="006734E3"/>
    <w:rsid w:val="0067354C"/>
    <w:rsid w:val="00673736"/>
    <w:rsid w:val="006737E5"/>
    <w:rsid w:val="0067401C"/>
    <w:rsid w:val="006742BF"/>
    <w:rsid w:val="00674375"/>
    <w:rsid w:val="00674872"/>
    <w:rsid w:val="0067492A"/>
    <w:rsid w:val="00674FAF"/>
    <w:rsid w:val="00675988"/>
    <w:rsid w:val="00675BBA"/>
    <w:rsid w:val="00675E62"/>
    <w:rsid w:val="00676626"/>
    <w:rsid w:val="006767DA"/>
    <w:rsid w:val="00676C19"/>
    <w:rsid w:val="006772DD"/>
    <w:rsid w:val="00677DDA"/>
    <w:rsid w:val="00677FDD"/>
    <w:rsid w:val="006800BA"/>
    <w:rsid w:val="0068154B"/>
    <w:rsid w:val="0068159D"/>
    <w:rsid w:val="0068204D"/>
    <w:rsid w:val="00682096"/>
    <w:rsid w:val="00682350"/>
    <w:rsid w:val="006829A5"/>
    <w:rsid w:val="006829C7"/>
    <w:rsid w:val="006831AB"/>
    <w:rsid w:val="00683388"/>
    <w:rsid w:val="006833C3"/>
    <w:rsid w:val="00683B96"/>
    <w:rsid w:val="00683BCF"/>
    <w:rsid w:val="00683BF8"/>
    <w:rsid w:val="00683D21"/>
    <w:rsid w:val="00683F84"/>
    <w:rsid w:val="00685012"/>
    <w:rsid w:val="0068578A"/>
    <w:rsid w:val="00686400"/>
    <w:rsid w:val="006866FB"/>
    <w:rsid w:val="006868A5"/>
    <w:rsid w:val="00686C64"/>
    <w:rsid w:val="006877CC"/>
    <w:rsid w:val="00687A50"/>
    <w:rsid w:val="00687AC0"/>
    <w:rsid w:val="00687B73"/>
    <w:rsid w:val="00687C43"/>
    <w:rsid w:val="00687EE8"/>
    <w:rsid w:val="006902CE"/>
    <w:rsid w:val="00690685"/>
    <w:rsid w:val="00690A24"/>
    <w:rsid w:val="00690E7F"/>
    <w:rsid w:val="006911FB"/>
    <w:rsid w:val="00691416"/>
    <w:rsid w:val="00692056"/>
    <w:rsid w:val="006923E4"/>
    <w:rsid w:val="00692759"/>
    <w:rsid w:val="00692D3F"/>
    <w:rsid w:val="00693333"/>
    <w:rsid w:val="00693B71"/>
    <w:rsid w:val="00693BD0"/>
    <w:rsid w:val="0069443B"/>
    <w:rsid w:val="0069480A"/>
    <w:rsid w:val="00694840"/>
    <w:rsid w:val="00694906"/>
    <w:rsid w:val="00694D07"/>
    <w:rsid w:val="00694EF8"/>
    <w:rsid w:val="00694FE6"/>
    <w:rsid w:val="00695371"/>
    <w:rsid w:val="006956D1"/>
    <w:rsid w:val="0069587C"/>
    <w:rsid w:val="00695C27"/>
    <w:rsid w:val="0069661E"/>
    <w:rsid w:val="00697068"/>
    <w:rsid w:val="006977C8"/>
    <w:rsid w:val="0069787E"/>
    <w:rsid w:val="00697A15"/>
    <w:rsid w:val="006A023B"/>
    <w:rsid w:val="006A0328"/>
    <w:rsid w:val="006A0EF0"/>
    <w:rsid w:val="006A0FC7"/>
    <w:rsid w:val="006A1166"/>
    <w:rsid w:val="006A11B7"/>
    <w:rsid w:val="006A1784"/>
    <w:rsid w:val="006A1A53"/>
    <w:rsid w:val="006A1EAC"/>
    <w:rsid w:val="006A21B9"/>
    <w:rsid w:val="006A2271"/>
    <w:rsid w:val="006A2309"/>
    <w:rsid w:val="006A2368"/>
    <w:rsid w:val="006A23E0"/>
    <w:rsid w:val="006A29A6"/>
    <w:rsid w:val="006A300D"/>
    <w:rsid w:val="006A3674"/>
    <w:rsid w:val="006A39B2"/>
    <w:rsid w:val="006A3B48"/>
    <w:rsid w:val="006A440D"/>
    <w:rsid w:val="006A440F"/>
    <w:rsid w:val="006A44BB"/>
    <w:rsid w:val="006A4798"/>
    <w:rsid w:val="006A4921"/>
    <w:rsid w:val="006A4C8B"/>
    <w:rsid w:val="006A4F31"/>
    <w:rsid w:val="006A51F8"/>
    <w:rsid w:val="006A547C"/>
    <w:rsid w:val="006A561D"/>
    <w:rsid w:val="006A630D"/>
    <w:rsid w:val="006A6714"/>
    <w:rsid w:val="006A6A0C"/>
    <w:rsid w:val="006A6A62"/>
    <w:rsid w:val="006A6A81"/>
    <w:rsid w:val="006A7F6E"/>
    <w:rsid w:val="006B0250"/>
    <w:rsid w:val="006B0345"/>
    <w:rsid w:val="006B0A6D"/>
    <w:rsid w:val="006B0B20"/>
    <w:rsid w:val="006B158A"/>
    <w:rsid w:val="006B1702"/>
    <w:rsid w:val="006B1886"/>
    <w:rsid w:val="006B18FF"/>
    <w:rsid w:val="006B1B24"/>
    <w:rsid w:val="006B1DC8"/>
    <w:rsid w:val="006B21E1"/>
    <w:rsid w:val="006B2965"/>
    <w:rsid w:val="006B2C02"/>
    <w:rsid w:val="006B4B96"/>
    <w:rsid w:val="006B4DC4"/>
    <w:rsid w:val="006B5787"/>
    <w:rsid w:val="006B5B76"/>
    <w:rsid w:val="006B63DE"/>
    <w:rsid w:val="006B6610"/>
    <w:rsid w:val="006B6A85"/>
    <w:rsid w:val="006B6B70"/>
    <w:rsid w:val="006B6CCE"/>
    <w:rsid w:val="006B72CF"/>
    <w:rsid w:val="006B74B9"/>
    <w:rsid w:val="006C10DB"/>
    <w:rsid w:val="006C1A06"/>
    <w:rsid w:val="006C1C5B"/>
    <w:rsid w:val="006C2555"/>
    <w:rsid w:val="006C286C"/>
    <w:rsid w:val="006C3182"/>
    <w:rsid w:val="006C3275"/>
    <w:rsid w:val="006C3484"/>
    <w:rsid w:val="006C36FB"/>
    <w:rsid w:val="006C3787"/>
    <w:rsid w:val="006C3E26"/>
    <w:rsid w:val="006C3F41"/>
    <w:rsid w:val="006C4005"/>
    <w:rsid w:val="006C431B"/>
    <w:rsid w:val="006C447F"/>
    <w:rsid w:val="006C457C"/>
    <w:rsid w:val="006C479A"/>
    <w:rsid w:val="006C5376"/>
    <w:rsid w:val="006C53D4"/>
    <w:rsid w:val="006C56B3"/>
    <w:rsid w:val="006C585D"/>
    <w:rsid w:val="006C5A79"/>
    <w:rsid w:val="006C5B54"/>
    <w:rsid w:val="006C6467"/>
    <w:rsid w:val="006C7128"/>
    <w:rsid w:val="006C768B"/>
    <w:rsid w:val="006C76FE"/>
    <w:rsid w:val="006C78CE"/>
    <w:rsid w:val="006C7A06"/>
    <w:rsid w:val="006C7E9D"/>
    <w:rsid w:val="006D041F"/>
    <w:rsid w:val="006D048F"/>
    <w:rsid w:val="006D0780"/>
    <w:rsid w:val="006D0F1C"/>
    <w:rsid w:val="006D10A3"/>
    <w:rsid w:val="006D1282"/>
    <w:rsid w:val="006D16F7"/>
    <w:rsid w:val="006D248E"/>
    <w:rsid w:val="006D2BD1"/>
    <w:rsid w:val="006D2E59"/>
    <w:rsid w:val="006D3864"/>
    <w:rsid w:val="006D3A6D"/>
    <w:rsid w:val="006D3C41"/>
    <w:rsid w:val="006D46FA"/>
    <w:rsid w:val="006D4E72"/>
    <w:rsid w:val="006D5A5A"/>
    <w:rsid w:val="006D6103"/>
    <w:rsid w:val="006D61C2"/>
    <w:rsid w:val="006D623D"/>
    <w:rsid w:val="006D65AB"/>
    <w:rsid w:val="006D6B1F"/>
    <w:rsid w:val="006D7764"/>
    <w:rsid w:val="006D7B3C"/>
    <w:rsid w:val="006D7ECC"/>
    <w:rsid w:val="006E01A1"/>
    <w:rsid w:val="006E0A15"/>
    <w:rsid w:val="006E0B1E"/>
    <w:rsid w:val="006E0BF2"/>
    <w:rsid w:val="006E0E74"/>
    <w:rsid w:val="006E0EB0"/>
    <w:rsid w:val="006E1050"/>
    <w:rsid w:val="006E132F"/>
    <w:rsid w:val="006E165F"/>
    <w:rsid w:val="006E167B"/>
    <w:rsid w:val="006E17CF"/>
    <w:rsid w:val="006E1A6C"/>
    <w:rsid w:val="006E1C9B"/>
    <w:rsid w:val="006E1DCB"/>
    <w:rsid w:val="006E247A"/>
    <w:rsid w:val="006E2771"/>
    <w:rsid w:val="006E2DCC"/>
    <w:rsid w:val="006E2E72"/>
    <w:rsid w:val="006E32FE"/>
    <w:rsid w:val="006E3DE2"/>
    <w:rsid w:val="006E441A"/>
    <w:rsid w:val="006E4A1A"/>
    <w:rsid w:val="006E5135"/>
    <w:rsid w:val="006E542A"/>
    <w:rsid w:val="006E54C4"/>
    <w:rsid w:val="006E5802"/>
    <w:rsid w:val="006E5DA3"/>
    <w:rsid w:val="006E6032"/>
    <w:rsid w:val="006E6797"/>
    <w:rsid w:val="006E69D1"/>
    <w:rsid w:val="006E6A74"/>
    <w:rsid w:val="006E6B26"/>
    <w:rsid w:val="006E7DEF"/>
    <w:rsid w:val="006F02E2"/>
    <w:rsid w:val="006F09FC"/>
    <w:rsid w:val="006F0EA6"/>
    <w:rsid w:val="006F0FE1"/>
    <w:rsid w:val="006F17D1"/>
    <w:rsid w:val="006F1A3B"/>
    <w:rsid w:val="006F20AE"/>
    <w:rsid w:val="006F26F6"/>
    <w:rsid w:val="006F2738"/>
    <w:rsid w:val="006F32F8"/>
    <w:rsid w:val="006F3422"/>
    <w:rsid w:val="006F365A"/>
    <w:rsid w:val="006F3AB3"/>
    <w:rsid w:val="006F3BC6"/>
    <w:rsid w:val="006F3C7C"/>
    <w:rsid w:val="006F488C"/>
    <w:rsid w:val="006F5980"/>
    <w:rsid w:val="006F5B0C"/>
    <w:rsid w:val="006F5C23"/>
    <w:rsid w:val="006F5E2B"/>
    <w:rsid w:val="006F62F2"/>
    <w:rsid w:val="006F6C8A"/>
    <w:rsid w:val="006F6CCA"/>
    <w:rsid w:val="006F71BE"/>
    <w:rsid w:val="006F7393"/>
    <w:rsid w:val="006F74ED"/>
    <w:rsid w:val="006F7577"/>
    <w:rsid w:val="006F78BD"/>
    <w:rsid w:val="006F7A96"/>
    <w:rsid w:val="006F7B22"/>
    <w:rsid w:val="00700AE0"/>
    <w:rsid w:val="00700E89"/>
    <w:rsid w:val="00701312"/>
    <w:rsid w:val="0070163E"/>
    <w:rsid w:val="007016B0"/>
    <w:rsid w:val="007019AB"/>
    <w:rsid w:val="00701A3A"/>
    <w:rsid w:val="0070224F"/>
    <w:rsid w:val="00702E13"/>
    <w:rsid w:val="007031DE"/>
    <w:rsid w:val="00703233"/>
    <w:rsid w:val="007033A1"/>
    <w:rsid w:val="00703681"/>
    <w:rsid w:val="00703B0B"/>
    <w:rsid w:val="00703D04"/>
    <w:rsid w:val="00703E77"/>
    <w:rsid w:val="00704409"/>
    <w:rsid w:val="007044A9"/>
    <w:rsid w:val="00704976"/>
    <w:rsid w:val="00705651"/>
    <w:rsid w:val="007056CE"/>
    <w:rsid w:val="00705BCF"/>
    <w:rsid w:val="00705BE0"/>
    <w:rsid w:val="00706726"/>
    <w:rsid w:val="00706F26"/>
    <w:rsid w:val="007073C1"/>
    <w:rsid w:val="00707552"/>
    <w:rsid w:val="007076DF"/>
    <w:rsid w:val="00707D1F"/>
    <w:rsid w:val="00707E01"/>
    <w:rsid w:val="007100E7"/>
    <w:rsid w:val="007107B1"/>
    <w:rsid w:val="007108A3"/>
    <w:rsid w:val="00710995"/>
    <w:rsid w:val="00711283"/>
    <w:rsid w:val="007112B3"/>
    <w:rsid w:val="00711508"/>
    <w:rsid w:val="007115F7"/>
    <w:rsid w:val="0071287C"/>
    <w:rsid w:val="00712B8C"/>
    <w:rsid w:val="00712D91"/>
    <w:rsid w:val="00712E53"/>
    <w:rsid w:val="0071333D"/>
    <w:rsid w:val="007136D5"/>
    <w:rsid w:val="00713EB7"/>
    <w:rsid w:val="00714127"/>
    <w:rsid w:val="00714684"/>
    <w:rsid w:val="00714E70"/>
    <w:rsid w:val="007150D9"/>
    <w:rsid w:val="00715584"/>
    <w:rsid w:val="00715A28"/>
    <w:rsid w:val="00715A3F"/>
    <w:rsid w:val="00715BF1"/>
    <w:rsid w:val="00715DC6"/>
    <w:rsid w:val="00716151"/>
    <w:rsid w:val="007161D7"/>
    <w:rsid w:val="0071662A"/>
    <w:rsid w:val="0071684C"/>
    <w:rsid w:val="0071737F"/>
    <w:rsid w:val="00717714"/>
    <w:rsid w:val="00717A8D"/>
    <w:rsid w:val="00717AD7"/>
    <w:rsid w:val="00717CD4"/>
    <w:rsid w:val="00717D43"/>
    <w:rsid w:val="00717EAE"/>
    <w:rsid w:val="007204D8"/>
    <w:rsid w:val="00720558"/>
    <w:rsid w:val="00720F5C"/>
    <w:rsid w:val="007210AA"/>
    <w:rsid w:val="007211EA"/>
    <w:rsid w:val="007214A8"/>
    <w:rsid w:val="00721912"/>
    <w:rsid w:val="00721BAC"/>
    <w:rsid w:val="00721CEF"/>
    <w:rsid w:val="00721ED6"/>
    <w:rsid w:val="00722362"/>
    <w:rsid w:val="0072240B"/>
    <w:rsid w:val="00722DED"/>
    <w:rsid w:val="0072331D"/>
    <w:rsid w:val="00723396"/>
    <w:rsid w:val="00723F5A"/>
    <w:rsid w:val="007240D9"/>
    <w:rsid w:val="0072533E"/>
    <w:rsid w:val="00725512"/>
    <w:rsid w:val="00725813"/>
    <w:rsid w:val="00725B31"/>
    <w:rsid w:val="0072644B"/>
    <w:rsid w:val="007270C5"/>
    <w:rsid w:val="007274D3"/>
    <w:rsid w:val="0072753F"/>
    <w:rsid w:val="00730CD7"/>
    <w:rsid w:val="00730DE4"/>
    <w:rsid w:val="00730FAA"/>
    <w:rsid w:val="00731543"/>
    <w:rsid w:val="00731DF6"/>
    <w:rsid w:val="007320B5"/>
    <w:rsid w:val="00732140"/>
    <w:rsid w:val="00732174"/>
    <w:rsid w:val="00732400"/>
    <w:rsid w:val="00732C9A"/>
    <w:rsid w:val="00732D20"/>
    <w:rsid w:val="00733114"/>
    <w:rsid w:val="007336DC"/>
    <w:rsid w:val="00733967"/>
    <w:rsid w:val="00733B8C"/>
    <w:rsid w:val="0073466E"/>
    <w:rsid w:val="00734795"/>
    <w:rsid w:val="00734F29"/>
    <w:rsid w:val="00734F69"/>
    <w:rsid w:val="00735443"/>
    <w:rsid w:val="0073587E"/>
    <w:rsid w:val="007358EE"/>
    <w:rsid w:val="00735CB6"/>
    <w:rsid w:val="00736117"/>
    <w:rsid w:val="0073615A"/>
    <w:rsid w:val="007361D1"/>
    <w:rsid w:val="0073684E"/>
    <w:rsid w:val="00736A7E"/>
    <w:rsid w:val="007377E5"/>
    <w:rsid w:val="007378B9"/>
    <w:rsid w:val="00737D60"/>
    <w:rsid w:val="007401D4"/>
    <w:rsid w:val="00740668"/>
    <w:rsid w:val="00740B34"/>
    <w:rsid w:val="0074156B"/>
    <w:rsid w:val="00741A55"/>
    <w:rsid w:val="00741D6C"/>
    <w:rsid w:val="00742224"/>
    <w:rsid w:val="0074299C"/>
    <w:rsid w:val="00743F61"/>
    <w:rsid w:val="007440E7"/>
    <w:rsid w:val="0074446D"/>
    <w:rsid w:val="0074557A"/>
    <w:rsid w:val="007459AE"/>
    <w:rsid w:val="00745EB4"/>
    <w:rsid w:val="0074655B"/>
    <w:rsid w:val="00746D92"/>
    <w:rsid w:val="00747AD3"/>
    <w:rsid w:val="00747CC1"/>
    <w:rsid w:val="00750371"/>
    <w:rsid w:val="007503AD"/>
    <w:rsid w:val="00750479"/>
    <w:rsid w:val="007505B6"/>
    <w:rsid w:val="00750AEC"/>
    <w:rsid w:val="00750CCF"/>
    <w:rsid w:val="00750E81"/>
    <w:rsid w:val="00750F9D"/>
    <w:rsid w:val="0075103C"/>
    <w:rsid w:val="0075155B"/>
    <w:rsid w:val="00751DAE"/>
    <w:rsid w:val="00753168"/>
    <w:rsid w:val="00753368"/>
    <w:rsid w:val="0075391D"/>
    <w:rsid w:val="0075396B"/>
    <w:rsid w:val="00753A28"/>
    <w:rsid w:val="00753BDE"/>
    <w:rsid w:val="0075421E"/>
    <w:rsid w:val="007547EF"/>
    <w:rsid w:val="00754F7E"/>
    <w:rsid w:val="007551C5"/>
    <w:rsid w:val="007553EF"/>
    <w:rsid w:val="00755634"/>
    <w:rsid w:val="00755BF6"/>
    <w:rsid w:val="00756C9C"/>
    <w:rsid w:val="00756CF6"/>
    <w:rsid w:val="0075736C"/>
    <w:rsid w:val="00760221"/>
    <w:rsid w:val="00760635"/>
    <w:rsid w:val="00760836"/>
    <w:rsid w:val="0076177B"/>
    <w:rsid w:val="00761D4A"/>
    <w:rsid w:val="00761F86"/>
    <w:rsid w:val="0076242B"/>
    <w:rsid w:val="00762867"/>
    <w:rsid w:val="00762C84"/>
    <w:rsid w:val="007642AD"/>
    <w:rsid w:val="00764311"/>
    <w:rsid w:val="007645DB"/>
    <w:rsid w:val="0076520A"/>
    <w:rsid w:val="00765C2B"/>
    <w:rsid w:val="00766165"/>
    <w:rsid w:val="00766197"/>
    <w:rsid w:val="00766A05"/>
    <w:rsid w:val="00766A23"/>
    <w:rsid w:val="0076786F"/>
    <w:rsid w:val="00767D7B"/>
    <w:rsid w:val="0077037F"/>
    <w:rsid w:val="007703D7"/>
    <w:rsid w:val="0077041B"/>
    <w:rsid w:val="007704F5"/>
    <w:rsid w:val="00770578"/>
    <w:rsid w:val="007706BA"/>
    <w:rsid w:val="00770B3F"/>
    <w:rsid w:val="00770CA0"/>
    <w:rsid w:val="00771021"/>
    <w:rsid w:val="00771029"/>
    <w:rsid w:val="0077141D"/>
    <w:rsid w:val="007715C2"/>
    <w:rsid w:val="00771DBD"/>
    <w:rsid w:val="0077231D"/>
    <w:rsid w:val="00772A3B"/>
    <w:rsid w:val="00773036"/>
    <w:rsid w:val="007733D2"/>
    <w:rsid w:val="007735B4"/>
    <w:rsid w:val="007736C5"/>
    <w:rsid w:val="00774467"/>
    <w:rsid w:val="00774577"/>
    <w:rsid w:val="00774761"/>
    <w:rsid w:val="007747E1"/>
    <w:rsid w:val="00774A83"/>
    <w:rsid w:val="00774C07"/>
    <w:rsid w:val="00774D71"/>
    <w:rsid w:val="007750A1"/>
    <w:rsid w:val="0077524D"/>
    <w:rsid w:val="00775501"/>
    <w:rsid w:val="00775541"/>
    <w:rsid w:val="00775A2F"/>
    <w:rsid w:val="00775D13"/>
    <w:rsid w:val="00775F6E"/>
    <w:rsid w:val="00776491"/>
    <w:rsid w:val="007768EE"/>
    <w:rsid w:val="00777145"/>
    <w:rsid w:val="007773AF"/>
    <w:rsid w:val="007773B3"/>
    <w:rsid w:val="007777F0"/>
    <w:rsid w:val="00780A62"/>
    <w:rsid w:val="00780B6C"/>
    <w:rsid w:val="0078187A"/>
    <w:rsid w:val="00781943"/>
    <w:rsid w:val="00781959"/>
    <w:rsid w:val="007819D1"/>
    <w:rsid w:val="007819FA"/>
    <w:rsid w:val="00782A4A"/>
    <w:rsid w:val="00782C72"/>
    <w:rsid w:val="0078320A"/>
    <w:rsid w:val="007832B4"/>
    <w:rsid w:val="007833C7"/>
    <w:rsid w:val="00783D69"/>
    <w:rsid w:val="00784215"/>
    <w:rsid w:val="00784500"/>
    <w:rsid w:val="00784EF5"/>
    <w:rsid w:val="0078506F"/>
    <w:rsid w:val="007853A6"/>
    <w:rsid w:val="00785689"/>
    <w:rsid w:val="00785847"/>
    <w:rsid w:val="007861FF"/>
    <w:rsid w:val="007865D8"/>
    <w:rsid w:val="0078687E"/>
    <w:rsid w:val="00787DD1"/>
    <w:rsid w:val="00787ED1"/>
    <w:rsid w:val="00790000"/>
    <w:rsid w:val="007901A2"/>
    <w:rsid w:val="00790DBC"/>
    <w:rsid w:val="00791384"/>
    <w:rsid w:val="00791488"/>
    <w:rsid w:val="007916F2"/>
    <w:rsid w:val="007920E6"/>
    <w:rsid w:val="00792261"/>
    <w:rsid w:val="0079243D"/>
    <w:rsid w:val="007931B7"/>
    <w:rsid w:val="007935CF"/>
    <w:rsid w:val="007936DA"/>
    <w:rsid w:val="0079388A"/>
    <w:rsid w:val="00794189"/>
    <w:rsid w:val="007946E8"/>
    <w:rsid w:val="00794DE9"/>
    <w:rsid w:val="00794EA2"/>
    <w:rsid w:val="00795D3D"/>
    <w:rsid w:val="00796321"/>
    <w:rsid w:val="007966C5"/>
    <w:rsid w:val="00796EB3"/>
    <w:rsid w:val="007974B5"/>
    <w:rsid w:val="0079754B"/>
    <w:rsid w:val="00797A0F"/>
    <w:rsid w:val="00797DD5"/>
    <w:rsid w:val="007A0AEE"/>
    <w:rsid w:val="007A1477"/>
    <w:rsid w:val="007A1B71"/>
    <w:rsid w:val="007A1E6D"/>
    <w:rsid w:val="007A22BA"/>
    <w:rsid w:val="007A2617"/>
    <w:rsid w:val="007A263F"/>
    <w:rsid w:val="007A26A0"/>
    <w:rsid w:val="007A2884"/>
    <w:rsid w:val="007A2B9E"/>
    <w:rsid w:val="007A2F6E"/>
    <w:rsid w:val="007A302E"/>
    <w:rsid w:val="007A32B9"/>
    <w:rsid w:val="007A4384"/>
    <w:rsid w:val="007A4519"/>
    <w:rsid w:val="007A4DC3"/>
    <w:rsid w:val="007A5E2D"/>
    <w:rsid w:val="007A672B"/>
    <w:rsid w:val="007A67C2"/>
    <w:rsid w:val="007A68BF"/>
    <w:rsid w:val="007A7002"/>
    <w:rsid w:val="007B00C0"/>
    <w:rsid w:val="007B036B"/>
    <w:rsid w:val="007B0572"/>
    <w:rsid w:val="007B0C91"/>
    <w:rsid w:val="007B0EB2"/>
    <w:rsid w:val="007B12A7"/>
    <w:rsid w:val="007B1788"/>
    <w:rsid w:val="007B1898"/>
    <w:rsid w:val="007B1A24"/>
    <w:rsid w:val="007B1BE9"/>
    <w:rsid w:val="007B1F16"/>
    <w:rsid w:val="007B238D"/>
    <w:rsid w:val="007B2DC2"/>
    <w:rsid w:val="007B359B"/>
    <w:rsid w:val="007B38FB"/>
    <w:rsid w:val="007B3DA0"/>
    <w:rsid w:val="007B3E3B"/>
    <w:rsid w:val="007B4BA4"/>
    <w:rsid w:val="007B50C8"/>
    <w:rsid w:val="007B5920"/>
    <w:rsid w:val="007B5A54"/>
    <w:rsid w:val="007B5FB9"/>
    <w:rsid w:val="007B637B"/>
    <w:rsid w:val="007B6550"/>
    <w:rsid w:val="007B66A0"/>
    <w:rsid w:val="007B66A3"/>
    <w:rsid w:val="007B7347"/>
    <w:rsid w:val="007B7B84"/>
    <w:rsid w:val="007C010D"/>
    <w:rsid w:val="007C0B65"/>
    <w:rsid w:val="007C109D"/>
    <w:rsid w:val="007C11D4"/>
    <w:rsid w:val="007C1B76"/>
    <w:rsid w:val="007C1EEA"/>
    <w:rsid w:val="007C23C8"/>
    <w:rsid w:val="007C25BB"/>
    <w:rsid w:val="007C2883"/>
    <w:rsid w:val="007C2C14"/>
    <w:rsid w:val="007C2D1D"/>
    <w:rsid w:val="007C3CAA"/>
    <w:rsid w:val="007C3F35"/>
    <w:rsid w:val="007C40CA"/>
    <w:rsid w:val="007C4963"/>
    <w:rsid w:val="007C4B1A"/>
    <w:rsid w:val="007C4F12"/>
    <w:rsid w:val="007C62A3"/>
    <w:rsid w:val="007C6BDA"/>
    <w:rsid w:val="007C6E2C"/>
    <w:rsid w:val="007C7706"/>
    <w:rsid w:val="007C7DDF"/>
    <w:rsid w:val="007C7E67"/>
    <w:rsid w:val="007D0122"/>
    <w:rsid w:val="007D020E"/>
    <w:rsid w:val="007D08DB"/>
    <w:rsid w:val="007D0BF7"/>
    <w:rsid w:val="007D1A5B"/>
    <w:rsid w:val="007D20D2"/>
    <w:rsid w:val="007D22A1"/>
    <w:rsid w:val="007D25A2"/>
    <w:rsid w:val="007D2829"/>
    <w:rsid w:val="007D3544"/>
    <w:rsid w:val="007D358F"/>
    <w:rsid w:val="007D3633"/>
    <w:rsid w:val="007D40D1"/>
    <w:rsid w:val="007D447E"/>
    <w:rsid w:val="007D44A3"/>
    <w:rsid w:val="007D4F27"/>
    <w:rsid w:val="007D521A"/>
    <w:rsid w:val="007D5265"/>
    <w:rsid w:val="007D5BB0"/>
    <w:rsid w:val="007D5DF8"/>
    <w:rsid w:val="007D7B8B"/>
    <w:rsid w:val="007D7D69"/>
    <w:rsid w:val="007E006B"/>
    <w:rsid w:val="007E1920"/>
    <w:rsid w:val="007E1E05"/>
    <w:rsid w:val="007E2062"/>
    <w:rsid w:val="007E3045"/>
    <w:rsid w:val="007E33DF"/>
    <w:rsid w:val="007E3F46"/>
    <w:rsid w:val="007E3FED"/>
    <w:rsid w:val="007E4419"/>
    <w:rsid w:val="007E4783"/>
    <w:rsid w:val="007E49B3"/>
    <w:rsid w:val="007E5064"/>
    <w:rsid w:val="007E51EF"/>
    <w:rsid w:val="007E5866"/>
    <w:rsid w:val="007E5A64"/>
    <w:rsid w:val="007E6DA9"/>
    <w:rsid w:val="007E71EA"/>
    <w:rsid w:val="007E73E7"/>
    <w:rsid w:val="007E7A7C"/>
    <w:rsid w:val="007F048C"/>
    <w:rsid w:val="007F0515"/>
    <w:rsid w:val="007F0728"/>
    <w:rsid w:val="007F0E49"/>
    <w:rsid w:val="007F1042"/>
    <w:rsid w:val="007F1055"/>
    <w:rsid w:val="007F13C5"/>
    <w:rsid w:val="007F14EC"/>
    <w:rsid w:val="007F1A20"/>
    <w:rsid w:val="007F1AED"/>
    <w:rsid w:val="007F1B34"/>
    <w:rsid w:val="007F25D2"/>
    <w:rsid w:val="007F261B"/>
    <w:rsid w:val="007F2923"/>
    <w:rsid w:val="007F2F8F"/>
    <w:rsid w:val="007F37B2"/>
    <w:rsid w:val="007F38D7"/>
    <w:rsid w:val="007F3A10"/>
    <w:rsid w:val="007F3DF2"/>
    <w:rsid w:val="007F41FB"/>
    <w:rsid w:val="007F4744"/>
    <w:rsid w:val="007F4A6F"/>
    <w:rsid w:val="007F4D32"/>
    <w:rsid w:val="007F4D34"/>
    <w:rsid w:val="007F4D3C"/>
    <w:rsid w:val="007F5A2C"/>
    <w:rsid w:val="007F5C16"/>
    <w:rsid w:val="007F698B"/>
    <w:rsid w:val="007F6BDD"/>
    <w:rsid w:val="007F6E5F"/>
    <w:rsid w:val="007F79E8"/>
    <w:rsid w:val="007F7C15"/>
    <w:rsid w:val="007F7DAA"/>
    <w:rsid w:val="00800C31"/>
    <w:rsid w:val="00800D16"/>
    <w:rsid w:val="00800DEA"/>
    <w:rsid w:val="00801250"/>
    <w:rsid w:val="00801755"/>
    <w:rsid w:val="00801AF9"/>
    <w:rsid w:val="00801FC9"/>
    <w:rsid w:val="0080206E"/>
    <w:rsid w:val="00802144"/>
    <w:rsid w:val="00803C90"/>
    <w:rsid w:val="00803F78"/>
    <w:rsid w:val="008054D8"/>
    <w:rsid w:val="008058D3"/>
    <w:rsid w:val="00805E4C"/>
    <w:rsid w:val="00805FDF"/>
    <w:rsid w:val="008061C9"/>
    <w:rsid w:val="00806214"/>
    <w:rsid w:val="0080676D"/>
    <w:rsid w:val="00806AAD"/>
    <w:rsid w:val="00806C46"/>
    <w:rsid w:val="00807651"/>
    <w:rsid w:val="00807815"/>
    <w:rsid w:val="00807B6F"/>
    <w:rsid w:val="00807BB2"/>
    <w:rsid w:val="00807CF4"/>
    <w:rsid w:val="00807DCF"/>
    <w:rsid w:val="008101E6"/>
    <w:rsid w:val="00810512"/>
    <w:rsid w:val="00810782"/>
    <w:rsid w:val="00810B6F"/>
    <w:rsid w:val="008116B6"/>
    <w:rsid w:val="00811740"/>
    <w:rsid w:val="00811779"/>
    <w:rsid w:val="00811D22"/>
    <w:rsid w:val="008132A1"/>
    <w:rsid w:val="008137A4"/>
    <w:rsid w:val="00813D1D"/>
    <w:rsid w:val="00813D31"/>
    <w:rsid w:val="00814B9E"/>
    <w:rsid w:val="00814BA9"/>
    <w:rsid w:val="00814C58"/>
    <w:rsid w:val="008158BD"/>
    <w:rsid w:val="00815BAD"/>
    <w:rsid w:val="00816439"/>
    <w:rsid w:val="0081662D"/>
    <w:rsid w:val="00816E80"/>
    <w:rsid w:val="008178B3"/>
    <w:rsid w:val="008204CF"/>
    <w:rsid w:val="00821136"/>
    <w:rsid w:val="00821377"/>
    <w:rsid w:val="0082137F"/>
    <w:rsid w:val="00821B00"/>
    <w:rsid w:val="008228A1"/>
    <w:rsid w:val="00822A2F"/>
    <w:rsid w:val="00822CE0"/>
    <w:rsid w:val="00822D52"/>
    <w:rsid w:val="00822F5D"/>
    <w:rsid w:val="00822F5E"/>
    <w:rsid w:val="00823550"/>
    <w:rsid w:val="0082413F"/>
    <w:rsid w:val="008248F0"/>
    <w:rsid w:val="00824A63"/>
    <w:rsid w:val="00824D33"/>
    <w:rsid w:val="00824D94"/>
    <w:rsid w:val="00824EFF"/>
    <w:rsid w:val="00825525"/>
    <w:rsid w:val="00825B6E"/>
    <w:rsid w:val="00825CA0"/>
    <w:rsid w:val="00825D00"/>
    <w:rsid w:val="00826665"/>
    <w:rsid w:val="00826A6E"/>
    <w:rsid w:val="00827257"/>
    <w:rsid w:val="00827B91"/>
    <w:rsid w:val="00827BF8"/>
    <w:rsid w:val="00830397"/>
    <w:rsid w:val="00830788"/>
    <w:rsid w:val="008307D4"/>
    <w:rsid w:val="00830845"/>
    <w:rsid w:val="00830BC6"/>
    <w:rsid w:val="00830E45"/>
    <w:rsid w:val="0083114D"/>
    <w:rsid w:val="0083124C"/>
    <w:rsid w:val="00831932"/>
    <w:rsid w:val="00831AB8"/>
    <w:rsid w:val="00831D49"/>
    <w:rsid w:val="00831DB4"/>
    <w:rsid w:val="00832E36"/>
    <w:rsid w:val="00833751"/>
    <w:rsid w:val="00833949"/>
    <w:rsid w:val="00833BC7"/>
    <w:rsid w:val="00833BE9"/>
    <w:rsid w:val="00834FE0"/>
    <w:rsid w:val="00835D3E"/>
    <w:rsid w:val="00835F65"/>
    <w:rsid w:val="008361B1"/>
    <w:rsid w:val="00836C9C"/>
    <w:rsid w:val="00836E79"/>
    <w:rsid w:val="00837292"/>
    <w:rsid w:val="00837C0C"/>
    <w:rsid w:val="00837EAA"/>
    <w:rsid w:val="008404B1"/>
    <w:rsid w:val="0084053D"/>
    <w:rsid w:val="00840658"/>
    <w:rsid w:val="00840A8A"/>
    <w:rsid w:val="008412D7"/>
    <w:rsid w:val="00841AB1"/>
    <w:rsid w:val="00841B45"/>
    <w:rsid w:val="00842077"/>
    <w:rsid w:val="0084210C"/>
    <w:rsid w:val="008423D0"/>
    <w:rsid w:val="008433DF"/>
    <w:rsid w:val="0084359C"/>
    <w:rsid w:val="00843899"/>
    <w:rsid w:val="00844C17"/>
    <w:rsid w:val="00844FB4"/>
    <w:rsid w:val="0084500D"/>
    <w:rsid w:val="00845367"/>
    <w:rsid w:val="00845662"/>
    <w:rsid w:val="00845FBA"/>
    <w:rsid w:val="008467A8"/>
    <w:rsid w:val="008468E2"/>
    <w:rsid w:val="0084695D"/>
    <w:rsid w:val="008469D7"/>
    <w:rsid w:val="00846CED"/>
    <w:rsid w:val="008471BE"/>
    <w:rsid w:val="008475D9"/>
    <w:rsid w:val="008477D6"/>
    <w:rsid w:val="00847B88"/>
    <w:rsid w:val="00847F82"/>
    <w:rsid w:val="00850568"/>
    <w:rsid w:val="008510A0"/>
    <w:rsid w:val="00851284"/>
    <w:rsid w:val="00851C41"/>
    <w:rsid w:val="0085244C"/>
    <w:rsid w:val="00852B84"/>
    <w:rsid w:val="00853330"/>
    <w:rsid w:val="00853C0D"/>
    <w:rsid w:val="00853F01"/>
    <w:rsid w:val="00854A8B"/>
    <w:rsid w:val="00855495"/>
    <w:rsid w:val="0085609C"/>
    <w:rsid w:val="00856204"/>
    <w:rsid w:val="0085674D"/>
    <w:rsid w:val="008567C5"/>
    <w:rsid w:val="00856A0E"/>
    <w:rsid w:val="008570C8"/>
    <w:rsid w:val="008572D9"/>
    <w:rsid w:val="008575B3"/>
    <w:rsid w:val="008604A8"/>
    <w:rsid w:val="008604CA"/>
    <w:rsid w:val="00860671"/>
    <w:rsid w:val="008609A6"/>
    <w:rsid w:val="00860F55"/>
    <w:rsid w:val="00861074"/>
    <w:rsid w:val="00861161"/>
    <w:rsid w:val="00861892"/>
    <w:rsid w:val="00861A8F"/>
    <w:rsid w:val="00861FA1"/>
    <w:rsid w:val="00862307"/>
    <w:rsid w:val="008625CD"/>
    <w:rsid w:val="00862829"/>
    <w:rsid w:val="008629A3"/>
    <w:rsid w:val="00863238"/>
    <w:rsid w:val="00863C5F"/>
    <w:rsid w:val="00863ED0"/>
    <w:rsid w:val="008645CC"/>
    <w:rsid w:val="00864660"/>
    <w:rsid w:val="0086476B"/>
    <w:rsid w:val="00864BCA"/>
    <w:rsid w:val="008657C7"/>
    <w:rsid w:val="00865C39"/>
    <w:rsid w:val="00865F39"/>
    <w:rsid w:val="00866245"/>
    <w:rsid w:val="00866503"/>
    <w:rsid w:val="008667BC"/>
    <w:rsid w:val="00866E62"/>
    <w:rsid w:val="0086708F"/>
    <w:rsid w:val="008670DD"/>
    <w:rsid w:val="008672DA"/>
    <w:rsid w:val="0086751B"/>
    <w:rsid w:val="0086773B"/>
    <w:rsid w:val="00867C7F"/>
    <w:rsid w:val="008706B3"/>
    <w:rsid w:val="00870890"/>
    <w:rsid w:val="0087111E"/>
    <w:rsid w:val="00871E83"/>
    <w:rsid w:val="0087210C"/>
    <w:rsid w:val="008726A0"/>
    <w:rsid w:val="00872AB0"/>
    <w:rsid w:val="00872F61"/>
    <w:rsid w:val="008735E8"/>
    <w:rsid w:val="00873804"/>
    <w:rsid w:val="00873973"/>
    <w:rsid w:val="008742FA"/>
    <w:rsid w:val="00874AA8"/>
    <w:rsid w:val="00874BAF"/>
    <w:rsid w:val="00875CD3"/>
    <w:rsid w:val="00875E25"/>
    <w:rsid w:val="00876061"/>
    <w:rsid w:val="00876624"/>
    <w:rsid w:val="00876ABD"/>
    <w:rsid w:val="00876E0E"/>
    <w:rsid w:val="0087768A"/>
    <w:rsid w:val="00880079"/>
    <w:rsid w:val="00880173"/>
    <w:rsid w:val="00880411"/>
    <w:rsid w:val="00880577"/>
    <w:rsid w:val="008805F4"/>
    <w:rsid w:val="008807E4"/>
    <w:rsid w:val="0088085F"/>
    <w:rsid w:val="008808A6"/>
    <w:rsid w:val="00880BA9"/>
    <w:rsid w:val="008811B2"/>
    <w:rsid w:val="00881DCF"/>
    <w:rsid w:val="00881E3C"/>
    <w:rsid w:val="00882484"/>
    <w:rsid w:val="00882687"/>
    <w:rsid w:val="00882A43"/>
    <w:rsid w:val="00882AC4"/>
    <w:rsid w:val="00883460"/>
    <w:rsid w:val="0088360F"/>
    <w:rsid w:val="00883660"/>
    <w:rsid w:val="008842A3"/>
    <w:rsid w:val="008843AE"/>
    <w:rsid w:val="008847A9"/>
    <w:rsid w:val="00884969"/>
    <w:rsid w:val="00884983"/>
    <w:rsid w:val="00884A06"/>
    <w:rsid w:val="00884A2E"/>
    <w:rsid w:val="00884A43"/>
    <w:rsid w:val="00884BCE"/>
    <w:rsid w:val="00884E37"/>
    <w:rsid w:val="00885349"/>
    <w:rsid w:val="00885821"/>
    <w:rsid w:val="0088586A"/>
    <w:rsid w:val="00886095"/>
    <w:rsid w:val="008861D3"/>
    <w:rsid w:val="00886311"/>
    <w:rsid w:val="00886DD2"/>
    <w:rsid w:val="00886E2E"/>
    <w:rsid w:val="008872E4"/>
    <w:rsid w:val="00887820"/>
    <w:rsid w:val="008913C2"/>
    <w:rsid w:val="00891615"/>
    <w:rsid w:val="008923C9"/>
    <w:rsid w:val="008927A9"/>
    <w:rsid w:val="00892924"/>
    <w:rsid w:val="00892F7B"/>
    <w:rsid w:val="00893218"/>
    <w:rsid w:val="00893989"/>
    <w:rsid w:val="00893AA3"/>
    <w:rsid w:val="008962ED"/>
    <w:rsid w:val="00896731"/>
    <w:rsid w:val="0089679C"/>
    <w:rsid w:val="00896937"/>
    <w:rsid w:val="00896A27"/>
    <w:rsid w:val="00896FBF"/>
    <w:rsid w:val="008971BC"/>
    <w:rsid w:val="0089762C"/>
    <w:rsid w:val="00897648"/>
    <w:rsid w:val="00897850"/>
    <w:rsid w:val="008979EB"/>
    <w:rsid w:val="008A08AA"/>
    <w:rsid w:val="008A08B8"/>
    <w:rsid w:val="008A10D3"/>
    <w:rsid w:val="008A127F"/>
    <w:rsid w:val="008A1529"/>
    <w:rsid w:val="008A1995"/>
    <w:rsid w:val="008A1EBF"/>
    <w:rsid w:val="008A23C9"/>
    <w:rsid w:val="008A2AEE"/>
    <w:rsid w:val="008A2EBF"/>
    <w:rsid w:val="008A3033"/>
    <w:rsid w:val="008A3439"/>
    <w:rsid w:val="008A390C"/>
    <w:rsid w:val="008A3CBA"/>
    <w:rsid w:val="008A3E9A"/>
    <w:rsid w:val="008A4697"/>
    <w:rsid w:val="008A491A"/>
    <w:rsid w:val="008A4FAA"/>
    <w:rsid w:val="008A56E3"/>
    <w:rsid w:val="008A5C09"/>
    <w:rsid w:val="008A5C14"/>
    <w:rsid w:val="008A5C22"/>
    <w:rsid w:val="008A6276"/>
    <w:rsid w:val="008A686F"/>
    <w:rsid w:val="008A6BCA"/>
    <w:rsid w:val="008A6D0D"/>
    <w:rsid w:val="008A6E5B"/>
    <w:rsid w:val="008A7ACF"/>
    <w:rsid w:val="008A7F9A"/>
    <w:rsid w:val="008B018B"/>
    <w:rsid w:val="008B0996"/>
    <w:rsid w:val="008B0A16"/>
    <w:rsid w:val="008B0BD3"/>
    <w:rsid w:val="008B105C"/>
    <w:rsid w:val="008B1126"/>
    <w:rsid w:val="008B1A36"/>
    <w:rsid w:val="008B1A61"/>
    <w:rsid w:val="008B1C06"/>
    <w:rsid w:val="008B1E43"/>
    <w:rsid w:val="008B282C"/>
    <w:rsid w:val="008B3056"/>
    <w:rsid w:val="008B353C"/>
    <w:rsid w:val="008B373E"/>
    <w:rsid w:val="008B3A71"/>
    <w:rsid w:val="008B3D6C"/>
    <w:rsid w:val="008B43FF"/>
    <w:rsid w:val="008B4856"/>
    <w:rsid w:val="008B4AD6"/>
    <w:rsid w:val="008B4BB0"/>
    <w:rsid w:val="008B4E22"/>
    <w:rsid w:val="008B4EED"/>
    <w:rsid w:val="008B534B"/>
    <w:rsid w:val="008B53DE"/>
    <w:rsid w:val="008B5627"/>
    <w:rsid w:val="008B5AC8"/>
    <w:rsid w:val="008B6A05"/>
    <w:rsid w:val="008B76DB"/>
    <w:rsid w:val="008B78A2"/>
    <w:rsid w:val="008B7FC0"/>
    <w:rsid w:val="008C0100"/>
    <w:rsid w:val="008C02C8"/>
    <w:rsid w:val="008C032D"/>
    <w:rsid w:val="008C050B"/>
    <w:rsid w:val="008C073D"/>
    <w:rsid w:val="008C1B36"/>
    <w:rsid w:val="008C1BFA"/>
    <w:rsid w:val="008C21C6"/>
    <w:rsid w:val="008C22E4"/>
    <w:rsid w:val="008C2A11"/>
    <w:rsid w:val="008C2E4E"/>
    <w:rsid w:val="008C2F28"/>
    <w:rsid w:val="008C2FE4"/>
    <w:rsid w:val="008C3086"/>
    <w:rsid w:val="008C30E6"/>
    <w:rsid w:val="008C3A10"/>
    <w:rsid w:val="008C3CF2"/>
    <w:rsid w:val="008C3F3C"/>
    <w:rsid w:val="008C4074"/>
    <w:rsid w:val="008C4237"/>
    <w:rsid w:val="008C42EB"/>
    <w:rsid w:val="008C4F18"/>
    <w:rsid w:val="008C4F90"/>
    <w:rsid w:val="008C5167"/>
    <w:rsid w:val="008C51D1"/>
    <w:rsid w:val="008C53A3"/>
    <w:rsid w:val="008C57BE"/>
    <w:rsid w:val="008C5B9E"/>
    <w:rsid w:val="008C621C"/>
    <w:rsid w:val="008C6238"/>
    <w:rsid w:val="008C68E9"/>
    <w:rsid w:val="008C68F1"/>
    <w:rsid w:val="008C6CF9"/>
    <w:rsid w:val="008C71AB"/>
    <w:rsid w:val="008C7CE9"/>
    <w:rsid w:val="008C7DC0"/>
    <w:rsid w:val="008D002F"/>
    <w:rsid w:val="008D040D"/>
    <w:rsid w:val="008D0951"/>
    <w:rsid w:val="008D0B97"/>
    <w:rsid w:val="008D0C6C"/>
    <w:rsid w:val="008D0CF1"/>
    <w:rsid w:val="008D0FB8"/>
    <w:rsid w:val="008D1479"/>
    <w:rsid w:val="008D1CC3"/>
    <w:rsid w:val="008D1D2A"/>
    <w:rsid w:val="008D1D81"/>
    <w:rsid w:val="008D22C1"/>
    <w:rsid w:val="008D248A"/>
    <w:rsid w:val="008D2676"/>
    <w:rsid w:val="008D2A4A"/>
    <w:rsid w:val="008D3103"/>
    <w:rsid w:val="008D4023"/>
    <w:rsid w:val="008D4078"/>
    <w:rsid w:val="008D4334"/>
    <w:rsid w:val="008D47B7"/>
    <w:rsid w:val="008D4980"/>
    <w:rsid w:val="008D4A3A"/>
    <w:rsid w:val="008D4BF6"/>
    <w:rsid w:val="008D4C81"/>
    <w:rsid w:val="008D51A4"/>
    <w:rsid w:val="008D5530"/>
    <w:rsid w:val="008D55DA"/>
    <w:rsid w:val="008D56B1"/>
    <w:rsid w:val="008D56C0"/>
    <w:rsid w:val="008D5760"/>
    <w:rsid w:val="008D5908"/>
    <w:rsid w:val="008D597E"/>
    <w:rsid w:val="008D5B89"/>
    <w:rsid w:val="008D5C8A"/>
    <w:rsid w:val="008D651F"/>
    <w:rsid w:val="008D73BD"/>
    <w:rsid w:val="008D756B"/>
    <w:rsid w:val="008D75D7"/>
    <w:rsid w:val="008D7BBE"/>
    <w:rsid w:val="008D7D2B"/>
    <w:rsid w:val="008E0154"/>
    <w:rsid w:val="008E0ACE"/>
    <w:rsid w:val="008E0BEB"/>
    <w:rsid w:val="008E0CA0"/>
    <w:rsid w:val="008E0E2A"/>
    <w:rsid w:val="008E0EA1"/>
    <w:rsid w:val="008E10D7"/>
    <w:rsid w:val="008E1528"/>
    <w:rsid w:val="008E170D"/>
    <w:rsid w:val="008E1D2E"/>
    <w:rsid w:val="008E24CA"/>
    <w:rsid w:val="008E2DFA"/>
    <w:rsid w:val="008E2E63"/>
    <w:rsid w:val="008E317B"/>
    <w:rsid w:val="008E387B"/>
    <w:rsid w:val="008E3A0A"/>
    <w:rsid w:val="008E3C41"/>
    <w:rsid w:val="008E49C5"/>
    <w:rsid w:val="008E4B7E"/>
    <w:rsid w:val="008E5306"/>
    <w:rsid w:val="008E59F0"/>
    <w:rsid w:val="008E5A6E"/>
    <w:rsid w:val="008E61E7"/>
    <w:rsid w:val="008E6268"/>
    <w:rsid w:val="008E65EF"/>
    <w:rsid w:val="008E6C09"/>
    <w:rsid w:val="008E71B8"/>
    <w:rsid w:val="008E725B"/>
    <w:rsid w:val="008E759C"/>
    <w:rsid w:val="008E7610"/>
    <w:rsid w:val="008E7AC9"/>
    <w:rsid w:val="008E7B8E"/>
    <w:rsid w:val="008E7F36"/>
    <w:rsid w:val="008F0041"/>
    <w:rsid w:val="008F010A"/>
    <w:rsid w:val="008F07AF"/>
    <w:rsid w:val="008F0823"/>
    <w:rsid w:val="008F1250"/>
    <w:rsid w:val="008F1748"/>
    <w:rsid w:val="008F1815"/>
    <w:rsid w:val="008F1E14"/>
    <w:rsid w:val="008F20D2"/>
    <w:rsid w:val="008F252B"/>
    <w:rsid w:val="008F2858"/>
    <w:rsid w:val="008F2AFF"/>
    <w:rsid w:val="008F2DE1"/>
    <w:rsid w:val="008F3135"/>
    <w:rsid w:val="008F3EFB"/>
    <w:rsid w:val="008F47AF"/>
    <w:rsid w:val="008F4E24"/>
    <w:rsid w:val="008F4EA3"/>
    <w:rsid w:val="008F5250"/>
    <w:rsid w:val="008F5331"/>
    <w:rsid w:val="008F5C2D"/>
    <w:rsid w:val="008F5C7F"/>
    <w:rsid w:val="008F6083"/>
    <w:rsid w:val="008F62E3"/>
    <w:rsid w:val="008F632A"/>
    <w:rsid w:val="008F69CD"/>
    <w:rsid w:val="008F72D9"/>
    <w:rsid w:val="008F7C67"/>
    <w:rsid w:val="008F7C9E"/>
    <w:rsid w:val="008F7F5F"/>
    <w:rsid w:val="00900069"/>
    <w:rsid w:val="009007B3"/>
    <w:rsid w:val="009011AF"/>
    <w:rsid w:val="00901227"/>
    <w:rsid w:val="00901519"/>
    <w:rsid w:val="009016B3"/>
    <w:rsid w:val="009016FE"/>
    <w:rsid w:val="00901AB0"/>
    <w:rsid w:val="00901CB1"/>
    <w:rsid w:val="0090279D"/>
    <w:rsid w:val="009028BE"/>
    <w:rsid w:val="00902F94"/>
    <w:rsid w:val="0090335D"/>
    <w:rsid w:val="009037E1"/>
    <w:rsid w:val="009042A0"/>
    <w:rsid w:val="009045A9"/>
    <w:rsid w:val="00904769"/>
    <w:rsid w:val="009054EE"/>
    <w:rsid w:val="00905566"/>
    <w:rsid w:val="009056A4"/>
    <w:rsid w:val="009056D2"/>
    <w:rsid w:val="00905EB5"/>
    <w:rsid w:val="00906220"/>
    <w:rsid w:val="0090633D"/>
    <w:rsid w:val="0090655C"/>
    <w:rsid w:val="009072E9"/>
    <w:rsid w:val="00907593"/>
    <w:rsid w:val="00907654"/>
    <w:rsid w:val="009076BD"/>
    <w:rsid w:val="00907B11"/>
    <w:rsid w:val="009105B5"/>
    <w:rsid w:val="00910DA2"/>
    <w:rsid w:val="0091111D"/>
    <w:rsid w:val="0091162D"/>
    <w:rsid w:val="00912091"/>
    <w:rsid w:val="0091214C"/>
    <w:rsid w:val="009121D0"/>
    <w:rsid w:val="0091224E"/>
    <w:rsid w:val="00912370"/>
    <w:rsid w:val="00912428"/>
    <w:rsid w:val="0091271F"/>
    <w:rsid w:val="00912B00"/>
    <w:rsid w:val="00912FFB"/>
    <w:rsid w:val="009132FA"/>
    <w:rsid w:val="0091335A"/>
    <w:rsid w:val="00913B33"/>
    <w:rsid w:val="0091436B"/>
    <w:rsid w:val="00914397"/>
    <w:rsid w:val="0091463F"/>
    <w:rsid w:val="0091490B"/>
    <w:rsid w:val="00914B87"/>
    <w:rsid w:val="00914C40"/>
    <w:rsid w:val="00914E65"/>
    <w:rsid w:val="009151F0"/>
    <w:rsid w:val="0091563C"/>
    <w:rsid w:val="00915E85"/>
    <w:rsid w:val="00916214"/>
    <w:rsid w:val="009162DC"/>
    <w:rsid w:val="009163E2"/>
    <w:rsid w:val="00916D93"/>
    <w:rsid w:val="009171C2"/>
    <w:rsid w:val="00917987"/>
    <w:rsid w:val="00917B4B"/>
    <w:rsid w:val="00917E53"/>
    <w:rsid w:val="009205D8"/>
    <w:rsid w:val="00920A9E"/>
    <w:rsid w:val="00921302"/>
    <w:rsid w:val="009217AF"/>
    <w:rsid w:val="00921803"/>
    <w:rsid w:val="00921D58"/>
    <w:rsid w:val="00921E97"/>
    <w:rsid w:val="009223F6"/>
    <w:rsid w:val="009224D1"/>
    <w:rsid w:val="00923221"/>
    <w:rsid w:val="009233FB"/>
    <w:rsid w:val="00923B33"/>
    <w:rsid w:val="00923D30"/>
    <w:rsid w:val="00923F5F"/>
    <w:rsid w:val="00924126"/>
    <w:rsid w:val="00924692"/>
    <w:rsid w:val="00924866"/>
    <w:rsid w:val="00924BB3"/>
    <w:rsid w:val="00924CEF"/>
    <w:rsid w:val="009258AE"/>
    <w:rsid w:val="00925C9B"/>
    <w:rsid w:val="00926216"/>
    <w:rsid w:val="00926503"/>
    <w:rsid w:val="00926B6A"/>
    <w:rsid w:val="00926BD1"/>
    <w:rsid w:val="00927180"/>
    <w:rsid w:val="009277CF"/>
    <w:rsid w:val="0093044B"/>
    <w:rsid w:val="00930757"/>
    <w:rsid w:val="00930937"/>
    <w:rsid w:val="00931107"/>
    <w:rsid w:val="00931422"/>
    <w:rsid w:val="00931444"/>
    <w:rsid w:val="00931AB0"/>
    <w:rsid w:val="00931AC9"/>
    <w:rsid w:val="00931E1C"/>
    <w:rsid w:val="00932212"/>
    <w:rsid w:val="00932C29"/>
    <w:rsid w:val="00932E17"/>
    <w:rsid w:val="00932F91"/>
    <w:rsid w:val="00933295"/>
    <w:rsid w:val="00933542"/>
    <w:rsid w:val="00933834"/>
    <w:rsid w:val="00934084"/>
    <w:rsid w:val="009344BC"/>
    <w:rsid w:val="00934C50"/>
    <w:rsid w:val="00934C85"/>
    <w:rsid w:val="00934FEF"/>
    <w:rsid w:val="009352A4"/>
    <w:rsid w:val="0093561D"/>
    <w:rsid w:val="009362B9"/>
    <w:rsid w:val="0093647E"/>
    <w:rsid w:val="009368CD"/>
    <w:rsid w:val="00936B44"/>
    <w:rsid w:val="00936C94"/>
    <w:rsid w:val="0093730D"/>
    <w:rsid w:val="009377F2"/>
    <w:rsid w:val="009402DC"/>
    <w:rsid w:val="00940861"/>
    <w:rsid w:val="00940B81"/>
    <w:rsid w:val="00941255"/>
    <w:rsid w:val="009412B9"/>
    <w:rsid w:val="009418F5"/>
    <w:rsid w:val="00941D36"/>
    <w:rsid w:val="00941EE4"/>
    <w:rsid w:val="009420FE"/>
    <w:rsid w:val="0094210C"/>
    <w:rsid w:val="009425B7"/>
    <w:rsid w:val="009427E1"/>
    <w:rsid w:val="009432D9"/>
    <w:rsid w:val="0094331A"/>
    <w:rsid w:val="00943B00"/>
    <w:rsid w:val="00943B6F"/>
    <w:rsid w:val="00943D16"/>
    <w:rsid w:val="00943F12"/>
    <w:rsid w:val="00943F17"/>
    <w:rsid w:val="0094469B"/>
    <w:rsid w:val="009446AB"/>
    <w:rsid w:val="00944C69"/>
    <w:rsid w:val="00945BA6"/>
    <w:rsid w:val="00945C81"/>
    <w:rsid w:val="00945FF0"/>
    <w:rsid w:val="009460DE"/>
    <w:rsid w:val="00946545"/>
    <w:rsid w:val="00946CDF"/>
    <w:rsid w:val="00946E29"/>
    <w:rsid w:val="009475AD"/>
    <w:rsid w:val="009502B1"/>
    <w:rsid w:val="009508C5"/>
    <w:rsid w:val="00950A7A"/>
    <w:rsid w:val="00950B38"/>
    <w:rsid w:val="00950BD7"/>
    <w:rsid w:val="0095177A"/>
    <w:rsid w:val="00951B9E"/>
    <w:rsid w:val="0095223E"/>
    <w:rsid w:val="0095229C"/>
    <w:rsid w:val="0095267F"/>
    <w:rsid w:val="00952CE4"/>
    <w:rsid w:val="00952CF6"/>
    <w:rsid w:val="0095323C"/>
    <w:rsid w:val="009532F3"/>
    <w:rsid w:val="0095351F"/>
    <w:rsid w:val="00953CC1"/>
    <w:rsid w:val="00953DF4"/>
    <w:rsid w:val="0095423C"/>
    <w:rsid w:val="00955954"/>
    <w:rsid w:val="00955C0B"/>
    <w:rsid w:val="0095646D"/>
    <w:rsid w:val="009569EC"/>
    <w:rsid w:val="0095716D"/>
    <w:rsid w:val="00957208"/>
    <w:rsid w:val="00957956"/>
    <w:rsid w:val="00957A78"/>
    <w:rsid w:val="00957CDF"/>
    <w:rsid w:val="00957ED9"/>
    <w:rsid w:val="00960439"/>
    <w:rsid w:val="0096083C"/>
    <w:rsid w:val="00961199"/>
    <w:rsid w:val="009615AE"/>
    <w:rsid w:val="009615C0"/>
    <w:rsid w:val="0096177F"/>
    <w:rsid w:val="0096229B"/>
    <w:rsid w:val="009624EA"/>
    <w:rsid w:val="009628A1"/>
    <w:rsid w:val="0096296C"/>
    <w:rsid w:val="00962B8E"/>
    <w:rsid w:val="00962CDF"/>
    <w:rsid w:val="009630CA"/>
    <w:rsid w:val="00963380"/>
    <w:rsid w:val="00963550"/>
    <w:rsid w:val="00964742"/>
    <w:rsid w:val="00964BEB"/>
    <w:rsid w:val="009650A7"/>
    <w:rsid w:val="009651E4"/>
    <w:rsid w:val="009657DF"/>
    <w:rsid w:val="00965B47"/>
    <w:rsid w:val="00965C25"/>
    <w:rsid w:val="00965D48"/>
    <w:rsid w:val="00965E7E"/>
    <w:rsid w:val="00965F62"/>
    <w:rsid w:val="0096609D"/>
    <w:rsid w:val="00966678"/>
    <w:rsid w:val="00966827"/>
    <w:rsid w:val="00966C6D"/>
    <w:rsid w:val="0096705C"/>
    <w:rsid w:val="0096761C"/>
    <w:rsid w:val="0096765A"/>
    <w:rsid w:val="00967883"/>
    <w:rsid w:val="00967AB6"/>
    <w:rsid w:val="00967E67"/>
    <w:rsid w:val="0097006F"/>
    <w:rsid w:val="009700BE"/>
    <w:rsid w:val="009701A9"/>
    <w:rsid w:val="00970823"/>
    <w:rsid w:val="0097089A"/>
    <w:rsid w:val="00970CA6"/>
    <w:rsid w:val="00971130"/>
    <w:rsid w:val="009712E2"/>
    <w:rsid w:val="0097167A"/>
    <w:rsid w:val="00971827"/>
    <w:rsid w:val="00971AEA"/>
    <w:rsid w:val="00971E22"/>
    <w:rsid w:val="00972091"/>
    <w:rsid w:val="009724E8"/>
    <w:rsid w:val="009726D8"/>
    <w:rsid w:val="0097288B"/>
    <w:rsid w:val="00972D6D"/>
    <w:rsid w:val="00972D79"/>
    <w:rsid w:val="00973591"/>
    <w:rsid w:val="00973682"/>
    <w:rsid w:val="00974DB7"/>
    <w:rsid w:val="00974F65"/>
    <w:rsid w:val="009751DE"/>
    <w:rsid w:val="00975F3D"/>
    <w:rsid w:val="00976002"/>
    <w:rsid w:val="009763FC"/>
    <w:rsid w:val="00976648"/>
    <w:rsid w:val="009767B5"/>
    <w:rsid w:val="00976A00"/>
    <w:rsid w:val="00976C03"/>
    <w:rsid w:val="00976DE8"/>
    <w:rsid w:val="00977809"/>
    <w:rsid w:val="00977A6A"/>
    <w:rsid w:val="00977AD4"/>
    <w:rsid w:val="00977CB4"/>
    <w:rsid w:val="00977F0A"/>
    <w:rsid w:val="00980117"/>
    <w:rsid w:val="009805F6"/>
    <w:rsid w:val="00980B99"/>
    <w:rsid w:val="00980CB1"/>
    <w:rsid w:val="00980D6D"/>
    <w:rsid w:val="0098117D"/>
    <w:rsid w:val="009815A7"/>
    <w:rsid w:val="009817AB"/>
    <w:rsid w:val="0098195A"/>
    <w:rsid w:val="00981978"/>
    <w:rsid w:val="00981A31"/>
    <w:rsid w:val="00981A63"/>
    <w:rsid w:val="0098234C"/>
    <w:rsid w:val="0098284D"/>
    <w:rsid w:val="00982BB3"/>
    <w:rsid w:val="00982C50"/>
    <w:rsid w:val="00982F66"/>
    <w:rsid w:val="00983593"/>
    <w:rsid w:val="00984146"/>
    <w:rsid w:val="009841AD"/>
    <w:rsid w:val="009842D4"/>
    <w:rsid w:val="0098433E"/>
    <w:rsid w:val="0098477B"/>
    <w:rsid w:val="009847B4"/>
    <w:rsid w:val="00984EA9"/>
    <w:rsid w:val="009855B1"/>
    <w:rsid w:val="00985BBA"/>
    <w:rsid w:val="00985C32"/>
    <w:rsid w:val="00985D10"/>
    <w:rsid w:val="009860ED"/>
    <w:rsid w:val="009868E6"/>
    <w:rsid w:val="00986A1F"/>
    <w:rsid w:val="00986C5B"/>
    <w:rsid w:val="009871F3"/>
    <w:rsid w:val="00987545"/>
    <w:rsid w:val="00987A15"/>
    <w:rsid w:val="00987A72"/>
    <w:rsid w:val="00990225"/>
    <w:rsid w:val="00990B60"/>
    <w:rsid w:val="009911E0"/>
    <w:rsid w:val="009913AA"/>
    <w:rsid w:val="0099153F"/>
    <w:rsid w:val="00991938"/>
    <w:rsid w:val="00991C70"/>
    <w:rsid w:val="00991FB3"/>
    <w:rsid w:val="00992006"/>
    <w:rsid w:val="00992A64"/>
    <w:rsid w:val="00993824"/>
    <w:rsid w:val="009938C4"/>
    <w:rsid w:val="00993DF5"/>
    <w:rsid w:val="00994966"/>
    <w:rsid w:val="00994A87"/>
    <w:rsid w:val="00994BB9"/>
    <w:rsid w:val="00995848"/>
    <w:rsid w:val="009959BB"/>
    <w:rsid w:val="00995C18"/>
    <w:rsid w:val="00995C84"/>
    <w:rsid w:val="009966EE"/>
    <w:rsid w:val="00996888"/>
    <w:rsid w:val="00996E2B"/>
    <w:rsid w:val="00996F51"/>
    <w:rsid w:val="009970D0"/>
    <w:rsid w:val="00997620"/>
    <w:rsid w:val="00997B9A"/>
    <w:rsid w:val="009A01A6"/>
    <w:rsid w:val="009A067F"/>
    <w:rsid w:val="009A108E"/>
    <w:rsid w:val="009A1235"/>
    <w:rsid w:val="009A1295"/>
    <w:rsid w:val="009A13AA"/>
    <w:rsid w:val="009A1589"/>
    <w:rsid w:val="009A1618"/>
    <w:rsid w:val="009A1622"/>
    <w:rsid w:val="009A1B86"/>
    <w:rsid w:val="009A21C0"/>
    <w:rsid w:val="009A21D7"/>
    <w:rsid w:val="009A25DA"/>
    <w:rsid w:val="009A3141"/>
    <w:rsid w:val="009A3401"/>
    <w:rsid w:val="009A3513"/>
    <w:rsid w:val="009A3CCA"/>
    <w:rsid w:val="009A3CFA"/>
    <w:rsid w:val="009A3FD0"/>
    <w:rsid w:val="009A41B0"/>
    <w:rsid w:val="009A43C9"/>
    <w:rsid w:val="009A4E7B"/>
    <w:rsid w:val="009A5211"/>
    <w:rsid w:val="009A548F"/>
    <w:rsid w:val="009A55AA"/>
    <w:rsid w:val="009A5743"/>
    <w:rsid w:val="009A5E8C"/>
    <w:rsid w:val="009A6051"/>
    <w:rsid w:val="009A614F"/>
    <w:rsid w:val="009A69E0"/>
    <w:rsid w:val="009A70C8"/>
    <w:rsid w:val="009A725E"/>
    <w:rsid w:val="009A79AE"/>
    <w:rsid w:val="009B0168"/>
    <w:rsid w:val="009B0966"/>
    <w:rsid w:val="009B1320"/>
    <w:rsid w:val="009B1975"/>
    <w:rsid w:val="009B2100"/>
    <w:rsid w:val="009B287E"/>
    <w:rsid w:val="009B2AB4"/>
    <w:rsid w:val="009B3C7C"/>
    <w:rsid w:val="009B3DD4"/>
    <w:rsid w:val="009B4022"/>
    <w:rsid w:val="009B415D"/>
    <w:rsid w:val="009B4560"/>
    <w:rsid w:val="009B4807"/>
    <w:rsid w:val="009B4A6F"/>
    <w:rsid w:val="009B4CCA"/>
    <w:rsid w:val="009B52FD"/>
    <w:rsid w:val="009B6662"/>
    <w:rsid w:val="009B669F"/>
    <w:rsid w:val="009B7E42"/>
    <w:rsid w:val="009B7EE7"/>
    <w:rsid w:val="009C0055"/>
    <w:rsid w:val="009C019E"/>
    <w:rsid w:val="009C0441"/>
    <w:rsid w:val="009C0626"/>
    <w:rsid w:val="009C093A"/>
    <w:rsid w:val="009C0B41"/>
    <w:rsid w:val="009C0E8C"/>
    <w:rsid w:val="009C1BAC"/>
    <w:rsid w:val="009C1CBE"/>
    <w:rsid w:val="009C2199"/>
    <w:rsid w:val="009C25AA"/>
    <w:rsid w:val="009C2622"/>
    <w:rsid w:val="009C2BBD"/>
    <w:rsid w:val="009C2DD5"/>
    <w:rsid w:val="009C2E05"/>
    <w:rsid w:val="009C3415"/>
    <w:rsid w:val="009C3525"/>
    <w:rsid w:val="009C3B42"/>
    <w:rsid w:val="009C41E8"/>
    <w:rsid w:val="009C46AC"/>
    <w:rsid w:val="009C4B6A"/>
    <w:rsid w:val="009C53E8"/>
    <w:rsid w:val="009C547D"/>
    <w:rsid w:val="009C558D"/>
    <w:rsid w:val="009C56A8"/>
    <w:rsid w:val="009C689B"/>
    <w:rsid w:val="009C6AC7"/>
    <w:rsid w:val="009C7B28"/>
    <w:rsid w:val="009C7FA6"/>
    <w:rsid w:val="009D07D0"/>
    <w:rsid w:val="009D1733"/>
    <w:rsid w:val="009D1EFC"/>
    <w:rsid w:val="009D1FBF"/>
    <w:rsid w:val="009D2844"/>
    <w:rsid w:val="009D2ACE"/>
    <w:rsid w:val="009D2E6C"/>
    <w:rsid w:val="009D3010"/>
    <w:rsid w:val="009D30F6"/>
    <w:rsid w:val="009D35A4"/>
    <w:rsid w:val="009D3947"/>
    <w:rsid w:val="009D39E0"/>
    <w:rsid w:val="009D3CF6"/>
    <w:rsid w:val="009D412F"/>
    <w:rsid w:val="009D54FE"/>
    <w:rsid w:val="009D5DBA"/>
    <w:rsid w:val="009D63AC"/>
    <w:rsid w:val="009D6461"/>
    <w:rsid w:val="009D68FB"/>
    <w:rsid w:val="009D69D8"/>
    <w:rsid w:val="009D6D29"/>
    <w:rsid w:val="009D709A"/>
    <w:rsid w:val="009D7308"/>
    <w:rsid w:val="009D7422"/>
    <w:rsid w:val="009D74BB"/>
    <w:rsid w:val="009D779B"/>
    <w:rsid w:val="009D7AE6"/>
    <w:rsid w:val="009D7CAC"/>
    <w:rsid w:val="009E0DEB"/>
    <w:rsid w:val="009E12F0"/>
    <w:rsid w:val="009E1488"/>
    <w:rsid w:val="009E1F06"/>
    <w:rsid w:val="009E254F"/>
    <w:rsid w:val="009E2553"/>
    <w:rsid w:val="009E25F1"/>
    <w:rsid w:val="009E27AC"/>
    <w:rsid w:val="009E3454"/>
    <w:rsid w:val="009E3480"/>
    <w:rsid w:val="009E3521"/>
    <w:rsid w:val="009E359F"/>
    <w:rsid w:val="009E3B39"/>
    <w:rsid w:val="009E4696"/>
    <w:rsid w:val="009E474D"/>
    <w:rsid w:val="009E4EE5"/>
    <w:rsid w:val="009E5027"/>
    <w:rsid w:val="009E5BFD"/>
    <w:rsid w:val="009E68C0"/>
    <w:rsid w:val="009E6A01"/>
    <w:rsid w:val="009E6D4E"/>
    <w:rsid w:val="009E6FB6"/>
    <w:rsid w:val="009E6FEE"/>
    <w:rsid w:val="009E71A7"/>
    <w:rsid w:val="009E7654"/>
    <w:rsid w:val="009E7BB0"/>
    <w:rsid w:val="009E7C8A"/>
    <w:rsid w:val="009F0784"/>
    <w:rsid w:val="009F0A19"/>
    <w:rsid w:val="009F100F"/>
    <w:rsid w:val="009F142E"/>
    <w:rsid w:val="009F18B7"/>
    <w:rsid w:val="009F19EA"/>
    <w:rsid w:val="009F1D47"/>
    <w:rsid w:val="009F26C9"/>
    <w:rsid w:val="009F3829"/>
    <w:rsid w:val="009F42F9"/>
    <w:rsid w:val="009F448D"/>
    <w:rsid w:val="009F4715"/>
    <w:rsid w:val="009F4958"/>
    <w:rsid w:val="009F4C3B"/>
    <w:rsid w:val="009F4DEB"/>
    <w:rsid w:val="009F5008"/>
    <w:rsid w:val="009F502E"/>
    <w:rsid w:val="009F571E"/>
    <w:rsid w:val="009F59A0"/>
    <w:rsid w:val="009F62C1"/>
    <w:rsid w:val="009F6307"/>
    <w:rsid w:val="009F64C7"/>
    <w:rsid w:val="009F6EBC"/>
    <w:rsid w:val="009F71F7"/>
    <w:rsid w:val="009F743F"/>
    <w:rsid w:val="009F76DB"/>
    <w:rsid w:val="009F773E"/>
    <w:rsid w:val="009F7C60"/>
    <w:rsid w:val="00A0175E"/>
    <w:rsid w:val="00A0222C"/>
    <w:rsid w:val="00A026C2"/>
    <w:rsid w:val="00A028FA"/>
    <w:rsid w:val="00A02A73"/>
    <w:rsid w:val="00A02A75"/>
    <w:rsid w:val="00A02C4C"/>
    <w:rsid w:val="00A035D6"/>
    <w:rsid w:val="00A0366E"/>
    <w:rsid w:val="00A03A41"/>
    <w:rsid w:val="00A03CBB"/>
    <w:rsid w:val="00A04E24"/>
    <w:rsid w:val="00A05365"/>
    <w:rsid w:val="00A05D2E"/>
    <w:rsid w:val="00A05EA0"/>
    <w:rsid w:val="00A06522"/>
    <w:rsid w:val="00A0655B"/>
    <w:rsid w:val="00A06823"/>
    <w:rsid w:val="00A06D31"/>
    <w:rsid w:val="00A06D5D"/>
    <w:rsid w:val="00A06F93"/>
    <w:rsid w:val="00A06FF3"/>
    <w:rsid w:val="00A0776B"/>
    <w:rsid w:val="00A10A91"/>
    <w:rsid w:val="00A10AEF"/>
    <w:rsid w:val="00A10BE9"/>
    <w:rsid w:val="00A1104E"/>
    <w:rsid w:val="00A110D7"/>
    <w:rsid w:val="00A11D2E"/>
    <w:rsid w:val="00A1205A"/>
    <w:rsid w:val="00A1266F"/>
    <w:rsid w:val="00A12C70"/>
    <w:rsid w:val="00A1338F"/>
    <w:rsid w:val="00A1367D"/>
    <w:rsid w:val="00A13BBD"/>
    <w:rsid w:val="00A14EC2"/>
    <w:rsid w:val="00A1515B"/>
    <w:rsid w:val="00A16B95"/>
    <w:rsid w:val="00A16C5E"/>
    <w:rsid w:val="00A1749C"/>
    <w:rsid w:val="00A17D50"/>
    <w:rsid w:val="00A20214"/>
    <w:rsid w:val="00A20297"/>
    <w:rsid w:val="00A20A2D"/>
    <w:rsid w:val="00A20A93"/>
    <w:rsid w:val="00A20E53"/>
    <w:rsid w:val="00A210CC"/>
    <w:rsid w:val="00A217E8"/>
    <w:rsid w:val="00A21B1C"/>
    <w:rsid w:val="00A22083"/>
    <w:rsid w:val="00A22207"/>
    <w:rsid w:val="00A226CA"/>
    <w:rsid w:val="00A22785"/>
    <w:rsid w:val="00A230CF"/>
    <w:rsid w:val="00A233BC"/>
    <w:rsid w:val="00A236BF"/>
    <w:rsid w:val="00A23A2F"/>
    <w:rsid w:val="00A24FE3"/>
    <w:rsid w:val="00A257B6"/>
    <w:rsid w:val="00A2588D"/>
    <w:rsid w:val="00A25D43"/>
    <w:rsid w:val="00A269C1"/>
    <w:rsid w:val="00A26CD0"/>
    <w:rsid w:val="00A26CE6"/>
    <w:rsid w:val="00A27710"/>
    <w:rsid w:val="00A27761"/>
    <w:rsid w:val="00A277D9"/>
    <w:rsid w:val="00A2789D"/>
    <w:rsid w:val="00A305A5"/>
    <w:rsid w:val="00A30D7A"/>
    <w:rsid w:val="00A3139E"/>
    <w:rsid w:val="00A31CF5"/>
    <w:rsid w:val="00A31FF7"/>
    <w:rsid w:val="00A32AD8"/>
    <w:rsid w:val="00A32C3B"/>
    <w:rsid w:val="00A32EEF"/>
    <w:rsid w:val="00A3320F"/>
    <w:rsid w:val="00A33CD5"/>
    <w:rsid w:val="00A33EFC"/>
    <w:rsid w:val="00A3401A"/>
    <w:rsid w:val="00A344FC"/>
    <w:rsid w:val="00A34554"/>
    <w:rsid w:val="00A34A51"/>
    <w:rsid w:val="00A36182"/>
    <w:rsid w:val="00A36549"/>
    <w:rsid w:val="00A3660B"/>
    <w:rsid w:val="00A3673F"/>
    <w:rsid w:val="00A36FF4"/>
    <w:rsid w:val="00A370ED"/>
    <w:rsid w:val="00A376EE"/>
    <w:rsid w:val="00A37B3B"/>
    <w:rsid w:val="00A37E81"/>
    <w:rsid w:val="00A4094A"/>
    <w:rsid w:val="00A40BCA"/>
    <w:rsid w:val="00A40DB6"/>
    <w:rsid w:val="00A41019"/>
    <w:rsid w:val="00A41472"/>
    <w:rsid w:val="00A41578"/>
    <w:rsid w:val="00A415EF"/>
    <w:rsid w:val="00A41B41"/>
    <w:rsid w:val="00A41B53"/>
    <w:rsid w:val="00A41C02"/>
    <w:rsid w:val="00A41F19"/>
    <w:rsid w:val="00A421BD"/>
    <w:rsid w:val="00A422DB"/>
    <w:rsid w:val="00A428B2"/>
    <w:rsid w:val="00A432C6"/>
    <w:rsid w:val="00A44775"/>
    <w:rsid w:val="00A44CB1"/>
    <w:rsid w:val="00A44F5D"/>
    <w:rsid w:val="00A450EB"/>
    <w:rsid w:val="00A4560B"/>
    <w:rsid w:val="00A45F4F"/>
    <w:rsid w:val="00A45FAE"/>
    <w:rsid w:val="00A46534"/>
    <w:rsid w:val="00A46FF2"/>
    <w:rsid w:val="00A475BB"/>
    <w:rsid w:val="00A502ED"/>
    <w:rsid w:val="00A511AB"/>
    <w:rsid w:val="00A522B4"/>
    <w:rsid w:val="00A528C3"/>
    <w:rsid w:val="00A528FA"/>
    <w:rsid w:val="00A52B64"/>
    <w:rsid w:val="00A52D9E"/>
    <w:rsid w:val="00A53CBA"/>
    <w:rsid w:val="00A54A96"/>
    <w:rsid w:val="00A54AA3"/>
    <w:rsid w:val="00A5500A"/>
    <w:rsid w:val="00A5513E"/>
    <w:rsid w:val="00A56C99"/>
    <w:rsid w:val="00A57374"/>
    <w:rsid w:val="00A578DD"/>
    <w:rsid w:val="00A57C0A"/>
    <w:rsid w:val="00A57CD5"/>
    <w:rsid w:val="00A57F46"/>
    <w:rsid w:val="00A60093"/>
    <w:rsid w:val="00A600A9"/>
    <w:rsid w:val="00A601E9"/>
    <w:rsid w:val="00A602E8"/>
    <w:rsid w:val="00A605AF"/>
    <w:rsid w:val="00A60AA0"/>
    <w:rsid w:val="00A60D58"/>
    <w:rsid w:val="00A61427"/>
    <w:rsid w:val="00A61446"/>
    <w:rsid w:val="00A617A4"/>
    <w:rsid w:val="00A61830"/>
    <w:rsid w:val="00A626EC"/>
    <w:rsid w:val="00A62DEF"/>
    <w:rsid w:val="00A63A54"/>
    <w:rsid w:val="00A63B75"/>
    <w:rsid w:val="00A63DC1"/>
    <w:rsid w:val="00A640A3"/>
    <w:rsid w:val="00A643FD"/>
    <w:rsid w:val="00A65F45"/>
    <w:rsid w:val="00A66106"/>
    <w:rsid w:val="00A66383"/>
    <w:rsid w:val="00A663AC"/>
    <w:rsid w:val="00A668DA"/>
    <w:rsid w:val="00A6697D"/>
    <w:rsid w:val="00A67753"/>
    <w:rsid w:val="00A678B6"/>
    <w:rsid w:val="00A67A53"/>
    <w:rsid w:val="00A704A7"/>
    <w:rsid w:val="00A706A1"/>
    <w:rsid w:val="00A70C3F"/>
    <w:rsid w:val="00A70DD8"/>
    <w:rsid w:val="00A71258"/>
    <w:rsid w:val="00A71587"/>
    <w:rsid w:val="00A71739"/>
    <w:rsid w:val="00A71C6F"/>
    <w:rsid w:val="00A71ECA"/>
    <w:rsid w:val="00A71F56"/>
    <w:rsid w:val="00A72F35"/>
    <w:rsid w:val="00A739E6"/>
    <w:rsid w:val="00A73C36"/>
    <w:rsid w:val="00A73CB5"/>
    <w:rsid w:val="00A73E95"/>
    <w:rsid w:val="00A747C6"/>
    <w:rsid w:val="00A748A4"/>
    <w:rsid w:val="00A75678"/>
    <w:rsid w:val="00A75BA4"/>
    <w:rsid w:val="00A75D0E"/>
    <w:rsid w:val="00A75EA9"/>
    <w:rsid w:val="00A762CB"/>
    <w:rsid w:val="00A76AEF"/>
    <w:rsid w:val="00A76D44"/>
    <w:rsid w:val="00A80424"/>
    <w:rsid w:val="00A80661"/>
    <w:rsid w:val="00A8076E"/>
    <w:rsid w:val="00A808C5"/>
    <w:rsid w:val="00A80D69"/>
    <w:rsid w:val="00A80EFB"/>
    <w:rsid w:val="00A81BE0"/>
    <w:rsid w:val="00A822B3"/>
    <w:rsid w:val="00A8297E"/>
    <w:rsid w:val="00A82E02"/>
    <w:rsid w:val="00A8338C"/>
    <w:rsid w:val="00A83F01"/>
    <w:rsid w:val="00A842EC"/>
    <w:rsid w:val="00A842FC"/>
    <w:rsid w:val="00A845E1"/>
    <w:rsid w:val="00A84E59"/>
    <w:rsid w:val="00A851F2"/>
    <w:rsid w:val="00A851FC"/>
    <w:rsid w:val="00A8545C"/>
    <w:rsid w:val="00A85C8F"/>
    <w:rsid w:val="00A85DEF"/>
    <w:rsid w:val="00A85EA6"/>
    <w:rsid w:val="00A85FF7"/>
    <w:rsid w:val="00A8621E"/>
    <w:rsid w:val="00A864BE"/>
    <w:rsid w:val="00A86675"/>
    <w:rsid w:val="00A86C62"/>
    <w:rsid w:val="00A86FE6"/>
    <w:rsid w:val="00A87323"/>
    <w:rsid w:val="00A875AC"/>
    <w:rsid w:val="00A90551"/>
    <w:rsid w:val="00A90565"/>
    <w:rsid w:val="00A90735"/>
    <w:rsid w:val="00A90A8E"/>
    <w:rsid w:val="00A9105A"/>
    <w:rsid w:val="00A910FE"/>
    <w:rsid w:val="00A9190C"/>
    <w:rsid w:val="00A91A96"/>
    <w:rsid w:val="00A928E8"/>
    <w:rsid w:val="00A92ABD"/>
    <w:rsid w:val="00A94C6A"/>
    <w:rsid w:val="00A94CC6"/>
    <w:rsid w:val="00A958E6"/>
    <w:rsid w:val="00A96324"/>
    <w:rsid w:val="00A963E0"/>
    <w:rsid w:val="00A96882"/>
    <w:rsid w:val="00A968ED"/>
    <w:rsid w:val="00A9788C"/>
    <w:rsid w:val="00A97C0A"/>
    <w:rsid w:val="00AA01E9"/>
    <w:rsid w:val="00AA02E9"/>
    <w:rsid w:val="00AA033D"/>
    <w:rsid w:val="00AA057F"/>
    <w:rsid w:val="00AA063B"/>
    <w:rsid w:val="00AA0648"/>
    <w:rsid w:val="00AA07C1"/>
    <w:rsid w:val="00AA1197"/>
    <w:rsid w:val="00AA11AE"/>
    <w:rsid w:val="00AA12A9"/>
    <w:rsid w:val="00AA1D40"/>
    <w:rsid w:val="00AA1E22"/>
    <w:rsid w:val="00AA1EB8"/>
    <w:rsid w:val="00AA226E"/>
    <w:rsid w:val="00AA239D"/>
    <w:rsid w:val="00AA2C8C"/>
    <w:rsid w:val="00AA2E55"/>
    <w:rsid w:val="00AA3ABE"/>
    <w:rsid w:val="00AA3E3D"/>
    <w:rsid w:val="00AA3F93"/>
    <w:rsid w:val="00AA408F"/>
    <w:rsid w:val="00AA432C"/>
    <w:rsid w:val="00AA51EA"/>
    <w:rsid w:val="00AA5223"/>
    <w:rsid w:val="00AA52A6"/>
    <w:rsid w:val="00AA54D1"/>
    <w:rsid w:val="00AA557A"/>
    <w:rsid w:val="00AA55B7"/>
    <w:rsid w:val="00AA5A5B"/>
    <w:rsid w:val="00AA5B9E"/>
    <w:rsid w:val="00AA5CB0"/>
    <w:rsid w:val="00AA6647"/>
    <w:rsid w:val="00AA6D57"/>
    <w:rsid w:val="00AA715F"/>
    <w:rsid w:val="00AA77E5"/>
    <w:rsid w:val="00AA7832"/>
    <w:rsid w:val="00AA7F7D"/>
    <w:rsid w:val="00AB0138"/>
    <w:rsid w:val="00AB03F4"/>
    <w:rsid w:val="00AB0EC4"/>
    <w:rsid w:val="00AB10DA"/>
    <w:rsid w:val="00AB17B0"/>
    <w:rsid w:val="00AB2407"/>
    <w:rsid w:val="00AB2411"/>
    <w:rsid w:val="00AB26EF"/>
    <w:rsid w:val="00AB2777"/>
    <w:rsid w:val="00AB282E"/>
    <w:rsid w:val="00AB2CA9"/>
    <w:rsid w:val="00AB2D7B"/>
    <w:rsid w:val="00AB2EF2"/>
    <w:rsid w:val="00AB321D"/>
    <w:rsid w:val="00AB335C"/>
    <w:rsid w:val="00AB3BFB"/>
    <w:rsid w:val="00AB3D4D"/>
    <w:rsid w:val="00AB4287"/>
    <w:rsid w:val="00AB44FB"/>
    <w:rsid w:val="00AB451A"/>
    <w:rsid w:val="00AB47D4"/>
    <w:rsid w:val="00AB4BD1"/>
    <w:rsid w:val="00AB4FCE"/>
    <w:rsid w:val="00AB53DF"/>
    <w:rsid w:val="00AB559D"/>
    <w:rsid w:val="00AB57C0"/>
    <w:rsid w:val="00AB71AB"/>
    <w:rsid w:val="00AB723E"/>
    <w:rsid w:val="00AB72D5"/>
    <w:rsid w:val="00AB752A"/>
    <w:rsid w:val="00AB7561"/>
    <w:rsid w:val="00AB7667"/>
    <w:rsid w:val="00AB7678"/>
    <w:rsid w:val="00AB767E"/>
    <w:rsid w:val="00AB77B5"/>
    <w:rsid w:val="00AB7896"/>
    <w:rsid w:val="00AB7A04"/>
    <w:rsid w:val="00AB7DE7"/>
    <w:rsid w:val="00AC0A59"/>
    <w:rsid w:val="00AC1007"/>
    <w:rsid w:val="00AC1117"/>
    <w:rsid w:val="00AC27A1"/>
    <w:rsid w:val="00AC2857"/>
    <w:rsid w:val="00AC2E43"/>
    <w:rsid w:val="00AC3BA6"/>
    <w:rsid w:val="00AC3EDC"/>
    <w:rsid w:val="00AC422D"/>
    <w:rsid w:val="00AC5524"/>
    <w:rsid w:val="00AC5699"/>
    <w:rsid w:val="00AC58C1"/>
    <w:rsid w:val="00AC5ABB"/>
    <w:rsid w:val="00AC5E81"/>
    <w:rsid w:val="00AC5FDB"/>
    <w:rsid w:val="00AC6262"/>
    <w:rsid w:val="00AC6A6F"/>
    <w:rsid w:val="00AC6CB3"/>
    <w:rsid w:val="00AC6E04"/>
    <w:rsid w:val="00AC72B0"/>
    <w:rsid w:val="00AC72FE"/>
    <w:rsid w:val="00AC7A2D"/>
    <w:rsid w:val="00AC7F26"/>
    <w:rsid w:val="00AD02F4"/>
    <w:rsid w:val="00AD06E2"/>
    <w:rsid w:val="00AD0700"/>
    <w:rsid w:val="00AD0812"/>
    <w:rsid w:val="00AD092B"/>
    <w:rsid w:val="00AD09BA"/>
    <w:rsid w:val="00AD0D6F"/>
    <w:rsid w:val="00AD12CD"/>
    <w:rsid w:val="00AD183E"/>
    <w:rsid w:val="00AD1B53"/>
    <w:rsid w:val="00AD209A"/>
    <w:rsid w:val="00AD2238"/>
    <w:rsid w:val="00AD231E"/>
    <w:rsid w:val="00AD2B0F"/>
    <w:rsid w:val="00AD32CD"/>
    <w:rsid w:val="00AD3787"/>
    <w:rsid w:val="00AD38E2"/>
    <w:rsid w:val="00AD3909"/>
    <w:rsid w:val="00AD3BFA"/>
    <w:rsid w:val="00AD3ED0"/>
    <w:rsid w:val="00AD41F2"/>
    <w:rsid w:val="00AD5590"/>
    <w:rsid w:val="00AD55B3"/>
    <w:rsid w:val="00AD5716"/>
    <w:rsid w:val="00AD5775"/>
    <w:rsid w:val="00AD5D01"/>
    <w:rsid w:val="00AD64AD"/>
    <w:rsid w:val="00AD664E"/>
    <w:rsid w:val="00AD6760"/>
    <w:rsid w:val="00AD6833"/>
    <w:rsid w:val="00AD689C"/>
    <w:rsid w:val="00AD69F9"/>
    <w:rsid w:val="00AD6D8C"/>
    <w:rsid w:val="00AD700B"/>
    <w:rsid w:val="00AD7F23"/>
    <w:rsid w:val="00AD7FB7"/>
    <w:rsid w:val="00AE0763"/>
    <w:rsid w:val="00AE09FA"/>
    <w:rsid w:val="00AE1027"/>
    <w:rsid w:val="00AE128B"/>
    <w:rsid w:val="00AE13F2"/>
    <w:rsid w:val="00AE17D7"/>
    <w:rsid w:val="00AE185F"/>
    <w:rsid w:val="00AE1C23"/>
    <w:rsid w:val="00AE2643"/>
    <w:rsid w:val="00AE274F"/>
    <w:rsid w:val="00AE2CA8"/>
    <w:rsid w:val="00AE2E93"/>
    <w:rsid w:val="00AE30B3"/>
    <w:rsid w:val="00AE3477"/>
    <w:rsid w:val="00AE39D7"/>
    <w:rsid w:val="00AE3C48"/>
    <w:rsid w:val="00AE4294"/>
    <w:rsid w:val="00AE44C8"/>
    <w:rsid w:val="00AE47AD"/>
    <w:rsid w:val="00AE4F51"/>
    <w:rsid w:val="00AE50CF"/>
    <w:rsid w:val="00AE5D3F"/>
    <w:rsid w:val="00AE602A"/>
    <w:rsid w:val="00AE633F"/>
    <w:rsid w:val="00AE6585"/>
    <w:rsid w:val="00AE65DC"/>
    <w:rsid w:val="00AE6D98"/>
    <w:rsid w:val="00AE6F4C"/>
    <w:rsid w:val="00AE7601"/>
    <w:rsid w:val="00AE7813"/>
    <w:rsid w:val="00AF021E"/>
    <w:rsid w:val="00AF0999"/>
    <w:rsid w:val="00AF0E32"/>
    <w:rsid w:val="00AF146D"/>
    <w:rsid w:val="00AF176F"/>
    <w:rsid w:val="00AF1B41"/>
    <w:rsid w:val="00AF1D80"/>
    <w:rsid w:val="00AF2122"/>
    <w:rsid w:val="00AF2206"/>
    <w:rsid w:val="00AF2795"/>
    <w:rsid w:val="00AF27E2"/>
    <w:rsid w:val="00AF27FA"/>
    <w:rsid w:val="00AF2B07"/>
    <w:rsid w:val="00AF341D"/>
    <w:rsid w:val="00AF3A31"/>
    <w:rsid w:val="00AF3DDB"/>
    <w:rsid w:val="00AF404A"/>
    <w:rsid w:val="00AF4064"/>
    <w:rsid w:val="00AF4527"/>
    <w:rsid w:val="00AF452F"/>
    <w:rsid w:val="00AF5371"/>
    <w:rsid w:val="00AF55D8"/>
    <w:rsid w:val="00AF59C4"/>
    <w:rsid w:val="00AF5A74"/>
    <w:rsid w:val="00AF5D10"/>
    <w:rsid w:val="00AF60E4"/>
    <w:rsid w:val="00AF661A"/>
    <w:rsid w:val="00AF6926"/>
    <w:rsid w:val="00AF6998"/>
    <w:rsid w:val="00AF6A96"/>
    <w:rsid w:val="00AF6C28"/>
    <w:rsid w:val="00AF70FC"/>
    <w:rsid w:val="00AF7557"/>
    <w:rsid w:val="00AF7EB3"/>
    <w:rsid w:val="00B00118"/>
    <w:rsid w:val="00B006D6"/>
    <w:rsid w:val="00B00701"/>
    <w:rsid w:val="00B00A45"/>
    <w:rsid w:val="00B01BCC"/>
    <w:rsid w:val="00B01E6D"/>
    <w:rsid w:val="00B01FFA"/>
    <w:rsid w:val="00B020A1"/>
    <w:rsid w:val="00B022CC"/>
    <w:rsid w:val="00B02743"/>
    <w:rsid w:val="00B02A76"/>
    <w:rsid w:val="00B03397"/>
    <w:rsid w:val="00B03E7D"/>
    <w:rsid w:val="00B04967"/>
    <w:rsid w:val="00B04C47"/>
    <w:rsid w:val="00B058A8"/>
    <w:rsid w:val="00B0607F"/>
    <w:rsid w:val="00B061A5"/>
    <w:rsid w:val="00B06DE3"/>
    <w:rsid w:val="00B06F64"/>
    <w:rsid w:val="00B06FCB"/>
    <w:rsid w:val="00B075CB"/>
    <w:rsid w:val="00B077C5"/>
    <w:rsid w:val="00B07E5C"/>
    <w:rsid w:val="00B07ECB"/>
    <w:rsid w:val="00B10DDA"/>
    <w:rsid w:val="00B110CB"/>
    <w:rsid w:val="00B1155C"/>
    <w:rsid w:val="00B12689"/>
    <w:rsid w:val="00B1272A"/>
    <w:rsid w:val="00B12A3F"/>
    <w:rsid w:val="00B12D14"/>
    <w:rsid w:val="00B14915"/>
    <w:rsid w:val="00B14B3B"/>
    <w:rsid w:val="00B150AC"/>
    <w:rsid w:val="00B1516B"/>
    <w:rsid w:val="00B15854"/>
    <w:rsid w:val="00B15A21"/>
    <w:rsid w:val="00B15D78"/>
    <w:rsid w:val="00B1636D"/>
    <w:rsid w:val="00B165E2"/>
    <w:rsid w:val="00B16A12"/>
    <w:rsid w:val="00B16BBF"/>
    <w:rsid w:val="00B16CD9"/>
    <w:rsid w:val="00B17377"/>
    <w:rsid w:val="00B179FB"/>
    <w:rsid w:val="00B203BA"/>
    <w:rsid w:val="00B208F2"/>
    <w:rsid w:val="00B210D6"/>
    <w:rsid w:val="00B216BB"/>
    <w:rsid w:val="00B217E8"/>
    <w:rsid w:val="00B2196E"/>
    <w:rsid w:val="00B219D5"/>
    <w:rsid w:val="00B219E3"/>
    <w:rsid w:val="00B21B88"/>
    <w:rsid w:val="00B21E1B"/>
    <w:rsid w:val="00B21ECC"/>
    <w:rsid w:val="00B21EF4"/>
    <w:rsid w:val="00B21FFA"/>
    <w:rsid w:val="00B22231"/>
    <w:rsid w:val="00B2248D"/>
    <w:rsid w:val="00B2265B"/>
    <w:rsid w:val="00B22D9F"/>
    <w:rsid w:val="00B2333C"/>
    <w:rsid w:val="00B2365D"/>
    <w:rsid w:val="00B241BF"/>
    <w:rsid w:val="00B2468E"/>
    <w:rsid w:val="00B24AB4"/>
    <w:rsid w:val="00B24FC1"/>
    <w:rsid w:val="00B254CB"/>
    <w:rsid w:val="00B25784"/>
    <w:rsid w:val="00B25DAF"/>
    <w:rsid w:val="00B25DBA"/>
    <w:rsid w:val="00B26328"/>
    <w:rsid w:val="00B27026"/>
    <w:rsid w:val="00B277A5"/>
    <w:rsid w:val="00B30308"/>
    <w:rsid w:val="00B306BE"/>
    <w:rsid w:val="00B3077E"/>
    <w:rsid w:val="00B31CF8"/>
    <w:rsid w:val="00B31EFC"/>
    <w:rsid w:val="00B31F6B"/>
    <w:rsid w:val="00B324AB"/>
    <w:rsid w:val="00B32A53"/>
    <w:rsid w:val="00B33217"/>
    <w:rsid w:val="00B33B85"/>
    <w:rsid w:val="00B33F8F"/>
    <w:rsid w:val="00B33FEA"/>
    <w:rsid w:val="00B343D8"/>
    <w:rsid w:val="00B34500"/>
    <w:rsid w:val="00B35100"/>
    <w:rsid w:val="00B3557D"/>
    <w:rsid w:val="00B35676"/>
    <w:rsid w:val="00B35702"/>
    <w:rsid w:val="00B35EB2"/>
    <w:rsid w:val="00B36A72"/>
    <w:rsid w:val="00B36AD2"/>
    <w:rsid w:val="00B36B49"/>
    <w:rsid w:val="00B36BE6"/>
    <w:rsid w:val="00B374A7"/>
    <w:rsid w:val="00B374C6"/>
    <w:rsid w:val="00B37C77"/>
    <w:rsid w:val="00B37F0A"/>
    <w:rsid w:val="00B4101B"/>
    <w:rsid w:val="00B419DE"/>
    <w:rsid w:val="00B41AC2"/>
    <w:rsid w:val="00B41D4E"/>
    <w:rsid w:val="00B41E75"/>
    <w:rsid w:val="00B41EE3"/>
    <w:rsid w:val="00B41FC0"/>
    <w:rsid w:val="00B4204B"/>
    <w:rsid w:val="00B422AF"/>
    <w:rsid w:val="00B42313"/>
    <w:rsid w:val="00B4234B"/>
    <w:rsid w:val="00B42B0E"/>
    <w:rsid w:val="00B434A8"/>
    <w:rsid w:val="00B435AB"/>
    <w:rsid w:val="00B437C0"/>
    <w:rsid w:val="00B43B3B"/>
    <w:rsid w:val="00B43CD1"/>
    <w:rsid w:val="00B44DEC"/>
    <w:rsid w:val="00B44F7F"/>
    <w:rsid w:val="00B45150"/>
    <w:rsid w:val="00B45349"/>
    <w:rsid w:val="00B45590"/>
    <w:rsid w:val="00B457CE"/>
    <w:rsid w:val="00B45F1A"/>
    <w:rsid w:val="00B46509"/>
    <w:rsid w:val="00B46785"/>
    <w:rsid w:val="00B467CF"/>
    <w:rsid w:val="00B46877"/>
    <w:rsid w:val="00B4689C"/>
    <w:rsid w:val="00B468A7"/>
    <w:rsid w:val="00B46FAA"/>
    <w:rsid w:val="00B46FBC"/>
    <w:rsid w:val="00B47495"/>
    <w:rsid w:val="00B47507"/>
    <w:rsid w:val="00B47B07"/>
    <w:rsid w:val="00B501EB"/>
    <w:rsid w:val="00B50C65"/>
    <w:rsid w:val="00B5112F"/>
    <w:rsid w:val="00B51240"/>
    <w:rsid w:val="00B5155C"/>
    <w:rsid w:val="00B515A1"/>
    <w:rsid w:val="00B517BB"/>
    <w:rsid w:val="00B51D82"/>
    <w:rsid w:val="00B52DFF"/>
    <w:rsid w:val="00B53126"/>
    <w:rsid w:val="00B5323F"/>
    <w:rsid w:val="00B540DD"/>
    <w:rsid w:val="00B54649"/>
    <w:rsid w:val="00B54A61"/>
    <w:rsid w:val="00B55347"/>
    <w:rsid w:val="00B5597C"/>
    <w:rsid w:val="00B55982"/>
    <w:rsid w:val="00B55BC0"/>
    <w:rsid w:val="00B5614E"/>
    <w:rsid w:val="00B5618C"/>
    <w:rsid w:val="00B56F83"/>
    <w:rsid w:val="00B573EF"/>
    <w:rsid w:val="00B57C5F"/>
    <w:rsid w:val="00B57F3B"/>
    <w:rsid w:val="00B603CB"/>
    <w:rsid w:val="00B6178C"/>
    <w:rsid w:val="00B617ED"/>
    <w:rsid w:val="00B61976"/>
    <w:rsid w:val="00B61A29"/>
    <w:rsid w:val="00B61E53"/>
    <w:rsid w:val="00B62469"/>
    <w:rsid w:val="00B626BF"/>
    <w:rsid w:val="00B62B56"/>
    <w:rsid w:val="00B62C14"/>
    <w:rsid w:val="00B62EF9"/>
    <w:rsid w:val="00B63032"/>
    <w:rsid w:val="00B63387"/>
    <w:rsid w:val="00B6338C"/>
    <w:rsid w:val="00B634B4"/>
    <w:rsid w:val="00B63F44"/>
    <w:rsid w:val="00B6427B"/>
    <w:rsid w:val="00B64771"/>
    <w:rsid w:val="00B64986"/>
    <w:rsid w:val="00B64AD4"/>
    <w:rsid w:val="00B64CEB"/>
    <w:rsid w:val="00B65209"/>
    <w:rsid w:val="00B65344"/>
    <w:rsid w:val="00B65478"/>
    <w:rsid w:val="00B654D2"/>
    <w:rsid w:val="00B654F9"/>
    <w:rsid w:val="00B66686"/>
    <w:rsid w:val="00B66BED"/>
    <w:rsid w:val="00B676E6"/>
    <w:rsid w:val="00B67C0C"/>
    <w:rsid w:val="00B7021E"/>
    <w:rsid w:val="00B702B4"/>
    <w:rsid w:val="00B706D6"/>
    <w:rsid w:val="00B70C2F"/>
    <w:rsid w:val="00B70D63"/>
    <w:rsid w:val="00B70E17"/>
    <w:rsid w:val="00B71185"/>
    <w:rsid w:val="00B711EB"/>
    <w:rsid w:val="00B7146B"/>
    <w:rsid w:val="00B71A0A"/>
    <w:rsid w:val="00B721B2"/>
    <w:rsid w:val="00B72CCB"/>
    <w:rsid w:val="00B72DF7"/>
    <w:rsid w:val="00B73596"/>
    <w:rsid w:val="00B738A9"/>
    <w:rsid w:val="00B738D1"/>
    <w:rsid w:val="00B73996"/>
    <w:rsid w:val="00B751BA"/>
    <w:rsid w:val="00B757DB"/>
    <w:rsid w:val="00B759A1"/>
    <w:rsid w:val="00B75E8E"/>
    <w:rsid w:val="00B769F1"/>
    <w:rsid w:val="00B76B30"/>
    <w:rsid w:val="00B775C4"/>
    <w:rsid w:val="00B77989"/>
    <w:rsid w:val="00B77F80"/>
    <w:rsid w:val="00B8073B"/>
    <w:rsid w:val="00B80760"/>
    <w:rsid w:val="00B80906"/>
    <w:rsid w:val="00B8117D"/>
    <w:rsid w:val="00B811F7"/>
    <w:rsid w:val="00B81315"/>
    <w:rsid w:val="00B813CA"/>
    <w:rsid w:val="00B81411"/>
    <w:rsid w:val="00B81692"/>
    <w:rsid w:val="00B82175"/>
    <w:rsid w:val="00B821AE"/>
    <w:rsid w:val="00B82519"/>
    <w:rsid w:val="00B82590"/>
    <w:rsid w:val="00B825B3"/>
    <w:rsid w:val="00B839C5"/>
    <w:rsid w:val="00B83B42"/>
    <w:rsid w:val="00B83EEC"/>
    <w:rsid w:val="00B8440D"/>
    <w:rsid w:val="00B847CA"/>
    <w:rsid w:val="00B84965"/>
    <w:rsid w:val="00B84F54"/>
    <w:rsid w:val="00B84F89"/>
    <w:rsid w:val="00B85132"/>
    <w:rsid w:val="00B8545B"/>
    <w:rsid w:val="00B85FFF"/>
    <w:rsid w:val="00B8639F"/>
    <w:rsid w:val="00B865D4"/>
    <w:rsid w:val="00B868C8"/>
    <w:rsid w:val="00B86A0B"/>
    <w:rsid w:val="00B86B9B"/>
    <w:rsid w:val="00B86BAA"/>
    <w:rsid w:val="00B873D3"/>
    <w:rsid w:val="00B87432"/>
    <w:rsid w:val="00B87912"/>
    <w:rsid w:val="00B87BAD"/>
    <w:rsid w:val="00B87C27"/>
    <w:rsid w:val="00B90197"/>
    <w:rsid w:val="00B90795"/>
    <w:rsid w:val="00B9088A"/>
    <w:rsid w:val="00B91826"/>
    <w:rsid w:val="00B9193F"/>
    <w:rsid w:val="00B92040"/>
    <w:rsid w:val="00B9209C"/>
    <w:rsid w:val="00B9239C"/>
    <w:rsid w:val="00B9283A"/>
    <w:rsid w:val="00B93257"/>
    <w:rsid w:val="00B93648"/>
    <w:rsid w:val="00B93FA5"/>
    <w:rsid w:val="00B94162"/>
    <w:rsid w:val="00B945E2"/>
    <w:rsid w:val="00B947DD"/>
    <w:rsid w:val="00B947F9"/>
    <w:rsid w:val="00B94855"/>
    <w:rsid w:val="00B95876"/>
    <w:rsid w:val="00B95929"/>
    <w:rsid w:val="00B95A14"/>
    <w:rsid w:val="00B95CA1"/>
    <w:rsid w:val="00B96082"/>
    <w:rsid w:val="00B9626D"/>
    <w:rsid w:val="00B96553"/>
    <w:rsid w:val="00B96726"/>
    <w:rsid w:val="00B96819"/>
    <w:rsid w:val="00B96B04"/>
    <w:rsid w:val="00B97394"/>
    <w:rsid w:val="00B9739C"/>
    <w:rsid w:val="00B976FC"/>
    <w:rsid w:val="00B97901"/>
    <w:rsid w:val="00B97974"/>
    <w:rsid w:val="00BA000F"/>
    <w:rsid w:val="00BA0159"/>
    <w:rsid w:val="00BA070D"/>
    <w:rsid w:val="00BA073E"/>
    <w:rsid w:val="00BA0DC0"/>
    <w:rsid w:val="00BA168E"/>
    <w:rsid w:val="00BA1CD7"/>
    <w:rsid w:val="00BA1F79"/>
    <w:rsid w:val="00BA2496"/>
    <w:rsid w:val="00BA2784"/>
    <w:rsid w:val="00BA285F"/>
    <w:rsid w:val="00BA2F0D"/>
    <w:rsid w:val="00BA3189"/>
    <w:rsid w:val="00BA3537"/>
    <w:rsid w:val="00BA3560"/>
    <w:rsid w:val="00BA3789"/>
    <w:rsid w:val="00BA3FF2"/>
    <w:rsid w:val="00BA4276"/>
    <w:rsid w:val="00BA4773"/>
    <w:rsid w:val="00BA495A"/>
    <w:rsid w:val="00BA49F1"/>
    <w:rsid w:val="00BA4E27"/>
    <w:rsid w:val="00BA585E"/>
    <w:rsid w:val="00BA58E0"/>
    <w:rsid w:val="00BA58EC"/>
    <w:rsid w:val="00BA5D44"/>
    <w:rsid w:val="00BA5DC6"/>
    <w:rsid w:val="00BA5E59"/>
    <w:rsid w:val="00BA6127"/>
    <w:rsid w:val="00BA6196"/>
    <w:rsid w:val="00BA7470"/>
    <w:rsid w:val="00BA768F"/>
    <w:rsid w:val="00BA79CF"/>
    <w:rsid w:val="00BA7B6C"/>
    <w:rsid w:val="00BA7DED"/>
    <w:rsid w:val="00BA7DFF"/>
    <w:rsid w:val="00BB0269"/>
    <w:rsid w:val="00BB04AB"/>
    <w:rsid w:val="00BB07A8"/>
    <w:rsid w:val="00BB0FE4"/>
    <w:rsid w:val="00BB1243"/>
    <w:rsid w:val="00BB15B1"/>
    <w:rsid w:val="00BB1A1A"/>
    <w:rsid w:val="00BB1FB0"/>
    <w:rsid w:val="00BB2B1E"/>
    <w:rsid w:val="00BB301B"/>
    <w:rsid w:val="00BB315D"/>
    <w:rsid w:val="00BB3372"/>
    <w:rsid w:val="00BB33C2"/>
    <w:rsid w:val="00BB3716"/>
    <w:rsid w:val="00BB38A7"/>
    <w:rsid w:val="00BB4227"/>
    <w:rsid w:val="00BB43C5"/>
    <w:rsid w:val="00BB4996"/>
    <w:rsid w:val="00BB4E5A"/>
    <w:rsid w:val="00BB4F83"/>
    <w:rsid w:val="00BB506C"/>
    <w:rsid w:val="00BB5319"/>
    <w:rsid w:val="00BB53B8"/>
    <w:rsid w:val="00BB5467"/>
    <w:rsid w:val="00BB58DC"/>
    <w:rsid w:val="00BB5A82"/>
    <w:rsid w:val="00BB6403"/>
    <w:rsid w:val="00BB736A"/>
    <w:rsid w:val="00BB7398"/>
    <w:rsid w:val="00BB75AA"/>
    <w:rsid w:val="00BB78FC"/>
    <w:rsid w:val="00BB7E46"/>
    <w:rsid w:val="00BB7FC9"/>
    <w:rsid w:val="00BB7FDD"/>
    <w:rsid w:val="00BC0555"/>
    <w:rsid w:val="00BC0832"/>
    <w:rsid w:val="00BC0A83"/>
    <w:rsid w:val="00BC0ED3"/>
    <w:rsid w:val="00BC1067"/>
    <w:rsid w:val="00BC10C1"/>
    <w:rsid w:val="00BC12A1"/>
    <w:rsid w:val="00BC1683"/>
    <w:rsid w:val="00BC1C3A"/>
    <w:rsid w:val="00BC1CC5"/>
    <w:rsid w:val="00BC2234"/>
    <w:rsid w:val="00BC26E0"/>
    <w:rsid w:val="00BC2905"/>
    <w:rsid w:val="00BC35E1"/>
    <w:rsid w:val="00BC36F9"/>
    <w:rsid w:val="00BC3DB7"/>
    <w:rsid w:val="00BC40E2"/>
    <w:rsid w:val="00BC4272"/>
    <w:rsid w:val="00BC4B95"/>
    <w:rsid w:val="00BC4D92"/>
    <w:rsid w:val="00BC5673"/>
    <w:rsid w:val="00BC642F"/>
    <w:rsid w:val="00BC64D7"/>
    <w:rsid w:val="00BC64FC"/>
    <w:rsid w:val="00BC6734"/>
    <w:rsid w:val="00BC6CD0"/>
    <w:rsid w:val="00BC6D8C"/>
    <w:rsid w:val="00BC787D"/>
    <w:rsid w:val="00BC7C20"/>
    <w:rsid w:val="00BD0346"/>
    <w:rsid w:val="00BD1AEA"/>
    <w:rsid w:val="00BD1D59"/>
    <w:rsid w:val="00BD204F"/>
    <w:rsid w:val="00BD2659"/>
    <w:rsid w:val="00BD2671"/>
    <w:rsid w:val="00BD2C82"/>
    <w:rsid w:val="00BD2CD3"/>
    <w:rsid w:val="00BD2CFC"/>
    <w:rsid w:val="00BD2DE8"/>
    <w:rsid w:val="00BD2E28"/>
    <w:rsid w:val="00BD3573"/>
    <w:rsid w:val="00BD359E"/>
    <w:rsid w:val="00BD394A"/>
    <w:rsid w:val="00BD3A28"/>
    <w:rsid w:val="00BD3EC4"/>
    <w:rsid w:val="00BD41D7"/>
    <w:rsid w:val="00BD42F6"/>
    <w:rsid w:val="00BD42FF"/>
    <w:rsid w:val="00BD499E"/>
    <w:rsid w:val="00BD5026"/>
    <w:rsid w:val="00BD5381"/>
    <w:rsid w:val="00BD542F"/>
    <w:rsid w:val="00BD567D"/>
    <w:rsid w:val="00BD5ABA"/>
    <w:rsid w:val="00BD5C4E"/>
    <w:rsid w:val="00BD5E72"/>
    <w:rsid w:val="00BD5FB7"/>
    <w:rsid w:val="00BD63E3"/>
    <w:rsid w:val="00BD6680"/>
    <w:rsid w:val="00BD6F2E"/>
    <w:rsid w:val="00BD7284"/>
    <w:rsid w:val="00BD758D"/>
    <w:rsid w:val="00BD7606"/>
    <w:rsid w:val="00BD7804"/>
    <w:rsid w:val="00BD7A6F"/>
    <w:rsid w:val="00BD7C53"/>
    <w:rsid w:val="00BD7C59"/>
    <w:rsid w:val="00BE04BE"/>
    <w:rsid w:val="00BE05E3"/>
    <w:rsid w:val="00BE0DD8"/>
    <w:rsid w:val="00BE13B8"/>
    <w:rsid w:val="00BE1B5D"/>
    <w:rsid w:val="00BE2103"/>
    <w:rsid w:val="00BE2C0F"/>
    <w:rsid w:val="00BE3061"/>
    <w:rsid w:val="00BE30A8"/>
    <w:rsid w:val="00BE37E1"/>
    <w:rsid w:val="00BE4DB2"/>
    <w:rsid w:val="00BE510B"/>
    <w:rsid w:val="00BE5290"/>
    <w:rsid w:val="00BE5A4A"/>
    <w:rsid w:val="00BE5BF2"/>
    <w:rsid w:val="00BE6145"/>
    <w:rsid w:val="00BE65D9"/>
    <w:rsid w:val="00BE6754"/>
    <w:rsid w:val="00BE6776"/>
    <w:rsid w:val="00BE6A6D"/>
    <w:rsid w:val="00BE6CA8"/>
    <w:rsid w:val="00BE6D1C"/>
    <w:rsid w:val="00BE6D2D"/>
    <w:rsid w:val="00BE70C5"/>
    <w:rsid w:val="00BE73E2"/>
    <w:rsid w:val="00BE7567"/>
    <w:rsid w:val="00BF009C"/>
    <w:rsid w:val="00BF00CD"/>
    <w:rsid w:val="00BF05BF"/>
    <w:rsid w:val="00BF1053"/>
    <w:rsid w:val="00BF20DE"/>
    <w:rsid w:val="00BF265C"/>
    <w:rsid w:val="00BF304F"/>
    <w:rsid w:val="00BF30AD"/>
    <w:rsid w:val="00BF3131"/>
    <w:rsid w:val="00BF31E4"/>
    <w:rsid w:val="00BF3630"/>
    <w:rsid w:val="00BF388C"/>
    <w:rsid w:val="00BF3A1C"/>
    <w:rsid w:val="00BF3BB8"/>
    <w:rsid w:val="00BF3DF2"/>
    <w:rsid w:val="00BF465F"/>
    <w:rsid w:val="00BF4FD6"/>
    <w:rsid w:val="00BF5863"/>
    <w:rsid w:val="00BF600E"/>
    <w:rsid w:val="00BF642F"/>
    <w:rsid w:val="00BF7375"/>
    <w:rsid w:val="00BF7A71"/>
    <w:rsid w:val="00BF7AC8"/>
    <w:rsid w:val="00BF7C4D"/>
    <w:rsid w:val="00BF7F07"/>
    <w:rsid w:val="00BF7F64"/>
    <w:rsid w:val="00BF7FB1"/>
    <w:rsid w:val="00C002D6"/>
    <w:rsid w:val="00C00937"/>
    <w:rsid w:val="00C00BAA"/>
    <w:rsid w:val="00C01231"/>
    <w:rsid w:val="00C01BC7"/>
    <w:rsid w:val="00C01FDB"/>
    <w:rsid w:val="00C03157"/>
    <w:rsid w:val="00C03590"/>
    <w:rsid w:val="00C0413A"/>
    <w:rsid w:val="00C042FD"/>
    <w:rsid w:val="00C0481E"/>
    <w:rsid w:val="00C0486A"/>
    <w:rsid w:val="00C04900"/>
    <w:rsid w:val="00C04A71"/>
    <w:rsid w:val="00C04EDA"/>
    <w:rsid w:val="00C05203"/>
    <w:rsid w:val="00C052FB"/>
    <w:rsid w:val="00C05802"/>
    <w:rsid w:val="00C05A7F"/>
    <w:rsid w:val="00C0661A"/>
    <w:rsid w:val="00C06A8A"/>
    <w:rsid w:val="00C07071"/>
    <w:rsid w:val="00C10EBA"/>
    <w:rsid w:val="00C1123F"/>
    <w:rsid w:val="00C11B5D"/>
    <w:rsid w:val="00C1221E"/>
    <w:rsid w:val="00C12240"/>
    <w:rsid w:val="00C124A2"/>
    <w:rsid w:val="00C12973"/>
    <w:rsid w:val="00C12FD6"/>
    <w:rsid w:val="00C13A71"/>
    <w:rsid w:val="00C13ACD"/>
    <w:rsid w:val="00C13C80"/>
    <w:rsid w:val="00C14445"/>
    <w:rsid w:val="00C149FF"/>
    <w:rsid w:val="00C150F7"/>
    <w:rsid w:val="00C152E6"/>
    <w:rsid w:val="00C16430"/>
    <w:rsid w:val="00C16486"/>
    <w:rsid w:val="00C1663F"/>
    <w:rsid w:val="00C16797"/>
    <w:rsid w:val="00C1680C"/>
    <w:rsid w:val="00C168D6"/>
    <w:rsid w:val="00C16B91"/>
    <w:rsid w:val="00C16CC8"/>
    <w:rsid w:val="00C17139"/>
    <w:rsid w:val="00C200A5"/>
    <w:rsid w:val="00C20810"/>
    <w:rsid w:val="00C20864"/>
    <w:rsid w:val="00C208D9"/>
    <w:rsid w:val="00C209AB"/>
    <w:rsid w:val="00C20A8B"/>
    <w:rsid w:val="00C20ABB"/>
    <w:rsid w:val="00C21A14"/>
    <w:rsid w:val="00C21A53"/>
    <w:rsid w:val="00C22093"/>
    <w:rsid w:val="00C22161"/>
    <w:rsid w:val="00C22735"/>
    <w:rsid w:val="00C2317B"/>
    <w:rsid w:val="00C235C2"/>
    <w:rsid w:val="00C237B7"/>
    <w:rsid w:val="00C240A1"/>
    <w:rsid w:val="00C25219"/>
    <w:rsid w:val="00C25336"/>
    <w:rsid w:val="00C253C3"/>
    <w:rsid w:val="00C257FD"/>
    <w:rsid w:val="00C258E4"/>
    <w:rsid w:val="00C25B8C"/>
    <w:rsid w:val="00C25C27"/>
    <w:rsid w:val="00C263AB"/>
    <w:rsid w:val="00C268F4"/>
    <w:rsid w:val="00C26969"/>
    <w:rsid w:val="00C26B81"/>
    <w:rsid w:val="00C26C1B"/>
    <w:rsid w:val="00C26C6C"/>
    <w:rsid w:val="00C26F2A"/>
    <w:rsid w:val="00C27738"/>
    <w:rsid w:val="00C27A83"/>
    <w:rsid w:val="00C3015F"/>
    <w:rsid w:val="00C304A7"/>
    <w:rsid w:val="00C307AF"/>
    <w:rsid w:val="00C30997"/>
    <w:rsid w:val="00C313DA"/>
    <w:rsid w:val="00C314DE"/>
    <w:rsid w:val="00C315D4"/>
    <w:rsid w:val="00C31CAB"/>
    <w:rsid w:val="00C31DD9"/>
    <w:rsid w:val="00C32007"/>
    <w:rsid w:val="00C321D0"/>
    <w:rsid w:val="00C32395"/>
    <w:rsid w:val="00C323BD"/>
    <w:rsid w:val="00C325CC"/>
    <w:rsid w:val="00C32C92"/>
    <w:rsid w:val="00C32F90"/>
    <w:rsid w:val="00C331CF"/>
    <w:rsid w:val="00C33337"/>
    <w:rsid w:val="00C333AE"/>
    <w:rsid w:val="00C33C8E"/>
    <w:rsid w:val="00C33C99"/>
    <w:rsid w:val="00C33E8B"/>
    <w:rsid w:val="00C34006"/>
    <w:rsid w:val="00C34B86"/>
    <w:rsid w:val="00C34C21"/>
    <w:rsid w:val="00C35273"/>
    <w:rsid w:val="00C3544F"/>
    <w:rsid w:val="00C356E7"/>
    <w:rsid w:val="00C35901"/>
    <w:rsid w:val="00C35EC3"/>
    <w:rsid w:val="00C36079"/>
    <w:rsid w:val="00C36217"/>
    <w:rsid w:val="00C366F3"/>
    <w:rsid w:val="00C36A59"/>
    <w:rsid w:val="00C36B4C"/>
    <w:rsid w:val="00C36C0F"/>
    <w:rsid w:val="00C36F1B"/>
    <w:rsid w:val="00C3794D"/>
    <w:rsid w:val="00C37BBE"/>
    <w:rsid w:val="00C37FBC"/>
    <w:rsid w:val="00C402F5"/>
    <w:rsid w:val="00C406A5"/>
    <w:rsid w:val="00C4072D"/>
    <w:rsid w:val="00C40C0B"/>
    <w:rsid w:val="00C40CE4"/>
    <w:rsid w:val="00C40E67"/>
    <w:rsid w:val="00C41077"/>
    <w:rsid w:val="00C41820"/>
    <w:rsid w:val="00C4193C"/>
    <w:rsid w:val="00C41AEA"/>
    <w:rsid w:val="00C41CD3"/>
    <w:rsid w:val="00C4226A"/>
    <w:rsid w:val="00C425EA"/>
    <w:rsid w:val="00C42620"/>
    <w:rsid w:val="00C426B1"/>
    <w:rsid w:val="00C42BC1"/>
    <w:rsid w:val="00C43F7A"/>
    <w:rsid w:val="00C4454C"/>
    <w:rsid w:val="00C44BB6"/>
    <w:rsid w:val="00C45048"/>
    <w:rsid w:val="00C45711"/>
    <w:rsid w:val="00C46181"/>
    <w:rsid w:val="00C4679E"/>
    <w:rsid w:val="00C46834"/>
    <w:rsid w:val="00C468E0"/>
    <w:rsid w:val="00C47367"/>
    <w:rsid w:val="00C4759B"/>
    <w:rsid w:val="00C477B4"/>
    <w:rsid w:val="00C47879"/>
    <w:rsid w:val="00C47AD0"/>
    <w:rsid w:val="00C50080"/>
    <w:rsid w:val="00C50273"/>
    <w:rsid w:val="00C50651"/>
    <w:rsid w:val="00C507DA"/>
    <w:rsid w:val="00C50EF4"/>
    <w:rsid w:val="00C51029"/>
    <w:rsid w:val="00C51CB9"/>
    <w:rsid w:val="00C523EB"/>
    <w:rsid w:val="00C52B56"/>
    <w:rsid w:val="00C53EC6"/>
    <w:rsid w:val="00C54831"/>
    <w:rsid w:val="00C54D95"/>
    <w:rsid w:val="00C55526"/>
    <w:rsid w:val="00C559F5"/>
    <w:rsid w:val="00C55B9A"/>
    <w:rsid w:val="00C55F11"/>
    <w:rsid w:val="00C562D4"/>
    <w:rsid w:val="00C56E74"/>
    <w:rsid w:val="00C572F3"/>
    <w:rsid w:val="00C57C7B"/>
    <w:rsid w:val="00C57D41"/>
    <w:rsid w:val="00C603E1"/>
    <w:rsid w:val="00C60C84"/>
    <w:rsid w:val="00C61283"/>
    <w:rsid w:val="00C614E5"/>
    <w:rsid w:val="00C61D2B"/>
    <w:rsid w:val="00C62528"/>
    <w:rsid w:val="00C62590"/>
    <w:rsid w:val="00C625BA"/>
    <w:rsid w:val="00C62B1C"/>
    <w:rsid w:val="00C62E1E"/>
    <w:rsid w:val="00C62EE2"/>
    <w:rsid w:val="00C63000"/>
    <w:rsid w:val="00C63676"/>
    <w:rsid w:val="00C64154"/>
    <w:rsid w:val="00C64955"/>
    <w:rsid w:val="00C65475"/>
    <w:rsid w:val="00C66160"/>
    <w:rsid w:val="00C66D17"/>
    <w:rsid w:val="00C66F0F"/>
    <w:rsid w:val="00C67246"/>
    <w:rsid w:val="00C67553"/>
    <w:rsid w:val="00C676A4"/>
    <w:rsid w:val="00C67834"/>
    <w:rsid w:val="00C7031A"/>
    <w:rsid w:val="00C70A98"/>
    <w:rsid w:val="00C70D25"/>
    <w:rsid w:val="00C70ED1"/>
    <w:rsid w:val="00C71012"/>
    <w:rsid w:val="00C7163B"/>
    <w:rsid w:val="00C71788"/>
    <w:rsid w:val="00C718AA"/>
    <w:rsid w:val="00C721AC"/>
    <w:rsid w:val="00C72B9F"/>
    <w:rsid w:val="00C72F30"/>
    <w:rsid w:val="00C737BF"/>
    <w:rsid w:val="00C742CD"/>
    <w:rsid w:val="00C74691"/>
    <w:rsid w:val="00C7483C"/>
    <w:rsid w:val="00C74875"/>
    <w:rsid w:val="00C753A0"/>
    <w:rsid w:val="00C753AC"/>
    <w:rsid w:val="00C75CD8"/>
    <w:rsid w:val="00C76043"/>
    <w:rsid w:val="00C768BA"/>
    <w:rsid w:val="00C7696C"/>
    <w:rsid w:val="00C77681"/>
    <w:rsid w:val="00C80B03"/>
    <w:rsid w:val="00C80F02"/>
    <w:rsid w:val="00C81DD2"/>
    <w:rsid w:val="00C8221E"/>
    <w:rsid w:val="00C8237A"/>
    <w:rsid w:val="00C82870"/>
    <w:rsid w:val="00C82C38"/>
    <w:rsid w:val="00C83518"/>
    <w:rsid w:val="00C836FE"/>
    <w:rsid w:val="00C83860"/>
    <w:rsid w:val="00C83B33"/>
    <w:rsid w:val="00C83EB9"/>
    <w:rsid w:val="00C843C5"/>
    <w:rsid w:val="00C84A12"/>
    <w:rsid w:val="00C854B2"/>
    <w:rsid w:val="00C8599C"/>
    <w:rsid w:val="00C863A0"/>
    <w:rsid w:val="00C86B39"/>
    <w:rsid w:val="00C86B6B"/>
    <w:rsid w:val="00C87276"/>
    <w:rsid w:val="00C879EB"/>
    <w:rsid w:val="00C87AF3"/>
    <w:rsid w:val="00C9005C"/>
    <w:rsid w:val="00C900BF"/>
    <w:rsid w:val="00C90409"/>
    <w:rsid w:val="00C90429"/>
    <w:rsid w:val="00C906F7"/>
    <w:rsid w:val="00C90987"/>
    <w:rsid w:val="00C90D6A"/>
    <w:rsid w:val="00C911C5"/>
    <w:rsid w:val="00C911E2"/>
    <w:rsid w:val="00C913BA"/>
    <w:rsid w:val="00C91854"/>
    <w:rsid w:val="00C91932"/>
    <w:rsid w:val="00C91B5A"/>
    <w:rsid w:val="00C91FD5"/>
    <w:rsid w:val="00C920BD"/>
    <w:rsid w:val="00C9238C"/>
    <w:rsid w:val="00C92A2F"/>
    <w:rsid w:val="00C9319B"/>
    <w:rsid w:val="00C93408"/>
    <w:rsid w:val="00C93C0A"/>
    <w:rsid w:val="00C94CA9"/>
    <w:rsid w:val="00C94EA7"/>
    <w:rsid w:val="00C956F0"/>
    <w:rsid w:val="00C959CE"/>
    <w:rsid w:val="00C95BE8"/>
    <w:rsid w:val="00C95D3A"/>
    <w:rsid w:val="00C9608B"/>
    <w:rsid w:val="00C960FB"/>
    <w:rsid w:val="00C963E7"/>
    <w:rsid w:val="00C964C7"/>
    <w:rsid w:val="00C971D3"/>
    <w:rsid w:val="00CA0E56"/>
    <w:rsid w:val="00CA0FCC"/>
    <w:rsid w:val="00CA1316"/>
    <w:rsid w:val="00CA1700"/>
    <w:rsid w:val="00CA183C"/>
    <w:rsid w:val="00CA1D68"/>
    <w:rsid w:val="00CA2034"/>
    <w:rsid w:val="00CA247E"/>
    <w:rsid w:val="00CA26DA"/>
    <w:rsid w:val="00CA2A15"/>
    <w:rsid w:val="00CA2F39"/>
    <w:rsid w:val="00CA2F61"/>
    <w:rsid w:val="00CA36EB"/>
    <w:rsid w:val="00CA3F92"/>
    <w:rsid w:val="00CA4533"/>
    <w:rsid w:val="00CA4550"/>
    <w:rsid w:val="00CA47DE"/>
    <w:rsid w:val="00CA4CC8"/>
    <w:rsid w:val="00CA5045"/>
    <w:rsid w:val="00CA531B"/>
    <w:rsid w:val="00CA53F0"/>
    <w:rsid w:val="00CA5473"/>
    <w:rsid w:val="00CA57B0"/>
    <w:rsid w:val="00CA5BBA"/>
    <w:rsid w:val="00CA5DCD"/>
    <w:rsid w:val="00CA5F7C"/>
    <w:rsid w:val="00CA5FF5"/>
    <w:rsid w:val="00CA6800"/>
    <w:rsid w:val="00CA6802"/>
    <w:rsid w:val="00CA6AD8"/>
    <w:rsid w:val="00CA6D21"/>
    <w:rsid w:val="00CA75FD"/>
    <w:rsid w:val="00CA7B3E"/>
    <w:rsid w:val="00CB04D0"/>
    <w:rsid w:val="00CB061B"/>
    <w:rsid w:val="00CB0D6F"/>
    <w:rsid w:val="00CB13D8"/>
    <w:rsid w:val="00CB1AD0"/>
    <w:rsid w:val="00CB1D94"/>
    <w:rsid w:val="00CB211C"/>
    <w:rsid w:val="00CB23A4"/>
    <w:rsid w:val="00CB2AB5"/>
    <w:rsid w:val="00CB2AD7"/>
    <w:rsid w:val="00CB2CA7"/>
    <w:rsid w:val="00CB2DCA"/>
    <w:rsid w:val="00CB2FC2"/>
    <w:rsid w:val="00CB3763"/>
    <w:rsid w:val="00CB377A"/>
    <w:rsid w:val="00CB3970"/>
    <w:rsid w:val="00CB4DFA"/>
    <w:rsid w:val="00CB517C"/>
    <w:rsid w:val="00CB5496"/>
    <w:rsid w:val="00CB58EC"/>
    <w:rsid w:val="00CB5A0B"/>
    <w:rsid w:val="00CB5AE4"/>
    <w:rsid w:val="00CB5CEF"/>
    <w:rsid w:val="00CB5DDA"/>
    <w:rsid w:val="00CB5DFE"/>
    <w:rsid w:val="00CB6166"/>
    <w:rsid w:val="00CB663D"/>
    <w:rsid w:val="00CB682A"/>
    <w:rsid w:val="00CB687F"/>
    <w:rsid w:val="00CB68BB"/>
    <w:rsid w:val="00CB6B46"/>
    <w:rsid w:val="00CB6DCF"/>
    <w:rsid w:val="00CB6DEB"/>
    <w:rsid w:val="00CB7103"/>
    <w:rsid w:val="00CB75EE"/>
    <w:rsid w:val="00CB76D4"/>
    <w:rsid w:val="00CB7AA5"/>
    <w:rsid w:val="00CB7E48"/>
    <w:rsid w:val="00CC032A"/>
    <w:rsid w:val="00CC05E7"/>
    <w:rsid w:val="00CC14AA"/>
    <w:rsid w:val="00CC18F1"/>
    <w:rsid w:val="00CC1CB5"/>
    <w:rsid w:val="00CC1FFB"/>
    <w:rsid w:val="00CC2352"/>
    <w:rsid w:val="00CC2428"/>
    <w:rsid w:val="00CC25C3"/>
    <w:rsid w:val="00CC324D"/>
    <w:rsid w:val="00CC3613"/>
    <w:rsid w:val="00CC3E93"/>
    <w:rsid w:val="00CC43D1"/>
    <w:rsid w:val="00CC47BB"/>
    <w:rsid w:val="00CC4DBF"/>
    <w:rsid w:val="00CC4E61"/>
    <w:rsid w:val="00CC4FAB"/>
    <w:rsid w:val="00CC5300"/>
    <w:rsid w:val="00CC5959"/>
    <w:rsid w:val="00CC5B0F"/>
    <w:rsid w:val="00CC5C66"/>
    <w:rsid w:val="00CC5CB7"/>
    <w:rsid w:val="00CC5D9C"/>
    <w:rsid w:val="00CC5E6F"/>
    <w:rsid w:val="00CC6AB6"/>
    <w:rsid w:val="00CC6C3F"/>
    <w:rsid w:val="00CC6D5F"/>
    <w:rsid w:val="00CC72B6"/>
    <w:rsid w:val="00CC7682"/>
    <w:rsid w:val="00CC7CD4"/>
    <w:rsid w:val="00CC7CF5"/>
    <w:rsid w:val="00CD0449"/>
    <w:rsid w:val="00CD09A2"/>
    <w:rsid w:val="00CD10AA"/>
    <w:rsid w:val="00CD10E3"/>
    <w:rsid w:val="00CD127A"/>
    <w:rsid w:val="00CD13F5"/>
    <w:rsid w:val="00CD1760"/>
    <w:rsid w:val="00CD1C46"/>
    <w:rsid w:val="00CD1DF7"/>
    <w:rsid w:val="00CD1FC7"/>
    <w:rsid w:val="00CD23B5"/>
    <w:rsid w:val="00CD23C2"/>
    <w:rsid w:val="00CD26E8"/>
    <w:rsid w:val="00CD355E"/>
    <w:rsid w:val="00CD3999"/>
    <w:rsid w:val="00CD485E"/>
    <w:rsid w:val="00CD4CEE"/>
    <w:rsid w:val="00CD4E22"/>
    <w:rsid w:val="00CD5187"/>
    <w:rsid w:val="00CD54C6"/>
    <w:rsid w:val="00CD5FB0"/>
    <w:rsid w:val="00CD63D8"/>
    <w:rsid w:val="00CD67AB"/>
    <w:rsid w:val="00CD6DCE"/>
    <w:rsid w:val="00CD6F9D"/>
    <w:rsid w:val="00CD72DE"/>
    <w:rsid w:val="00CD77BB"/>
    <w:rsid w:val="00CD7919"/>
    <w:rsid w:val="00CD7A2B"/>
    <w:rsid w:val="00CD7F7A"/>
    <w:rsid w:val="00CE05EB"/>
    <w:rsid w:val="00CE0DF2"/>
    <w:rsid w:val="00CE10AD"/>
    <w:rsid w:val="00CE1299"/>
    <w:rsid w:val="00CE1566"/>
    <w:rsid w:val="00CE1C44"/>
    <w:rsid w:val="00CE23A0"/>
    <w:rsid w:val="00CE2A1D"/>
    <w:rsid w:val="00CE2CBB"/>
    <w:rsid w:val="00CE2CF6"/>
    <w:rsid w:val="00CE3223"/>
    <w:rsid w:val="00CE34C1"/>
    <w:rsid w:val="00CE354F"/>
    <w:rsid w:val="00CE37CD"/>
    <w:rsid w:val="00CE3AB7"/>
    <w:rsid w:val="00CE400A"/>
    <w:rsid w:val="00CE41AF"/>
    <w:rsid w:val="00CE4413"/>
    <w:rsid w:val="00CE4681"/>
    <w:rsid w:val="00CE46A2"/>
    <w:rsid w:val="00CE4CB4"/>
    <w:rsid w:val="00CE4F47"/>
    <w:rsid w:val="00CE5278"/>
    <w:rsid w:val="00CE6694"/>
    <w:rsid w:val="00CE6983"/>
    <w:rsid w:val="00CE6C77"/>
    <w:rsid w:val="00CE77AE"/>
    <w:rsid w:val="00CE7842"/>
    <w:rsid w:val="00CE79DF"/>
    <w:rsid w:val="00CE7B7E"/>
    <w:rsid w:val="00CE7E91"/>
    <w:rsid w:val="00CF0A19"/>
    <w:rsid w:val="00CF0C51"/>
    <w:rsid w:val="00CF0C57"/>
    <w:rsid w:val="00CF12DA"/>
    <w:rsid w:val="00CF2223"/>
    <w:rsid w:val="00CF24DA"/>
    <w:rsid w:val="00CF2961"/>
    <w:rsid w:val="00CF2A8A"/>
    <w:rsid w:val="00CF3403"/>
    <w:rsid w:val="00CF34E9"/>
    <w:rsid w:val="00CF4251"/>
    <w:rsid w:val="00CF4360"/>
    <w:rsid w:val="00CF4647"/>
    <w:rsid w:val="00CF4BD6"/>
    <w:rsid w:val="00CF593E"/>
    <w:rsid w:val="00CF5D56"/>
    <w:rsid w:val="00CF5DF7"/>
    <w:rsid w:val="00CF6AC6"/>
    <w:rsid w:val="00CF6AD2"/>
    <w:rsid w:val="00CF7172"/>
    <w:rsid w:val="00CF75CF"/>
    <w:rsid w:val="00CF7772"/>
    <w:rsid w:val="00D003BB"/>
    <w:rsid w:val="00D00485"/>
    <w:rsid w:val="00D006E8"/>
    <w:rsid w:val="00D0075F"/>
    <w:rsid w:val="00D0218D"/>
    <w:rsid w:val="00D0220C"/>
    <w:rsid w:val="00D02611"/>
    <w:rsid w:val="00D02CB9"/>
    <w:rsid w:val="00D02E5B"/>
    <w:rsid w:val="00D02FEE"/>
    <w:rsid w:val="00D03AC2"/>
    <w:rsid w:val="00D03DB3"/>
    <w:rsid w:val="00D03EE7"/>
    <w:rsid w:val="00D03F37"/>
    <w:rsid w:val="00D047FB"/>
    <w:rsid w:val="00D048D2"/>
    <w:rsid w:val="00D048E1"/>
    <w:rsid w:val="00D04AFB"/>
    <w:rsid w:val="00D04B94"/>
    <w:rsid w:val="00D04DF9"/>
    <w:rsid w:val="00D05316"/>
    <w:rsid w:val="00D05418"/>
    <w:rsid w:val="00D0545D"/>
    <w:rsid w:val="00D0557D"/>
    <w:rsid w:val="00D0565A"/>
    <w:rsid w:val="00D05A49"/>
    <w:rsid w:val="00D05CC1"/>
    <w:rsid w:val="00D067BC"/>
    <w:rsid w:val="00D06A1A"/>
    <w:rsid w:val="00D071F6"/>
    <w:rsid w:val="00D0792A"/>
    <w:rsid w:val="00D07E3C"/>
    <w:rsid w:val="00D1063D"/>
    <w:rsid w:val="00D109BB"/>
    <w:rsid w:val="00D109D2"/>
    <w:rsid w:val="00D1141B"/>
    <w:rsid w:val="00D118C1"/>
    <w:rsid w:val="00D11B05"/>
    <w:rsid w:val="00D12B10"/>
    <w:rsid w:val="00D132CF"/>
    <w:rsid w:val="00D13761"/>
    <w:rsid w:val="00D13F15"/>
    <w:rsid w:val="00D140C3"/>
    <w:rsid w:val="00D144BD"/>
    <w:rsid w:val="00D145A2"/>
    <w:rsid w:val="00D145D1"/>
    <w:rsid w:val="00D15689"/>
    <w:rsid w:val="00D16434"/>
    <w:rsid w:val="00D1673D"/>
    <w:rsid w:val="00D168DB"/>
    <w:rsid w:val="00D16FE5"/>
    <w:rsid w:val="00D17016"/>
    <w:rsid w:val="00D174A3"/>
    <w:rsid w:val="00D1788C"/>
    <w:rsid w:val="00D20539"/>
    <w:rsid w:val="00D20561"/>
    <w:rsid w:val="00D205D1"/>
    <w:rsid w:val="00D209FA"/>
    <w:rsid w:val="00D20BC3"/>
    <w:rsid w:val="00D20DB9"/>
    <w:rsid w:val="00D21638"/>
    <w:rsid w:val="00D21CBC"/>
    <w:rsid w:val="00D21D68"/>
    <w:rsid w:val="00D21DD9"/>
    <w:rsid w:val="00D21E64"/>
    <w:rsid w:val="00D21F98"/>
    <w:rsid w:val="00D2236F"/>
    <w:rsid w:val="00D22649"/>
    <w:rsid w:val="00D22694"/>
    <w:rsid w:val="00D229CF"/>
    <w:rsid w:val="00D23078"/>
    <w:rsid w:val="00D231ED"/>
    <w:rsid w:val="00D233DD"/>
    <w:rsid w:val="00D238AE"/>
    <w:rsid w:val="00D23B64"/>
    <w:rsid w:val="00D23C62"/>
    <w:rsid w:val="00D23DED"/>
    <w:rsid w:val="00D24B98"/>
    <w:rsid w:val="00D24F8D"/>
    <w:rsid w:val="00D25497"/>
    <w:rsid w:val="00D2568A"/>
    <w:rsid w:val="00D25B17"/>
    <w:rsid w:val="00D25F14"/>
    <w:rsid w:val="00D25FB5"/>
    <w:rsid w:val="00D26655"/>
    <w:rsid w:val="00D26A40"/>
    <w:rsid w:val="00D27299"/>
    <w:rsid w:val="00D27622"/>
    <w:rsid w:val="00D2783F"/>
    <w:rsid w:val="00D30467"/>
    <w:rsid w:val="00D3048D"/>
    <w:rsid w:val="00D30593"/>
    <w:rsid w:val="00D306FC"/>
    <w:rsid w:val="00D30776"/>
    <w:rsid w:val="00D30ECD"/>
    <w:rsid w:val="00D30FAF"/>
    <w:rsid w:val="00D3217C"/>
    <w:rsid w:val="00D329E4"/>
    <w:rsid w:val="00D32E7A"/>
    <w:rsid w:val="00D332B4"/>
    <w:rsid w:val="00D336D9"/>
    <w:rsid w:val="00D33F9A"/>
    <w:rsid w:val="00D3437D"/>
    <w:rsid w:val="00D348D5"/>
    <w:rsid w:val="00D34AB2"/>
    <w:rsid w:val="00D34C11"/>
    <w:rsid w:val="00D34C2C"/>
    <w:rsid w:val="00D34F7E"/>
    <w:rsid w:val="00D35722"/>
    <w:rsid w:val="00D35E09"/>
    <w:rsid w:val="00D3640E"/>
    <w:rsid w:val="00D364A5"/>
    <w:rsid w:val="00D36D1D"/>
    <w:rsid w:val="00D37461"/>
    <w:rsid w:val="00D37766"/>
    <w:rsid w:val="00D378D1"/>
    <w:rsid w:val="00D40336"/>
    <w:rsid w:val="00D4041F"/>
    <w:rsid w:val="00D40C90"/>
    <w:rsid w:val="00D41013"/>
    <w:rsid w:val="00D4164B"/>
    <w:rsid w:val="00D417D0"/>
    <w:rsid w:val="00D417FA"/>
    <w:rsid w:val="00D41841"/>
    <w:rsid w:val="00D41855"/>
    <w:rsid w:val="00D41BD7"/>
    <w:rsid w:val="00D425E7"/>
    <w:rsid w:val="00D4284A"/>
    <w:rsid w:val="00D42903"/>
    <w:rsid w:val="00D42FC2"/>
    <w:rsid w:val="00D4366B"/>
    <w:rsid w:val="00D43988"/>
    <w:rsid w:val="00D43A25"/>
    <w:rsid w:val="00D43CBC"/>
    <w:rsid w:val="00D43F0F"/>
    <w:rsid w:val="00D441B6"/>
    <w:rsid w:val="00D44223"/>
    <w:rsid w:val="00D44446"/>
    <w:rsid w:val="00D44640"/>
    <w:rsid w:val="00D44776"/>
    <w:rsid w:val="00D44927"/>
    <w:rsid w:val="00D44BDC"/>
    <w:rsid w:val="00D4566C"/>
    <w:rsid w:val="00D456BD"/>
    <w:rsid w:val="00D45AB4"/>
    <w:rsid w:val="00D45B79"/>
    <w:rsid w:val="00D461F3"/>
    <w:rsid w:val="00D46E5D"/>
    <w:rsid w:val="00D46EE3"/>
    <w:rsid w:val="00D47756"/>
    <w:rsid w:val="00D502A1"/>
    <w:rsid w:val="00D502DA"/>
    <w:rsid w:val="00D50678"/>
    <w:rsid w:val="00D50C5B"/>
    <w:rsid w:val="00D517C6"/>
    <w:rsid w:val="00D51A7B"/>
    <w:rsid w:val="00D522A6"/>
    <w:rsid w:val="00D5285C"/>
    <w:rsid w:val="00D52AC8"/>
    <w:rsid w:val="00D52EAE"/>
    <w:rsid w:val="00D53043"/>
    <w:rsid w:val="00D53868"/>
    <w:rsid w:val="00D53A3B"/>
    <w:rsid w:val="00D53CBB"/>
    <w:rsid w:val="00D54226"/>
    <w:rsid w:val="00D54260"/>
    <w:rsid w:val="00D5460E"/>
    <w:rsid w:val="00D54C1B"/>
    <w:rsid w:val="00D55F57"/>
    <w:rsid w:val="00D567EC"/>
    <w:rsid w:val="00D571E4"/>
    <w:rsid w:val="00D57694"/>
    <w:rsid w:val="00D57B07"/>
    <w:rsid w:val="00D60203"/>
    <w:rsid w:val="00D602DA"/>
    <w:rsid w:val="00D60A82"/>
    <w:rsid w:val="00D6142D"/>
    <w:rsid w:val="00D617B6"/>
    <w:rsid w:val="00D61BFD"/>
    <w:rsid w:val="00D621FD"/>
    <w:rsid w:val="00D62728"/>
    <w:rsid w:val="00D62C1F"/>
    <w:rsid w:val="00D62D6F"/>
    <w:rsid w:val="00D62EF5"/>
    <w:rsid w:val="00D63047"/>
    <w:rsid w:val="00D63599"/>
    <w:rsid w:val="00D63C22"/>
    <w:rsid w:val="00D6500B"/>
    <w:rsid w:val="00D6524E"/>
    <w:rsid w:val="00D659EB"/>
    <w:rsid w:val="00D66111"/>
    <w:rsid w:val="00D666E3"/>
    <w:rsid w:val="00D67638"/>
    <w:rsid w:val="00D679A7"/>
    <w:rsid w:val="00D67A19"/>
    <w:rsid w:val="00D70034"/>
    <w:rsid w:val="00D710F2"/>
    <w:rsid w:val="00D71247"/>
    <w:rsid w:val="00D7136B"/>
    <w:rsid w:val="00D7168B"/>
    <w:rsid w:val="00D71842"/>
    <w:rsid w:val="00D718AC"/>
    <w:rsid w:val="00D71E6C"/>
    <w:rsid w:val="00D720BD"/>
    <w:rsid w:val="00D7211F"/>
    <w:rsid w:val="00D723AD"/>
    <w:rsid w:val="00D726B9"/>
    <w:rsid w:val="00D727C9"/>
    <w:rsid w:val="00D7284D"/>
    <w:rsid w:val="00D72BF0"/>
    <w:rsid w:val="00D72F06"/>
    <w:rsid w:val="00D7396E"/>
    <w:rsid w:val="00D73985"/>
    <w:rsid w:val="00D73F2E"/>
    <w:rsid w:val="00D7421F"/>
    <w:rsid w:val="00D74897"/>
    <w:rsid w:val="00D7580C"/>
    <w:rsid w:val="00D75F01"/>
    <w:rsid w:val="00D7614A"/>
    <w:rsid w:val="00D7615D"/>
    <w:rsid w:val="00D76509"/>
    <w:rsid w:val="00D76EBA"/>
    <w:rsid w:val="00D773E2"/>
    <w:rsid w:val="00D77742"/>
    <w:rsid w:val="00D77A2F"/>
    <w:rsid w:val="00D77ED8"/>
    <w:rsid w:val="00D77F67"/>
    <w:rsid w:val="00D80860"/>
    <w:rsid w:val="00D80B41"/>
    <w:rsid w:val="00D80EFB"/>
    <w:rsid w:val="00D80F9C"/>
    <w:rsid w:val="00D814A3"/>
    <w:rsid w:val="00D815CC"/>
    <w:rsid w:val="00D81681"/>
    <w:rsid w:val="00D81A30"/>
    <w:rsid w:val="00D8249D"/>
    <w:rsid w:val="00D8273B"/>
    <w:rsid w:val="00D827D5"/>
    <w:rsid w:val="00D83132"/>
    <w:rsid w:val="00D83345"/>
    <w:rsid w:val="00D83743"/>
    <w:rsid w:val="00D8488D"/>
    <w:rsid w:val="00D858FC"/>
    <w:rsid w:val="00D85C1B"/>
    <w:rsid w:val="00D8631D"/>
    <w:rsid w:val="00D863AB"/>
    <w:rsid w:val="00D86523"/>
    <w:rsid w:val="00D86684"/>
    <w:rsid w:val="00D866C4"/>
    <w:rsid w:val="00D86B05"/>
    <w:rsid w:val="00D86C97"/>
    <w:rsid w:val="00D870E3"/>
    <w:rsid w:val="00D87101"/>
    <w:rsid w:val="00D87108"/>
    <w:rsid w:val="00D87A58"/>
    <w:rsid w:val="00D904D1"/>
    <w:rsid w:val="00D90694"/>
    <w:rsid w:val="00D90755"/>
    <w:rsid w:val="00D90B3A"/>
    <w:rsid w:val="00D90B78"/>
    <w:rsid w:val="00D90EBC"/>
    <w:rsid w:val="00D9104B"/>
    <w:rsid w:val="00D914B2"/>
    <w:rsid w:val="00D91612"/>
    <w:rsid w:val="00D918D4"/>
    <w:rsid w:val="00D91992"/>
    <w:rsid w:val="00D91C88"/>
    <w:rsid w:val="00D91CBD"/>
    <w:rsid w:val="00D92005"/>
    <w:rsid w:val="00D924B7"/>
    <w:rsid w:val="00D925FE"/>
    <w:rsid w:val="00D92AEF"/>
    <w:rsid w:val="00D92EFC"/>
    <w:rsid w:val="00D92FDF"/>
    <w:rsid w:val="00D93825"/>
    <w:rsid w:val="00D93A88"/>
    <w:rsid w:val="00D93EF6"/>
    <w:rsid w:val="00D94559"/>
    <w:rsid w:val="00D9471A"/>
    <w:rsid w:val="00D949B2"/>
    <w:rsid w:val="00D94DA9"/>
    <w:rsid w:val="00D95726"/>
    <w:rsid w:val="00D95760"/>
    <w:rsid w:val="00D95F08"/>
    <w:rsid w:val="00D9612C"/>
    <w:rsid w:val="00D9628A"/>
    <w:rsid w:val="00D96621"/>
    <w:rsid w:val="00D96851"/>
    <w:rsid w:val="00D96A43"/>
    <w:rsid w:val="00D96B55"/>
    <w:rsid w:val="00D96DCE"/>
    <w:rsid w:val="00D97192"/>
    <w:rsid w:val="00D9744E"/>
    <w:rsid w:val="00D9760E"/>
    <w:rsid w:val="00D97BAA"/>
    <w:rsid w:val="00DA038E"/>
    <w:rsid w:val="00DA0730"/>
    <w:rsid w:val="00DA0905"/>
    <w:rsid w:val="00DA0A8D"/>
    <w:rsid w:val="00DA0E60"/>
    <w:rsid w:val="00DA14AC"/>
    <w:rsid w:val="00DA16FC"/>
    <w:rsid w:val="00DA1C52"/>
    <w:rsid w:val="00DA1CC7"/>
    <w:rsid w:val="00DA2031"/>
    <w:rsid w:val="00DA2529"/>
    <w:rsid w:val="00DA32C6"/>
    <w:rsid w:val="00DA32D0"/>
    <w:rsid w:val="00DA348F"/>
    <w:rsid w:val="00DA3C75"/>
    <w:rsid w:val="00DA3E38"/>
    <w:rsid w:val="00DA3F87"/>
    <w:rsid w:val="00DA3FA5"/>
    <w:rsid w:val="00DA5857"/>
    <w:rsid w:val="00DA6605"/>
    <w:rsid w:val="00DA68CD"/>
    <w:rsid w:val="00DA6A0E"/>
    <w:rsid w:val="00DA6F48"/>
    <w:rsid w:val="00DA7B96"/>
    <w:rsid w:val="00DA7DF9"/>
    <w:rsid w:val="00DA7E31"/>
    <w:rsid w:val="00DB081C"/>
    <w:rsid w:val="00DB086D"/>
    <w:rsid w:val="00DB0A18"/>
    <w:rsid w:val="00DB0FD6"/>
    <w:rsid w:val="00DB121E"/>
    <w:rsid w:val="00DB1260"/>
    <w:rsid w:val="00DB130A"/>
    <w:rsid w:val="00DB13DF"/>
    <w:rsid w:val="00DB280A"/>
    <w:rsid w:val="00DB2EBB"/>
    <w:rsid w:val="00DB3037"/>
    <w:rsid w:val="00DB31B4"/>
    <w:rsid w:val="00DB3B37"/>
    <w:rsid w:val="00DB3CEE"/>
    <w:rsid w:val="00DB42D8"/>
    <w:rsid w:val="00DB4444"/>
    <w:rsid w:val="00DB48E2"/>
    <w:rsid w:val="00DB4B20"/>
    <w:rsid w:val="00DB52B9"/>
    <w:rsid w:val="00DB52D0"/>
    <w:rsid w:val="00DB5330"/>
    <w:rsid w:val="00DB544F"/>
    <w:rsid w:val="00DB58E8"/>
    <w:rsid w:val="00DB6085"/>
    <w:rsid w:val="00DB67B1"/>
    <w:rsid w:val="00DB685B"/>
    <w:rsid w:val="00DB694B"/>
    <w:rsid w:val="00DB6E32"/>
    <w:rsid w:val="00DB6E33"/>
    <w:rsid w:val="00DB79E8"/>
    <w:rsid w:val="00DB7A74"/>
    <w:rsid w:val="00DB7EA9"/>
    <w:rsid w:val="00DC004C"/>
    <w:rsid w:val="00DC0117"/>
    <w:rsid w:val="00DC0216"/>
    <w:rsid w:val="00DC06A7"/>
    <w:rsid w:val="00DC0FFD"/>
    <w:rsid w:val="00DC10A1"/>
    <w:rsid w:val="00DC129E"/>
    <w:rsid w:val="00DC1E60"/>
    <w:rsid w:val="00DC2385"/>
    <w:rsid w:val="00DC3043"/>
    <w:rsid w:val="00DC340F"/>
    <w:rsid w:val="00DC353E"/>
    <w:rsid w:val="00DC3C5D"/>
    <w:rsid w:val="00DC415E"/>
    <w:rsid w:val="00DC49AB"/>
    <w:rsid w:val="00DC5074"/>
    <w:rsid w:val="00DC5088"/>
    <w:rsid w:val="00DC542B"/>
    <w:rsid w:val="00DC5E62"/>
    <w:rsid w:val="00DC6083"/>
    <w:rsid w:val="00DC638E"/>
    <w:rsid w:val="00DC655F"/>
    <w:rsid w:val="00DC7749"/>
    <w:rsid w:val="00DC77D3"/>
    <w:rsid w:val="00DC788D"/>
    <w:rsid w:val="00DC7C29"/>
    <w:rsid w:val="00DD048B"/>
    <w:rsid w:val="00DD0898"/>
    <w:rsid w:val="00DD08A4"/>
    <w:rsid w:val="00DD08B9"/>
    <w:rsid w:val="00DD0B59"/>
    <w:rsid w:val="00DD120A"/>
    <w:rsid w:val="00DD14A9"/>
    <w:rsid w:val="00DD1A75"/>
    <w:rsid w:val="00DD1C61"/>
    <w:rsid w:val="00DD2212"/>
    <w:rsid w:val="00DD2445"/>
    <w:rsid w:val="00DD2C19"/>
    <w:rsid w:val="00DD2CB2"/>
    <w:rsid w:val="00DD2CCB"/>
    <w:rsid w:val="00DD2E21"/>
    <w:rsid w:val="00DD3682"/>
    <w:rsid w:val="00DD3EC0"/>
    <w:rsid w:val="00DD43A6"/>
    <w:rsid w:val="00DD4478"/>
    <w:rsid w:val="00DD48AE"/>
    <w:rsid w:val="00DD575E"/>
    <w:rsid w:val="00DD58FA"/>
    <w:rsid w:val="00DD5DC3"/>
    <w:rsid w:val="00DD6142"/>
    <w:rsid w:val="00DD62DF"/>
    <w:rsid w:val="00DD684E"/>
    <w:rsid w:val="00DD6F71"/>
    <w:rsid w:val="00DD702B"/>
    <w:rsid w:val="00DD735A"/>
    <w:rsid w:val="00DD7EBD"/>
    <w:rsid w:val="00DE02AB"/>
    <w:rsid w:val="00DE0458"/>
    <w:rsid w:val="00DE07B3"/>
    <w:rsid w:val="00DE0863"/>
    <w:rsid w:val="00DE0EC3"/>
    <w:rsid w:val="00DE10A2"/>
    <w:rsid w:val="00DE1199"/>
    <w:rsid w:val="00DE150A"/>
    <w:rsid w:val="00DE1C4E"/>
    <w:rsid w:val="00DE27B2"/>
    <w:rsid w:val="00DE2B51"/>
    <w:rsid w:val="00DE332A"/>
    <w:rsid w:val="00DE339A"/>
    <w:rsid w:val="00DE3BFD"/>
    <w:rsid w:val="00DE3C9E"/>
    <w:rsid w:val="00DE3E6E"/>
    <w:rsid w:val="00DE40D4"/>
    <w:rsid w:val="00DE490E"/>
    <w:rsid w:val="00DE4DB2"/>
    <w:rsid w:val="00DE52FF"/>
    <w:rsid w:val="00DE5C09"/>
    <w:rsid w:val="00DE675F"/>
    <w:rsid w:val="00DE6981"/>
    <w:rsid w:val="00DE6D4C"/>
    <w:rsid w:val="00DE6FDC"/>
    <w:rsid w:val="00DE764C"/>
    <w:rsid w:val="00DE78D8"/>
    <w:rsid w:val="00DF0181"/>
    <w:rsid w:val="00DF023E"/>
    <w:rsid w:val="00DF0CD2"/>
    <w:rsid w:val="00DF0F45"/>
    <w:rsid w:val="00DF0F87"/>
    <w:rsid w:val="00DF11B3"/>
    <w:rsid w:val="00DF14D3"/>
    <w:rsid w:val="00DF184F"/>
    <w:rsid w:val="00DF1ADA"/>
    <w:rsid w:val="00DF223C"/>
    <w:rsid w:val="00DF22DA"/>
    <w:rsid w:val="00DF2BFC"/>
    <w:rsid w:val="00DF396A"/>
    <w:rsid w:val="00DF3B97"/>
    <w:rsid w:val="00DF3E6F"/>
    <w:rsid w:val="00DF3E95"/>
    <w:rsid w:val="00DF3FC5"/>
    <w:rsid w:val="00DF4432"/>
    <w:rsid w:val="00DF4D88"/>
    <w:rsid w:val="00DF4E5F"/>
    <w:rsid w:val="00DF5290"/>
    <w:rsid w:val="00DF52FE"/>
    <w:rsid w:val="00DF549B"/>
    <w:rsid w:val="00DF5674"/>
    <w:rsid w:val="00DF62B6"/>
    <w:rsid w:val="00DF6B04"/>
    <w:rsid w:val="00DF7061"/>
    <w:rsid w:val="00DF7294"/>
    <w:rsid w:val="00DF75A0"/>
    <w:rsid w:val="00DF7A3A"/>
    <w:rsid w:val="00DF7C39"/>
    <w:rsid w:val="00E00BB1"/>
    <w:rsid w:val="00E010A1"/>
    <w:rsid w:val="00E0220B"/>
    <w:rsid w:val="00E02A1D"/>
    <w:rsid w:val="00E02F4D"/>
    <w:rsid w:val="00E039F2"/>
    <w:rsid w:val="00E03AD4"/>
    <w:rsid w:val="00E03E0C"/>
    <w:rsid w:val="00E0456E"/>
    <w:rsid w:val="00E04820"/>
    <w:rsid w:val="00E04893"/>
    <w:rsid w:val="00E04D2E"/>
    <w:rsid w:val="00E04DC2"/>
    <w:rsid w:val="00E04E91"/>
    <w:rsid w:val="00E04F2F"/>
    <w:rsid w:val="00E05083"/>
    <w:rsid w:val="00E050AC"/>
    <w:rsid w:val="00E05253"/>
    <w:rsid w:val="00E052FE"/>
    <w:rsid w:val="00E05729"/>
    <w:rsid w:val="00E05EEA"/>
    <w:rsid w:val="00E06277"/>
    <w:rsid w:val="00E07225"/>
    <w:rsid w:val="00E0732D"/>
    <w:rsid w:val="00E07602"/>
    <w:rsid w:val="00E076C6"/>
    <w:rsid w:val="00E1086E"/>
    <w:rsid w:val="00E10BD5"/>
    <w:rsid w:val="00E113DE"/>
    <w:rsid w:val="00E11699"/>
    <w:rsid w:val="00E11914"/>
    <w:rsid w:val="00E12139"/>
    <w:rsid w:val="00E12892"/>
    <w:rsid w:val="00E12A53"/>
    <w:rsid w:val="00E12B9F"/>
    <w:rsid w:val="00E12C95"/>
    <w:rsid w:val="00E12E01"/>
    <w:rsid w:val="00E13266"/>
    <w:rsid w:val="00E13669"/>
    <w:rsid w:val="00E136F4"/>
    <w:rsid w:val="00E13AFD"/>
    <w:rsid w:val="00E13E37"/>
    <w:rsid w:val="00E14A20"/>
    <w:rsid w:val="00E14C2A"/>
    <w:rsid w:val="00E14F38"/>
    <w:rsid w:val="00E1590B"/>
    <w:rsid w:val="00E15B90"/>
    <w:rsid w:val="00E1653C"/>
    <w:rsid w:val="00E165BD"/>
    <w:rsid w:val="00E17598"/>
    <w:rsid w:val="00E178D3"/>
    <w:rsid w:val="00E17A48"/>
    <w:rsid w:val="00E201DD"/>
    <w:rsid w:val="00E20A9C"/>
    <w:rsid w:val="00E20F63"/>
    <w:rsid w:val="00E212B8"/>
    <w:rsid w:val="00E212F7"/>
    <w:rsid w:val="00E2141B"/>
    <w:rsid w:val="00E2274E"/>
    <w:rsid w:val="00E22880"/>
    <w:rsid w:val="00E22C86"/>
    <w:rsid w:val="00E23D89"/>
    <w:rsid w:val="00E23F28"/>
    <w:rsid w:val="00E246CC"/>
    <w:rsid w:val="00E2482F"/>
    <w:rsid w:val="00E249F6"/>
    <w:rsid w:val="00E24E69"/>
    <w:rsid w:val="00E24FFE"/>
    <w:rsid w:val="00E25B10"/>
    <w:rsid w:val="00E25C83"/>
    <w:rsid w:val="00E25E1D"/>
    <w:rsid w:val="00E25FE1"/>
    <w:rsid w:val="00E2691E"/>
    <w:rsid w:val="00E26939"/>
    <w:rsid w:val="00E26C21"/>
    <w:rsid w:val="00E27694"/>
    <w:rsid w:val="00E279CB"/>
    <w:rsid w:val="00E313AB"/>
    <w:rsid w:val="00E31D19"/>
    <w:rsid w:val="00E31FF3"/>
    <w:rsid w:val="00E32596"/>
    <w:rsid w:val="00E32828"/>
    <w:rsid w:val="00E3285D"/>
    <w:rsid w:val="00E329CA"/>
    <w:rsid w:val="00E32B31"/>
    <w:rsid w:val="00E32D14"/>
    <w:rsid w:val="00E33397"/>
    <w:rsid w:val="00E3355E"/>
    <w:rsid w:val="00E336ED"/>
    <w:rsid w:val="00E341E6"/>
    <w:rsid w:val="00E34250"/>
    <w:rsid w:val="00E342D1"/>
    <w:rsid w:val="00E34639"/>
    <w:rsid w:val="00E347A6"/>
    <w:rsid w:val="00E35225"/>
    <w:rsid w:val="00E35354"/>
    <w:rsid w:val="00E353CA"/>
    <w:rsid w:val="00E3547E"/>
    <w:rsid w:val="00E35613"/>
    <w:rsid w:val="00E35AF6"/>
    <w:rsid w:val="00E35FC4"/>
    <w:rsid w:val="00E361C9"/>
    <w:rsid w:val="00E36633"/>
    <w:rsid w:val="00E36C1C"/>
    <w:rsid w:val="00E36C8D"/>
    <w:rsid w:val="00E3757C"/>
    <w:rsid w:val="00E378A5"/>
    <w:rsid w:val="00E37ACE"/>
    <w:rsid w:val="00E405DE"/>
    <w:rsid w:val="00E406A3"/>
    <w:rsid w:val="00E40AA1"/>
    <w:rsid w:val="00E40AB7"/>
    <w:rsid w:val="00E40CB3"/>
    <w:rsid w:val="00E40CF0"/>
    <w:rsid w:val="00E40D25"/>
    <w:rsid w:val="00E40F65"/>
    <w:rsid w:val="00E41369"/>
    <w:rsid w:val="00E4157B"/>
    <w:rsid w:val="00E41601"/>
    <w:rsid w:val="00E418CB"/>
    <w:rsid w:val="00E41AAA"/>
    <w:rsid w:val="00E420D4"/>
    <w:rsid w:val="00E42306"/>
    <w:rsid w:val="00E42551"/>
    <w:rsid w:val="00E4259A"/>
    <w:rsid w:val="00E4297F"/>
    <w:rsid w:val="00E42E0B"/>
    <w:rsid w:val="00E43647"/>
    <w:rsid w:val="00E443EA"/>
    <w:rsid w:val="00E446FF"/>
    <w:rsid w:val="00E4473F"/>
    <w:rsid w:val="00E45624"/>
    <w:rsid w:val="00E45CE6"/>
    <w:rsid w:val="00E45DD6"/>
    <w:rsid w:val="00E4604A"/>
    <w:rsid w:val="00E46488"/>
    <w:rsid w:val="00E464F6"/>
    <w:rsid w:val="00E46513"/>
    <w:rsid w:val="00E46703"/>
    <w:rsid w:val="00E4710A"/>
    <w:rsid w:val="00E500DE"/>
    <w:rsid w:val="00E51450"/>
    <w:rsid w:val="00E51726"/>
    <w:rsid w:val="00E51AF6"/>
    <w:rsid w:val="00E52040"/>
    <w:rsid w:val="00E52329"/>
    <w:rsid w:val="00E52EEF"/>
    <w:rsid w:val="00E533CB"/>
    <w:rsid w:val="00E53C39"/>
    <w:rsid w:val="00E53E43"/>
    <w:rsid w:val="00E5409F"/>
    <w:rsid w:val="00E543EC"/>
    <w:rsid w:val="00E549F9"/>
    <w:rsid w:val="00E54A5B"/>
    <w:rsid w:val="00E54BBD"/>
    <w:rsid w:val="00E55911"/>
    <w:rsid w:val="00E55AE8"/>
    <w:rsid w:val="00E55B24"/>
    <w:rsid w:val="00E55C03"/>
    <w:rsid w:val="00E55E2F"/>
    <w:rsid w:val="00E55ED7"/>
    <w:rsid w:val="00E560E7"/>
    <w:rsid w:val="00E56244"/>
    <w:rsid w:val="00E5655D"/>
    <w:rsid w:val="00E566A0"/>
    <w:rsid w:val="00E5671E"/>
    <w:rsid w:val="00E56B63"/>
    <w:rsid w:val="00E56D91"/>
    <w:rsid w:val="00E56E73"/>
    <w:rsid w:val="00E574EB"/>
    <w:rsid w:val="00E577A2"/>
    <w:rsid w:val="00E57905"/>
    <w:rsid w:val="00E57D7D"/>
    <w:rsid w:val="00E6016A"/>
    <w:rsid w:val="00E60204"/>
    <w:rsid w:val="00E60350"/>
    <w:rsid w:val="00E609F0"/>
    <w:rsid w:val="00E61580"/>
    <w:rsid w:val="00E61911"/>
    <w:rsid w:val="00E61986"/>
    <w:rsid w:val="00E61DD4"/>
    <w:rsid w:val="00E6228F"/>
    <w:rsid w:val="00E62DC2"/>
    <w:rsid w:val="00E6321A"/>
    <w:rsid w:val="00E63281"/>
    <w:rsid w:val="00E635F7"/>
    <w:rsid w:val="00E63C3B"/>
    <w:rsid w:val="00E64594"/>
    <w:rsid w:val="00E645E6"/>
    <w:rsid w:val="00E649EF"/>
    <w:rsid w:val="00E654A1"/>
    <w:rsid w:val="00E6587F"/>
    <w:rsid w:val="00E65909"/>
    <w:rsid w:val="00E6597B"/>
    <w:rsid w:val="00E65AAA"/>
    <w:rsid w:val="00E65E4D"/>
    <w:rsid w:val="00E65F3A"/>
    <w:rsid w:val="00E6610C"/>
    <w:rsid w:val="00E66293"/>
    <w:rsid w:val="00E66943"/>
    <w:rsid w:val="00E67737"/>
    <w:rsid w:val="00E700A8"/>
    <w:rsid w:val="00E704CE"/>
    <w:rsid w:val="00E705BC"/>
    <w:rsid w:val="00E71215"/>
    <w:rsid w:val="00E71785"/>
    <w:rsid w:val="00E719EB"/>
    <w:rsid w:val="00E71E57"/>
    <w:rsid w:val="00E71E9A"/>
    <w:rsid w:val="00E723D3"/>
    <w:rsid w:val="00E72891"/>
    <w:rsid w:val="00E72EEC"/>
    <w:rsid w:val="00E73245"/>
    <w:rsid w:val="00E73A4A"/>
    <w:rsid w:val="00E73C0D"/>
    <w:rsid w:val="00E73D6C"/>
    <w:rsid w:val="00E73FF5"/>
    <w:rsid w:val="00E74062"/>
    <w:rsid w:val="00E746FB"/>
    <w:rsid w:val="00E7483E"/>
    <w:rsid w:val="00E749F9"/>
    <w:rsid w:val="00E75143"/>
    <w:rsid w:val="00E753F0"/>
    <w:rsid w:val="00E75721"/>
    <w:rsid w:val="00E75A1C"/>
    <w:rsid w:val="00E75E33"/>
    <w:rsid w:val="00E75F92"/>
    <w:rsid w:val="00E7634C"/>
    <w:rsid w:val="00E7736F"/>
    <w:rsid w:val="00E77725"/>
    <w:rsid w:val="00E80393"/>
    <w:rsid w:val="00E806DE"/>
    <w:rsid w:val="00E8074A"/>
    <w:rsid w:val="00E80D5F"/>
    <w:rsid w:val="00E8116E"/>
    <w:rsid w:val="00E81F5A"/>
    <w:rsid w:val="00E829C2"/>
    <w:rsid w:val="00E83267"/>
    <w:rsid w:val="00E83395"/>
    <w:rsid w:val="00E83757"/>
    <w:rsid w:val="00E83989"/>
    <w:rsid w:val="00E83B58"/>
    <w:rsid w:val="00E83C18"/>
    <w:rsid w:val="00E84129"/>
    <w:rsid w:val="00E842C9"/>
    <w:rsid w:val="00E8440F"/>
    <w:rsid w:val="00E8461B"/>
    <w:rsid w:val="00E84C31"/>
    <w:rsid w:val="00E85407"/>
    <w:rsid w:val="00E85671"/>
    <w:rsid w:val="00E85956"/>
    <w:rsid w:val="00E85CB4"/>
    <w:rsid w:val="00E8611D"/>
    <w:rsid w:val="00E86263"/>
    <w:rsid w:val="00E86397"/>
    <w:rsid w:val="00E86813"/>
    <w:rsid w:val="00E86A41"/>
    <w:rsid w:val="00E86A93"/>
    <w:rsid w:val="00E86BE2"/>
    <w:rsid w:val="00E8726C"/>
    <w:rsid w:val="00E872AC"/>
    <w:rsid w:val="00E8735D"/>
    <w:rsid w:val="00E87768"/>
    <w:rsid w:val="00E9003B"/>
    <w:rsid w:val="00E90BCE"/>
    <w:rsid w:val="00E915F0"/>
    <w:rsid w:val="00E919D5"/>
    <w:rsid w:val="00E92396"/>
    <w:rsid w:val="00E92409"/>
    <w:rsid w:val="00E9283A"/>
    <w:rsid w:val="00E92FA3"/>
    <w:rsid w:val="00E94666"/>
    <w:rsid w:val="00E94781"/>
    <w:rsid w:val="00E94EC4"/>
    <w:rsid w:val="00E950B4"/>
    <w:rsid w:val="00E95926"/>
    <w:rsid w:val="00E95BA4"/>
    <w:rsid w:val="00E95BAC"/>
    <w:rsid w:val="00E96187"/>
    <w:rsid w:val="00E967BF"/>
    <w:rsid w:val="00E969E3"/>
    <w:rsid w:val="00E973E3"/>
    <w:rsid w:val="00E975FC"/>
    <w:rsid w:val="00E9785C"/>
    <w:rsid w:val="00EA069E"/>
    <w:rsid w:val="00EA11E7"/>
    <w:rsid w:val="00EA12CE"/>
    <w:rsid w:val="00EA16A1"/>
    <w:rsid w:val="00EA1C7B"/>
    <w:rsid w:val="00EA1CA3"/>
    <w:rsid w:val="00EA1CE8"/>
    <w:rsid w:val="00EA20C4"/>
    <w:rsid w:val="00EA21D4"/>
    <w:rsid w:val="00EA227B"/>
    <w:rsid w:val="00EA26C5"/>
    <w:rsid w:val="00EA2879"/>
    <w:rsid w:val="00EA29E3"/>
    <w:rsid w:val="00EA2A4A"/>
    <w:rsid w:val="00EA2BB5"/>
    <w:rsid w:val="00EA2C55"/>
    <w:rsid w:val="00EA3521"/>
    <w:rsid w:val="00EA3529"/>
    <w:rsid w:val="00EA3678"/>
    <w:rsid w:val="00EA3A0B"/>
    <w:rsid w:val="00EA423D"/>
    <w:rsid w:val="00EA42B6"/>
    <w:rsid w:val="00EA46B0"/>
    <w:rsid w:val="00EA480A"/>
    <w:rsid w:val="00EA48E5"/>
    <w:rsid w:val="00EA4DD3"/>
    <w:rsid w:val="00EA4E7A"/>
    <w:rsid w:val="00EA4FE9"/>
    <w:rsid w:val="00EA50E2"/>
    <w:rsid w:val="00EA55E3"/>
    <w:rsid w:val="00EA5F7A"/>
    <w:rsid w:val="00EA6529"/>
    <w:rsid w:val="00EA6796"/>
    <w:rsid w:val="00EA68DB"/>
    <w:rsid w:val="00EA69F0"/>
    <w:rsid w:val="00EA6C6B"/>
    <w:rsid w:val="00EA6E73"/>
    <w:rsid w:val="00EA6F36"/>
    <w:rsid w:val="00EA7751"/>
    <w:rsid w:val="00EA77AB"/>
    <w:rsid w:val="00EB0FDA"/>
    <w:rsid w:val="00EB11AA"/>
    <w:rsid w:val="00EB1319"/>
    <w:rsid w:val="00EB19AD"/>
    <w:rsid w:val="00EB1B0F"/>
    <w:rsid w:val="00EB1BA1"/>
    <w:rsid w:val="00EB1C79"/>
    <w:rsid w:val="00EB1EB9"/>
    <w:rsid w:val="00EB217A"/>
    <w:rsid w:val="00EB350F"/>
    <w:rsid w:val="00EB3C7F"/>
    <w:rsid w:val="00EB4321"/>
    <w:rsid w:val="00EB5473"/>
    <w:rsid w:val="00EB54A1"/>
    <w:rsid w:val="00EB57B9"/>
    <w:rsid w:val="00EB57C3"/>
    <w:rsid w:val="00EB5E47"/>
    <w:rsid w:val="00EB5EDA"/>
    <w:rsid w:val="00EB60AA"/>
    <w:rsid w:val="00EB68B5"/>
    <w:rsid w:val="00EB7187"/>
    <w:rsid w:val="00EB743A"/>
    <w:rsid w:val="00EB7D89"/>
    <w:rsid w:val="00EB7ED9"/>
    <w:rsid w:val="00EC03E7"/>
    <w:rsid w:val="00EC047D"/>
    <w:rsid w:val="00EC067D"/>
    <w:rsid w:val="00EC06BE"/>
    <w:rsid w:val="00EC074A"/>
    <w:rsid w:val="00EC0A24"/>
    <w:rsid w:val="00EC0AD3"/>
    <w:rsid w:val="00EC0C6A"/>
    <w:rsid w:val="00EC1151"/>
    <w:rsid w:val="00EC1349"/>
    <w:rsid w:val="00EC138E"/>
    <w:rsid w:val="00EC1A44"/>
    <w:rsid w:val="00EC293C"/>
    <w:rsid w:val="00EC2DF0"/>
    <w:rsid w:val="00EC2EF0"/>
    <w:rsid w:val="00EC2FC1"/>
    <w:rsid w:val="00EC32DD"/>
    <w:rsid w:val="00EC331C"/>
    <w:rsid w:val="00EC3A56"/>
    <w:rsid w:val="00EC3F2B"/>
    <w:rsid w:val="00EC4166"/>
    <w:rsid w:val="00EC43DB"/>
    <w:rsid w:val="00EC44CB"/>
    <w:rsid w:val="00EC457B"/>
    <w:rsid w:val="00EC4872"/>
    <w:rsid w:val="00EC4AA7"/>
    <w:rsid w:val="00EC53BC"/>
    <w:rsid w:val="00EC5C7D"/>
    <w:rsid w:val="00EC5EE2"/>
    <w:rsid w:val="00EC64CC"/>
    <w:rsid w:val="00EC651D"/>
    <w:rsid w:val="00EC6B6B"/>
    <w:rsid w:val="00EC6BC0"/>
    <w:rsid w:val="00EC7789"/>
    <w:rsid w:val="00EC77AA"/>
    <w:rsid w:val="00EC7A39"/>
    <w:rsid w:val="00EC7A87"/>
    <w:rsid w:val="00EC7B73"/>
    <w:rsid w:val="00EC7B94"/>
    <w:rsid w:val="00EC7CBE"/>
    <w:rsid w:val="00ED045A"/>
    <w:rsid w:val="00ED0A73"/>
    <w:rsid w:val="00ED0A79"/>
    <w:rsid w:val="00ED0BEB"/>
    <w:rsid w:val="00ED113B"/>
    <w:rsid w:val="00ED13A2"/>
    <w:rsid w:val="00ED1514"/>
    <w:rsid w:val="00ED207C"/>
    <w:rsid w:val="00ED20CA"/>
    <w:rsid w:val="00ED2113"/>
    <w:rsid w:val="00ED2232"/>
    <w:rsid w:val="00ED250E"/>
    <w:rsid w:val="00ED2562"/>
    <w:rsid w:val="00ED25E2"/>
    <w:rsid w:val="00ED28BB"/>
    <w:rsid w:val="00ED2DAE"/>
    <w:rsid w:val="00ED2EA6"/>
    <w:rsid w:val="00ED3175"/>
    <w:rsid w:val="00ED4741"/>
    <w:rsid w:val="00ED548F"/>
    <w:rsid w:val="00ED55A7"/>
    <w:rsid w:val="00ED58C4"/>
    <w:rsid w:val="00ED5A5D"/>
    <w:rsid w:val="00ED5F46"/>
    <w:rsid w:val="00ED6DC7"/>
    <w:rsid w:val="00ED73DF"/>
    <w:rsid w:val="00ED74E3"/>
    <w:rsid w:val="00ED7F5E"/>
    <w:rsid w:val="00EE0023"/>
    <w:rsid w:val="00EE011A"/>
    <w:rsid w:val="00EE0281"/>
    <w:rsid w:val="00EE0688"/>
    <w:rsid w:val="00EE07C3"/>
    <w:rsid w:val="00EE1291"/>
    <w:rsid w:val="00EE1420"/>
    <w:rsid w:val="00EE14E7"/>
    <w:rsid w:val="00EE1FE0"/>
    <w:rsid w:val="00EE207C"/>
    <w:rsid w:val="00EE24FD"/>
    <w:rsid w:val="00EE2B5A"/>
    <w:rsid w:val="00EE2EC3"/>
    <w:rsid w:val="00EE366A"/>
    <w:rsid w:val="00EE4AA5"/>
    <w:rsid w:val="00EE4E28"/>
    <w:rsid w:val="00EE4ED7"/>
    <w:rsid w:val="00EE52D5"/>
    <w:rsid w:val="00EE54DE"/>
    <w:rsid w:val="00EE54EB"/>
    <w:rsid w:val="00EE59CB"/>
    <w:rsid w:val="00EE5A0C"/>
    <w:rsid w:val="00EE5E6E"/>
    <w:rsid w:val="00EE6107"/>
    <w:rsid w:val="00EE6154"/>
    <w:rsid w:val="00EE63EB"/>
    <w:rsid w:val="00EE6488"/>
    <w:rsid w:val="00EE66F4"/>
    <w:rsid w:val="00EE777B"/>
    <w:rsid w:val="00EE79F5"/>
    <w:rsid w:val="00EE7F79"/>
    <w:rsid w:val="00EF088A"/>
    <w:rsid w:val="00EF0D5E"/>
    <w:rsid w:val="00EF15FC"/>
    <w:rsid w:val="00EF16F2"/>
    <w:rsid w:val="00EF1DFD"/>
    <w:rsid w:val="00EF2144"/>
    <w:rsid w:val="00EF3156"/>
    <w:rsid w:val="00EF3C9F"/>
    <w:rsid w:val="00EF5D88"/>
    <w:rsid w:val="00EF604C"/>
    <w:rsid w:val="00EF607F"/>
    <w:rsid w:val="00EF6A57"/>
    <w:rsid w:val="00EF6B01"/>
    <w:rsid w:val="00EF6BEB"/>
    <w:rsid w:val="00EF72FD"/>
    <w:rsid w:val="00EF74BB"/>
    <w:rsid w:val="00EF7E9F"/>
    <w:rsid w:val="00EF7F6B"/>
    <w:rsid w:val="00F0017A"/>
    <w:rsid w:val="00F00917"/>
    <w:rsid w:val="00F01547"/>
    <w:rsid w:val="00F01811"/>
    <w:rsid w:val="00F01A4A"/>
    <w:rsid w:val="00F01C76"/>
    <w:rsid w:val="00F020C8"/>
    <w:rsid w:val="00F021FA"/>
    <w:rsid w:val="00F0238F"/>
    <w:rsid w:val="00F02625"/>
    <w:rsid w:val="00F0296C"/>
    <w:rsid w:val="00F02CBA"/>
    <w:rsid w:val="00F030F6"/>
    <w:rsid w:val="00F03C25"/>
    <w:rsid w:val="00F04217"/>
    <w:rsid w:val="00F04E87"/>
    <w:rsid w:val="00F04EE9"/>
    <w:rsid w:val="00F05862"/>
    <w:rsid w:val="00F06C4D"/>
    <w:rsid w:val="00F06D21"/>
    <w:rsid w:val="00F06DFD"/>
    <w:rsid w:val="00F07693"/>
    <w:rsid w:val="00F077E7"/>
    <w:rsid w:val="00F07899"/>
    <w:rsid w:val="00F079EA"/>
    <w:rsid w:val="00F100AB"/>
    <w:rsid w:val="00F10390"/>
    <w:rsid w:val="00F104E6"/>
    <w:rsid w:val="00F10A3E"/>
    <w:rsid w:val="00F116B7"/>
    <w:rsid w:val="00F1199D"/>
    <w:rsid w:val="00F11CA5"/>
    <w:rsid w:val="00F11FF8"/>
    <w:rsid w:val="00F1293C"/>
    <w:rsid w:val="00F12A0E"/>
    <w:rsid w:val="00F12E4C"/>
    <w:rsid w:val="00F12F7E"/>
    <w:rsid w:val="00F13101"/>
    <w:rsid w:val="00F142DF"/>
    <w:rsid w:val="00F14CDC"/>
    <w:rsid w:val="00F15D62"/>
    <w:rsid w:val="00F1686A"/>
    <w:rsid w:val="00F16E47"/>
    <w:rsid w:val="00F16F18"/>
    <w:rsid w:val="00F17ED4"/>
    <w:rsid w:val="00F203AF"/>
    <w:rsid w:val="00F2096C"/>
    <w:rsid w:val="00F21197"/>
    <w:rsid w:val="00F21304"/>
    <w:rsid w:val="00F21404"/>
    <w:rsid w:val="00F2146F"/>
    <w:rsid w:val="00F21BC4"/>
    <w:rsid w:val="00F21D8A"/>
    <w:rsid w:val="00F21E01"/>
    <w:rsid w:val="00F227F1"/>
    <w:rsid w:val="00F22BB5"/>
    <w:rsid w:val="00F22E16"/>
    <w:rsid w:val="00F22EDD"/>
    <w:rsid w:val="00F23009"/>
    <w:rsid w:val="00F23201"/>
    <w:rsid w:val="00F23710"/>
    <w:rsid w:val="00F24227"/>
    <w:rsid w:val="00F24F29"/>
    <w:rsid w:val="00F252DA"/>
    <w:rsid w:val="00F255B1"/>
    <w:rsid w:val="00F25762"/>
    <w:rsid w:val="00F2588B"/>
    <w:rsid w:val="00F25F45"/>
    <w:rsid w:val="00F269A2"/>
    <w:rsid w:val="00F26CC3"/>
    <w:rsid w:val="00F26E13"/>
    <w:rsid w:val="00F26FA5"/>
    <w:rsid w:val="00F2719C"/>
    <w:rsid w:val="00F275A1"/>
    <w:rsid w:val="00F27D04"/>
    <w:rsid w:val="00F300CA"/>
    <w:rsid w:val="00F302A4"/>
    <w:rsid w:val="00F3045F"/>
    <w:rsid w:val="00F3145D"/>
    <w:rsid w:val="00F31ED8"/>
    <w:rsid w:val="00F32399"/>
    <w:rsid w:val="00F33820"/>
    <w:rsid w:val="00F33AC6"/>
    <w:rsid w:val="00F33B76"/>
    <w:rsid w:val="00F33D60"/>
    <w:rsid w:val="00F33E53"/>
    <w:rsid w:val="00F33EEF"/>
    <w:rsid w:val="00F34511"/>
    <w:rsid w:val="00F346B9"/>
    <w:rsid w:val="00F3492C"/>
    <w:rsid w:val="00F35038"/>
    <w:rsid w:val="00F351DE"/>
    <w:rsid w:val="00F353C1"/>
    <w:rsid w:val="00F355E1"/>
    <w:rsid w:val="00F35604"/>
    <w:rsid w:val="00F35975"/>
    <w:rsid w:val="00F35DD2"/>
    <w:rsid w:val="00F361AC"/>
    <w:rsid w:val="00F3622B"/>
    <w:rsid w:val="00F37341"/>
    <w:rsid w:val="00F37B52"/>
    <w:rsid w:val="00F37C2A"/>
    <w:rsid w:val="00F4049A"/>
    <w:rsid w:val="00F4056D"/>
    <w:rsid w:val="00F4064A"/>
    <w:rsid w:val="00F4071A"/>
    <w:rsid w:val="00F40AAC"/>
    <w:rsid w:val="00F40BBB"/>
    <w:rsid w:val="00F40BDA"/>
    <w:rsid w:val="00F4111B"/>
    <w:rsid w:val="00F414CA"/>
    <w:rsid w:val="00F415BF"/>
    <w:rsid w:val="00F4167E"/>
    <w:rsid w:val="00F41832"/>
    <w:rsid w:val="00F41E98"/>
    <w:rsid w:val="00F41F69"/>
    <w:rsid w:val="00F42CB7"/>
    <w:rsid w:val="00F43BF1"/>
    <w:rsid w:val="00F44082"/>
    <w:rsid w:val="00F44169"/>
    <w:rsid w:val="00F4432F"/>
    <w:rsid w:val="00F4482A"/>
    <w:rsid w:val="00F44A80"/>
    <w:rsid w:val="00F44BF1"/>
    <w:rsid w:val="00F452AB"/>
    <w:rsid w:val="00F454FB"/>
    <w:rsid w:val="00F45780"/>
    <w:rsid w:val="00F45811"/>
    <w:rsid w:val="00F45863"/>
    <w:rsid w:val="00F45C6F"/>
    <w:rsid w:val="00F4621C"/>
    <w:rsid w:val="00F46276"/>
    <w:rsid w:val="00F4679E"/>
    <w:rsid w:val="00F468E8"/>
    <w:rsid w:val="00F4699B"/>
    <w:rsid w:val="00F4707A"/>
    <w:rsid w:val="00F47643"/>
    <w:rsid w:val="00F47673"/>
    <w:rsid w:val="00F47B89"/>
    <w:rsid w:val="00F5011C"/>
    <w:rsid w:val="00F50245"/>
    <w:rsid w:val="00F5158E"/>
    <w:rsid w:val="00F515C0"/>
    <w:rsid w:val="00F51C75"/>
    <w:rsid w:val="00F521FC"/>
    <w:rsid w:val="00F52E3A"/>
    <w:rsid w:val="00F53437"/>
    <w:rsid w:val="00F53445"/>
    <w:rsid w:val="00F53469"/>
    <w:rsid w:val="00F53FE8"/>
    <w:rsid w:val="00F54418"/>
    <w:rsid w:val="00F54798"/>
    <w:rsid w:val="00F54947"/>
    <w:rsid w:val="00F54A74"/>
    <w:rsid w:val="00F550D4"/>
    <w:rsid w:val="00F550F4"/>
    <w:rsid w:val="00F55819"/>
    <w:rsid w:val="00F55EB9"/>
    <w:rsid w:val="00F55F9E"/>
    <w:rsid w:val="00F56044"/>
    <w:rsid w:val="00F56203"/>
    <w:rsid w:val="00F5630C"/>
    <w:rsid w:val="00F56530"/>
    <w:rsid w:val="00F56AE2"/>
    <w:rsid w:val="00F5737C"/>
    <w:rsid w:val="00F57AA9"/>
    <w:rsid w:val="00F6028E"/>
    <w:rsid w:val="00F60625"/>
    <w:rsid w:val="00F606F3"/>
    <w:rsid w:val="00F612EA"/>
    <w:rsid w:val="00F617DE"/>
    <w:rsid w:val="00F61CBE"/>
    <w:rsid w:val="00F62079"/>
    <w:rsid w:val="00F62E97"/>
    <w:rsid w:val="00F62F62"/>
    <w:rsid w:val="00F6348E"/>
    <w:rsid w:val="00F6358C"/>
    <w:rsid w:val="00F635D1"/>
    <w:rsid w:val="00F63980"/>
    <w:rsid w:val="00F63B84"/>
    <w:rsid w:val="00F64209"/>
    <w:rsid w:val="00F644EE"/>
    <w:rsid w:val="00F644F2"/>
    <w:rsid w:val="00F645E2"/>
    <w:rsid w:val="00F64EBC"/>
    <w:rsid w:val="00F6570A"/>
    <w:rsid w:val="00F6593E"/>
    <w:rsid w:val="00F65D18"/>
    <w:rsid w:val="00F65D77"/>
    <w:rsid w:val="00F65DDC"/>
    <w:rsid w:val="00F66731"/>
    <w:rsid w:val="00F66C30"/>
    <w:rsid w:val="00F67096"/>
    <w:rsid w:val="00F675FB"/>
    <w:rsid w:val="00F67C0B"/>
    <w:rsid w:val="00F67D3B"/>
    <w:rsid w:val="00F70177"/>
    <w:rsid w:val="00F702E7"/>
    <w:rsid w:val="00F705D4"/>
    <w:rsid w:val="00F706EA"/>
    <w:rsid w:val="00F707AA"/>
    <w:rsid w:val="00F70957"/>
    <w:rsid w:val="00F716F4"/>
    <w:rsid w:val="00F71D19"/>
    <w:rsid w:val="00F725BB"/>
    <w:rsid w:val="00F72667"/>
    <w:rsid w:val="00F7292E"/>
    <w:rsid w:val="00F72C6A"/>
    <w:rsid w:val="00F72D0A"/>
    <w:rsid w:val="00F73DCA"/>
    <w:rsid w:val="00F745A5"/>
    <w:rsid w:val="00F74AF8"/>
    <w:rsid w:val="00F7500C"/>
    <w:rsid w:val="00F7504D"/>
    <w:rsid w:val="00F750B0"/>
    <w:rsid w:val="00F75579"/>
    <w:rsid w:val="00F75B23"/>
    <w:rsid w:val="00F761C3"/>
    <w:rsid w:val="00F773BE"/>
    <w:rsid w:val="00F77DC8"/>
    <w:rsid w:val="00F77F34"/>
    <w:rsid w:val="00F77FB3"/>
    <w:rsid w:val="00F808F1"/>
    <w:rsid w:val="00F810EA"/>
    <w:rsid w:val="00F812E3"/>
    <w:rsid w:val="00F817FF"/>
    <w:rsid w:val="00F81D16"/>
    <w:rsid w:val="00F82715"/>
    <w:rsid w:val="00F82ACC"/>
    <w:rsid w:val="00F82BE8"/>
    <w:rsid w:val="00F83233"/>
    <w:rsid w:val="00F83753"/>
    <w:rsid w:val="00F83B27"/>
    <w:rsid w:val="00F83F70"/>
    <w:rsid w:val="00F8490E"/>
    <w:rsid w:val="00F84955"/>
    <w:rsid w:val="00F84BA8"/>
    <w:rsid w:val="00F853C2"/>
    <w:rsid w:val="00F85446"/>
    <w:rsid w:val="00F855FC"/>
    <w:rsid w:val="00F85F30"/>
    <w:rsid w:val="00F860BD"/>
    <w:rsid w:val="00F861FE"/>
    <w:rsid w:val="00F8634E"/>
    <w:rsid w:val="00F86C77"/>
    <w:rsid w:val="00F86F2A"/>
    <w:rsid w:val="00F86F86"/>
    <w:rsid w:val="00F87253"/>
    <w:rsid w:val="00F87681"/>
    <w:rsid w:val="00F878D9"/>
    <w:rsid w:val="00F87FEB"/>
    <w:rsid w:val="00F9016E"/>
    <w:rsid w:val="00F90AA3"/>
    <w:rsid w:val="00F90AA6"/>
    <w:rsid w:val="00F90AD2"/>
    <w:rsid w:val="00F90D9A"/>
    <w:rsid w:val="00F90E77"/>
    <w:rsid w:val="00F910BA"/>
    <w:rsid w:val="00F91627"/>
    <w:rsid w:val="00F9198B"/>
    <w:rsid w:val="00F91D8F"/>
    <w:rsid w:val="00F91FD4"/>
    <w:rsid w:val="00F923CC"/>
    <w:rsid w:val="00F923F2"/>
    <w:rsid w:val="00F92478"/>
    <w:rsid w:val="00F926D8"/>
    <w:rsid w:val="00F930AF"/>
    <w:rsid w:val="00F9311C"/>
    <w:rsid w:val="00F932DB"/>
    <w:rsid w:val="00F935DE"/>
    <w:rsid w:val="00F93AFE"/>
    <w:rsid w:val="00F93BF5"/>
    <w:rsid w:val="00F94252"/>
    <w:rsid w:val="00F944FD"/>
    <w:rsid w:val="00F95FF0"/>
    <w:rsid w:val="00F96295"/>
    <w:rsid w:val="00F96773"/>
    <w:rsid w:val="00F96A35"/>
    <w:rsid w:val="00F9707F"/>
    <w:rsid w:val="00F97668"/>
    <w:rsid w:val="00F978B3"/>
    <w:rsid w:val="00F97B0B"/>
    <w:rsid w:val="00F97FB9"/>
    <w:rsid w:val="00FA0212"/>
    <w:rsid w:val="00FA056C"/>
    <w:rsid w:val="00FA08D0"/>
    <w:rsid w:val="00FA0956"/>
    <w:rsid w:val="00FA0A09"/>
    <w:rsid w:val="00FA0E7F"/>
    <w:rsid w:val="00FA156B"/>
    <w:rsid w:val="00FA17E5"/>
    <w:rsid w:val="00FA1863"/>
    <w:rsid w:val="00FA1A68"/>
    <w:rsid w:val="00FA1C2A"/>
    <w:rsid w:val="00FA1C4F"/>
    <w:rsid w:val="00FA2287"/>
    <w:rsid w:val="00FA23F0"/>
    <w:rsid w:val="00FA2F59"/>
    <w:rsid w:val="00FA321F"/>
    <w:rsid w:val="00FA3BAA"/>
    <w:rsid w:val="00FA3EF5"/>
    <w:rsid w:val="00FA48C8"/>
    <w:rsid w:val="00FA55D3"/>
    <w:rsid w:val="00FA5FF0"/>
    <w:rsid w:val="00FA69DE"/>
    <w:rsid w:val="00FA6AC5"/>
    <w:rsid w:val="00FA6E2E"/>
    <w:rsid w:val="00FA6F71"/>
    <w:rsid w:val="00FA700F"/>
    <w:rsid w:val="00FA7499"/>
    <w:rsid w:val="00FA7755"/>
    <w:rsid w:val="00FA7785"/>
    <w:rsid w:val="00FA7E4C"/>
    <w:rsid w:val="00FB02B9"/>
    <w:rsid w:val="00FB1862"/>
    <w:rsid w:val="00FB197B"/>
    <w:rsid w:val="00FB21FA"/>
    <w:rsid w:val="00FB2440"/>
    <w:rsid w:val="00FB2E40"/>
    <w:rsid w:val="00FB2FC0"/>
    <w:rsid w:val="00FB3337"/>
    <w:rsid w:val="00FB3394"/>
    <w:rsid w:val="00FB37EA"/>
    <w:rsid w:val="00FB3A28"/>
    <w:rsid w:val="00FB3B4F"/>
    <w:rsid w:val="00FB3B5E"/>
    <w:rsid w:val="00FB4223"/>
    <w:rsid w:val="00FB47B3"/>
    <w:rsid w:val="00FB54DC"/>
    <w:rsid w:val="00FB59E2"/>
    <w:rsid w:val="00FB5D8A"/>
    <w:rsid w:val="00FB6506"/>
    <w:rsid w:val="00FB6606"/>
    <w:rsid w:val="00FB6AAB"/>
    <w:rsid w:val="00FB6DD8"/>
    <w:rsid w:val="00FB7D55"/>
    <w:rsid w:val="00FB7FE5"/>
    <w:rsid w:val="00FC0061"/>
    <w:rsid w:val="00FC0860"/>
    <w:rsid w:val="00FC0EA6"/>
    <w:rsid w:val="00FC0F68"/>
    <w:rsid w:val="00FC10B0"/>
    <w:rsid w:val="00FC1D85"/>
    <w:rsid w:val="00FC2079"/>
    <w:rsid w:val="00FC32F5"/>
    <w:rsid w:val="00FC34E1"/>
    <w:rsid w:val="00FC390A"/>
    <w:rsid w:val="00FC3C44"/>
    <w:rsid w:val="00FC499E"/>
    <w:rsid w:val="00FC4C48"/>
    <w:rsid w:val="00FC504A"/>
    <w:rsid w:val="00FC5384"/>
    <w:rsid w:val="00FC6250"/>
    <w:rsid w:val="00FC6549"/>
    <w:rsid w:val="00FC67A8"/>
    <w:rsid w:val="00FC67B6"/>
    <w:rsid w:val="00FC7E41"/>
    <w:rsid w:val="00FD024E"/>
    <w:rsid w:val="00FD03B1"/>
    <w:rsid w:val="00FD06D1"/>
    <w:rsid w:val="00FD0F33"/>
    <w:rsid w:val="00FD10B5"/>
    <w:rsid w:val="00FD1ACE"/>
    <w:rsid w:val="00FD1B41"/>
    <w:rsid w:val="00FD1F43"/>
    <w:rsid w:val="00FD22B2"/>
    <w:rsid w:val="00FD2777"/>
    <w:rsid w:val="00FD2835"/>
    <w:rsid w:val="00FD284A"/>
    <w:rsid w:val="00FD28EC"/>
    <w:rsid w:val="00FD30BC"/>
    <w:rsid w:val="00FD3245"/>
    <w:rsid w:val="00FD37F4"/>
    <w:rsid w:val="00FD3951"/>
    <w:rsid w:val="00FD488F"/>
    <w:rsid w:val="00FD4897"/>
    <w:rsid w:val="00FD4A81"/>
    <w:rsid w:val="00FD4CFF"/>
    <w:rsid w:val="00FD5319"/>
    <w:rsid w:val="00FD58EC"/>
    <w:rsid w:val="00FD5D49"/>
    <w:rsid w:val="00FD6362"/>
    <w:rsid w:val="00FD6C89"/>
    <w:rsid w:val="00FD759D"/>
    <w:rsid w:val="00FD7780"/>
    <w:rsid w:val="00FD7D3F"/>
    <w:rsid w:val="00FE01EC"/>
    <w:rsid w:val="00FE02B9"/>
    <w:rsid w:val="00FE086F"/>
    <w:rsid w:val="00FE09F8"/>
    <w:rsid w:val="00FE1598"/>
    <w:rsid w:val="00FE1F22"/>
    <w:rsid w:val="00FE20D9"/>
    <w:rsid w:val="00FE2262"/>
    <w:rsid w:val="00FE2393"/>
    <w:rsid w:val="00FE2A0A"/>
    <w:rsid w:val="00FE2CE1"/>
    <w:rsid w:val="00FE3707"/>
    <w:rsid w:val="00FE3A3A"/>
    <w:rsid w:val="00FE3B9E"/>
    <w:rsid w:val="00FE3C70"/>
    <w:rsid w:val="00FE4068"/>
    <w:rsid w:val="00FE4215"/>
    <w:rsid w:val="00FE45CD"/>
    <w:rsid w:val="00FE56E7"/>
    <w:rsid w:val="00FE6A62"/>
    <w:rsid w:val="00FE6AC4"/>
    <w:rsid w:val="00FE6B04"/>
    <w:rsid w:val="00FE6E4F"/>
    <w:rsid w:val="00FE734C"/>
    <w:rsid w:val="00FE737D"/>
    <w:rsid w:val="00FF011F"/>
    <w:rsid w:val="00FF0867"/>
    <w:rsid w:val="00FF086E"/>
    <w:rsid w:val="00FF0C17"/>
    <w:rsid w:val="00FF0E2F"/>
    <w:rsid w:val="00FF0EE6"/>
    <w:rsid w:val="00FF0FA4"/>
    <w:rsid w:val="00FF0FF0"/>
    <w:rsid w:val="00FF12C2"/>
    <w:rsid w:val="00FF2032"/>
    <w:rsid w:val="00FF251F"/>
    <w:rsid w:val="00FF257E"/>
    <w:rsid w:val="00FF261E"/>
    <w:rsid w:val="00FF2A52"/>
    <w:rsid w:val="00FF345D"/>
    <w:rsid w:val="00FF408D"/>
    <w:rsid w:val="00FF47EA"/>
    <w:rsid w:val="00FF4DD1"/>
    <w:rsid w:val="00FF4E40"/>
    <w:rsid w:val="00FF4FD9"/>
    <w:rsid w:val="00FF5846"/>
    <w:rsid w:val="00FF5B3A"/>
    <w:rsid w:val="00FF5D74"/>
    <w:rsid w:val="00FF627C"/>
    <w:rsid w:val="00FF63A5"/>
    <w:rsid w:val="00FF66D6"/>
    <w:rsid w:val="00FF6923"/>
    <w:rsid w:val="00FF6A76"/>
    <w:rsid w:val="00FF6F08"/>
    <w:rsid w:val="00FF708C"/>
    <w:rsid w:val="00FF774F"/>
    <w:rsid w:val="00FF796B"/>
    <w:rsid w:val="00FF79F1"/>
    <w:rsid w:val="018387BE"/>
    <w:rsid w:val="0A644E19"/>
    <w:rsid w:val="100E2E4B"/>
    <w:rsid w:val="10AD65E1"/>
    <w:rsid w:val="10FEDCE2"/>
    <w:rsid w:val="115DA083"/>
    <w:rsid w:val="12C04B1A"/>
    <w:rsid w:val="1427D283"/>
    <w:rsid w:val="1C458100"/>
    <w:rsid w:val="1EC9A3D2"/>
    <w:rsid w:val="215C22AA"/>
    <w:rsid w:val="24945AE4"/>
    <w:rsid w:val="2A0DE137"/>
    <w:rsid w:val="2FBD3886"/>
    <w:rsid w:val="34955260"/>
    <w:rsid w:val="390B96B9"/>
    <w:rsid w:val="3DF2E5DA"/>
    <w:rsid w:val="4087FFFB"/>
    <w:rsid w:val="41E64D84"/>
    <w:rsid w:val="41F2D6CB"/>
    <w:rsid w:val="4223D05C"/>
    <w:rsid w:val="4B943403"/>
    <w:rsid w:val="554BFA51"/>
    <w:rsid w:val="5A1286BB"/>
    <w:rsid w:val="5B21860D"/>
    <w:rsid w:val="66B3B67C"/>
    <w:rsid w:val="66CE2E73"/>
    <w:rsid w:val="6804E23F"/>
    <w:rsid w:val="68CF00B4"/>
    <w:rsid w:val="6B3DB1F1"/>
    <w:rsid w:val="6C4A2E6A"/>
    <w:rsid w:val="6D4B1121"/>
    <w:rsid w:val="741FCED1"/>
    <w:rsid w:val="75EFF05E"/>
    <w:rsid w:val="7CC7D29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10518C25"/>
  <w15:docId w15:val="{33A6794E-B58D-4B3A-A142-9915D8A7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09AE"/>
    <w:pPr>
      <w:widowControl w:val="0"/>
    </w:pPr>
    <w:rPr>
      <w:snapToGrid w:val="0"/>
      <w:kern w:val="28"/>
      <w:sz w:val="22"/>
    </w:rPr>
  </w:style>
  <w:style w:type="paragraph" w:styleId="Heading1">
    <w:name w:val="heading 1"/>
    <w:basedOn w:val="Normal"/>
    <w:next w:val="ParaNum"/>
    <w:qFormat/>
    <w:rsid w:val="002509AE"/>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071F6"/>
    <w:pPr>
      <w:keepNext/>
      <w:widowControl/>
      <w:spacing w:after="120"/>
      <w:outlineLvl w:val="1"/>
    </w:pPr>
    <w:rPr>
      <w:b/>
    </w:rPr>
  </w:style>
  <w:style w:type="paragraph" w:styleId="Heading3">
    <w:name w:val="heading 3"/>
    <w:basedOn w:val="Normal"/>
    <w:next w:val="ParaNum"/>
    <w:qFormat/>
    <w:rsid w:val="002509AE"/>
    <w:pPr>
      <w:keepNext/>
      <w:numPr>
        <w:ilvl w:val="2"/>
        <w:numId w:val="3"/>
      </w:numPr>
      <w:tabs>
        <w:tab w:val="left" w:pos="2160"/>
      </w:tabs>
      <w:spacing w:after="120"/>
      <w:outlineLvl w:val="2"/>
    </w:pPr>
    <w:rPr>
      <w:b/>
    </w:rPr>
  </w:style>
  <w:style w:type="paragraph" w:styleId="Heading4">
    <w:name w:val="heading 4"/>
    <w:basedOn w:val="Normal"/>
    <w:next w:val="ParaNum"/>
    <w:qFormat/>
    <w:rsid w:val="002509AE"/>
    <w:pPr>
      <w:keepNext/>
      <w:numPr>
        <w:ilvl w:val="3"/>
        <w:numId w:val="3"/>
      </w:numPr>
      <w:tabs>
        <w:tab w:val="left" w:pos="2880"/>
      </w:tabs>
      <w:spacing w:after="120"/>
      <w:outlineLvl w:val="3"/>
    </w:pPr>
    <w:rPr>
      <w:b/>
    </w:rPr>
  </w:style>
  <w:style w:type="paragraph" w:styleId="Heading5">
    <w:name w:val="heading 5"/>
    <w:basedOn w:val="Normal"/>
    <w:next w:val="ParaNum"/>
    <w:qFormat/>
    <w:rsid w:val="002509A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509AE"/>
    <w:pPr>
      <w:numPr>
        <w:ilvl w:val="5"/>
        <w:numId w:val="3"/>
      </w:numPr>
      <w:tabs>
        <w:tab w:val="left" w:pos="4320"/>
      </w:tabs>
      <w:spacing w:after="120"/>
      <w:outlineLvl w:val="5"/>
    </w:pPr>
    <w:rPr>
      <w:b/>
    </w:rPr>
  </w:style>
  <w:style w:type="paragraph" w:styleId="Heading7">
    <w:name w:val="heading 7"/>
    <w:basedOn w:val="Normal"/>
    <w:next w:val="ParaNum"/>
    <w:qFormat/>
    <w:rsid w:val="002509AE"/>
    <w:pPr>
      <w:numPr>
        <w:ilvl w:val="6"/>
        <w:numId w:val="3"/>
      </w:numPr>
      <w:tabs>
        <w:tab w:val="left" w:pos="5040"/>
      </w:tabs>
      <w:spacing w:after="120"/>
      <w:outlineLvl w:val="6"/>
    </w:pPr>
    <w:rPr>
      <w:b/>
    </w:rPr>
  </w:style>
  <w:style w:type="paragraph" w:styleId="Heading8">
    <w:name w:val="heading 8"/>
    <w:basedOn w:val="Normal"/>
    <w:next w:val="ParaNum"/>
    <w:qFormat/>
    <w:rsid w:val="002509AE"/>
    <w:pPr>
      <w:numPr>
        <w:ilvl w:val="7"/>
        <w:numId w:val="3"/>
      </w:numPr>
      <w:tabs>
        <w:tab w:val="left" w:pos="5760"/>
      </w:tabs>
      <w:spacing w:after="120"/>
      <w:outlineLvl w:val="7"/>
    </w:pPr>
    <w:rPr>
      <w:b/>
    </w:rPr>
  </w:style>
  <w:style w:type="paragraph" w:styleId="Heading9">
    <w:name w:val="heading 9"/>
    <w:basedOn w:val="Normal"/>
    <w:next w:val="ParaNum"/>
    <w:qFormat/>
    <w:rsid w:val="002509AE"/>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2509AE"/>
    <w:pPr>
      <w:numPr>
        <w:numId w:val="2"/>
      </w:numPr>
      <w:spacing w:after="120"/>
    </w:pPr>
  </w:style>
  <w:style w:type="paragraph" w:styleId="EndnoteText">
    <w:name w:val="endnote text"/>
    <w:basedOn w:val="Normal"/>
    <w:semiHidden/>
    <w:rsid w:val="002509AE"/>
    <w:rPr>
      <w:sz w:val="20"/>
    </w:rPr>
  </w:style>
  <w:style w:type="character" w:styleId="EndnoteReference">
    <w:name w:val="endnote reference"/>
    <w:semiHidden/>
    <w:rsid w:val="002509AE"/>
    <w:rPr>
      <w:vertAlign w:val="superscript"/>
    </w:rPr>
  </w:style>
  <w:style w:type="paragraph" w:styleId="FootnoteText">
    <w:name w:val="footnote text"/>
    <w:aliases w:val="ALTS FOOTNOTE Char,Footnote Text Cha,Footnote Text Char2 Char,Footnote Text Char2 Char1 Char1 Char,Footnote Text Char2 Char1 Char1 Char Char Char,Footnote Text Char3 Char1 Char,Footnote Text Char3 Char1 Char Char Char,f,fn,fn Char,fn Char1"/>
    <w:link w:val="FootnoteTextChar"/>
    <w:rsid w:val="002509AE"/>
    <w:pPr>
      <w:spacing w:after="120"/>
    </w:pPr>
  </w:style>
  <w:style w:type="character" w:styleId="FootnoteReference">
    <w:name w:val="footnote reference"/>
    <w:aliases w:val="(NECG) Footnote Reference,Appel note de bas de p,FR,Footnote Reference/,Style 12,Style 124,Style 13,Style 17,Style 3,Style 6,fr,o"/>
    <w:rsid w:val="002509AE"/>
    <w:rPr>
      <w:rFonts w:ascii="Times New Roman" w:hAnsi="Times New Roman"/>
      <w:dstrike w:val="0"/>
      <w:color w:val="auto"/>
      <w:sz w:val="20"/>
      <w:vertAlign w:val="superscript"/>
    </w:rPr>
  </w:style>
  <w:style w:type="paragraph" w:styleId="TOC1">
    <w:name w:val="toc 1"/>
    <w:basedOn w:val="Normal"/>
    <w:next w:val="Normal"/>
    <w:semiHidden/>
    <w:rsid w:val="002509A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509AE"/>
    <w:pPr>
      <w:tabs>
        <w:tab w:val="left" w:pos="720"/>
        <w:tab w:val="right" w:leader="dot" w:pos="9360"/>
      </w:tabs>
      <w:suppressAutoHyphens/>
      <w:ind w:left="720" w:right="720" w:hanging="360"/>
    </w:pPr>
    <w:rPr>
      <w:noProof/>
    </w:rPr>
  </w:style>
  <w:style w:type="paragraph" w:styleId="TOC3">
    <w:name w:val="toc 3"/>
    <w:basedOn w:val="Normal"/>
    <w:next w:val="Normal"/>
    <w:semiHidden/>
    <w:rsid w:val="002509A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509A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509A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509A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509A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509A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509A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509AE"/>
    <w:pPr>
      <w:tabs>
        <w:tab w:val="right" w:pos="9360"/>
      </w:tabs>
      <w:suppressAutoHyphens/>
    </w:pPr>
  </w:style>
  <w:style w:type="character" w:customStyle="1" w:styleId="EquationCaption">
    <w:name w:val="_Equation Caption"/>
    <w:rsid w:val="002509AE"/>
  </w:style>
  <w:style w:type="paragraph" w:styleId="Header">
    <w:name w:val="header"/>
    <w:basedOn w:val="Normal"/>
    <w:autoRedefine/>
    <w:rsid w:val="003B64B3"/>
    <w:pPr>
      <w:tabs>
        <w:tab w:val="center" w:pos="4680"/>
        <w:tab w:val="right" w:pos="9360"/>
      </w:tabs>
      <w:jc w:val="center"/>
    </w:pPr>
    <w:rPr>
      <w:b/>
    </w:rPr>
  </w:style>
  <w:style w:type="paragraph" w:styleId="Footer">
    <w:name w:val="footer"/>
    <w:basedOn w:val="Normal"/>
    <w:link w:val="FooterChar"/>
    <w:uiPriority w:val="99"/>
    <w:rsid w:val="002509AE"/>
    <w:pPr>
      <w:tabs>
        <w:tab w:val="center" w:pos="4320"/>
        <w:tab w:val="right" w:pos="8640"/>
      </w:tabs>
    </w:pPr>
  </w:style>
  <w:style w:type="character" w:styleId="PageNumber">
    <w:name w:val="page number"/>
    <w:basedOn w:val="DefaultParagraphFont"/>
    <w:rsid w:val="002509AE"/>
  </w:style>
  <w:style w:type="paragraph" w:styleId="BlockText">
    <w:name w:val="Block Text"/>
    <w:basedOn w:val="Normal"/>
    <w:rsid w:val="002509AE"/>
    <w:pPr>
      <w:spacing w:after="240"/>
      <w:ind w:left="1440" w:right="1440"/>
    </w:pPr>
  </w:style>
  <w:style w:type="paragraph" w:customStyle="1" w:styleId="Paratitle">
    <w:name w:val="Para title"/>
    <w:basedOn w:val="Normal"/>
    <w:rsid w:val="002509AE"/>
    <w:pPr>
      <w:tabs>
        <w:tab w:val="center" w:pos="9270"/>
      </w:tabs>
      <w:spacing w:after="240"/>
    </w:pPr>
    <w:rPr>
      <w:spacing w:val="-2"/>
    </w:rPr>
  </w:style>
  <w:style w:type="paragraph" w:customStyle="1" w:styleId="Bullet">
    <w:name w:val="Bullet"/>
    <w:basedOn w:val="Normal"/>
    <w:rsid w:val="002509AE"/>
    <w:pPr>
      <w:tabs>
        <w:tab w:val="left" w:pos="2160"/>
      </w:tabs>
      <w:spacing w:after="220"/>
      <w:ind w:left="2160" w:hanging="720"/>
    </w:pPr>
  </w:style>
  <w:style w:type="paragraph" w:customStyle="1" w:styleId="TableFormat">
    <w:name w:val="TableFormat"/>
    <w:basedOn w:val="Bullet"/>
    <w:rsid w:val="002509AE"/>
    <w:pPr>
      <w:tabs>
        <w:tab w:val="clear" w:pos="2160"/>
        <w:tab w:val="left" w:pos="5040"/>
      </w:tabs>
      <w:ind w:left="5040" w:hanging="3600"/>
    </w:pPr>
  </w:style>
  <w:style w:type="paragraph" w:customStyle="1" w:styleId="TOCTitle">
    <w:name w:val="TOC Title"/>
    <w:basedOn w:val="Normal"/>
    <w:rsid w:val="002509A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509AE"/>
    <w:pPr>
      <w:jc w:val="center"/>
    </w:pPr>
    <w:rPr>
      <w:rFonts w:ascii="Times New Roman Bold" w:hAnsi="Times New Roman Bold"/>
      <w:b/>
      <w:bCs/>
      <w:caps/>
      <w:szCs w:val="22"/>
    </w:rPr>
  </w:style>
  <w:style w:type="character" w:styleId="Hyperlink">
    <w:name w:val="Hyperlink"/>
    <w:uiPriority w:val="99"/>
    <w:rsid w:val="002509AE"/>
    <w:rPr>
      <w:color w:val="0000FF"/>
      <w:u w:val="single"/>
    </w:rPr>
  </w:style>
  <w:style w:type="character" w:customStyle="1" w:styleId="FooterChar">
    <w:name w:val="Footer Char"/>
    <w:link w:val="Footer"/>
    <w:uiPriority w:val="99"/>
    <w:rsid w:val="002509AE"/>
    <w:rPr>
      <w:snapToGrid w:val="0"/>
      <w:kern w:val="28"/>
      <w:sz w:val="22"/>
    </w:rPr>
  </w:style>
  <w:style w:type="character" w:customStyle="1" w:styleId="FootnoteTextChar">
    <w:name w:val="Footnote Text Char"/>
    <w:aliases w:val="ALTS FOOTNOTE Char Char,Footnote Text Char2 Char Char,Footnote Text Char2 Char1 Char1 Char Char,Footnote Text Char3 Char1 Char Char,Footnote Text Char3 Char1 Char Char Char Char,f Char,fn Char Char,fn Char1 Char,fn Char2"/>
    <w:link w:val="FootnoteText"/>
    <w:rsid w:val="00B45150"/>
  </w:style>
  <w:style w:type="paragraph" w:styleId="BalloonText">
    <w:name w:val="Balloon Text"/>
    <w:basedOn w:val="Normal"/>
    <w:link w:val="BalloonTextChar"/>
    <w:uiPriority w:val="99"/>
    <w:rsid w:val="003522A5"/>
    <w:rPr>
      <w:rFonts w:ascii="Segoe UI" w:hAnsi="Segoe UI" w:cs="Segoe UI"/>
      <w:sz w:val="18"/>
      <w:szCs w:val="18"/>
    </w:rPr>
  </w:style>
  <w:style w:type="character" w:customStyle="1" w:styleId="BalloonTextChar">
    <w:name w:val="Balloon Text Char"/>
    <w:basedOn w:val="DefaultParagraphFont"/>
    <w:link w:val="BalloonText"/>
    <w:uiPriority w:val="99"/>
    <w:rsid w:val="003522A5"/>
    <w:rPr>
      <w:rFonts w:ascii="Segoe UI" w:hAnsi="Segoe UI" w:cs="Segoe UI"/>
      <w:snapToGrid w:val="0"/>
      <w:kern w:val="28"/>
      <w:sz w:val="18"/>
      <w:szCs w:val="18"/>
    </w:rPr>
  </w:style>
  <w:style w:type="character" w:styleId="CommentReference">
    <w:name w:val="annotation reference"/>
    <w:basedOn w:val="DefaultParagraphFont"/>
    <w:rsid w:val="002C5171"/>
    <w:rPr>
      <w:sz w:val="16"/>
      <w:szCs w:val="16"/>
    </w:rPr>
  </w:style>
  <w:style w:type="paragraph" w:styleId="CommentText">
    <w:name w:val="annotation text"/>
    <w:basedOn w:val="Normal"/>
    <w:link w:val="CommentTextChar"/>
    <w:rsid w:val="002C5171"/>
    <w:rPr>
      <w:sz w:val="20"/>
    </w:rPr>
  </w:style>
  <w:style w:type="character" w:customStyle="1" w:styleId="CommentTextChar">
    <w:name w:val="Comment Text Char"/>
    <w:basedOn w:val="DefaultParagraphFont"/>
    <w:link w:val="CommentText"/>
    <w:rsid w:val="002C5171"/>
    <w:rPr>
      <w:snapToGrid w:val="0"/>
      <w:kern w:val="28"/>
    </w:rPr>
  </w:style>
  <w:style w:type="paragraph" w:styleId="CommentSubject">
    <w:name w:val="annotation subject"/>
    <w:basedOn w:val="CommentText"/>
    <w:next w:val="CommentText"/>
    <w:link w:val="CommentSubjectChar"/>
    <w:rsid w:val="002C5171"/>
    <w:rPr>
      <w:b/>
      <w:bCs/>
    </w:rPr>
  </w:style>
  <w:style w:type="character" w:customStyle="1" w:styleId="CommentSubjectChar">
    <w:name w:val="Comment Subject Char"/>
    <w:basedOn w:val="CommentTextChar"/>
    <w:link w:val="CommentSubject"/>
    <w:rsid w:val="002C5171"/>
    <w:rPr>
      <w:b/>
      <w:bCs/>
      <w:snapToGrid w:val="0"/>
      <w:kern w:val="28"/>
    </w:rPr>
  </w:style>
  <w:style w:type="character" w:styleId="FollowedHyperlink">
    <w:name w:val="FollowedHyperlink"/>
    <w:basedOn w:val="DefaultParagraphFont"/>
    <w:rsid w:val="00205D80"/>
    <w:rPr>
      <w:color w:val="954F72" w:themeColor="followedHyperlink"/>
      <w:u w:val="single"/>
    </w:rPr>
  </w:style>
  <w:style w:type="character" w:styleId="UnresolvedMention">
    <w:name w:val="Unresolved Mention"/>
    <w:basedOn w:val="DefaultParagraphFont"/>
    <w:uiPriority w:val="99"/>
    <w:unhideWhenUsed/>
    <w:rsid w:val="003E37FF"/>
    <w:rPr>
      <w:color w:val="605E5C"/>
      <w:shd w:val="clear" w:color="auto" w:fill="E1DFDD"/>
    </w:rPr>
  </w:style>
  <w:style w:type="paragraph" w:customStyle="1" w:styleId="Default">
    <w:name w:val="Default"/>
    <w:rsid w:val="000D12C5"/>
    <w:pPr>
      <w:autoSpaceDE w:val="0"/>
      <w:autoSpaceDN w:val="0"/>
      <w:adjustRightInd w:val="0"/>
    </w:pPr>
    <w:rPr>
      <w:color w:val="000000"/>
      <w:sz w:val="24"/>
      <w:szCs w:val="24"/>
    </w:rPr>
  </w:style>
  <w:style w:type="character" w:styleId="Emphasis">
    <w:name w:val="Emphasis"/>
    <w:uiPriority w:val="20"/>
    <w:qFormat/>
    <w:rsid w:val="00CF2223"/>
    <w:rPr>
      <w:i/>
      <w:iCs/>
    </w:rPr>
  </w:style>
  <w:style w:type="paragraph" w:styleId="ListParagraph">
    <w:name w:val="List Paragraph"/>
    <w:basedOn w:val="Normal"/>
    <w:uiPriority w:val="34"/>
    <w:qFormat/>
    <w:rsid w:val="00263365"/>
    <w:pPr>
      <w:ind w:left="720"/>
      <w:contextualSpacing/>
    </w:pPr>
  </w:style>
  <w:style w:type="character" w:customStyle="1" w:styleId="ssit">
    <w:name w:val="ssit"/>
    <w:basedOn w:val="DefaultParagraphFont"/>
    <w:rsid w:val="00CA0E56"/>
  </w:style>
  <w:style w:type="character" w:customStyle="1" w:styleId="sssh">
    <w:name w:val="sssh"/>
    <w:basedOn w:val="DefaultParagraphFont"/>
    <w:rsid w:val="00CA0E56"/>
  </w:style>
  <w:style w:type="paragraph" w:customStyle="1" w:styleId="pf0">
    <w:name w:val="pf0"/>
    <w:basedOn w:val="Normal"/>
    <w:rsid w:val="00BD2CD3"/>
    <w:pPr>
      <w:widowControl/>
      <w:spacing w:before="100" w:beforeAutospacing="1" w:after="100" w:afterAutospacing="1"/>
    </w:pPr>
    <w:rPr>
      <w:snapToGrid/>
      <w:kern w:val="0"/>
      <w:sz w:val="24"/>
      <w:szCs w:val="24"/>
    </w:rPr>
  </w:style>
  <w:style w:type="character" w:customStyle="1" w:styleId="cf01">
    <w:name w:val="cf01"/>
    <w:basedOn w:val="DefaultParagraphFont"/>
    <w:rsid w:val="00BD2CD3"/>
    <w:rPr>
      <w:rFonts w:ascii="Segoe UI" w:hAnsi="Segoe UI" w:cs="Segoe UI" w:hint="default"/>
      <w:sz w:val="18"/>
      <w:szCs w:val="18"/>
    </w:rPr>
  </w:style>
  <w:style w:type="character" w:customStyle="1" w:styleId="cf11">
    <w:name w:val="cf11"/>
    <w:basedOn w:val="DefaultParagraphFont"/>
    <w:rsid w:val="00662332"/>
    <w:rPr>
      <w:rFonts w:ascii="Segoe UI" w:hAnsi="Segoe UI" w:cs="Segoe UI" w:hint="default"/>
      <w:sz w:val="18"/>
      <w:szCs w:val="18"/>
    </w:rPr>
  </w:style>
  <w:style w:type="paragraph" w:styleId="Revision">
    <w:name w:val="Revision"/>
    <w:hidden/>
    <w:uiPriority w:val="99"/>
    <w:semiHidden/>
    <w:rsid w:val="001B06CC"/>
    <w:rPr>
      <w:snapToGrid w:val="0"/>
      <w:kern w:val="28"/>
      <w:sz w:val="22"/>
    </w:rPr>
  </w:style>
  <w:style w:type="character" w:styleId="Mention">
    <w:name w:val="Mention"/>
    <w:basedOn w:val="DefaultParagraphFont"/>
    <w:uiPriority w:val="99"/>
    <w:unhideWhenUsed/>
    <w:rsid w:val="00D80860"/>
    <w:rPr>
      <w:color w:val="2B579A"/>
      <w:shd w:val="clear" w:color="auto" w:fill="E1DFDD"/>
    </w:rPr>
  </w:style>
  <w:style w:type="character" w:customStyle="1" w:styleId="cosearchterm">
    <w:name w:val="co_searchterm"/>
    <w:basedOn w:val="DefaultParagraphFont"/>
    <w:rsid w:val="007D5DF8"/>
  </w:style>
  <w:style w:type="character" w:customStyle="1" w:styleId="sssh0">
    <w:name w:val="ss_sh"/>
    <w:basedOn w:val="DefaultParagraphFont"/>
    <w:rsid w:val="005A6BBF"/>
  </w:style>
  <w:style w:type="character" w:customStyle="1" w:styleId="ssit0">
    <w:name w:val="ss_it"/>
    <w:basedOn w:val="DefaultParagraphFont"/>
    <w:rsid w:val="00B81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irs.gov/pub/irs-drop/rr-22-15.pdf" TargetMode="External" /><Relationship Id="rId2" Type="http://schemas.openxmlformats.org/officeDocument/2006/relationships/hyperlink" Target="https://www.irs.gov/irb/2022-23_IRB" TargetMode="External" /><Relationship Id="rId3" Type="http://schemas.openxmlformats.org/officeDocument/2006/relationships/hyperlink" Target="https://www.irs.gov/newsroom/irs-announces-interest-rate-increases-for-the-fourth-quarter-of-2022-6-rate-applies-to-most-taxpayers-starting-oct-1" TargetMode="External" /><Relationship Id="rId4" Type="http://schemas.openxmlformats.org/officeDocument/2006/relationships/hyperlink" Target="https://www.merriam-webster.com/dictionary/refund" TargetMode="External" /><Relationship Id="rId5" Type="http://schemas.openxmlformats.org/officeDocument/2006/relationships/hyperlink" Target="https://www.accountingtools.com/articles/refun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