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E17E6C" w14:paraId="2D698206" w14:textId="432C1BE3">
      <w:pPr>
        <w:spacing w:before="60"/>
        <w:jc w:val="right"/>
        <w:rPr>
          <w:b/>
          <w:sz w:val="24"/>
        </w:rPr>
      </w:pPr>
      <w:r w:rsidRPr="00E17E6C">
        <w:rPr>
          <w:b/>
          <w:sz w:val="24"/>
        </w:rPr>
        <w:t xml:space="preserve">DA </w:t>
      </w:r>
      <w:r w:rsidRPr="00E17E6C" w:rsidR="00FA3F63">
        <w:rPr>
          <w:b/>
          <w:sz w:val="24"/>
        </w:rPr>
        <w:t>22</w:t>
      </w:r>
      <w:r w:rsidRPr="00E17E6C">
        <w:rPr>
          <w:b/>
          <w:sz w:val="24"/>
        </w:rPr>
        <w:t>-</w:t>
      </w:r>
      <w:r w:rsidR="00213BCC">
        <w:rPr>
          <w:b/>
          <w:sz w:val="24"/>
        </w:rPr>
        <w:t>881</w:t>
      </w:r>
    </w:p>
    <w:p w:rsidR="00310BEF" w:rsidRPr="00E17E6C" w14:paraId="43ADDAD9" w14:textId="5FA6BD68">
      <w:pPr>
        <w:spacing w:before="60"/>
        <w:jc w:val="right"/>
        <w:rPr>
          <w:b/>
          <w:sz w:val="24"/>
        </w:rPr>
      </w:pPr>
      <w:r w:rsidRPr="00E17E6C">
        <w:rPr>
          <w:b/>
          <w:sz w:val="24"/>
        </w:rPr>
        <w:t xml:space="preserve">Released:  </w:t>
      </w:r>
      <w:r w:rsidRPr="00E17E6C" w:rsidR="00E17E6C">
        <w:rPr>
          <w:b/>
          <w:sz w:val="24"/>
        </w:rPr>
        <w:t xml:space="preserve">August </w:t>
      </w:r>
      <w:r w:rsidR="00AF46BF">
        <w:rPr>
          <w:b/>
          <w:sz w:val="24"/>
        </w:rPr>
        <w:t>31</w:t>
      </w:r>
      <w:r w:rsidRPr="00E17E6C" w:rsidR="00E17E6C">
        <w:rPr>
          <w:b/>
          <w:sz w:val="24"/>
        </w:rPr>
        <w:t>,</w:t>
      </w:r>
      <w:r w:rsidR="00213BCC">
        <w:rPr>
          <w:b/>
          <w:sz w:val="24"/>
        </w:rPr>
        <w:t xml:space="preserve"> </w:t>
      </w:r>
      <w:r w:rsidRPr="00E17E6C" w:rsidR="00E17E6C">
        <w:rPr>
          <w:b/>
          <w:sz w:val="24"/>
        </w:rPr>
        <w:t>2022</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4EB6CE1B">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E17E6C" w:rsidR="00E04611">
        <w:rPr>
          <w:rFonts w:eastAsia="Calibri"/>
          <w:snapToGrid/>
          <w:kern w:val="0"/>
          <w:szCs w:val="22"/>
        </w:rPr>
        <w:t>five</w:t>
      </w:r>
      <w:r w:rsidRPr="008A14E1"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7405122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60E8A041"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DF2B1E">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DFF" w14:paraId="7C88087C" w14:textId="77777777">
      <w:r>
        <w:separator/>
      </w:r>
    </w:p>
  </w:footnote>
  <w:footnote w:type="continuationSeparator" w:id="1">
    <w:p w:rsidR="00574DFF" w14:paraId="520D95E0" w14:textId="77777777">
      <w:pPr>
        <w:rPr>
          <w:sz w:val="20"/>
        </w:rPr>
      </w:pPr>
      <w:r>
        <w:rPr>
          <w:sz w:val="20"/>
        </w:rPr>
        <w:t xml:space="preserve">(Continued from previous page)  </w:t>
      </w:r>
      <w:r>
        <w:rPr>
          <w:sz w:val="20"/>
        </w:rPr>
        <w:separator/>
      </w:r>
    </w:p>
  </w:footnote>
  <w:footnote w:type="continuationNotice" w:id="2">
    <w:p w:rsidR="00574DFF" w14:paraId="7FC0B1A7"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0E1FB495">
    <w:pPr>
      <w:tabs>
        <w:tab w:val="center" w:pos="4680"/>
        <w:tab w:val="right" w:pos="9360"/>
      </w:tabs>
    </w:pPr>
    <w:r>
      <w:rPr>
        <w:b/>
      </w:rPr>
      <w:tab/>
      <w:t>Federal Communications Commission</w:t>
    </w:r>
    <w:r>
      <w:rPr>
        <w:b/>
      </w:rPr>
      <w:tab/>
    </w:r>
    <w:r w:rsidR="00116F1C">
      <w:rPr>
        <w:b/>
      </w:rPr>
      <w:t xml:space="preserve">DA </w:t>
    </w:r>
    <w:r w:rsidR="0030199D">
      <w:rPr>
        <w:b/>
      </w:rPr>
      <w:t>22-</w:t>
    </w:r>
    <w:r w:rsidR="00017B2F">
      <w:rPr>
        <w:b/>
      </w:rPr>
      <w:t>881</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17B2F"/>
    <w:rsid w:val="000240BF"/>
    <w:rsid w:val="00025AC7"/>
    <w:rsid w:val="00087E7B"/>
    <w:rsid w:val="00116F1C"/>
    <w:rsid w:val="00163149"/>
    <w:rsid w:val="001C221C"/>
    <w:rsid w:val="001F6A23"/>
    <w:rsid w:val="00213BCC"/>
    <w:rsid w:val="00222633"/>
    <w:rsid w:val="00252B72"/>
    <w:rsid w:val="00281C0D"/>
    <w:rsid w:val="00295B09"/>
    <w:rsid w:val="002B496D"/>
    <w:rsid w:val="0030199D"/>
    <w:rsid w:val="00310BEF"/>
    <w:rsid w:val="00324B6D"/>
    <w:rsid w:val="003A5387"/>
    <w:rsid w:val="00425D3D"/>
    <w:rsid w:val="00450D1C"/>
    <w:rsid w:val="00471EE7"/>
    <w:rsid w:val="004B207D"/>
    <w:rsid w:val="004B7900"/>
    <w:rsid w:val="004E0A0C"/>
    <w:rsid w:val="00517C90"/>
    <w:rsid w:val="00574DFF"/>
    <w:rsid w:val="005A736D"/>
    <w:rsid w:val="005B02D9"/>
    <w:rsid w:val="0064347E"/>
    <w:rsid w:val="00660BA7"/>
    <w:rsid w:val="00685677"/>
    <w:rsid w:val="006B4CA4"/>
    <w:rsid w:val="006E5638"/>
    <w:rsid w:val="007151E0"/>
    <w:rsid w:val="007422D9"/>
    <w:rsid w:val="00795AD0"/>
    <w:rsid w:val="00841774"/>
    <w:rsid w:val="00862FE3"/>
    <w:rsid w:val="00871281"/>
    <w:rsid w:val="008A14E1"/>
    <w:rsid w:val="00905BB8"/>
    <w:rsid w:val="00927935"/>
    <w:rsid w:val="00976986"/>
    <w:rsid w:val="009A172D"/>
    <w:rsid w:val="009E7F56"/>
    <w:rsid w:val="009F4378"/>
    <w:rsid w:val="00A01D93"/>
    <w:rsid w:val="00A27536"/>
    <w:rsid w:val="00A51D1D"/>
    <w:rsid w:val="00AB4DFC"/>
    <w:rsid w:val="00AE010F"/>
    <w:rsid w:val="00AF46BF"/>
    <w:rsid w:val="00BC3C63"/>
    <w:rsid w:val="00BC5D3F"/>
    <w:rsid w:val="00C71686"/>
    <w:rsid w:val="00C92640"/>
    <w:rsid w:val="00C9350E"/>
    <w:rsid w:val="00C97298"/>
    <w:rsid w:val="00CA58AF"/>
    <w:rsid w:val="00CC4044"/>
    <w:rsid w:val="00D229B0"/>
    <w:rsid w:val="00D4001A"/>
    <w:rsid w:val="00D60D75"/>
    <w:rsid w:val="00D86615"/>
    <w:rsid w:val="00DA186F"/>
    <w:rsid w:val="00DA5921"/>
    <w:rsid w:val="00DF2B1E"/>
    <w:rsid w:val="00E04611"/>
    <w:rsid w:val="00E17E6C"/>
    <w:rsid w:val="00E21304"/>
    <w:rsid w:val="00E524E2"/>
    <w:rsid w:val="00EB2849"/>
    <w:rsid w:val="00EF1C9A"/>
    <w:rsid w:val="00EF71C7"/>
    <w:rsid w:val="00F17AC8"/>
    <w:rsid w:val="00F263EA"/>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