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3448C3" w:rsidP="003448C3" w14:paraId="4ED08E00" w14:textId="77777777">
      <w:pPr>
        <w:jc w:val="center"/>
      </w:pPr>
      <w:r>
        <w:t xml:space="preserve">ATTACHMENT </w:t>
      </w:r>
    </w:p>
    <w:p w:rsidR="003448C3" w:rsidP="003448C3" w14:paraId="31E48100" w14:textId="77777777">
      <w:pPr>
        <w:jc w:val="center"/>
      </w:pPr>
      <w:r>
        <w:t>900 MHZ BROADBAND SEGMENT LICENSES</w:t>
      </w:r>
    </w:p>
    <w:p w:rsidR="003448C3" w:rsidP="003448C3" w14:paraId="26359F2A" w14:textId="77777777">
      <w:pPr>
        <w:jc w:val="center"/>
      </w:pPr>
      <w:r>
        <w:t xml:space="preserve"> APPLICATIONS GRANTED </w:t>
      </w:r>
    </w:p>
    <w:p w:rsidR="003448C3" w:rsidP="003448C3" w14:paraId="7227D0A4" w14:textId="77777777">
      <w:pPr>
        <w:jc w:val="center"/>
      </w:pPr>
      <w:r>
        <w:t>SORTED BY LICENSEE</w:t>
      </w:r>
    </w:p>
    <w:tbl>
      <w:tblPr>
        <w:tblStyle w:val="TableGrid"/>
        <w:tblpPr w:leftFromText="180" w:rightFromText="180" w:vertAnchor="page" w:horzAnchor="margin" w:tblpXSpec="center" w:tblpY="4261"/>
        <w:tblW w:w="0" w:type="auto"/>
        <w:tblLayout w:type="fixed"/>
        <w:tblLook w:val="04A0"/>
      </w:tblPr>
      <w:tblGrid>
        <w:gridCol w:w="1944"/>
        <w:gridCol w:w="1291"/>
        <w:gridCol w:w="1260"/>
        <w:gridCol w:w="1530"/>
        <w:gridCol w:w="1355"/>
        <w:gridCol w:w="1705"/>
      </w:tblGrid>
      <w:tr w14:paraId="15DEB5ED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3448C3" w:rsidRPr="003A1051" w:rsidP="00006FAD" w14:paraId="58603F7F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Licensee Name</w:t>
            </w:r>
          </w:p>
        </w:tc>
        <w:tc>
          <w:tcPr>
            <w:tcW w:w="1291" w:type="dxa"/>
          </w:tcPr>
          <w:p w:rsidR="003448C3" w:rsidRPr="003A1051" w:rsidP="00006FAD" w14:paraId="7F70BFF4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File Number</w:t>
            </w:r>
          </w:p>
        </w:tc>
        <w:tc>
          <w:tcPr>
            <w:tcW w:w="1260" w:type="dxa"/>
          </w:tcPr>
          <w:p w:rsidR="003448C3" w:rsidRPr="003A1051" w:rsidP="00006FAD" w14:paraId="2380E529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FRN</w:t>
            </w:r>
          </w:p>
        </w:tc>
        <w:tc>
          <w:tcPr>
            <w:tcW w:w="1530" w:type="dxa"/>
          </w:tcPr>
          <w:p w:rsidR="003448C3" w:rsidRPr="003A1051" w:rsidP="00006FAD" w14:paraId="22E41091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Market</w:t>
            </w:r>
            <w:r>
              <w:rPr>
                <w:sz w:val="20"/>
                <w:szCs w:val="20"/>
              </w:rPr>
              <w:t>/County</w:t>
            </w:r>
            <w:r w:rsidRPr="003A1051">
              <w:rPr>
                <w:sz w:val="20"/>
                <w:szCs w:val="20"/>
              </w:rPr>
              <w:t xml:space="preserve"> Number (FIPS)</w:t>
            </w:r>
          </w:p>
        </w:tc>
        <w:tc>
          <w:tcPr>
            <w:tcW w:w="1355" w:type="dxa"/>
          </w:tcPr>
          <w:p w:rsidR="003448C3" w:rsidRPr="003A1051" w:rsidP="00006FAD" w14:paraId="225C46C5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Market Description</w:t>
            </w:r>
          </w:p>
        </w:tc>
        <w:tc>
          <w:tcPr>
            <w:tcW w:w="1705" w:type="dxa"/>
          </w:tcPr>
          <w:p w:rsidR="003448C3" w:rsidRPr="003A1051" w:rsidP="00006FAD" w14:paraId="4913C0F8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Mandatory Relocation</w:t>
            </w:r>
            <w:r>
              <w:rPr>
                <w:rStyle w:val="FootnoteReference"/>
                <w:sz w:val="20"/>
                <w:szCs w:val="20"/>
              </w:rPr>
              <w:footnoteReference w:id="2"/>
            </w:r>
          </w:p>
        </w:tc>
      </w:tr>
      <w:tr w14:paraId="38FBA5B7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6A0394" w:rsidRPr="003A1051" w:rsidP="00006FAD" w14:paraId="14C0641B" w14:textId="12B9F43D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6A0394" w:rsidP="00006FAD" w14:paraId="33CD14C9" w14:textId="070CB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0010056166</w:t>
            </w:r>
          </w:p>
        </w:tc>
        <w:tc>
          <w:tcPr>
            <w:tcW w:w="1260" w:type="dxa"/>
          </w:tcPr>
          <w:p w:rsidR="006A0394" w:rsidRPr="003A1051" w:rsidP="00006FAD" w14:paraId="5DA3269A" w14:textId="3385CED6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6A0394" w:rsidP="00006FAD" w14:paraId="570CDC01" w14:textId="1D5A4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D20061</w:t>
            </w:r>
          </w:p>
        </w:tc>
        <w:tc>
          <w:tcPr>
            <w:tcW w:w="1355" w:type="dxa"/>
          </w:tcPr>
          <w:p w:rsidR="006A0394" w:rsidP="00006FAD" w14:paraId="2360E815" w14:textId="18B30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Geary</w:t>
            </w:r>
            <w:r w:rsidR="0019288C">
              <w:rPr>
                <w:sz w:val="20"/>
                <w:szCs w:val="20"/>
              </w:rPr>
              <w:t xml:space="preserve"> County, </w:t>
            </w:r>
            <w:r>
              <w:rPr>
                <w:sz w:val="20"/>
                <w:szCs w:val="20"/>
              </w:rPr>
              <w:t>KS</w:t>
            </w:r>
          </w:p>
        </w:tc>
        <w:tc>
          <w:tcPr>
            <w:tcW w:w="1705" w:type="dxa"/>
          </w:tcPr>
          <w:p w:rsidR="006A0394" w:rsidRPr="003A1051" w:rsidP="00006FAD" w14:paraId="57B43FAD" w14:textId="6614EEAE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516B78A3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6A0394" w:rsidRPr="003A1051" w:rsidP="00006FAD" w14:paraId="3293B947" w14:textId="00DE75C8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6A0394" w:rsidP="00006FAD" w14:paraId="6837B21B" w14:textId="502F4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0010056169</w:t>
            </w:r>
          </w:p>
        </w:tc>
        <w:tc>
          <w:tcPr>
            <w:tcW w:w="1260" w:type="dxa"/>
          </w:tcPr>
          <w:p w:rsidR="006A0394" w:rsidRPr="003A1051" w:rsidP="00006FAD" w14:paraId="3BB8A36E" w14:textId="5B3BED1E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6A0394" w:rsidP="00006FAD" w14:paraId="356282D6" w14:textId="1C960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D20197</w:t>
            </w:r>
          </w:p>
        </w:tc>
        <w:tc>
          <w:tcPr>
            <w:tcW w:w="1355" w:type="dxa"/>
          </w:tcPr>
          <w:p w:rsidR="006A0394" w:rsidP="00006FAD" w14:paraId="1F421759" w14:textId="318B4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Wabaunsee</w:t>
            </w:r>
            <w:r w:rsidR="005B39AB">
              <w:rPr>
                <w:sz w:val="20"/>
                <w:szCs w:val="20"/>
              </w:rPr>
              <w:t xml:space="preserve"> </w:t>
            </w:r>
            <w:r w:rsidR="00B52BA8">
              <w:rPr>
                <w:sz w:val="20"/>
                <w:szCs w:val="20"/>
              </w:rPr>
              <w:t>County, KS</w:t>
            </w:r>
          </w:p>
        </w:tc>
        <w:tc>
          <w:tcPr>
            <w:tcW w:w="1705" w:type="dxa"/>
          </w:tcPr>
          <w:p w:rsidR="006A0394" w:rsidRPr="003A1051" w:rsidP="00006FAD" w14:paraId="45866F5F" w14:textId="3499A45A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321CAA2D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6A0394" w:rsidRPr="003A1051" w:rsidP="00006FAD" w14:paraId="5F05D3FE" w14:textId="71592824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6A0394" w:rsidP="00006FAD" w14:paraId="7DA294DB" w14:textId="3ACEB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0010056171</w:t>
            </w:r>
          </w:p>
        </w:tc>
        <w:tc>
          <w:tcPr>
            <w:tcW w:w="1260" w:type="dxa"/>
          </w:tcPr>
          <w:p w:rsidR="006A0394" w:rsidRPr="003A1051" w:rsidP="00006FAD" w14:paraId="613590BD" w14:textId="20DFA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6A0394" w:rsidP="00006FAD" w14:paraId="5EFE942D" w14:textId="564F4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D20127</w:t>
            </w:r>
          </w:p>
        </w:tc>
        <w:tc>
          <w:tcPr>
            <w:tcW w:w="1355" w:type="dxa"/>
          </w:tcPr>
          <w:p w:rsidR="006A0394" w:rsidP="00006FAD" w14:paraId="6787634E" w14:textId="23BD6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Morris</w:t>
            </w:r>
            <w:r w:rsidR="005B39AB">
              <w:rPr>
                <w:sz w:val="20"/>
                <w:szCs w:val="20"/>
              </w:rPr>
              <w:t xml:space="preserve"> </w:t>
            </w:r>
            <w:r w:rsidR="00CB780F">
              <w:rPr>
                <w:sz w:val="20"/>
                <w:szCs w:val="20"/>
              </w:rPr>
              <w:t>County, KS</w:t>
            </w:r>
          </w:p>
        </w:tc>
        <w:tc>
          <w:tcPr>
            <w:tcW w:w="1705" w:type="dxa"/>
          </w:tcPr>
          <w:p w:rsidR="006A0394" w:rsidRPr="003A1051" w:rsidP="00006FAD" w14:paraId="4FF982D3" w14:textId="5737A8FD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4A630710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6A0394" w:rsidRPr="003A1051" w:rsidP="00006FAD" w14:paraId="46061F19" w14:textId="0465EDA3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6A0394" w:rsidP="00006FAD" w14:paraId="73E3E044" w14:textId="43742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0010056172</w:t>
            </w:r>
          </w:p>
        </w:tc>
        <w:tc>
          <w:tcPr>
            <w:tcW w:w="1260" w:type="dxa"/>
          </w:tcPr>
          <w:p w:rsidR="006A0394" w:rsidRPr="003A1051" w:rsidP="00006FAD" w14:paraId="081F76E9" w14:textId="6ECB6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6A0394" w:rsidP="00006FAD" w14:paraId="3A2172D4" w14:textId="5BE48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D20111</w:t>
            </w:r>
          </w:p>
        </w:tc>
        <w:tc>
          <w:tcPr>
            <w:tcW w:w="1355" w:type="dxa"/>
          </w:tcPr>
          <w:p w:rsidR="006A0394" w:rsidP="00006FAD" w14:paraId="303F12F9" w14:textId="4831B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Lyon</w:t>
            </w:r>
            <w:r w:rsidR="00702EF6">
              <w:rPr>
                <w:sz w:val="20"/>
                <w:szCs w:val="20"/>
              </w:rPr>
              <w:t xml:space="preserve"> County, </w:t>
            </w:r>
            <w:r>
              <w:rPr>
                <w:sz w:val="20"/>
                <w:szCs w:val="20"/>
              </w:rPr>
              <w:t>KS</w:t>
            </w:r>
          </w:p>
        </w:tc>
        <w:tc>
          <w:tcPr>
            <w:tcW w:w="1705" w:type="dxa"/>
          </w:tcPr>
          <w:p w:rsidR="006A0394" w:rsidRPr="003A1051" w:rsidP="00006FAD" w14:paraId="7EC799C5" w14:textId="0924CB49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41298019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3448C3" w:rsidRPr="003A1051" w:rsidP="003448C3" w14:paraId="28C3E958" w14:textId="43E06F2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3448C3" w:rsidRPr="003A1051" w:rsidP="003448C3" w14:paraId="7EDB8B5D" w14:textId="1F5DC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0010056173</w:t>
            </w:r>
          </w:p>
        </w:tc>
        <w:tc>
          <w:tcPr>
            <w:tcW w:w="1260" w:type="dxa"/>
          </w:tcPr>
          <w:p w:rsidR="003448C3" w:rsidRPr="003A1051" w:rsidP="003448C3" w14:paraId="477E6A0B" w14:textId="0376E609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3448C3" w:rsidRPr="003A1051" w:rsidP="003448C3" w14:paraId="57B6FA31" w14:textId="28529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D29005</w:t>
            </w:r>
          </w:p>
        </w:tc>
        <w:tc>
          <w:tcPr>
            <w:tcW w:w="1355" w:type="dxa"/>
          </w:tcPr>
          <w:p w:rsidR="003448C3" w:rsidRPr="003A1051" w:rsidP="003448C3" w14:paraId="21A90D9C" w14:textId="1584A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Atchison</w:t>
            </w:r>
            <w:r w:rsidR="00413A42">
              <w:rPr>
                <w:sz w:val="20"/>
                <w:szCs w:val="20"/>
              </w:rPr>
              <w:t xml:space="preserve"> County, </w:t>
            </w:r>
            <w:r>
              <w:rPr>
                <w:sz w:val="20"/>
                <w:szCs w:val="20"/>
              </w:rPr>
              <w:t>MO</w:t>
            </w:r>
          </w:p>
        </w:tc>
        <w:tc>
          <w:tcPr>
            <w:tcW w:w="1705" w:type="dxa"/>
          </w:tcPr>
          <w:p w:rsidR="003448C3" w:rsidRPr="003A1051" w:rsidP="003448C3" w14:paraId="6D7BCB0C" w14:textId="43CDF9C2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</w:tbl>
    <w:p w:rsidR="002C30E5" w14:paraId="069F67CC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104E2" w:rsidP="003448C3" w14:paraId="7E39FAA5" w14:textId="77777777">
      <w:pPr>
        <w:spacing w:after="0" w:line="240" w:lineRule="auto"/>
      </w:pPr>
      <w:r>
        <w:separator/>
      </w:r>
    </w:p>
  </w:footnote>
  <w:footnote w:type="continuationSeparator" w:id="1">
    <w:p w:rsidR="002104E2" w:rsidP="003448C3" w14:paraId="017A0D9B" w14:textId="77777777">
      <w:pPr>
        <w:spacing w:after="0" w:line="240" w:lineRule="auto"/>
      </w:pPr>
      <w:r>
        <w:continuationSeparator/>
      </w:r>
    </w:p>
  </w:footnote>
  <w:footnote w:id="2">
    <w:p w:rsidR="003448C3" w:rsidP="003448C3" w14:paraId="1CBB515C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A1051">
        <w:t xml:space="preserve">Section 27.1504 permits a broadband licensee to relocate mandatorily certain incumbents from the 900 MHz broadband section.  </w:t>
      </w:r>
      <w:r>
        <w:t>Incumbent licensees identified for mandatory relocation by new licensees will appear in this column.  When there are no incumbent licensees identified for mandatory relocation, N/A will appear.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C3"/>
    <w:rsid w:val="00006FAD"/>
    <w:rsid w:val="00013C86"/>
    <w:rsid w:val="000217A2"/>
    <w:rsid w:val="00042A89"/>
    <w:rsid w:val="000552F9"/>
    <w:rsid w:val="000A7A33"/>
    <w:rsid w:val="000C68B5"/>
    <w:rsid w:val="0011214A"/>
    <w:rsid w:val="001156DD"/>
    <w:rsid w:val="001267C3"/>
    <w:rsid w:val="00184B12"/>
    <w:rsid w:val="00185CEB"/>
    <w:rsid w:val="0019288C"/>
    <w:rsid w:val="001C1164"/>
    <w:rsid w:val="001E7196"/>
    <w:rsid w:val="002104E2"/>
    <w:rsid w:val="0027461D"/>
    <w:rsid w:val="00275CB2"/>
    <w:rsid w:val="002C30E5"/>
    <w:rsid w:val="003448C3"/>
    <w:rsid w:val="003A1051"/>
    <w:rsid w:val="003A7C82"/>
    <w:rsid w:val="00413A42"/>
    <w:rsid w:val="004F6875"/>
    <w:rsid w:val="005632A4"/>
    <w:rsid w:val="005B39AB"/>
    <w:rsid w:val="006A0394"/>
    <w:rsid w:val="006A70E8"/>
    <w:rsid w:val="006B299C"/>
    <w:rsid w:val="00702EF6"/>
    <w:rsid w:val="0081668E"/>
    <w:rsid w:val="00841253"/>
    <w:rsid w:val="0086393C"/>
    <w:rsid w:val="0089435D"/>
    <w:rsid w:val="008D4C92"/>
    <w:rsid w:val="009B4ED6"/>
    <w:rsid w:val="009B67AF"/>
    <w:rsid w:val="00A33174"/>
    <w:rsid w:val="00A7038F"/>
    <w:rsid w:val="00B25509"/>
    <w:rsid w:val="00B2653D"/>
    <w:rsid w:val="00B52BA8"/>
    <w:rsid w:val="00C26B86"/>
    <w:rsid w:val="00CB780F"/>
    <w:rsid w:val="00CD2911"/>
    <w:rsid w:val="00D00397"/>
    <w:rsid w:val="00D12A69"/>
    <w:rsid w:val="00D350A6"/>
    <w:rsid w:val="00D404BE"/>
    <w:rsid w:val="00DA7476"/>
    <w:rsid w:val="00E75C10"/>
    <w:rsid w:val="00FA048D"/>
    <w:rsid w:val="00FF6C4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FD0CD3D"/>
  <w15:chartTrackingRefBased/>
  <w15:docId w15:val="{5BCCA398-C9C5-478A-90C2-9710A803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448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48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48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