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35D1" w:rsidRPr="00834DCB" w:rsidP="000A6177" w14:paraId="3144120F" w14:textId="6D159FC0">
      <w:pPr>
        <w:jc w:val="right"/>
        <w:rPr>
          <w:rFonts w:ascii="Times New Roman" w:hAnsi="Times New Roman"/>
          <w:b/>
          <w:bCs w:val="0"/>
          <w:szCs w:val="22"/>
        </w:rPr>
      </w:pPr>
      <w:r w:rsidRPr="00834DCB">
        <w:rPr>
          <w:rFonts w:ascii="Times New Roman" w:hAnsi="Times New Roman"/>
          <w:b/>
          <w:bCs w:val="0"/>
          <w:szCs w:val="22"/>
        </w:rPr>
        <w:t>DA 2</w:t>
      </w:r>
      <w:r w:rsidR="00BC1269">
        <w:rPr>
          <w:rFonts w:ascii="Times New Roman" w:hAnsi="Times New Roman"/>
          <w:b/>
          <w:bCs w:val="0"/>
          <w:szCs w:val="22"/>
        </w:rPr>
        <w:t>2</w:t>
      </w:r>
      <w:r w:rsidRPr="00834DCB">
        <w:rPr>
          <w:rFonts w:ascii="Times New Roman" w:hAnsi="Times New Roman"/>
          <w:b/>
          <w:bCs w:val="0"/>
          <w:szCs w:val="22"/>
        </w:rPr>
        <w:t>-</w:t>
      </w:r>
      <w:r w:rsidR="00F96040">
        <w:rPr>
          <w:rFonts w:ascii="Times New Roman" w:hAnsi="Times New Roman"/>
          <w:b/>
          <w:bCs w:val="0"/>
          <w:szCs w:val="22"/>
        </w:rPr>
        <w:t>888</w:t>
      </w:r>
    </w:p>
    <w:p w:rsidR="006E35D1" w:rsidRPr="00834DCB" w:rsidP="000A6177" w14:paraId="1B759761" w14:textId="719E74F2">
      <w:pPr>
        <w:jc w:val="right"/>
        <w:rPr>
          <w:rFonts w:ascii="Times New Roman" w:hAnsi="Times New Roman"/>
          <w:b/>
          <w:bCs w:val="0"/>
          <w:szCs w:val="22"/>
        </w:rPr>
      </w:pPr>
      <w:r>
        <w:rPr>
          <w:rFonts w:ascii="Times New Roman" w:hAnsi="Times New Roman"/>
          <w:b/>
          <w:bCs w:val="0"/>
          <w:szCs w:val="22"/>
        </w:rPr>
        <w:t>August</w:t>
      </w:r>
      <w:r w:rsidR="00A05A5B">
        <w:rPr>
          <w:rFonts w:ascii="Times New Roman" w:hAnsi="Times New Roman"/>
          <w:b/>
          <w:bCs w:val="0"/>
          <w:szCs w:val="22"/>
        </w:rPr>
        <w:t xml:space="preserve"> </w:t>
      </w:r>
      <w:r w:rsidR="00F96040">
        <w:rPr>
          <w:rFonts w:ascii="Times New Roman" w:hAnsi="Times New Roman"/>
          <w:b/>
          <w:bCs w:val="0"/>
          <w:szCs w:val="22"/>
        </w:rPr>
        <w:t>25</w:t>
      </w:r>
      <w:r w:rsidRPr="00834DCB">
        <w:rPr>
          <w:rFonts w:ascii="Times New Roman" w:hAnsi="Times New Roman"/>
          <w:b/>
          <w:bCs w:val="0"/>
          <w:szCs w:val="22"/>
        </w:rPr>
        <w:t>, 202</w:t>
      </w:r>
      <w:r>
        <w:rPr>
          <w:rFonts w:ascii="Times New Roman" w:hAnsi="Times New Roman"/>
          <w:b/>
          <w:bCs w:val="0"/>
          <w:szCs w:val="22"/>
        </w:rPr>
        <w:t>2</w:t>
      </w:r>
    </w:p>
    <w:p w:rsidR="006E35D1" w:rsidRPr="00834DCB" w:rsidP="006E35D1" w14:paraId="093D141F" w14:textId="77777777">
      <w:pPr>
        <w:jc w:val="right"/>
        <w:rPr>
          <w:rFonts w:ascii="Times New Roman" w:hAnsi="Times New Roman"/>
          <w:szCs w:val="22"/>
        </w:rPr>
      </w:pPr>
    </w:p>
    <w:p w:rsidR="006E35D1" w:rsidRPr="00834DCB" w:rsidP="006E35D1" w14:paraId="07399F5D" w14:textId="77777777">
      <w:pPr>
        <w:jc w:val="right"/>
        <w:rPr>
          <w:rFonts w:ascii="Times New Roman" w:hAnsi="Times New Roman"/>
          <w:szCs w:val="22"/>
        </w:rPr>
      </w:pPr>
    </w:p>
    <w:p w:rsidR="006E35D1" w:rsidRPr="00834DCB" w:rsidP="006E35D1" w14:paraId="48A36BCE" w14:textId="44A512E9">
      <w:pPr>
        <w:jc w:val="center"/>
        <w:rPr>
          <w:rFonts w:ascii="Times New Roman" w:hAnsi="Times New Roman"/>
          <w:b/>
          <w:bCs w:val="0"/>
          <w:szCs w:val="22"/>
        </w:rPr>
      </w:pPr>
      <w:r w:rsidRPr="00834DCB">
        <w:rPr>
          <w:rFonts w:ascii="Times New Roman" w:hAnsi="Times New Roman"/>
          <w:b/>
          <w:bCs w:val="0"/>
          <w:szCs w:val="22"/>
        </w:rPr>
        <w:t xml:space="preserve">CHAIRWOMAN ROSENWORCEL ANNOUNCES TERM EXTENSION OF THE COMMISSION’S NATIVE NATIONS COMMUNICATIONS TASK FORCE </w:t>
      </w:r>
    </w:p>
    <w:p w:rsidR="006E35D1" w:rsidRPr="00834DCB" w:rsidP="006E35D1" w14:paraId="406BA071" w14:textId="77777777">
      <w:pPr>
        <w:jc w:val="center"/>
        <w:rPr>
          <w:rFonts w:ascii="Times New Roman" w:hAnsi="Times New Roman"/>
          <w:b/>
          <w:bCs w:val="0"/>
          <w:szCs w:val="22"/>
        </w:rPr>
      </w:pPr>
    </w:p>
    <w:p w:rsidR="006E35D1" w:rsidRPr="00834DCB" w:rsidP="00A21FC7" w14:paraId="483E01DA" w14:textId="177DBE5D">
      <w:pPr>
        <w:ind w:firstLine="720"/>
        <w:rPr>
          <w:rFonts w:ascii="Times New Roman" w:hAnsi="Times New Roman"/>
          <w:szCs w:val="22"/>
        </w:rPr>
      </w:pPr>
      <w:r w:rsidRPr="00834DCB">
        <w:rPr>
          <w:rFonts w:ascii="Times New Roman" w:hAnsi="Times New Roman"/>
          <w:szCs w:val="22"/>
        </w:rPr>
        <w:t xml:space="preserve">Chairwoman Rosenworcel </w:t>
      </w:r>
      <w:r w:rsidR="00B25DA0">
        <w:rPr>
          <w:rFonts w:ascii="Times New Roman" w:hAnsi="Times New Roman"/>
          <w:szCs w:val="22"/>
        </w:rPr>
        <w:t xml:space="preserve">today </w:t>
      </w:r>
      <w:r w:rsidRPr="00834DCB">
        <w:rPr>
          <w:rFonts w:ascii="Times New Roman" w:hAnsi="Times New Roman"/>
          <w:szCs w:val="22"/>
        </w:rPr>
        <w:t xml:space="preserve">announces </w:t>
      </w:r>
      <w:r w:rsidR="001C69DD">
        <w:rPr>
          <w:rFonts w:ascii="Times New Roman" w:hAnsi="Times New Roman"/>
          <w:szCs w:val="22"/>
        </w:rPr>
        <w:t>a</w:t>
      </w:r>
      <w:r w:rsidRPr="00834DCB">
        <w:rPr>
          <w:rFonts w:ascii="Times New Roman" w:hAnsi="Times New Roman"/>
          <w:szCs w:val="22"/>
        </w:rPr>
        <w:t xml:space="preserve"> </w:t>
      </w:r>
      <w:r w:rsidR="00FF5E9B">
        <w:rPr>
          <w:rFonts w:ascii="Times New Roman" w:hAnsi="Times New Roman"/>
          <w:szCs w:val="22"/>
        </w:rPr>
        <w:t xml:space="preserve">twelve-month </w:t>
      </w:r>
      <w:r w:rsidR="00B11478">
        <w:rPr>
          <w:rFonts w:ascii="Times New Roman" w:hAnsi="Times New Roman"/>
          <w:szCs w:val="22"/>
        </w:rPr>
        <w:t xml:space="preserve">additional </w:t>
      </w:r>
      <w:r w:rsidRPr="00834DCB">
        <w:rPr>
          <w:rFonts w:ascii="Times New Roman" w:hAnsi="Times New Roman"/>
          <w:szCs w:val="22"/>
        </w:rPr>
        <w:t>extension of the term of the Federal Communications</w:t>
      </w:r>
      <w:r w:rsidRPr="00834DCB" w:rsidR="00763704">
        <w:rPr>
          <w:rFonts w:ascii="Times New Roman" w:hAnsi="Times New Roman"/>
          <w:szCs w:val="22"/>
        </w:rPr>
        <w:t xml:space="preserve"> Commission’s</w:t>
      </w:r>
      <w:r w:rsidR="00ED1F1A">
        <w:rPr>
          <w:rFonts w:ascii="Times New Roman" w:hAnsi="Times New Roman"/>
          <w:szCs w:val="22"/>
        </w:rPr>
        <w:t xml:space="preserve"> (Commission)</w:t>
      </w:r>
      <w:r w:rsidRPr="00834DCB">
        <w:rPr>
          <w:rFonts w:ascii="Times New Roman" w:hAnsi="Times New Roman"/>
          <w:szCs w:val="22"/>
        </w:rPr>
        <w:t xml:space="preserve"> Native Nations Communications Task Force</w:t>
      </w:r>
      <w:r>
        <w:rPr>
          <w:rStyle w:val="FootnoteReference"/>
          <w:szCs w:val="22"/>
        </w:rPr>
        <w:footnoteReference w:id="3"/>
      </w:r>
      <w:r w:rsidRPr="00834DCB">
        <w:rPr>
          <w:rFonts w:ascii="Times New Roman" w:hAnsi="Times New Roman"/>
          <w:szCs w:val="22"/>
        </w:rPr>
        <w:t xml:space="preserve"> (NNCTF or Task Force).  The </w:t>
      </w:r>
      <w:r w:rsidR="00210EC0">
        <w:rPr>
          <w:rFonts w:ascii="Times New Roman" w:hAnsi="Times New Roman"/>
          <w:szCs w:val="22"/>
        </w:rPr>
        <w:t xml:space="preserve">current three-year </w:t>
      </w:r>
      <w:r w:rsidRPr="00834DCB">
        <w:rPr>
          <w:rFonts w:ascii="Times New Roman" w:hAnsi="Times New Roman"/>
          <w:szCs w:val="22"/>
        </w:rPr>
        <w:t>term</w:t>
      </w:r>
      <w:r w:rsidR="00FF5E9B">
        <w:rPr>
          <w:rFonts w:ascii="Times New Roman" w:hAnsi="Times New Roman"/>
          <w:szCs w:val="22"/>
        </w:rPr>
        <w:t>,</w:t>
      </w:r>
      <w:r w:rsidRPr="00345A32" w:rsidR="00345A32">
        <w:rPr>
          <w:rStyle w:val="FootnoteReference"/>
          <w:szCs w:val="22"/>
        </w:rPr>
        <w:t xml:space="preserve"> </w:t>
      </w:r>
      <w:r w:rsidR="00FF5E9B">
        <w:rPr>
          <w:rFonts w:ascii="Times New Roman" w:hAnsi="Times New Roman"/>
          <w:szCs w:val="22"/>
        </w:rPr>
        <w:t xml:space="preserve">which </w:t>
      </w:r>
      <w:r w:rsidR="00210EC0">
        <w:rPr>
          <w:rFonts w:ascii="Times New Roman" w:hAnsi="Times New Roman"/>
          <w:szCs w:val="22"/>
        </w:rPr>
        <w:t>after a one-year extension granted on June 28, 2021</w:t>
      </w:r>
      <w:r w:rsidR="005C26E3">
        <w:rPr>
          <w:rFonts w:ascii="Times New Roman" w:hAnsi="Times New Roman"/>
          <w:szCs w:val="22"/>
        </w:rPr>
        <w:t>,</w:t>
      </w:r>
      <w:r w:rsidR="00210EC0">
        <w:rPr>
          <w:rFonts w:ascii="Times New Roman" w:hAnsi="Times New Roman"/>
          <w:szCs w:val="22"/>
        </w:rPr>
        <w:t xml:space="preserve"> </w:t>
      </w:r>
      <w:r w:rsidR="00FF5E9B">
        <w:rPr>
          <w:rFonts w:ascii="Times New Roman" w:hAnsi="Times New Roman"/>
          <w:szCs w:val="22"/>
        </w:rPr>
        <w:t>wa</w:t>
      </w:r>
      <w:r w:rsidRPr="00834DCB">
        <w:rPr>
          <w:rFonts w:ascii="Times New Roman" w:hAnsi="Times New Roman"/>
          <w:szCs w:val="22"/>
        </w:rPr>
        <w:t xml:space="preserve">s set to </w:t>
      </w:r>
      <w:r w:rsidR="00210EC0">
        <w:rPr>
          <w:rFonts w:ascii="Times New Roman" w:hAnsi="Times New Roman"/>
          <w:szCs w:val="22"/>
        </w:rPr>
        <w:t xml:space="preserve">expire </w:t>
      </w:r>
      <w:r w:rsidR="00FF5E9B">
        <w:rPr>
          <w:rFonts w:ascii="Times New Roman" w:hAnsi="Times New Roman"/>
          <w:szCs w:val="22"/>
        </w:rPr>
        <w:t>on</w:t>
      </w:r>
      <w:r w:rsidRPr="00834DCB">
        <w:rPr>
          <w:rFonts w:ascii="Times New Roman" w:hAnsi="Times New Roman"/>
          <w:szCs w:val="22"/>
        </w:rPr>
        <w:t xml:space="preserve"> October </w:t>
      </w:r>
      <w:r w:rsidRPr="00834DCB" w:rsidR="00763704">
        <w:rPr>
          <w:rFonts w:ascii="Times New Roman" w:hAnsi="Times New Roman"/>
          <w:szCs w:val="22"/>
        </w:rPr>
        <w:t>24</w:t>
      </w:r>
      <w:r w:rsidRPr="00834DCB">
        <w:rPr>
          <w:rFonts w:ascii="Times New Roman" w:hAnsi="Times New Roman"/>
          <w:szCs w:val="22"/>
        </w:rPr>
        <w:t>, 2022</w:t>
      </w:r>
      <w:r w:rsidR="00B11478">
        <w:rPr>
          <w:rFonts w:ascii="Times New Roman" w:hAnsi="Times New Roman"/>
          <w:szCs w:val="22"/>
        </w:rPr>
        <w:t>, will now expire on October 24, 2023</w:t>
      </w:r>
      <w:r w:rsidRPr="00834DCB">
        <w:rPr>
          <w:rFonts w:ascii="Times New Roman" w:hAnsi="Times New Roman"/>
          <w:szCs w:val="22"/>
        </w:rPr>
        <w:t>.</w:t>
      </w:r>
      <w:r>
        <w:rPr>
          <w:rStyle w:val="FootnoteReference"/>
          <w:szCs w:val="22"/>
        </w:rPr>
        <w:footnoteReference w:id="4"/>
      </w:r>
      <w:r w:rsidRPr="00834DCB">
        <w:rPr>
          <w:rFonts w:ascii="Times New Roman" w:hAnsi="Times New Roman"/>
          <w:szCs w:val="22"/>
        </w:rPr>
        <w:t xml:space="preserve">  This extension </w:t>
      </w:r>
      <w:r w:rsidRPr="00834DCB">
        <w:rPr>
          <w:rFonts w:ascii="Times New Roman" w:hAnsi="Times New Roman"/>
          <w:szCs w:val="22"/>
        </w:rPr>
        <w:t>takes into account</w:t>
      </w:r>
      <w:r w:rsidRPr="00834DCB">
        <w:rPr>
          <w:rFonts w:ascii="Times New Roman" w:hAnsi="Times New Roman"/>
          <w:szCs w:val="22"/>
        </w:rPr>
        <w:t xml:space="preserve"> the </w:t>
      </w:r>
      <w:r w:rsidR="003E7104">
        <w:rPr>
          <w:rFonts w:ascii="Times New Roman" w:hAnsi="Times New Roman"/>
          <w:szCs w:val="22"/>
        </w:rPr>
        <w:t xml:space="preserve">recent addition of eight new </w:t>
      </w:r>
      <w:r w:rsidR="00FD0EC0">
        <w:rPr>
          <w:rFonts w:ascii="Times New Roman" w:hAnsi="Times New Roman"/>
          <w:szCs w:val="22"/>
        </w:rPr>
        <w:t xml:space="preserve">Tribal </w:t>
      </w:r>
      <w:r w:rsidRPr="00834DCB">
        <w:rPr>
          <w:rFonts w:ascii="Times New Roman" w:hAnsi="Times New Roman"/>
          <w:szCs w:val="22"/>
        </w:rPr>
        <w:t xml:space="preserve">members, and </w:t>
      </w:r>
      <w:r w:rsidRPr="00A21FC7" w:rsidR="00A21FC7">
        <w:rPr>
          <w:rFonts w:ascii="Times New Roman" w:hAnsi="Times New Roman"/>
          <w:szCs w:val="22"/>
        </w:rPr>
        <w:t xml:space="preserve">the extension will provide additional time to further </w:t>
      </w:r>
      <w:r w:rsidR="00A21FC7">
        <w:rPr>
          <w:rFonts w:ascii="Times New Roman" w:hAnsi="Times New Roman"/>
          <w:szCs w:val="22"/>
        </w:rPr>
        <w:t xml:space="preserve">the Task Force’s </w:t>
      </w:r>
      <w:r w:rsidRPr="00A21FC7" w:rsidR="00A21FC7">
        <w:rPr>
          <w:rFonts w:ascii="Times New Roman" w:hAnsi="Times New Roman"/>
          <w:szCs w:val="22"/>
        </w:rPr>
        <w:t>contributions to the FCC</w:t>
      </w:r>
      <w:r w:rsidRPr="00834DCB">
        <w:rPr>
          <w:rFonts w:ascii="Times New Roman" w:hAnsi="Times New Roman"/>
          <w:szCs w:val="22"/>
        </w:rPr>
        <w:t>.</w:t>
      </w:r>
      <w:r>
        <w:rPr>
          <w:rStyle w:val="FootnoteReference"/>
          <w:szCs w:val="22"/>
        </w:rPr>
        <w:footnoteReference w:id="5"/>
      </w:r>
    </w:p>
    <w:p w:rsidR="006E35D1" w:rsidRPr="00834DCB" w:rsidP="006E35D1" w14:paraId="0DD9EBDA" w14:textId="77777777">
      <w:pPr>
        <w:ind w:firstLine="720"/>
        <w:rPr>
          <w:szCs w:val="22"/>
        </w:rPr>
      </w:pPr>
    </w:p>
    <w:p w:rsidR="00080198" w:rsidRPr="00834DCB" w:rsidP="00D84571" w14:paraId="7C39D3FF" w14:textId="77777777">
      <w:pPr>
        <w:ind w:firstLine="720"/>
        <w:rPr>
          <w:rFonts w:ascii="Times New Roman" w:hAnsi="Times New Roman"/>
          <w:szCs w:val="22"/>
        </w:rPr>
      </w:pPr>
      <w:r w:rsidRPr="00834DCB">
        <w:rPr>
          <w:rFonts w:ascii="Times New Roman" w:hAnsi="Times New Roman"/>
          <w:color w:val="000000"/>
          <w:szCs w:val="22"/>
        </w:rPr>
        <w:t>The Task Force is intended to provide an effective means for Tribal leaders to exchange ideas and develop recommendations to the Commission on, among other things, the availability of communications facilities and services – including</w:t>
      </w:r>
      <w:r w:rsidR="003309F4">
        <w:rPr>
          <w:rFonts w:ascii="Times New Roman" w:hAnsi="Times New Roman"/>
          <w:color w:val="000000"/>
          <w:szCs w:val="22"/>
        </w:rPr>
        <w:t xml:space="preserve"> </w:t>
      </w:r>
      <w:r w:rsidRPr="00834DCB">
        <w:rPr>
          <w:rFonts w:ascii="Times New Roman" w:hAnsi="Times New Roman"/>
          <w:color w:val="000000"/>
          <w:szCs w:val="22"/>
        </w:rPr>
        <w:t>broadband – on Tribal lands</w:t>
      </w:r>
      <w:r w:rsidR="001C69DD">
        <w:rPr>
          <w:rFonts w:ascii="Times New Roman" w:hAnsi="Times New Roman"/>
          <w:color w:val="000000"/>
          <w:szCs w:val="22"/>
        </w:rPr>
        <w:t xml:space="preserve">.  </w:t>
      </w:r>
      <w:r w:rsidRPr="00834DCB" w:rsidR="005D16FC">
        <w:rPr>
          <w:rFonts w:ascii="Times New Roman" w:hAnsi="Times New Roman"/>
          <w:szCs w:val="22"/>
        </w:rPr>
        <w:t xml:space="preserve">The </w:t>
      </w:r>
      <w:r w:rsidR="00B05362">
        <w:rPr>
          <w:rFonts w:ascii="Times New Roman" w:hAnsi="Times New Roman"/>
          <w:szCs w:val="22"/>
        </w:rPr>
        <w:t>Task Force</w:t>
      </w:r>
      <w:r w:rsidRPr="00834DCB" w:rsidR="005D16FC">
        <w:rPr>
          <w:rFonts w:ascii="Times New Roman" w:hAnsi="Times New Roman"/>
          <w:szCs w:val="22"/>
        </w:rPr>
        <w:t xml:space="preserve"> has been an important source of information</w:t>
      </w:r>
      <w:r w:rsidR="005D16FC">
        <w:rPr>
          <w:rFonts w:ascii="Times New Roman" w:hAnsi="Times New Roman"/>
          <w:szCs w:val="22"/>
        </w:rPr>
        <w:t>,</w:t>
      </w:r>
      <w:r w:rsidRPr="00834DCB" w:rsidR="005D16FC">
        <w:rPr>
          <w:rFonts w:ascii="Times New Roman" w:hAnsi="Times New Roman"/>
          <w:szCs w:val="22"/>
        </w:rPr>
        <w:t xml:space="preserve"> guidance</w:t>
      </w:r>
      <w:r w:rsidR="005D16FC">
        <w:rPr>
          <w:rFonts w:ascii="Times New Roman" w:hAnsi="Times New Roman"/>
          <w:szCs w:val="22"/>
        </w:rPr>
        <w:t>, expertise</w:t>
      </w:r>
      <w:r w:rsidR="00724D12">
        <w:rPr>
          <w:rFonts w:ascii="Times New Roman" w:hAnsi="Times New Roman"/>
          <w:szCs w:val="22"/>
        </w:rPr>
        <w:t>,</w:t>
      </w:r>
      <w:r w:rsidR="005D16FC">
        <w:rPr>
          <w:rFonts w:ascii="Times New Roman" w:hAnsi="Times New Roman"/>
          <w:szCs w:val="22"/>
        </w:rPr>
        <w:t xml:space="preserve"> and recommendations</w:t>
      </w:r>
      <w:r w:rsidRPr="00834DCB" w:rsidR="005D16FC">
        <w:rPr>
          <w:rFonts w:ascii="Times New Roman" w:hAnsi="Times New Roman"/>
          <w:szCs w:val="22"/>
        </w:rPr>
        <w:t xml:space="preserve"> to the Commission over the past ten years.</w:t>
      </w:r>
      <w:r>
        <w:rPr>
          <w:rStyle w:val="FootnoteReference"/>
          <w:szCs w:val="22"/>
        </w:rPr>
        <w:footnoteReference w:id="6"/>
      </w:r>
      <w:r w:rsidR="005D16FC">
        <w:rPr>
          <w:rFonts w:ascii="Times New Roman" w:hAnsi="Times New Roman"/>
          <w:szCs w:val="22"/>
        </w:rPr>
        <w:t xml:space="preserve">  </w:t>
      </w:r>
      <w:r w:rsidR="001C69DD">
        <w:rPr>
          <w:rFonts w:ascii="Times New Roman" w:hAnsi="Times New Roman"/>
          <w:color w:val="000000"/>
          <w:szCs w:val="22"/>
        </w:rPr>
        <w:t>Its input</w:t>
      </w:r>
      <w:r w:rsidRPr="00834DCB">
        <w:rPr>
          <w:rFonts w:ascii="Times New Roman" w:hAnsi="Times New Roman"/>
          <w:color w:val="000000"/>
          <w:szCs w:val="22"/>
        </w:rPr>
        <w:t xml:space="preserve"> enhances the Commission’s ability to carry out its statutory responsibilities to ensure the availability of communication by wire and radio and encourage broadband deployment to all Americans.</w:t>
      </w:r>
      <w:r>
        <w:rPr>
          <w:rFonts w:ascii="Times New Roman" w:hAnsi="Times New Roman"/>
          <w:color w:val="000000"/>
          <w:szCs w:val="22"/>
          <w:vertAlign w:val="superscript"/>
        </w:rPr>
        <w:footnoteReference w:id="7"/>
      </w:r>
    </w:p>
    <w:p w:rsidR="00AC3647" w:rsidP="00293079" w14:paraId="6F3C56D9" w14:textId="0ECB6D37">
      <w:pPr>
        <w:autoSpaceDE w:val="0"/>
        <w:autoSpaceDN w:val="0"/>
        <w:adjustRightInd w:val="0"/>
        <w:spacing w:before="240" w:after="120"/>
        <w:rPr>
          <w:szCs w:val="22"/>
        </w:rPr>
      </w:pPr>
      <w:r>
        <w:rPr>
          <w:b/>
          <w:szCs w:val="22"/>
        </w:rPr>
        <w:t>EXEMPTION FROM THE FEDERAL ADVISORY COMMITTEE ACT</w:t>
      </w:r>
    </w:p>
    <w:p w:rsidR="0048172E" w:rsidRPr="004208DC" w:rsidP="0048172E" w14:paraId="6CDFEE40" w14:textId="0EE12B07">
      <w:pPr>
        <w:ind w:firstLine="720"/>
        <w:rPr>
          <w:rFonts w:ascii="Times New Roman" w:hAnsi="Times New Roman"/>
          <w:szCs w:val="22"/>
        </w:rPr>
      </w:pPr>
      <w:r w:rsidRPr="004208DC">
        <w:rPr>
          <w:rFonts w:ascii="Times New Roman" w:hAnsi="Times New Roman"/>
          <w:szCs w:val="22"/>
        </w:rPr>
        <w:t>Pursuant to the “intergovernmental communication” exemption of UMRA,</w:t>
      </w:r>
      <w:r>
        <w:rPr>
          <w:rFonts w:ascii="Times New Roman" w:hAnsi="Times New Roman"/>
          <w:color w:val="000000"/>
          <w:szCs w:val="22"/>
          <w:vertAlign w:val="superscript"/>
        </w:rPr>
        <w:footnoteReference w:id="8"/>
      </w:r>
      <w:r w:rsidRPr="004208DC">
        <w:rPr>
          <w:rFonts w:ascii="Times New Roman" w:hAnsi="Times New Roman"/>
          <w:szCs w:val="22"/>
        </w:rPr>
        <w:t xml:space="preserve"> the NNCTF is not subject to, and is not required to follow, the procedures set forth in the Federal Advisory Committee Act (FACA), 5 U.S.C. App 2 (1988).</w:t>
      </w:r>
    </w:p>
    <w:p w:rsidR="00080198" w:rsidRPr="006A5B03" w:rsidP="00925E4B" w14:paraId="279EECBD" w14:textId="30CFC060">
      <w:pPr>
        <w:widowControl/>
        <w:rPr>
          <w:rFonts w:ascii="Times New Roman" w:hAnsi="Times New Roman"/>
          <w:b/>
          <w:bCs w:val="0"/>
          <w:color w:val="000000"/>
          <w:szCs w:val="22"/>
        </w:rPr>
      </w:pPr>
    </w:p>
    <w:p w:rsidR="00AC3647" w:rsidRPr="00F30824" w:rsidP="00AC3647" w14:paraId="66247D44" w14:textId="77777777">
      <w:pPr>
        <w:autoSpaceDE w:val="0"/>
        <w:autoSpaceDN w:val="0"/>
        <w:adjustRightInd w:val="0"/>
        <w:spacing w:before="240" w:after="120"/>
        <w:rPr>
          <w:b/>
          <w:color w:val="010101"/>
          <w:szCs w:val="22"/>
        </w:rPr>
      </w:pPr>
      <w:r>
        <w:rPr>
          <w:b/>
          <w:szCs w:val="22"/>
        </w:rPr>
        <w:t>FURTHER INFORMATION</w:t>
      </w:r>
    </w:p>
    <w:p w:rsidR="00AC3647" w:rsidRPr="006A5B03" w:rsidP="00AC3647" w14:paraId="20E67A5D" w14:textId="2233645E">
      <w:pPr>
        <w:ind w:firstLine="720"/>
        <w:rPr>
          <w:szCs w:val="22"/>
        </w:rPr>
      </w:pPr>
      <w:r w:rsidRPr="004208DC">
        <w:rPr>
          <w:rFonts w:ascii="Times New Roman" w:hAnsi="Times New Roman"/>
          <w:color w:val="000000"/>
          <w:szCs w:val="22"/>
        </w:rPr>
        <w:t>For further information, please contact:  Derik Goatson, Legal Advisor, Office of Native Affairs and Policy, Consumer and Governmental Affairs Bureau, Federal Communications Commission, (202) 418-1981</w:t>
      </w:r>
      <w:r w:rsidRPr="006A5B03">
        <w:rPr>
          <w:szCs w:val="22"/>
        </w:rPr>
        <w:t xml:space="preserve">, </w:t>
      </w:r>
      <w:hyperlink r:id="rId5" w:history="1">
        <w:r w:rsidRPr="006A5B03">
          <w:rPr>
            <w:rStyle w:val="Hyperlink"/>
            <w:szCs w:val="22"/>
          </w:rPr>
          <w:t>derik.goatson@fcc.gov</w:t>
        </w:r>
      </w:hyperlink>
      <w:r w:rsidRPr="006A5B03">
        <w:rPr>
          <w:szCs w:val="22"/>
        </w:rPr>
        <w:t>.</w:t>
      </w:r>
    </w:p>
    <w:p w:rsidR="00A40AAE" w:rsidRPr="006A5B03" w:rsidP="006E35D1" w14:paraId="16ECD58C" w14:textId="77777777">
      <w:pPr>
        <w:rPr>
          <w:szCs w:val="22"/>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5928549D" w14:textId="77777777">
    <w:pPr>
      <w:pStyle w:val="Footer"/>
      <w:framePr w:wrap="around" w:vAnchor="text" w:hAnchor="margin" w:xAlign="center" w:y="1"/>
    </w:pPr>
    <w:r>
      <w:fldChar w:fldCharType="begin"/>
    </w:r>
    <w:r>
      <w:instrText xml:space="preserve">PAGE  </w:instrText>
    </w:r>
    <w:r w:rsidR="00D416DD">
      <w:fldChar w:fldCharType="separate"/>
    </w:r>
    <w:r>
      <w:fldChar w:fldCharType="end"/>
    </w:r>
  </w:p>
  <w:p w:rsidR="00A40AAE" w14:paraId="7B42DE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7458E2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614E7C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0BD3" w14:paraId="47118743" w14:textId="77777777">
      <w:r>
        <w:separator/>
      </w:r>
    </w:p>
  </w:footnote>
  <w:footnote w:type="continuationSeparator" w:id="1">
    <w:p w:rsidR="005C0BD3" w14:paraId="4FE3DB49" w14:textId="77777777">
      <w:pPr>
        <w:rPr>
          <w:sz w:val="20"/>
        </w:rPr>
      </w:pPr>
      <w:r>
        <w:rPr>
          <w:sz w:val="20"/>
        </w:rPr>
        <w:t xml:space="preserve">(Continued from previous page)  </w:t>
      </w:r>
      <w:r>
        <w:rPr>
          <w:sz w:val="20"/>
        </w:rPr>
        <w:separator/>
      </w:r>
    </w:p>
  </w:footnote>
  <w:footnote w:type="continuationNotice" w:id="2">
    <w:p w:rsidR="005C0BD3" w14:paraId="53EBFD99" w14:textId="77777777">
      <w:pPr>
        <w:jc w:val="right"/>
        <w:rPr>
          <w:sz w:val="20"/>
        </w:rPr>
      </w:pPr>
      <w:r>
        <w:rPr>
          <w:sz w:val="20"/>
        </w:rPr>
        <w:t>(</w:t>
      </w:r>
      <w:r>
        <w:rPr>
          <w:sz w:val="20"/>
        </w:rPr>
        <w:t>continued</w:t>
      </w:r>
      <w:r>
        <w:rPr>
          <w:sz w:val="20"/>
        </w:rPr>
        <w:t>….)</w:t>
      </w:r>
    </w:p>
  </w:footnote>
  <w:footnote w:id="3">
    <w:p w:rsidR="00345A32" w:rsidP="00BA03AA" w14:paraId="15546DBC" w14:textId="77777777">
      <w:pPr>
        <w:pStyle w:val="FootnoteText"/>
      </w:pPr>
      <w:r>
        <w:rPr>
          <w:rStyle w:val="FootnoteReference"/>
        </w:rPr>
        <w:footnoteRef/>
      </w:r>
      <w:r>
        <w:t xml:space="preserve"> </w:t>
      </w:r>
      <w:r w:rsidRPr="00A5621D">
        <w:t xml:space="preserve">Originally created in 2011 as the Native Nations Broadband Task Force, the Task Force </w:t>
      </w:r>
      <w:r>
        <w:t>was</w:t>
      </w:r>
      <w:r w:rsidRPr="00A5621D">
        <w:t xml:space="preserve"> renamed </w:t>
      </w:r>
      <w:r>
        <w:t xml:space="preserve">in the 2018 NNCTF Renewal PN </w:t>
      </w:r>
      <w:r w:rsidRPr="00A5621D">
        <w:t>to reflect its involvement in issues including, but also reaching beyond, broadband deployment.</w:t>
      </w:r>
    </w:p>
  </w:footnote>
  <w:footnote w:id="4">
    <w:p w:rsidR="006E35D1" w:rsidRPr="00C30CC7" w:rsidP="006C564B" w14:paraId="63027B3E" w14:textId="42C3802B">
      <w:pPr>
        <w:pStyle w:val="FootnoteText"/>
      </w:pPr>
      <w:r>
        <w:rPr>
          <w:rStyle w:val="FootnoteReference"/>
        </w:rPr>
        <w:footnoteRef/>
      </w:r>
      <w:r w:rsidRPr="003C6F47" w:rsidR="00D6584B">
        <w:rPr>
          <w:i/>
        </w:rPr>
        <w:t>See</w:t>
      </w:r>
      <w:r w:rsidR="00D6584B">
        <w:rPr>
          <w:i/>
        </w:rPr>
        <w:t xml:space="preserve"> </w:t>
      </w:r>
      <w:r w:rsidR="006F7404">
        <w:rPr>
          <w:i/>
        </w:rPr>
        <w:t xml:space="preserve">Acting Chairwoman Rosenworcel Announces Term Extension of the Native Nations Communications Task Force and </w:t>
      </w:r>
      <w:r w:rsidRPr="006F7404" w:rsidR="006F7404">
        <w:rPr>
          <w:i/>
        </w:rPr>
        <w:t>Seeks Nominations</w:t>
      </w:r>
      <w:r w:rsidR="006F7404">
        <w:rPr>
          <w:iCs/>
        </w:rPr>
        <w:t>, Public Notice</w:t>
      </w:r>
      <w:r>
        <w:rPr>
          <w:iCs/>
        </w:rPr>
        <w:t>,</w:t>
      </w:r>
      <w:r w:rsidR="006F7404">
        <w:rPr>
          <w:iCs/>
        </w:rPr>
        <w:t xml:space="preserve"> </w:t>
      </w:r>
      <w:r w:rsidR="00AA2D08">
        <w:rPr>
          <w:iCs/>
        </w:rPr>
        <w:t xml:space="preserve">36 </w:t>
      </w:r>
      <w:r w:rsidR="006F7404">
        <w:rPr>
          <w:iCs/>
        </w:rPr>
        <w:t xml:space="preserve">FCC Rcd </w:t>
      </w:r>
      <w:r w:rsidR="00AA2D08">
        <w:rPr>
          <w:iCs/>
        </w:rPr>
        <w:t>10096</w:t>
      </w:r>
      <w:r w:rsidR="006F7404">
        <w:rPr>
          <w:iCs/>
        </w:rPr>
        <w:t xml:space="preserve"> (2021); </w:t>
      </w:r>
      <w:r w:rsidRPr="00213174" w:rsidR="002D210D">
        <w:rPr>
          <w:i/>
        </w:rPr>
        <w:t>FCC</w:t>
      </w:r>
      <w:r w:rsidRPr="006C564B" w:rsidR="002D210D">
        <w:rPr>
          <w:i/>
          <w:iCs/>
        </w:rPr>
        <w:t xml:space="preserve"> Seeks Nominations for Tribal Government Representatives to Serve on Renewed Native Nations Communications Task Force</w:t>
      </w:r>
      <w:r w:rsidRPr="00A5621D" w:rsidR="002D210D">
        <w:t xml:space="preserve">, Public Notice, </w:t>
      </w:r>
      <w:r w:rsidR="002D210D">
        <w:t xml:space="preserve">33 FCC Rcd 1264 </w:t>
      </w:r>
      <w:r w:rsidRPr="00A5621D" w:rsidR="002D210D">
        <w:t>(2018)</w:t>
      </w:r>
      <w:r w:rsidR="002D210D">
        <w:t xml:space="preserve"> (</w:t>
      </w:r>
      <w:bookmarkStart w:id="0" w:name="_Hlk73952501"/>
      <w:r w:rsidR="002D210D">
        <w:t>2018 NNCTF Renewal PN</w:t>
      </w:r>
      <w:bookmarkEnd w:id="0"/>
      <w:r w:rsidR="002D210D">
        <w:t>);</w:t>
      </w:r>
      <w:r w:rsidR="002D210D">
        <w:rPr>
          <w:i/>
        </w:rPr>
        <w:t xml:space="preserve"> </w:t>
      </w:r>
      <w:r w:rsidRPr="004A3DAF" w:rsidR="003E7104">
        <w:rPr>
          <w:i/>
          <w:iCs/>
        </w:rPr>
        <w:t>Chairman Pai Announces New Appointments to the Native Nations Communications Task Force</w:t>
      </w:r>
      <w:r w:rsidR="003E7104">
        <w:t>, Public Notice, 35 FCC Rcd 2968 (2020</w:t>
      </w:r>
      <w:r w:rsidR="0059248A">
        <w:t>), raising the number of Tribal seats from 22 to 25</w:t>
      </w:r>
      <w:r w:rsidR="003E7104">
        <w:t>;</w:t>
      </w:r>
      <w:r w:rsidRPr="00587969" w:rsidR="003E7104">
        <w:rPr>
          <w:i/>
        </w:rPr>
        <w:t xml:space="preserve"> </w:t>
      </w:r>
      <w:r w:rsidRPr="00587969" w:rsidR="00D6584B">
        <w:rPr>
          <w:i/>
        </w:rPr>
        <w:t>Chairman Pai Announces New Appointments to the Native Nations Communications Task Force</w:t>
      </w:r>
      <w:r w:rsidR="00D6584B">
        <w:t xml:space="preserve">, Public Notice, 33 FCC Rcd 10152 (2018).  The Task Force </w:t>
      </w:r>
      <w:r w:rsidR="00912BFE">
        <w:t xml:space="preserve">currently </w:t>
      </w:r>
      <w:r w:rsidR="00D6584B">
        <w:t xml:space="preserve">has </w:t>
      </w:r>
      <w:r w:rsidRPr="000A41A5" w:rsidR="00D92DC9">
        <w:t>30</w:t>
      </w:r>
      <w:r w:rsidRPr="000A41A5" w:rsidR="00D6584B">
        <w:t xml:space="preserve"> members comprised of 2</w:t>
      </w:r>
      <w:r w:rsidRPr="000A41A5" w:rsidR="00D92DC9">
        <w:t>2</w:t>
      </w:r>
      <w:r w:rsidR="00D6584B">
        <w:t xml:space="preserve"> representatives of Tribal Nations and 8 FCC senior </w:t>
      </w:r>
      <w:r w:rsidR="001C69DD">
        <w:t>staff.  Its work</w:t>
      </w:r>
      <w:r w:rsidR="00D6584B">
        <w:t xml:space="preserve"> is led by two Co-Chairpersons – a Commission Co-Chair, Chief of the Office of Native Affairs and Policy, and a Tribal Co-Chair elected by the Tribal Members</w:t>
      </w:r>
      <w:r w:rsidR="00763704">
        <w:t>.</w:t>
      </w:r>
    </w:p>
  </w:footnote>
  <w:footnote w:id="5">
    <w:p w:rsidR="006E35D1" w:rsidRPr="008C2DFD" w:rsidP="00BA03AA" w14:paraId="713EF155" w14:textId="3BBBC5E9">
      <w:pPr>
        <w:pStyle w:val="FootnoteText"/>
      </w:pPr>
      <w:r>
        <w:rPr>
          <w:rStyle w:val="FootnoteReference"/>
        </w:rPr>
        <w:footnoteRef/>
      </w:r>
      <w:r>
        <w:t xml:space="preserve"> </w:t>
      </w:r>
      <w:r>
        <w:rPr>
          <w:i/>
          <w:iCs/>
        </w:rPr>
        <w:t xml:space="preserve">See </w:t>
      </w:r>
      <w:r w:rsidRPr="004A3DAF">
        <w:rPr>
          <w:i/>
          <w:iCs/>
        </w:rPr>
        <w:t>Chair</w:t>
      </w:r>
      <w:r w:rsidR="003E7104">
        <w:rPr>
          <w:i/>
          <w:iCs/>
        </w:rPr>
        <w:t>wo</w:t>
      </w:r>
      <w:r w:rsidRPr="004A3DAF">
        <w:rPr>
          <w:i/>
          <w:iCs/>
        </w:rPr>
        <w:t xml:space="preserve">man </w:t>
      </w:r>
      <w:r w:rsidR="003E7104">
        <w:rPr>
          <w:i/>
          <w:iCs/>
        </w:rPr>
        <w:t>Rosenworcel</w:t>
      </w:r>
      <w:r w:rsidRPr="004A3DAF">
        <w:rPr>
          <w:i/>
          <w:iCs/>
        </w:rPr>
        <w:t xml:space="preserve"> Announces New Appointments to the Native Nations Communications Task Force</w:t>
      </w:r>
      <w:r w:rsidR="004A3DAF">
        <w:t>,</w:t>
      </w:r>
      <w:r>
        <w:t xml:space="preserve"> Public Notice, </w:t>
      </w:r>
      <w:r w:rsidR="00AA2D08">
        <w:t>DA 22-</w:t>
      </w:r>
      <w:r w:rsidR="005C26E3">
        <w:t xml:space="preserve">104 </w:t>
      </w:r>
      <w:r>
        <w:t>(</w:t>
      </w:r>
      <w:r w:rsidR="00C747D5">
        <w:t xml:space="preserve">rel. Feb. 2, </w:t>
      </w:r>
      <w:r>
        <w:t>202</w:t>
      </w:r>
      <w:r w:rsidR="00FF6E6F">
        <w:t>2</w:t>
      </w:r>
      <w:r>
        <w:t>)</w:t>
      </w:r>
      <w:r w:rsidR="0095664D">
        <w:t>,</w:t>
      </w:r>
      <w:r w:rsidR="00763704">
        <w:t xml:space="preserve"> </w:t>
      </w:r>
      <w:r w:rsidR="00FF6E6F">
        <w:t>a</w:t>
      </w:r>
      <w:r w:rsidR="0059248A">
        <w:t xml:space="preserve">ppointing </w:t>
      </w:r>
      <w:r w:rsidR="00FF6E6F">
        <w:t xml:space="preserve">eight new </w:t>
      </w:r>
      <w:r w:rsidR="0059248A">
        <w:t xml:space="preserve">Tribal </w:t>
      </w:r>
      <w:r w:rsidR="00FF6E6F">
        <w:t>members</w:t>
      </w:r>
      <w:r w:rsidR="0059248A">
        <w:t>, and raising the number of Tribal seats from 25 to 26.</w:t>
      </w:r>
    </w:p>
  </w:footnote>
  <w:footnote w:id="6">
    <w:p w:rsidR="00142D86" w:rsidRPr="00925E4B" w:rsidP="00BA03AA" w14:paraId="274FC1E8" w14:textId="68049982">
      <w:pPr>
        <w:pStyle w:val="FootnoteText"/>
      </w:pPr>
      <w:r>
        <w:rPr>
          <w:rStyle w:val="FootnoteReference"/>
        </w:rPr>
        <w:footnoteRef/>
      </w:r>
      <w:r>
        <w:t xml:space="preserve"> </w:t>
      </w:r>
      <w:r>
        <w:rPr>
          <w:i/>
          <w:iCs/>
        </w:rPr>
        <w:t xml:space="preserve">See, e.g., </w:t>
      </w:r>
      <w:r>
        <w:t xml:space="preserve">Native Nations Communications Task Force, Report to the Federal Communications Commission, Improving and Increasing Broadband Deployment on Tribal Lands (2019) at </w:t>
      </w:r>
      <w:hyperlink r:id="rId1" w:history="1">
        <w:r w:rsidRPr="0095664D">
          <w:rPr>
            <w:rStyle w:val="Hyperlink"/>
          </w:rPr>
          <w:t>https://www.fcc.gov/sites/default/files/nnctf_tribal_broadband_report.pdf</w:t>
        </w:r>
      </w:hyperlink>
      <w:r w:rsidR="00AC509A">
        <w:t>; Native Nations Communications Task Force Report to the Federal Communications Commission</w:t>
      </w:r>
      <w:r w:rsidRPr="00BA03AA" w:rsidR="00AC509A">
        <w:rPr>
          <w:i/>
          <w:iCs/>
        </w:rPr>
        <w:t xml:space="preserve">, </w:t>
      </w:r>
      <w:r w:rsidRPr="00AC509A" w:rsidR="00AC509A">
        <w:t>Recommendations for Improving Tribal Engagement Between Covered Providers and Tribal Governments</w:t>
      </w:r>
      <w:r w:rsidR="00AC509A">
        <w:t xml:space="preserve"> (2020) at</w:t>
      </w:r>
      <w:r w:rsidR="00E11D25">
        <w:t xml:space="preserve"> </w:t>
      </w:r>
      <w:hyperlink r:id="rId2" w:history="1">
        <w:r w:rsidRPr="00095802" w:rsidR="003729C3">
          <w:rPr>
            <w:rStyle w:val="Hyperlink"/>
          </w:rPr>
          <w:t>https://www.fcc.gov/sites/default/files/nnctf_tribal_engagement_report_12.30.20.pdf</w:t>
        </w:r>
      </w:hyperlink>
      <w:r>
        <w:t xml:space="preserve">; Native Nations Communications Task Force Report to the Federal Communications Commission, Handbook on Infrastructure Deployment on Tribal Lands (2022) at </w:t>
      </w:r>
      <w:hyperlink r:id="rId3" w:history="1">
        <w:r w:rsidRPr="004B6696">
          <w:rPr>
            <w:rStyle w:val="Hyperlink"/>
          </w:rPr>
          <w:t>https://www.fcc.gov/sites/default/files/nnctf_infrastructure_handbook_adopted_05.16.22.pdf</w:t>
        </w:r>
      </w:hyperlink>
      <w:r>
        <w:t>.</w:t>
      </w:r>
    </w:p>
  </w:footnote>
  <w:footnote w:id="7">
    <w:p w:rsidR="00080198" w:rsidP="00080198" w14:paraId="739C9E4E" w14:textId="6118D221">
      <w:pPr>
        <w:pStyle w:val="footnotedescription"/>
      </w:pPr>
      <w:r>
        <w:rPr>
          <w:rStyle w:val="footnotemark"/>
        </w:rPr>
        <w:footnoteRef/>
      </w:r>
      <w:r>
        <w:t xml:space="preserve"> </w:t>
      </w:r>
      <w:r w:rsidRPr="001647D9">
        <w:rPr>
          <w:i/>
        </w:rPr>
        <w:t xml:space="preserve">See </w:t>
      </w:r>
      <w:r>
        <w:t>47 U.S.C. § 151; 47 U.S.C. § 1302.</w:t>
      </w:r>
    </w:p>
  </w:footnote>
  <w:footnote w:id="8">
    <w:p w:rsidR="0048172E" w:rsidP="0048172E" w14:paraId="65C41099" w14:textId="77777777">
      <w:pPr>
        <w:pStyle w:val="FootnoteText"/>
        <w:contextualSpacing/>
      </w:pPr>
      <w:r>
        <w:rPr>
          <w:rStyle w:val="FootnoteReference"/>
        </w:rPr>
        <w:footnoteRef/>
      </w:r>
      <w:r>
        <w:t xml:space="preserve"> </w:t>
      </w:r>
      <w:r>
        <w:rPr>
          <w:i/>
        </w:rPr>
        <w:t>See</w:t>
      </w:r>
      <w:r>
        <w:t xml:space="preserve"> 2 U.S.C. § 1534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rsidRPr="00834DCB" w14:paraId="40E5534E" w14:textId="7C9682E9">
    <w:pPr>
      <w:tabs>
        <w:tab w:val="center" w:pos="4680"/>
        <w:tab w:val="right" w:pos="9360"/>
      </w:tabs>
      <w:rPr>
        <w:szCs w:val="22"/>
      </w:rPr>
    </w:pPr>
    <w:r>
      <w:rPr>
        <w:b/>
      </w:rPr>
      <w:tab/>
    </w:r>
    <w:r w:rsidRPr="00834DCB">
      <w:rPr>
        <w:b/>
        <w:szCs w:val="22"/>
      </w:rPr>
      <w:t>Federal Communications Commission</w:t>
    </w:r>
    <w:r w:rsidRPr="00834DCB">
      <w:rPr>
        <w:b/>
        <w:szCs w:val="22"/>
      </w:rPr>
      <w:tab/>
    </w:r>
    <w:r w:rsidR="00F5737B">
      <w:rPr>
        <w:b/>
        <w:szCs w:val="22"/>
      </w:rPr>
      <w:t>DA 2</w:t>
    </w:r>
    <w:r w:rsidR="00AE2FDB">
      <w:rPr>
        <w:b/>
        <w:szCs w:val="22"/>
      </w:rPr>
      <w:t>2</w:t>
    </w:r>
    <w:r w:rsidR="002358F9">
      <w:rPr>
        <w:b/>
        <w:szCs w:val="22"/>
      </w:rPr>
      <w:t>-888</w:t>
    </w:r>
  </w:p>
  <w:p w:rsidR="00A40AAE" w14:paraId="38B9AF6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40AAE" w14:paraId="4689E02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AE" w14:paraId="67CD7282" w14:textId="77777777">
    <w:pPr>
      <w:pStyle w:val="Header"/>
      <w:ind w:left="-990"/>
      <w:rPr>
        <w:noProof/>
        <w:snapToGrid/>
        <w:sz w:val="20"/>
        <w:szCs w:val="20"/>
      </w:rPr>
    </w:pPr>
    <w:r>
      <w:rPr>
        <w:noProof/>
        <w:snapToGrid/>
      </w:rPr>
      <w:drawing>
        <wp:inline distT="0" distB="0" distL="0" distR="0">
          <wp:extent cx="64960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6050" cy="1447800"/>
                  </a:xfrm>
                  <a:prstGeom prst="rect">
                    <a:avLst/>
                  </a:prstGeom>
                  <a:noFill/>
                  <a:ln>
                    <a:noFill/>
                  </a:ln>
                </pic:spPr>
              </pic:pic>
            </a:graphicData>
          </a:graphic>
        </wp:inline>
      </w:drawing>
    </w:r>
  </w:p>
  <w:p w:rsidR="00A40AAE" w14:paraId="4FAEC463"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BB4C03"/>
    <w:multiLevelType w:val="hybridMultilevel"/>
    <w:tmpl w:val="81FE73C4"/>
    <w:lvl w:ilvl="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D1"/>
    <w:rsid w:val="00005742"/>
    <w:rsid w:val="0001572C"/>
    <w:rsid w:val="000269ED"/>
    <w:rsid w:val="00034C2C"/>
    <w:rsid w:val="000425CA"/>
    <w:rsid w:val="000454E2"/>
    <w:rsid w:val="000570ED"/>
    <w:rsid w:val="000653EE"/>
    <w:rsid w:val="00076A53"/>
    <w:rsid w:val="00080198"/>
    <w:rsid w:val="00095802"/>
    <w:rsid w:val="000A3EF3"/>
    <w:rsid w:val="000A41A5"/>
    <w:rsid w:val="000A6177"/>
    <w:rsid w:val="000E6271"/>
    <w:rsid w:val="000F4023"/>
    <w:rsid w:val="001001E3"/>
    <w:rsid w:val="00142D86"/>
    <w:rsid w:val="001647D9"/>
    <w:rsid w:val="00175002"/>
    <w:rsid w:val="001B517F"/>
    <w:rsid w:val="001C69DD"/>
    <w:rsid w:val="001D6CE7"/>
    <w:rsid w:val="001E5CEE"/>
    <w:rsid w:val="001F3AD4"/>
    <w:rsid w:val="00206E8A"/>
    <w:rsid w:val="00210B42"/>
    <w:rsid w:val="00210EC0"/>
    <w:rsid w:val="00213174"/>
    <w:rsid w:val="00232AEF"/>
    <w:rsid w:val="002358F9"/>
    <w:rsid w:val="0026489D"/>
    <w:rsid w:val="002664E5"/>
    <w:rsid w:val="0027201B"/>
    <w:rsid w:val="00283649"/>
    <w:rsid w:val="00293079"/>
    <w:rsid w:val="002B6ADC"/>
    <w:rsid w:val="002B7AB4"/>
    <w:rsid w:val="002C186F"/>
    <w:rsid w:val="002C2671"/>
    <w:rsid w:val="002C3583"/>
    <w:rsid w:val="002D210D"/>
    <w:rsid w:val="002F6CAC"/>
    <w:rsid w:val="003155FA"/>
    <w:rsid w:val="003304D6"/>
    <w:rsid w:val="003309F4"/>
    <w:rsid w:val="00345A32"/>
    <w:rsid w:val="0035241D"/>
    <w:rsid w:val="00354FCE"/>
    <w:rsid w:val="00360FF4"/>
    <w:rsid w:val="003729C3"/>
    <w:rsid w:val="00395F34"/>
    <w:rsid w:val="003A31B1"/>
    <w:rsid w:val="003B12CE"/>
    <w:rsid w:val="003C3115"/>
    <w:rsid w:val="003C5753"/>
    <w:rsid w:val="003C6F47"/>
    <w:rsid w:val="003E7104"/>
    <w:rsid w:val="003F470A"/>
    <w:rsid w:val="00400E9C"/>
    <w:rsid w:val="004054D9"/>
    <w:rsid w:val="00410080"/>
    <w:rsid w:val="004208DC"/>
    <w:rsid w:val="0042520F"/>
    <w:rsid w:val="00445205"/>
    <w:rsid w:val="00446077"/>
    <w:rsid w:val="00450284"/>
    <w:rsid w:val="0048172E"/>
    <w:rsid w:val="004A3522"/>
    <w:rsid w:val="004A3DAF"/>
    <w:rsid w:val="004B6696"/>
    <w:rsid w:val="004C0369"/>
    <w:rsid w:val="004C3E6B"/>
    <w:rsid w:val="004D63D9"/>
    <w:rsid w:val="004F1C59"/>
    <w:rsid w:val="004F4725"/>
    <w:rsid w:val="00546CE4"/>
    <w:rsid w:val="00547FD3"/>
    <w:rsid w:val="00581259"/>
    <w:rsid w:val="00587969"/>
    <w:rsid w:val="00590DE2"/>
    <w:rsid w:val="0059248A"/>
    <w:rsid w:val="00593458"/>
    <w:rsid w:val="005C0BD3"/>
    <w:rsid w:val="005C26E3"/>
    <w:rsid w:val="005D0EC2"/>
    <w:rsid w:val="005D16FC"/>
    <w:rsid w:val="0061175D"/>
    <w:rsid w:val="00622FBA"/>
    <w:rsid w:val="006326DB"/>
    <w:rsid w:val="00666056"/>
    <w:rsid w:val="00677BB8"/>
    <w:rsid w:val="006A5B03"/>
    <w:rsid w:val="006C564B"/>
    <w:rsid w:val="006D2981"/>
    <w:rsid w:val="006E35D1"/>
    <w:rsid w:val="006F7404"/>
    <w:rsid w:val="00714692"/>
    <w:rsid w:val="00720590"/>
    <w:rsid w:val="00724D12"/>
    <w:rsid w:val="00763704"/>
    <w:rsid w:val="00790313"/>
    <w:rsid w:val="007C6267"/>
    <w:rsid w:val="007F0865"/>
    <w:rsid w:val="008262CD"/>
    <w:rsid w:val="00831BCC"/>
    <w:rsid w:val="00834DCB"/>
    <w:rsid w:val="00835D84"/>
    <w:rsid w:val="00836C19"/>
    <w:rsid w:val="00861170"/>
    <w:rsid w:val="0089563A"/>
    <w:rsid w:val="008B6E76"/>
    <w:rsid w:val="008B71E9"/>
    <w:rsid w:val="008C2DFD"/>
    <w:rsid w:val="008D3F44"/>
    <w:rsid w:val="008E3961"/>
    <w:rsid w:val="00912BFE"/>
    <w:rsid w:val="00920608"/>
    <w:rsid w:val="00925E4B"/>
    <w:rsid w:val="00932E0A"/>
    <w:rsid w:val="00940C2C"/>
    <w:rsid w:val="00942B64"/>
    <w:rsid w:val="0095664D"/>
    <w:rsid w:val="00971665"/>
    <w:rsid w:val="009716EE"/>
    <w:rsid w:val="00972397"/>
    <w:rsid w:val="0098040F"/>
    <w:rsid w:val="009D4B74"/>
    <w:rsid w:val="009D7BE9"/>
    <w:rsid w:val="009F291B"/>
    <w:rsid w:val="009F440D"/>
    <w:rsid w:val="00A05A5B"/>
    <w:rsid w:val="00A1774F"/>
    <w:rsid w:val="00A21FC7"/>
    <w:rsid w:val="00A40AAE"/>
    <w:rsid w:val="00A45545"/>
    <w:rsid w:val="00A5621D"/>
    <w:rsid w:val="00A62A7E"/>
    <w:rsid w:val="00A95C1F"/>
    <w:rsid w:val="00AA2D08"/>
    <w:rsid w:val="00AA5BB3"/>
    <w:rsid w:val="00AB0298"/>
    <w:rsid w:val="00AC29A9"/>
    <w:rsid w:val="00AC3647"/>
    <w:rsid w:val="00AC509A"/>
    <w:rsid w:val="00AD1765"/>
    <w:rsid w:val="00AE04CD"/>
    <w:rsid w:val="00AE2FDB"/>
    <w:rsid w:val="00AE5910"/>
    <w:rsid w:val="00AF4C94"/>
    <w:rsid w:val="00B05362"/>
    <w:rsid w:val="00B063E7"/>
    <w:rsid w:val="00B11478"/>
    <w:rsid w:val="00B25DA0"/>
    <w:rsid w:val="00B26D90"/>
    <w:rsid w:val="00B30A2F"/>
    <w:rsid w:val="00B42167"/>
    <w:rsid w:val="00B9731D"/>
    <w:rsid w:val="00BA03AA"/>
    <w:rsid w:val="00BA183E"/>
    <w:rsid w:val="00BA1AEA"/>
    <w:rsid w:val="00BA7BA9"/>
    <w:rsid w:val="00BB3237"/>
    <w:rsid w:val="00BC1269"/>
    <w:rsid w:val="00BC1E14"/>
    <w:rsid w:val="00BC2046"/>
    <w:rsid w:val="00BD40AD"/>
    <w:rsid w:val="00BF3451"/>
    <w:rsid w:val="00C10C05"/>
    <w:rsid w:val="00C2655A"/>
    <w:rsid w:val="00C30CC7"/>
    <w:rsid w:val="00C43D64"/>
    <w:rsid w:val="00C52AA2"/>
    <w:rsid w:val="00C747D5"/>
    <w:rsid w:val="00C95667"/>
    <w:rsid w:val="00CE2975"/>
    <w:rsid w:val="00D17754"/>
    <w:rsid w:val="00D23A27"/>
    <w:rsid w:val="00D37E26"/>
    <w:rsid w:val="00D416DD"/>
    <w:rsid w:val="00D42C63"/>
    <w:rsid w:val="00D51E93"/>
    <w:rsid w:val="00D6584B"/>
    <w:rsid w:val="00D67E1E"/>
    <w:rsid w:val="00D70C82"/>
    <w:rsid w:val="00D73332"/>
    <w:rsid w:val="00D84571"/>
    <w:rsid w:val="00D92DC9"/>
    <w:rsid w:val="00DD68DF"/>
    <w:rsid w:val="00DE154D"/>
    <w:rsid w:val="00E11D25"/>
    <w:rsid w:val="00E20A72"/>
    <w:rsid w:val="00E3129B"/>
    <w:rsid w:val="00E40D66"/>
    <w:rsid w:val="00E60B08"/>
    <w:rsid w:val="00E61C54"/>
    <w:rsid w:val="00E72D53"/>
    <w:rsid w:val="00E75D8F"/>
    <w:rsid w:val="00E96F05"/>
    <w:rsid w:val="00E97A92"/>
    <w:rsid w:val="00EC0EDC"/>
    <w:rsid w:val="00ED1F1A"/>
    <w:rsid w:val="00F214EB"/>
    <w:rsid w:val="00F30824"/>
    <w:rsid w:val="00F424DB"/>
    <w:rsid w:val="00F5737B"/>
    <w:rsid w:val="00F63BBE"/>
    <w:rsid w:val="00F87AEE"/>
    <w:rsid w:val="00F96040"/>
    <w:rsid w:val="00FA0512"/>
    <w:rsid w:val="00FC4721"/>
    <w:rsid w:val="00FD0EC0"/>
    <w:rsid w:val="00FD78C3"/>
    <w:rsid w:val="00FE0EB2"/>
    <w:rsid w:val="00FF5E9B"/>
    <w:rsid w:val="00FF6E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B48E7E"/>
  <w15:chartTrackingRefBased/>
  <w15:docId w15:val="{9B57D716-F7C7-4768-A993-C8ADF753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82"/>
    <w:pPr>
      <w:widowControl w:val="0"/>
    </w:pPr>
    <w:rPr>
      <w:rFonts w:ascii="Times New Roman Bold" w:eastAsia="Calibri" w:hAnsi="Times New Roman Bold"/>
      <w:bCs/>
      <w:snapToGrid w:val="0"/>
      <w:kern w:val="28"/>
      <w:sz w:val="22"/>
      <w:szCs w:val="28"/>
    </w:rPr>
  </w:style>
  <w:style w:type="paragraph" w:styleId="Heading1">
    <w:name w:val="heading 1"/>
    <w:basedOn w:val="Normal"/>
    <w:next w:val="ParaNum"/>
    <w:qFormat/>
    <w:pPr>
      <w:keepNext/>
      <w:numPr>
        <w:numId w:val="3"/>
      </w:numPr>
      <w:tabs>
        <w:tab w:val="left" w:pos="720"/>
      </w:tabs>
      <w:suppressAutoHyphens/>
      <w:spacing w:after="120"/>
      <w:outlineLvl w:val="0"/>
    </w:pPr>
    <w:rPr>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semiHidden/>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b/>
      <w:caps/>
      <w:spacing w:val="-2"/>
    </w:rPr>
  </w:style>
  <w:style w:type="paragraph" w:customStyle="1" w:styleId="StyleBoldCentered">
    <w:name w:val="Style Bold Centered"/>
    <w:basedOn w:val="Normal"/>
    <w:pPr>
      <w:jc w:val="center"/>
    </w:pPr>
    <w:rPr>
      <w:b/>
      <w:bCs w:val="0"/>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E35D1"/>
  </w:style>
  <w:style w:type="paragraph" w:customStyle="1" w:styleId="footnotedescription">
    <w:name w:val="footnote description"/>
    <w:next w:val="Normal"/>
    <w:link w:val="footnotedescriptionChar"/>
    <w:hidden/>
    <w:rsid w:val="006E35D1"/>
    <w:pPr>
      <w:spacing w:line="259" w:lineRule="auto"/>
    </w:pPr>
    <w:rPr>
      <w:color w:val="000000"/>
      <w:szCs w:val="22"/>
    </w:rPr>
  </w:style>
  <w:style w:type="character" w:customStyle="1" w:styleId="footnotedescriptionChar">
    <w:name w:val="footnote description Char"/>
    <w:link w:val="footnotedescription"/>
    <w:rsid w:val="006E35D1"/>
    <w:rPr>
      <w:color w:val="000000"/>
      <w:szCs w:val="22"/>
    </w:rPr>
  </w:style>
  <w:style w:type="character" w:customStyle="1" w:styleId="footnotemark">
    <w:name w:val="footnote mark"/>
    <w:hidden/>
    <w:rsid w:val="00080198"/>
    <w:rPr>
      <w:rFonts w:ascii="Times New Roman" w:eastAsia="Times New Roman" w:hAnsi="Times New Roman" w:cs="Times New Roman"/>
      <w:color w:val="000000"/>
      <w:sz w:val="22"/>
      <w:vertAlign w:val="superscript"/>
    </w:rPr>
  </w:style>
  <w:style w:type="character" w:styleId="FollowedHyperlink">
    <w:name w:val="FollowedHyperlink"/>
    <w:basedOn w:val="DefaultParagraphFont"/>
    <w:uiPriority w:val="99"/>
    <w:semiHidden/>
    <w:unhideWhenUsed/>
    <w:rsid w:val="0095664D"/>
    <w:rPr>
      <w:color w:val="954F72" w:themeColor="followedHyperlink"/>
      <w:u w:val="single"/>
    </w:rPr>
  </w:style>
  <w:style w:type="character" w:styleId="CommentReference">
    <w:name w:val="annotation reference"/>
    <w:basedOn w:val="DefaultParagraphFont"/>
    <w:uiPriority w:val="99"/>
    <w:semiHidden/>
    <w:unhideWhenUsed/>
    <w:rsid w:val="002664E5"/>
    <w:rPr>
      <w:sz w:val="16"/>
      <w:szCs w:val="16"/>
    </w:rPr>
  </w:style>
  <w:style w:type="paragraph" w:styleId="CommentText">
    <w:name w:val="annotation text"/>
    <w:basedOn w:val="Normal"/>
    <w:link w:val="CommentTextChar"/>
    <w:uiPriority w:val="99"/>
    <w:semiHidden/>
    <w:unhideWhenUsed/>
    <w:rsid w:val="002664E5"/>
    <w:rPr>
      <w:sz w:val="20"/>
      <w:szCs w:val="20"/>
    </w:rPr>
  </w:style>
  <w:style w:type="character" w:customStyle="1" w:styleId="CommentTextChar">
    <w:name w:val="Comment Text Char"/>
    <w:basedOn w:val="DefaultParagraphFont"/>
    <w:link w:val="CommentText"/>
    <w:uiPriority w:val="99"/>
    <w:semiHidden/>
    <w:rsid w:val="002664E5"/>
    <w:rPr>
      <w:rFonts w:ascii="Times New Roman Bold" w:eastAsia="Calibri" w:hAnsi="Times New Roman Bold"/>
      <w:bCs/>
      <w:snapToGrid w:val="0"/>
      <w:kern w:val="28"/>
    </w:rPr>
  </w:style>
  <w:style w:type="paragraph" w:styleId="CommentSubject">
    <w:name w:val="annotation subject"/>
    <w:basedOn w:val="CommentText"/>
    <w:next w:val="CommentText"/>
    <w:link w:val="CommentSubjectChar"/>
    <w:uiPriority w:val="99"/>
    <w:semiHidden/>
    <w:unhideWhenUsed/>
    <w:rsid w:val="002664E5"/>
    <w:rPr>
      <w:b/>
    </w:rPr>
  </w:style>
  <w:style w:type="character" w:customStyle="1" w:styleId="CommentSubjectChar">
    <w:name w:val="Comment Subject Char"/>
    <w:basedOn w:val="CommentTextChar"/>
    <w:link w:val="CommentSubject"/>
    <w:uiPriority w:val="99"/>
    <w:semiHidden/>
    <w:rsid w:val="002664E5"/>
    <w:rPr>
      <w:rFonts w:ascii="Times New Roman Bold" w:eastAsia="Calibri" w:hAnsi="Times New Roman Bold"/>
      <w:b/>
      <w:bCs/>
      <w:snapToGrid w:val="0"/>
      <w:kern w:val="28"/>
    </w:rPr>
  </w:style>
  <w:style w:type="paragraph" w:styleId="BalloonText">
    <w:name w:val="Balloon Text"/>
    <w:basedOn w:val="Normal"/>
    <w:link w:val="BalloonTextChar"/>
    <w:uiPriority w:val="99"/>
    <w:semiHidden/>
    <w:unhideWhenUsed/>
    <w:rsid w:val="00D92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9"/>
    <w:rPr>
      <w:rFonts w:ascii="Segoe UI" w:eastAsia="Calibri" w:hAnsi="Segoe UI" w:cs="Segoe UI"/>
      <w:bCs/>
      <w:snapToGrid w:val="0"/>
      <w:kern w:val="28"/>
      <w:sz w:val="18"/>
      <w:szCs w:val="18"/>
    </w:rPr>
  </w:style>
  <w:style w:type="paragraph" w:styleId="Revision">
    <w:name w:val="Revision"/>
    <w:hidden/>
    <w:uiPriority w:val="99"/>
    <w:semiHidden/>
    <w:rsid w:val="00C10C05"/>
    <w:rPr>
      <w:rFonts w:ascii="Times New Roman Bold" w:eastAsia="Calibri" w:hAnsi="Times New Roman Bold"/>
      <w:bCs/>
      <w:snapToGrid w:val="0"/>
      <w:kern w:val="28"/>
      <w:sz w:val="22"/>
      <w:szCs w:val="28"/>
    </w:rPr>
  </w:style>
  <w:style w:type="paragraph" w:customStyle="1" w:styleId="xmsolistparagraph">
    <w:name w:val="x_msolistparagraph"/>
    <w:basedOn w:val="Normal"/>
    <w:rsid w:val="00FC4721"/>
    <w:pPr>
      <w:widowControl/>
    </w:pPr>
    <w:rPr>
      <w:rFonts w:ascii="Calibri" w:hAnsi="Calibri" w:eastAsiaTheme="minorHAnsi" w:cs="Calibri"/>
      <w:bCs w:val="0"/>
      <w:snapToGrid/>
      <w:kern w:val="0"/>
      <w:szCs w:val="22"/>
    </w:rPr>
  </w:style>
  <w:style w:type="character" w:customStyle="1" w:styleId="xmsofootnotereference">
    <w:name w:val="x_msofootnotereference"/>
    <w:basedOn w:val="DefaultParagraphFont"/>
    <w:rsid w:val="00FC4721"/>
  </w:style>
  <w:style w:type="character" w:styleId="UnresolvedMention">
    <w:name w:val="Unresolved Mention"/>
    <w:basedOn w:val="DefaultParagraphFont"/>
    <w:uiPriority w:val="99"/>
    <w:rsid w:val="00142D86"/>
    <w:rPr>
      <w:color w:val="605E5C"/>
      <w:shd w:val="clear" w:color="auto" w:fill="E1DFDD"/>
    </w:rPr>
  </w:style>
  <w:style w:type="character" w:customStyle="1" w:styleId="HeaderChar">
    <w:name w:val="Header Char"/>
    <w:link w:val="Header"/>
    <w:rsid w:val="00AC3647"/>
    <w:rPr>
      <w:rFonts w:ascii="Arial" w:eastAsia="Calibri" w:hAnsi="Arial" w:cs="Arial"/>
      <w:b/>
      <w:bCs/>
      <w:snapToGrid w:val="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rik.goats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nnctf_tribal_broadband_report.pdf" TargetMode="External" /><Relationship Id="rId2" Type="http://schemas.openxmlformats.org/officeDocument/2006/relationships/hyperlink" Target="https://www.fcc.gov/sites/default/files/nnctf_tribal_engagement_report_12.30.20.pdf" TargetMode="External" /><Relationship Id="rId3" Type="http://schemas.openxmlformats.org/officeDocument/2006/relationships/hyperlink" Target="https://www.fcc.gov/sites/default/files/nnctf_infrastructure_handbook_adopted_05.16.22.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