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215797" w14:paraId="239F0084" w14:textId="77777777">
      <w:pPr>
        <w:jc w:val="center"/>
        <w:rPr>
          <w:b/>
        </w:rPr>
      </w:pPr>
      <w:bookmarkStart w:id="0" w:name="_Hlk43661146"/>
      <w:r w:rsidRPr="00215797">
        <w:rPr>
          <w:rFonts w:ascii="Times New Roman Bold" w:hAnsi="Times New Roman Bold"/>
          <w:b/>
          <w:kern w:val="0"/>
          <w:szCs w:val="22"/>
        </w:rPr>
        <w:t>Before</w:t>
      </w:r>
      <w:r w:rsidRPr="00215797">
        <w:rPr>
          <w:b/>
        </w:rPr>
        <w:t xml:space="preserve"> the</w:t>
      </w:r>
    </w:p>
    <w:p w:rsidR="00921803" w:rsidRPr="00215797" w:rsidP="00921803" w14:paraId="25E385C5" w14:textId="77777777">
      <w:pPr>
        <w:pStyle w:val="StyleBoldCentered"/>
      </w:pPr>
      <w:r w:rsidRPr="00215797">
        <w:t>F</w:t>
      </w:r>
      <w:r w:rsidRPr="00215797">
        <w:rPr>
          <w:caps w:val="0"/>
        </w:rPr>
        <w:t>ederal Communications Commission</w:t>
      </w:r>
    </w:p>
    <w:p w:rsidR="004C2EE3" w:rsidRPr="00215797" w:rsidP="00096D8C" w14:paraId="248FAACA" w14:textId="77777777">
      <w:pPr>
        <w:pStyle w:val="StyleBoldCentered"/>
      </w:pPr>
      <w:r w:rsidRPr="00215797">
        <w:rPr>
          <w:caps w:val="0"/>
        </w:rPr>
        <w:t>Washington, D.C. 20554</w:t>
      </w:r>
    </w:p>
    <w:p w:rsidR="004C2EE3" w:rsidRPr="00215797" w:rsidP="0070224F" w14:paraId="3697C127" w14:textId="77777777"/>
    <w:p w:rsidR="004C2EE3" w:rsidRPr="00215797" w:rsidP="0070224F" w14:paraId="76D9D0BA" w14:textId="77777777"/>
    <w:tbl>
      <w:tblPr>
        <w:tblW w:w="0" w:type="auto"/>
        <w:tblLayout w:type="fixed"/>
        <w:tblLook w:val="0000"/>
      </w:tblPr>
      <w:tblGrid>
        <w:gridCol w:w="4698"/>
        <w:gridCol w:w="630"/>
        <w:gridCol w:w="4248"/>
      </w:tblGrid>
      <w:tr w14:paraId="39CD5759" w14:textId="77777777" w:rsidTr="41CF1435">
        <w:tblPrEx>
          <w:tblW w:w="0" w:type="auto"/>
          <w:tblLayout w:type="fixed"/>
          <w:tblLook w:val="0000"/>
        </w:tblPrEx>
        <w:tc>
          <w:tcPr>
            <w:tcW w:w="4698" w:type="dxa"/>
          </w:tcPr>
          <w:p w:rsidR="004C2EE3" w:rsidRPr="00215797" w14:paraId="1D296E6D" w14:textId="77777777">
            <w:pPr>
              <w:tabs>
                <w:tab w:val="center" w:pos="4680"/>
              </w:tabs>
              <w:suppressAutoHyphens/>
              <w:rPr>
                <w:spacing w:val="-2"/>
              </w:rPr>
            </w:pPr>
            <w:bookmarkStart w:id="1" w:name="_Hlk43657849"/>
            <w:r w:rsidRPr="00215797">
              <w:rPr>
                <w:spacing w:val="-2"/>
              </w:rPr>
              <w:t>In the Matter of</w:t>
            </w:r>
          </w:p>
          <w:p w:rsidR="004C2EE3" w:rsidRPr="00215797" w14:paraId="597E1301" w14:textId="77777777">
            <w:pPr>
              <w:tabs>
                <w:tab w:val="center" w:pos="4680"/>
              </w:tabs>
              <w:suppressAutoHyphens/>
              <w:rPr>
                <w:spacing w:val="-2"/>
              </w:rPr>
            </w:pPr>
          </w:p>
          <w:p w:rsidR="00C16280" w:rsidRPr="00215797" w:rsidP="00C16280" w14:paraId="54ABEB2C" w14:textId="23BA045F">
            <w:pPr>
              <w:tabs>
                <w:tab w:val="center" w:pos="4680"/>
              </w:tabs>
              <w:suppressAutoHyphens/>
              <w:rPr>
                <w:spacing w:val="-2"/>
              </w:rPr>
            </w:pPr>
            <w:r>
              <w:rPr>
                <w:spacing w:val="-2"/>
              </w:rPr>
              <w:t>Robert Bosch LLC</w:t>
            </w:r>
          </w:p>
          <w:p w:rsidR="005E3B51" w:rsidRPr="00215797" w:rsidP="00C16280" w14:paraId="6269E0B5" w14:textId="77777777">
            <w:pPr>
              <w:tabs>
                <w:tab w:val="center" w:pos="4680"/>
              </w:tabs>
              <w:suppressAutoHyphens/>
              <w:rPr>
                <w:spacing w:val="-2"/>
              </w:rPr>
            </w:pPr>
          </w:p>
          <w:p w:rsidR="00C16280" w:rsidRPr="00215797" w:rsidP="00C16280" w14:paraId="12DE64E9" w14:textId="77777777">
            <w:pPr>
              <w:tabs>
                <w:tab w:val="center" w:pos="4680"/>
              </w:tabs>
              <w:suppressAutoHyphens/>
              <w:rPr>
                <w:spacing w:val="-2"/>
              </w:rPr>
            </w:pPr>
          </w:p>
          <w:p w:rsidR="004C2EE3" w:rsidRPr="00215797" w:rsidP="00C16280" w14:paraId="78D1FA5C" w14:textId="36096225">
            <w:pPr>
              <w:tabs>
                <w:tab w:val="center" w:pos="4680"/>
              </w:tabs>
              <w:suppressAutoHyphens/>
              <w:rPr>
                <w:spacing w:val="-2"/>
              </w:rPr>
            </w:pPr>
            <w:r w:rsidRPr="00215797">
              <w:rPr>
                <w:spacing w:val="-2"/>
              </w:rPr>
              <w:t xml:space="preserve">Request for Waiver of </w:t>
            </w:r>
            <w:r w:rsidRPr="00215797" w:rsidR="005E3B51">
              <w:rPr>
                <w:spacing w:val="-2"/>
              </w:rPr>
              <w:t xml:space="preserve">Sections </w:t>
            </w:r>
            <w:bookmarkStart w:id="2" w:name="_Hlk26362203"/>
            <w:r w:rsidRPr="00215797" w:rsidR="005E3B51">
              <w:rPr>
                <w:spacing w:val="-2"/>
              </w:rPr>
              <w:t>15.</w:t>
            </w:r>
            <w:r w:rsidR="001200DA">
              <w:rPr>
                <w:spacing w:val="-2"/>
              </w:rPr>
              <w:t>503(d)</w:t>
            </w:r>
            <w:r w:rsidRPr="00215797" w:rsidR="005E3B51">
              <w:rPr>
                <w:spacing w:val="-2"/>
              </w:rPr>
              <w:t>, 15.503(</w:t>
            </w:r>
            <w:r w:rsidR="001200DA">
              <w:rPr>
                <w:spacing w:val="-2"/>
              </w:rPr>
              <w:t>h</w:t>
            </w:r>
            <w:r w:rsidRPr="00215797" w:rsidR="005E3B51">
              <w:rPr>
                <w:spacing w:val="-2"/>
              </w:rPr>
              <w:t>)</w:t>
            </w:r>
            <w:r w:rsidR="00880048">
              <w:rPr>
                <w:spacing w:val="-2"/>
              </w:rPr>
              <w:t xml:space="preserve">, </w:t>
            </w:r>
            <w:r w:rsidR="001200DA">
              <w:rPr>
                <w:spacing w:val="-2"/>
              </w:rPr>
              <w:t>and</w:t>
            </w:r>
            <w:r w:rsidR="00880048">
              <w:rPr>
                <w:spacing w:val="-2"/>
              </w:rPr>
              <w:t xml:space="preserve"> </w:t>
            </w:r>
            <w:r w:rsidR="001200DA">
              <w:rPr>
                <w:spacing w:val="-2"/>
              </w:rPr>
              <w:t>15.521(d)</w:t>
            </w:r>
            <w:r w:rsidRPr="008928A6" w:rsidR="001200DA">
              <w:rPr>
                <w:spacing w:val="-2"/>
              </w:rPr>
              <w:t xml:space="preserve"> of the Commission’s Rules</w:t>
            </w:r>
          </w:p>
          <w:bookmarkEnd w:id="2"/>
          <w:p w:rsidR="005E3B51" w:rsidRPr="008928A6" w:rsidP="00C16280" w14:paraId="2A7E92B6" w14:textId="77777777">
            <w:pPr>
              <w:tabs>
                <w:tab w:val="center" w:pos="4680"/>
              </w:tabs>
              <w:suppressAutoHyphens/>
              <w:rPr>
                <w:spacing w:val="-2"/>
              </w:rPr>
            </w:pPr>
          </w:p>
        </w:tc>
        <w:tc>
          <w:tcPr>
            <w:tcW w:w="630" w:type="dxa"/>
          </w:tcPr>
          <w:p w:rsidR="004C2EE3" w:rsidRPr="0034623C" w14:paraId="54CF0A30" w14:textId="77777777">
            <w:pPr>
              <w:tabs>
                <w:tab w:val="center" w:pos="4680"/>
              </w:tabs>
              <w:suppressAutoHyphens/>
              <w:rPr>
                <w:b/>
                <w:spacing w:val="-2"/>
              </w:rPr>
            </w:pPr>
            <w:r w:rsidRPr="0034623C">
              <w:rPr>
                <w:b/>
                <w:spacing w:val="-2"/>
              </w:rPr>
              <w:t>)</w:t>
            </w:r>
          </w:p>
          <w:p w:rsidR="004C2EE3" w:rsidRPr="0034623C" w14:paraId="25C6A483" w14:textId="77777777">
            <w:pPr>
              <w:tabs>
                <w:tab w:val="center" w:pos="4680"/>
              </w:tabs>
              <w:suppressAutoHyphens/>
              <w:rPr>
                <w:b/>
                <w:spacing w:val="-2"/>
              </w:rPr>
            </w:pPr>
            <w:r w:rsidRPr="0034623C">
              <w:rPr>
                <w:b/>
                <w:spacing w:val="-2"/>
              </w:rPr>
              <w:t>)</w:t>
            </w:r>
          </w:p>
          <w:p w:rsidR="004C2EE3" w:rsidRPr="0034623C" w14:paraId="50A1FD98" w14:textId="77777777">
            <w:pPr>
              <w:tabs>
                <w:tab w:val="center" w:pos="4680"/>
              </w:tabs>
              <w:suppressAutoHyphens/>
              <w:rPr>
                <w:b/>
                <w:spacing w:val="-2"/>
              </w:rPr>
            </w:pPr>
            <w:r w:rsidRPr="0034623C">
              <w:rPr>
                <w:b/>
                <w:spacing w:val="-2"/>
              </w:rPr>
              <w:t>)</w:t>
            </w:r>
          </w:p>
          <w:p w:rsidR="004C2EE3" w:rsidRPr="0034623C" w14:paraId="718A9F69" w14:textId="77777777">
            <w:pPr>
              <w:tabs>
                <w:tab w:val="center" w:pos="4680"/>
              </w:tabs>
              <w:suppressAutoHyphens/>
              <w:rPr>
                <w:b/>
                <w:spacing w:val="-2"/>
              </w:rPr>
            </w:pPr>
            <w:r w:rsidRPr="0034623C">
              <w:rPr>
                <w:b/>
                <w:spacing w:val="-2"/>
              </w:rPr>
              <w:t>)</w:t>
            </w:r>
          </w:p>
          <w:p w:rsidR="004C2EE3" w:rsidRPr="0034623C" w14:paraId="6E126E43" w14:textId="77777777">
            <w:pPr>
              <w:tabs>
                <w:tab w:val="center" w:pos="4680"/>
              </w:tabs>
              <w:suppressAutoHyphens/>
              <w:rPr>
                <w:b/>
                <w:spacing w:val="-2"/>
              </w:rPr>
            </w:pPr>
            <w:r w:rsidRPr="0034623C">
              <w:rPr>
                <w:b/>
                <w:spacing w:val="-2"/>
              </w:rPr>
              <w:t>)</w:t>
            </w:r>
          </w:p>
          <w:p w:rsidR="004C2EE3" w:rsidRPr="0034623C" w14:paraId="541CE890" w14:textId="77777777">
            <w:pPr>
              <w:tabs>
                <w:tab w:val="center" w:pos="4680"/>
              </w:tabs>
              <w:suppressAutoHyphens/>
              <w:rPr>
                <w:b/>
                <w:spacing w:val="-2"/>
              </w:rPr>
            </w:pPr>
            <w:r w:rsidRPr="0034623C">
              <w:rPr>
                <w:b/>
                <w:spacing w:val="-2"/>
              </w:rPr>
              <w:t>)</w:t>
            </w:r>
          </w:p>
          <w:p w:rsidR="00457CDA" w14:paraId="7412CFA0" w14:textId="77777777">
            <w:pPr>
              <w:tabs>
                <w:tab w:val="center" w:pos="4680"/>
              </w:tabs>
              <w:suppressAutoHyphens/>
              <w:rPr>
                <w:spacing w:val="-2"/>
              </w:rPr>
            </w:pPr>
            <w:r>
              <w:rPr>
                <w:spacing w:val="-2"/>
              </w:rPr>
              <w:t>)</w:t>
            </w:r>
          </w:p>
          <w:p w:rsidR="004C2EE3" w14:paraId="10B41BDF" w14:textId="77777777">
            <w:pPr>
              <w:tabs>
                <w:tab w:val="center" w:pos="4680"/>
              </w:tabs>
              <w:suppressAutoHyphens/>
              <w:rPr>
                <w:spacing w:val="-2"/>
              </w:rPr>
            </w:pPr>
            <w:r>
              <w:rPr>
                <w:spacing w:val="-2"/>
              </w:rPr>
              <w:t>)</w:t>
            </w:r>
          </w:p>
          <w:p w:rsidR="00C0076C" w14:paraId="689DFF78" w14:textId="77777777">
            <w:pPr>
              <w:tabs>
                <w:tab w:val="center" w:pos="4680"/>
              </w:tabs>
              <w:suppressAutoHyphens/>
              <w:rPr>
                <w:spacing w:val="-2"/>
              </w:rPr>
            </w:pPr>
          </w:p>
          <w:p w:rsidR="00C0076C" w:rsidRPr="0034623C" w14:paraId="105E870C" w14:textId="77777777">
            <w:pPr>
              <w:tabs>
                <w:tab w:val="center" w:pos="4680"/>
              </w:tabs>
              <w:suppressAutoHyphens/>
              <w:rPr>
                <w:spacing w:val="-2"/>
              </w:rPr>
            </w:pPr>
          </w:p>
        </w:tc>
        <w:tc>
          <w:tcPr>
            <w:tcW w:w="4248" w:type="dxa"/>
          </w:tcPr>
          <w:p w:rsidR="004C2EE3" w:rsidRPr="0034623C" w14:paraId="156F92C8" w14:textId="77777777">
            <w:pPr>
              <w:tabs>
                <w:tab w:val="center" w:pos="4680"/>
              </w:tabs>
              <w:suppressAutoHyphens/>
              <w:rPr>
                <w:spacing w:val="-2"/>
              </w:rPr>
            </w:pPr>
          </w:p>
          <w:p w:rsidR="004C2EE3" w:rsidRPr="0034623C" w14:paraId="745EB7B4" w14:textId="77777777">
            <w:pPr>
              <w:pStyle w:val="TOAHeading"/>
              <w:tabs>
                <w:tab w:val="center" w:pos="4680"/>
                <w:tab w:val="clear" w:pos="9360"/>
              </w:tabs>
              <w:rPr>
                <w:spacing w:val="-2"/>
              </w:rPr>
            </w:pPr>
          </w:p>
          <w:p w:rsidR="004C2EE3" w:rsidRPr="0034623C" w14:paraId="70BA654E" w14:textId="77777777">
            <w:pPr>
              <w:tabs>
                <w:tab w:val="center" w:pos="4680"/>
              </w:tabs>
              <w:suppressAutoHyphens/>
              <w:rPr>
                <w:spacing w:val="-2"/>
              </w:rPr>
            </w:pPr>
            <w:r w:rsidRPr="0034623C">
              <w:rPr>
                <w:spacing w:val="-2"/>
              </w:rPr>
              <w:t xml:space="preserve">ET Docket No. </w:t>
            </w:r>
            <w:r w:rsidR="00871EED">
              <w:rPr>
                <w:spacing w:val="-2"/>
              </w:rPr>
              <w:t>20</w:t>
            </w:r>
            <w:r w:rsidRPr="0034623C">
              <w:rPr>
                <w:spacing w:val="-2"/>
              </w:rPr>
              <w:t>-</w:t>
            </w:r>
            <w:r w:rsidRPr="0034623C" w:rsidR="00A035E9">
              <w:rPr>
                <w:spacing w:val="-2"/>
              </w:rPr>
              <w:t>2</w:t>
            </w:r>
            <w:r w:rsidR="00871EED">
              <w:rPr>
                <w:spacing w:val="-2"/>
              </w:rPr>
              <w:t>68</w:t>
            </w:r>
          </w:p>
        </w:tc>
      </w:tr>
    </w:tbl>
    <w:p w:rsidR="41CF1435" w14:paraId="3409F70E" w14:textId="40555DC5"/>
    <w:p w:rsidR="2C3D6785" w14:paraId="5B6C9A5C" w14:textId="3B744694"/>
    <w:p w:rsidR="00C16280" w:rsidRPr="0034623C" w:rsidP="00C16280" w14:paraId="159CCE79" w14:textId="77777777">
      <w:pPr>
        <w:pStyle w:val="StyleBoldCentered"/>
      </w:pPr>
      <w:r w:rsidRPr="0034623C">
        <w:t>order</w:t>
      </w:r>
    </w:p>
    <w:p w:rsidR="004C2EE3" w:rsidRPr="0034623C" w14:paraId="3BA9A2F7" w14:textId="77777777">
      <w:pPr>
        <w:tabs>
          <w:tab w:val="left" w:pos="-720"/>
        </w:tabs>
        <w:suppressAutoHyphens/>
        <w:spacing w:line="227" w:lineRule="auto"/>
        <w:rPr>
          <w:spacing w:val="-2"/>
        </w:rPr>
      </w:pPr>
    </w:p>
    <w:p w:rsidR="004C2EE3" w:rsidRPr="0034623C" w:rsidP="00133F79" w14:paraId="75DDC19B" w14:textId="6E3A7086">
      <w:pPr>
        <w:tabs>
          <w:tab w:val="left" w:pos="720"/>
          <w:tab w:val="right" w:pos="9360"/>
        </w:tabs>
        <w:suppressAutoHyphens/>
        <w:spacing w:line="227" w:lineRule="auto"/>
        <w:rPr>
          <w:spacing w:val="-2"/>
        </w:rPr>
      </w:pPr>
      <w:r w:rsidRPr="0034623C">
        <w:rPr>
          <w:b/>
          <w:spacing w:val="-2"/>
        </w:rPr>
        <w:t xml:space="preserve">Adopted:  </w:t>
      </w:r>
      <w:r w:rsidR="00CC091B">
        <w:rPr>
          <w:b/>
          <w:spacing w:val="-2"/>
        </w:rPr>
        <w:t>January 4</w:t>
      </w:r>
      <w:r w:rsidRPr="0034623C" w:rsidR="00C16280">
        <w:rPr>
          <w:b/>
          <w:spacing w:val="-2"/>
        </w:rPr>
        <w:t>, 20</w:t>
      </w:r>
      <w:r w:rsidR="00985433">
        <w:rPr>
          <w:b/>
          <w:spacing w:val="-2"/>
        </w:rPr>
        <w:t>2</w:t>
      </w:r>
      <w:r w:rsidR="00944C92">
        <w:rPr>
          <w:b/>
          <w:spacing w:val="-2"/>
        </w:rPr>
        <w:t>2</w:t>
      </w:r>
      <w:r w:rsidRPr="0034623C">
        <w:rPr>
          <w:b/>
          <w:spacing w:val="-2"/>
        </w:rPr>
        <w:tab/>
      </w:r>
      <w:r w:rsidRPr="0034623C" w:rsidR="00822CE0">
        <w:rPr>
          <w:b/>
          <w:spacing w:val="-2"/>
        </w:rPr>
        <w:t>Released</w:t>
      </w:r>
      <w:r w:rsidRPr="0034623C">
        <w:rPr>
          <w:b/>
          <w:spacing w:val="-2"/>
        </w:rPr>
        <w:t>:</w:t>
      </w:r>
      <w:r w:rsidRPr="0034623C" w:rsidR="00822CE0">
        <w:rPr>
          <w:b/>
          <w:spacing w:val="-2"/>
        </w:rPr>
        <w:t xml:space="preserve"> </w:t>
      </w:r>
      <w:r w:rsidRPr="0034623C">
        <w:rPr>
          <w:b/>
          <w:spacing w:val="-2"/>
        </w:rPr>
        <w:t xml:space="preserve"> </w:t>
      </w:r>
      <w:r w:rsidR="00CC091B">
        <w:rPr>
          <w:b/>
          <w:spacing w:val="-2"/>
        </w:rPr>
        <w:t>January 4</w:t>
      </w:r>
      <w:r w:rsidRPr="0034623C" w:rsidR="00C16280">
        <w:rPr>
          <w:b/>
          <w:spacing w:val="-2"/>
        </w:rPr>
        <w:t>, 20</w:t>
      </w:r>
      <w:r w:rsidR="00985433">
        <w:rPr>
          <w:b/>
          <w:spacing w:val="-2"/>
        </w:rPr>
        <w:t>2</w:t>
      </w:r>
      <w:r w:rsidR="0073429E">
        <w:rPr>
          <w:b/>
          <w:spacing w:val="-2"/>
        </w:rPr>
        <w:t>2</w:t>
      </w:r>
    </w:p>
    <w:p w:rsidR="00822CE0" w:rsidRPr="0034623C" w14:paraId="57595C61" w14:textId="77777777"/>
    <w:p w:rsidR="00C16280" w:rsidRPr="0034623C" w:rsidP="00C16280" w14:paraId="1A39E5DC" w14:textId="77777777">
      <w:pPr>
        <w:rPr>
          <w:spacing w:val="-2"/>
        </w:rPr>
      </w:pPr>
      <w:r w:rsidRPr="0034623C">
        <w:t xml:space="preserve">By the </w:t>
      </w:r>
      <w:r w:rsidR="00C0076C">
        <w:t xml:space="preserve">Acting </w:t>
      </w:r>
      <w:r w:rsidRPr="0034623C">
        <w:rPr>
          <w:spacing w:val="-2"/>
        </w:rPr>
        <w:t>Chief, Office of Engineering and Technology:</w:t>
      </w:r>
    </w:p>
    <w:bookmarkEnd w:id="1"/>
    <w:p w:rsidR="00C16280" w:rsidRPr="0034623C" w:rsidP="00C16280" w14:paraId="3A33DCA0" w14:textId="77777777"/>
    <w:bookmarkEnd w:id="0"/>
    <w:p w:rsidR="00C16280" w:rsidRPr="0034623C" w:rsidP="00C16280" w14:paraId="72A3A656" w14:textId="77777777"/>
    <w:p w:rsidR="00C16280" w:rsidRPr="0034623C" w:rsidP="00C60A8B" w14:paraId="0B3124A3" w14:textId="77777777">
      <w:pPr>
        <w:pStyle w:val="Heading1"/>
      </w:pPr>
      <w:r w:rsidRPr="0034623C">
        <w:t>introduction</w:t>
      </w:r>
      <w:bookmarkStart w:id="3" w:name="_Hlk40784286"/>
    </w:p>
    <w:p w:rsidR="002C3C69" w:rsidRPr="00215797" w:rsidP="002C3C69" w14:paraId="77572A33" w14:textId="1F9947B5">
      <w:pPr>
        <w:pStyle w:val="ParaNum"/>
      </w:pPr>
      <w:bookmarkStart w:id="4" w:name="_Hlk43661346"/>
      <w:r w:rsidRPr="0034623C">
        <w:t xml:space="preserve">By this Order, we grant a request by </w:t>
      </w:r>
      <w:r w:rsidR="00BE3E4F">
        <w:rPr>
          <w:spacing w:val="-2"/>
        </w:rPr>
        <w:t>Robert Bosch LLC</w:t>
      </w:r>
      <w:r w:rsidRPr="0034623C">
        <w:t xml:space="preserve"> (</w:t>
      </w:r>
      <w:r w:rsidR="00BE3E4F">
        <w:t>Bosch</w:t>
      </w:r>
      <w:r w:rsidRPr="0034623C">
        <w:t xml:space="preserve">), for a waiver of our rules governing unlicensed ultra-wideband (UWB) devices to permit the certification and marketing of </w:t>
      </w:r>
      <w:r w:rsidRPr="0034623C" w:rsidR="1B4323A8">
        <w:t>the newest version of</w:t>
      </w:r>
      <w:r w:rsidRPr="0034623C">
        <w:t xml:space="preserve"> its </w:t>
      </w:r>
      <w:r w:rsidR="00BE3E4F">
        <w:t>UWB wall imaging system</w:t>
      </w:r>
      <w:r w:rsidRPr="00215797">
        <w:rPr>
          <w:color w:val="FF0000"/>
        </w:rPr>
        <w:t>.</w:t>
      </w:r>
      <w:r w:rsidRPr="00215797">
        <w:t xml:space="preserve">  We find that</w:t>
      </w:r>
      <w:r w:rsidR="0027648F">
        <w:t xml:space="preserve"> </w:t>
      </w:r>
      <w:r w:rsidR="00455FAB">
        <w:t>opening a path</w:t>
      </w:r>
      <w:r w:rsidR="0027648F">
        <w:t xml:space="preserve"> for the sale and operation of this </w:t>
      </w:r>
      <w:r w:rsidR="09C0580E">
        <w:t xml:space="preserve">next generation </w:t>
      </w:r>
      <w:r w:rsidR="0027648F">
        <w:t xml:space="preserve">equipment will </w:t>
      </w:r>
      <w:r w:rsidR="00455FAB">
        <w:t xml:space="preserve">allow </w:t>
      </w:r>
      <w:r w:rsidR="6FEBE66F">
        <w:t>Bosch</w:t>
      </w:r>
      <w:r w:rsidR="00455FAB">
        <w:t xml:space="preserve"> to </w:t>
      </w:r>
      <w:r w:rsidRPr="0030111D" w:rsidR="00455FAB">
        <w:t xml:space="preserve">deploy </w:t>
      </w:r>
      <w:r w:rsidRPr="0030111D" w:rsidR="777C519D">
        <w:t xml:space="preserve">its </w:t>
      </w:r>
      <w:r w:rsidR="05532816">
        <w:t>sy</w:t>
      </w:r>
      <w:r w:rsidR="2061D3CA">
        <w:t>s</w:t>
      </w:r>
      <w:r w:rsidR="05532816">
        <w:t>tem</w:t>
      </w:r>
      <w:r w:rsidRPr="0030111D" w:rsidR="00455FAB">
        <w:t xml:space="preserve"> to </w:t>
      </w:r>
      <w:r w:rsidRPr="0030111D" w:rsidR="00AF73B7">
        <w:t>enhance the through</w:t>
      </w:r>
      <w:r w:rsidRPr="0030111D" w:rsidR="6E622927">
        <w:t>-</w:t>
      </w:r>
      <w:r w:rsidRPr="0030111D" w:rsidR="00AF73B7">
        <w:t xml:space="preserve">wall imaging capabilities for </w:t>
      </w:r>
      <w:r w:rsidRPr="0030111D" w:rsidR="00502986">
        <w:t>construction</w:t>
      </w:r>
      <w:r w:rsidRPr="0030111D" w:rsidR="00AF73B7">
        <w:t xml:space="preserve"> professionals</w:t>
      </w:r>
      <w:r w:rsidRPr="00383BC7" w:rsidR="0027648F">
        <w:t>, in furtherance of the public interest</w:t>
      </w:r>
      <w:r w:rsidRPr="00383BC7" w:rsidR="1680286E">
        <w:t>;</w:t>
      </w:r>
      <w:r w:rsidRPr="00383BC7" w:rsidR="0027648F">
        <w:t xml:space="preserve"> and that</w:t>
      </w:r>
      <w:r w:rsidRPr="00AA7DEB" w:rsidR="0027648F">
        <w:t xml:space="preserve"> operation of</w:t>
      </w:r>
      <w:r w:rsidRPr="00AA7DEB">
        <w:t xml:space="preserve"> </w:t>
      </w:r>
      <w:r w:rsidRPr="0010207A">
        <w:t>this device under the specified waiver conditions poses no greater</w:t>
      </w:r>
      <w:r w:rsidRPr="00215797">
        <w:t xml:space="preserve"> risk of causing harmful interference to communication services than those devices already permitted under the existing rules</w:t>
      </w:r>
      <w:r w:rsidRPr="008928A6">
        <w:t>.</w:t>
      </w:r>
      <w:bookmarkEnd w:id="3"/>
      <w:bookmarkEnd w:id="4"/>
    </w:p>
    <w:p w:rsidR="000F6AEF" w:rsidRPr="00BE02D0" w:rsidP="00C60A8B" w14:paraId="65FACE14" w14:textId="77777777">
      <w:pPr>
        <w:pStyle w:val="Heading1"/>
        <w:rPr>
          <w:spacing w:val="-2"/>
          <w:szCs w:val="22"/>
        </w:rPr>
      </w:pPr>
      <w:r w:rsidRPr="00215797">
        <w:t>Background</w:t>
      </w:r>
    </w:p>
    <w:p w:rsidR="00070AA2" w:rsidRPr="00DD0E8C" w:rsidP="00F27D07" w14:paraId="27AF74E1" w14:textId="2823FE60">
      <w:pPr>
        <w:pStyle w:val="ParaNum"/>
        <w:rPr>
          <w:szCs w:val="22"/>
        </w:rPr>
      </w:pPr>
      <w:bookmarkStart w:id="5" w:name="_Hlk43661407"/>
      <w:r w:rsidRPr="00BE02D0">
        <w:rPr>
          <w:szCs w:val="22"/>
        </w:rPr>
        <w:t>On April 13, 2020, Robert Bosch LLC (Bosch) filed a request for waiver of the Commission’s Part 15 ultra-wideband (UWB) rules to allow the marketing and operations of its frequency hopped UWB wall imaging system, known as the Wallscanner D-</w:t>
      </w:r>
      <w:r w:rsidR="00763614">
        <w:rPr>
          <w:szCs w:val="22"/>
        </w:rPr>
        <w:t>t</w:t>
      </w:r>
      <w:r w:rsidRPr="00BE02D0">
        <w:rPr>
          <w:szCs w:val="22"/>
        </w:rPr>
        <w:t>ect 200 Professional (</w:t>
      </w:r>
      <w:r w:rsidR="00763614">
        <w:rPr>
          <w:szCs w:val="22"/>
        </w:rPr>
        <w:t>D-tect</w:t>
      </w:r>
      <w:r w:rsidRPr="00BE02D0">
        <w:rPr>
          <w:szCs w:val="22"/>
        </w:rPr>
        <w:t xml:space="preserve"> 200).</w:t>
      </w:r>
      <w:r>
        <w:rPr>
          <w:rStyle w:val="FootnoteReference"/>
          <w:sz w:val="22"/>
          <w:szCs w:val="22"/>
        </w:rPr>
        <w:footnoteReference w:id="3"/>
      </w:r>
      <w:r w:rsidRPr="00DD0E8C">
        <w:rPr>
          <w:szCs w:val="22"/>
        </w:rPr>
        <w:t xml:space="preserve">  Bosch states that the </w:t>
      </w:r>
      <w:r w:rsidR="00763614">
        <w:rPr>
          <w:szCs w:val="22"/>
        </w:rPr>
        <w:t>D-tect</w:t>
      </w:r>
      <w:r w:rsidRPr="00DD0E8C">
        <w:rPr>
          <w:szCs w:val="22"/>
        </w:rPr>
        <w:t xml:space="preserve"> 200 is a tool for skilled professional deployment in the construction trade, used for detection and inspection of ferrous and non-ferrous metals, electric cables, wooden beams, plastic pipes, and for identification of structural flaws within construction materials. According to the request</w:t>
      </w:r>
      <w:r w:rsidRPr="00DD0E8C" w:rsidR="3AAA6C3E">
        <w:rPr>
          <w:szCs w:val="22"/>
        </w:rPr>
        <w:t>,</w:t>
      </w:r>
      <w:r w:rsidRPr="00DD0E8C">
        <w:rPr>
          <w:szCs w:val="22"/>
        </w:rPr>
        <w:t xml:space="preserve"> the device operates between 1.8 GHz </w:t>
      </w:r>
      <w:r w:rsidRPr="00DD0E8C" w:rsidR="00AF0C3D">
        <w:rPr>
          <w:szCs w:val="22"/>
        </w:rPr>
        <w:t xml:space="preserve">and </w:t>
      </w:r>
      <w:r w:rsidRPr="00DD0E8C">
        <w:rPr>
          <w:szCs w:val="22"/>
        </w:rPr>
        <w:t>5.7 GHz</w:t>
      </w:r>
      <w:r w:rsidRPr="00DD0E8C" w:rsidR="00AF0C3D">
        <w:rPr>
          <w:szCs w:val="22"/>
        </w:rPr>
        <w:t>,</w:t>
      </w:r>
      <w:r w:rsidRPr="00DD0E8C">
        <w:rPr>
          <w:szCs w:val="22"/>
        </w:rPr>
        <w:t xml:space="preserve"> and hops continuously over the complete operating frequency range from lowest to highest frequency.</w:t>
      </w:r>
      <w:r>
        <w:rPr>
          <w:rStyle w:val="FootnoteReference"/>
          <w:sz w:val="22"/>
          <w:szCs w:val="22"/>
        </w:rPr>
        <w:footnoteReference w:id="4"/>
      </w:r>
      <w:r w:rsidRPr="00DD0E8C">
        <w:rPr>
          <w:szCs w:val="22"/>
        </w:rPr>
        <w:t xml:space="preserve">  </w:t>
      </w:r>
      <w:r w:rsidRPr="00DD0E8C" w:rsidR="39927DCD">
        <w:rPr>
          <w:szCs w:val="22"/>
        </w:rPr>
        <w:t xml:space="preserve">Bosch states that the application and use of the </w:t>
      </w:r>
      <w:r w:rsidR="00763614">
        <w:rPr>
          <w:szCs w:val="22"/>
        </w:rPr>
        <w:t>D-tect</w:t>
      </w:r>
      <w:r w:rsidRPr="00DD0E8C" w:rsidR="39927DCD">
        <w:rPr>
          <w:szCs w:val="22"/>
        </w:rPr>
        <w:t xml:space="preserve"> 200 is “precisely the same as”</w:t>
      </w:r>
      <w:r w:rsidRPr="00DD0E8C" w:rsidR="1EBEF110">
        <w:rPr>
          <w:szCs w:val="22"/>
        </w:rPr>
        <w:t xml:space="preserve"> its predecessor, the </w:t>
      </w:r>
      <w:r w:rsidR="00763614">
        <w:rPr>
          <w:szCs w:val="22"/>
        </w:rPr>
        <w:t>D-tect</w:t>
      </w:r>
      <w:r w:rsidRPr="00DD0E8C" w:rsidR="1EBEF110">
        <w:rPr>
          <w:szCs w:val="22"/>
        </w:rPr>
        <w:t xml:space="preserve"> 150,</w:t>
      </w:r>
      <w:r>
        <w:rPr>
          <w:rStyle w:val="FootnoteReference"/>
          <w:sz w:val="22"/>
          <w:szCs w:val="22"/>
        </w:rPr>
        <w:footnoteReference w:id="5"/>
      </w:r>
      <w:r w:rsidRPr="00DD0E8C" w:rsidR="1EBEF110">
        <w:rPr>
          <w:szCs w:val="22"/>
        </w:rPr>
        <w:t xml:space="preserve"> for which we had previously </w:t>
      </w:r>
      <w:r w:rsidRPr="00DD0E8C" w:rsidR="1EBEF110">
        <w:rPr>
          <w:szCs w:val="22"/>
        </w:rPr>
        <w:t>granted a waiver of the definitional requirement in Section 15.503(h)</w:t>
      </w:r>
      <w:r w:rsidRPr="00DD0E8C" w:rsidR="27C108B8">
        <w:rPr>
          <w:szCs w:val="22"/>
        </w:rPr>
        <w:t xml:space="preserve"> </w:t>
      </w:r>
      <w:r w:rsidRPr="00DD0E8C" w:rsidR="1EBEF110">
        <w:rPr>
          <w:szCs w:val="22"/>
        </w:rPr>
        <w:t>of our rules</w:t>
      </w:r>
      <w:r w:rsidRPr="00DD0E8C" w:rsidR="7231F8E6">
        <w:rPr>
          <w:szCs w:val="22"/>
        </w:rPr>
        <w:t>.</w:t>
      </w:r>
      <w:r>
        <w:rPr>
          <w:rStyle w:val="FootnoteReference"/>
          <w:szCs w:val="22"/>
        </w:rPr>
        <w:footnoteReference w:id="6"/>
      </w:r>
      <w:r w:rsidR="00CD380B">
        <w:rPr>
          <w:szCs w:val="22"/>
        </w:rPr>
        <w:t xml:space="preserve"> </w:t>
      </w:r>
      <w:r w:rsidRPr="00DD0E8C" w:rsidR="27C108B8">
        <w:rPr>
          <w:szCs w:val="22"/>
        </w:rPr>
        <w:t xml:space="preserve"> </w:t>
      </w:r>
      <w:r w:rsidRPr="00DD0E8C" w:rsidR="7231F8E6">
        <w:rPr>
          <w:szCs w:val="22"/>
        </w:rPr>
        <w:t xml:space="preserve">The </w:t>
      </w:r>
      <w:r w:rsidR="00763614">
        <w:rPr>
          <w:szCs w:val="22"/>
        </w:rPr>
        <w:t>D-tect</w:t>
      </w:r>
      <w:r w:rsidRPr="00DD0E8C" w:rsidR="7231F8E6">
        <w:rPr>
          <w:szCs w:val="22"/>
        </w:rPr>
        <w:t xml:space="preserve"> 150 otherwise operates under our existing rules; as</w:t>
      </w:r>
      <w:r w:rsidRPr="00DD0E8C" w:rsidR="27C108B8">
        <w:rPr>
          <w:szCs w:val="22"/>
        </w:rPr>
        <w:t xml:space="preserve"> Bosch </w:t>
      </w:r>
      <w:r w:rsidRPr="00DD0E8C" w:rsidR="00210659">
        <w:rPr>
          <w:szCs w:val="22"/>
        </w:rPr>
        <w:t>points out</w:t>
      </w:r>
      <w:r w:rsidRPr="00DD0E8C" w:rsidR="27C108B8">
        <w:rPr>
          <w:szCs w:val="22"/>
        </w:rPr>
        <w:t xml:space="preserve">, </w:t>
      </w:r>
      <w:r w:rsidRPr="00DD0E8C" w:rsidR="39AC91A6">
        <w:rPr>
          <w:szCs w:val="22"/>
        </w:rPr>
        <w:t xml:space="preserve">it </w:t>
      </w:r>
      <w:r w:rsidRPr="00DD0E8C" w:rsidR="27C108B8">
        <w:rPr>
          <w:szCs w:val="22"/>
        </w:rPr>
        <w:t>u</w:t>
      </w:r>
      <w:r w:rsidRPr="00DD0E8C" w:rsidR="00AF0C3D">
        <w:rPr>
          <w:szCs w:val="22"/>
        </w:rPr>
        <w:t>se</w:t>
      </w:r>
      <w:r w:rsidRPr="00DD0E8C" w:rsidR="27C108B8">
        <w:rPr>
          <w:szCs w:val="22"/>
        </w:rPr>
        <w:t>s</w:t>
      </w:r>
      <w:r w:rsidRPr="00DD0E8C" w:rsidR="48CB9316">
        <w:rPr>
          <w:szCs w:val="22"/>
        </w:rPr>
        <w:t xml:space="preserve"> </w:t>
      </w:r>
      <w:r w:rsidRPr="00DD0E8C" w:rsidR="665E87F2">
        <w:rPr>
          <w:szCs w:val="22"/>
        </w:rPr>
        <w:t>pulse modulation</w:t>
      </w:r>
      <w:r w:rsidRPr="00DD0E8C" w:rsidR="48CB9316">
        <w:rPr>
          <w:szCs w:val="22"/>
        </w:rPr>
        <w:t xml:space="preserve"> </w:t>
      </w:r>
      <w:r w:rsidRPr="00DD0E8C" w:rsidR="27C108B8">
        <w:rPr>
          <w:szCs w:val="22"/>
        </w:rPr>
        <w:t xml:space="preserve">and operates between the frequency range of </w:t>
      </w:r>
      <w:r w:rsidRPr="00DD0E8C" w:rsidR="00335D2D">
        <w:rPr>
          <w:szCs w:val="22"/>
        </w:rPr>
        <w:t>2.2</w:t>
      </w:r>
      <w:r w:rsidRPr="00DD0E8C" w:rsidR="27C108B8">
        <w:rPr>
          <w:szCs w:val="22"/>
        </w:rPr>
        <w:t xml:space="preserve"> -</w:t>
      </w:r>
      <w:r w:rsidRPr="00DD0E8C" w:rsidR="00AF0C3D">
        <w:rPr>
          <w:szCs w:val="22"/>
        </w:rPr>
        <w:t xml:space="preserve"> </w:t>
      </w:r>
      <w:r w:rsidRPr="00DD0E8C" w:rsidR="27C108B8">
        <w:rPr>
          <w:szCs w:val="22"/>
        </w:rPr>
        <w:t>5.</w:t>
      </w:r>
      <w:r w:rsidRPr="00DD0E8C" w:rsidR="0DFB11F9">
        <w:rPr>
          <w:szCs w:val="22"/>
        </w:rPr>
        <w:t>8</w:t>
      </w:r>
      <w:r w:rsidRPr="00DD0E8C" w:rsidR="48CB9316">
        <w:rPr>
          <w:szCs w:val="22"/>
        </w:rPr>
        <w:t xml:space="preserve"> </w:t>
      </w:r>
      <w:r w:rsidRPr="00DD0E8C" w:rsidR="27C108B8">
        <w:rPr>
          <w:szCs w:val="22"/>
        </w:rPr>
        <w:t>GHz.</w:t>
      </w:r>
      <w:r>
        <w:rPr>
          <w:szCs w:val="22"/>
          <w:vertAlign w:val="superscript"/>
        </w:rPr>
        <w:footnoteReference w:id="7"/>
      </w:r>
      <w:r w:rsidRPr="00DD0E8C" w:rsidR="0072409A">
        <w:rPr>
          <w:szCs w:val="22"/>
        </w:rPr>
        <w:t xml:space="preserve">  </w:t>
      </w:r>
      <w:r w:rsidRPr="00DD0E8C" w:rsidR="0E821E20">
        <w:rPr>
          <w:szCs w:val="22"/>
        </w:rPr>
        <w:t xml:space="preserve">The new device, the </w:t>
      </w:r>
      <w:r w:rsidR="00763614">
        <w:rPr>
          <w:szCs w:val="22"/>
        </w:rPr>
        <w:t>D-tect</w:t>
      </w:r>
      <w:r w:rsidRPr="00DD0E8C" w:rsidR="0E821E20">
        <w:rPr>
          <w:szCs w:val="22"/>
        </w:rPr>
        <w:t xml:space="preserve"> 200, incorporates design revisions including changes in circuitry that would not permit it to be authorized under the existing certification issued for the </w:t>
      </w:r>
      <w:r w:rsidR="00763614">
        <w:rPr>
          <w:szCs w:val="22"/>
        </w:rPr>
        <w:t>D-tect</w:t>
      </w:r>
      <w:r w:rsidRPr="00DD0E8C" w:rsidR="0E821E20">
        <w:rPr>
          <w:szCs w:val="22"/>
        </w:rPr>
        <w:t xml:space="preserve"> 150.</w:t>
      </w:r>
    </w:p>
    <w:p w:rsidR="00070AA2" w:rsidRPr="00DD0E8C" w:rsidP="00DB3A7B" w14:paraId="38386E69" w14:textId="1E01B7CC">
      <w:pPr>
        <w:pStyle w:val="ParaNum"/>
        <w:rPr>
          <w:szCs w:val="22"/>
        </w:rPr>
      </w:pPr>
      <w:r w:rsidRPr="00DD0E8C">
        <w:rPr>
          <w:szCs w:val="22"/>
        </w:rPr>
        <w:t xml:space="preserve">Specifically, </w:t>
      </w:r>
      <w:r w:rsidRPr="00DD0E8C" w:rsidR="030CDCB7">
        <w:rPr>
          <w:szCs w:val="22"/>
        </w:rPr>
        <w:t>Bosch</w:t>
      </w:r>
      <w:r w:rsidRPr="00DD0E8C">
        <w:rPr>
          <w:szCs w:val="22"/>
        </w:rPr>
        <w:t xml:space="preserve"> seeks a rule waiver to permit it to use a frequency hopping configuration</w:t>
      </w:r>
      <w:r w:rsidRPr="00DD0E8C" w:rsidR="3D1065A1">
        <w:rPr>
          <w:szCs w:val="22"/>
        </w:rPr>
        <w:t>,</w:t>
      </w:r>
      <w:r w:rsidRPr="00DD0E8C">
        <w:rPr>
          <w:szCs w:val="22"/>
        </w:rPr>
        <w:t xml:space="preserve"> </w:t>
      </w:r>
      <w:r w:rsidRPr="00DD0E8C" w:rsidR="3D1065A1">
        <w:rPr>
          <w:szCs w:val="22"/>
        </w:rPr>
        <w:t>which is new</w:t>
      </w:r>
      <w:r w:rsidRPr="00DD0E8C" w:rsidR="030CDCB7">
        <w:rPr>
          <w:szCs w:val="22"/>
        </w:rPr>
        <w:t xml:space="preserve"> </w:t>
      </w:r>
      <w:r w:rsidRPr="00DD0E8C" w:rsidR="3D1065A1">
        <w:rPr>
          <w:szCs w:val="22"/>
        </w:rPr>
        <w:t xml:space="preserve">to the </w:t>
      </w:r>
      <w:r w:rsidR="00763614">
        <w:rPr>
          <w:szCs w:val="22"/>
        </w:rPr>
        <w:t>D-tect</w:t>
      </w:r>
      <w:r w:rsidRPr="00DD0E8C" w:rsidR="00FD1C13">
        <w:rPr>
          <w:szCs w:val="22"/>
        </w:rPr>
        <w:t xml:space="preserve"> model </w:t>
      </w:r>
      <w:r w:rsidRPr="00DD0E8C" w:rsidR="004169AC">
        <w:rPr>
          <w:szCs w:val="22"/>
        </w:rPr>
        <w:t>design.</w:t>
      </w:r>
      <w:r>
        <w:rPr>
          <w:rStyle w:val="FootnoteReference"/>
          <w:sz w:val="22"/>
          <w:szCs w:val="22"/>
        </w:rPr>
        <w:footnoteReference w:id="8"/>
      </w:r>
      <w:r w:rsidRPr="00DD0E8C">
        <w:rPr>
          <w:szCs w:val="22"/>
        </w:rPr>
        <w:t xml:space="preserve">  Bosch </w:t>
      </w:r>
      <w:r w:rsidRPr="00DD0E8C" w:rsidR="46ED2F0E">
        <w:rPr>
          <w:szCs w:val="22"/>
        </w:rPr>
        <w:t xml:space="preserve">asks for a </w:t>
      </w:r>
      <w:r w:rsidRPr="00DD0E8C">
        <w:rPr>
          <w:szCs w:val="22"/>
        </w:rPr>
        <w:t>waiver of section 15.503(d), which requires that a UWB transmitter at any point in time have a fractional bandwidth equal to or greater than 0.20 or a UWB bandwidth equal to or greater than 500 MHz, regardless of the fractional bandwidth.</w:t>
      </w:r>
      <w:r w:rsidRPr="00DD0E8C" w:rsidR="008578D3">
        <w:rPr>
          <w:szCs w:val="22"/>
        </w:rPr>
        <w:t xml:space="preserve"> </w:t>
      </w:r>
      <w:r w:rsidRPr="00DD0E8C">
        <w:rPr>
          <w:szCs w:val="22"/>
        </w:rPr>
        <w:t xml:space="preserve"> Bosch also requests a related waiver of section 15.503(h), which lays out the definition for a wall imaging system, and Section 15.521(d), which requires that if pulse gating is employed where the transmitter is quiescent for intervals that are long compared to the nominal pulse repetition interval, measurements shall be made with the pulse train gated on. </w:t>
      </w:r>
      <w:r w:rsidRPr="00DD0E8C" w:rsidR="004E26CE">
        <w:rPr>
          <w:szCs w:val="22"/>
        </w:rPr>
        <w:t xml:space="preserve"> </w:t>
      </w:r>
      <w:r w:rsidRPr="00DD0E8C">
        <w:rPr>
          <w:szCs w:val="22"/>
        </w:rPr>
        <w:t>A waiver of Sections 15.503(d), 15.503(h), and 15.521(d) of the rules is needed so that Bosch can perform measurements to demonstrate compliance with the rules, while the system is operating in its normal transmission mode</w:t>
      </w:r>
      <w:r w:rsidRPr="00DD0E8C" w:rsidR="003465B2">
        <w:rPr>
          <w:szCs w:val="22"/>
        </w:rPr>
        <w:t xml:space="preserve">, and </w:t>
      </w:r>
      <w:r w:rsidRPr="00DD0E8C" w:rsidR="09AC2B05">
        <w:rPr>
          <w:szCs w:val="22"/>
        </w:rPr>
        <w:t xml:space="preserve">so that Bosch can </w:t>
      </w:r>
      <w:r w:rsidRPr="00DD0E8C" w:rsidR="29BDC558">
        <w:rPr>
          <w:szCs w:val="22"/>
        </w:rPr>
        <w:t>market</w:t>
      </w:r>
      <w:r w:rsidRPr="00DD0E8C" w:rsidR="003465B2">
        <w:rPr>
          <w:szCs w:val="22"/>
        </w:rPr>
        <w:t xml:space="preserve"> the </w:t>
      </w:r>
      <w:r w:rsidR="00763614">
        <w:rPr>
          <w:szCs w:val="22"/>
        </w:rPr>
        <w:t>D-tect</w:t>
      </w:r>
      <w:r w:rsidRPr="00DD0E8C" w:rsidR="003465B2">
        <w:rPr>
          <w:szCs w:val="22"/>
        </w:rPr>
        <w:t xml:space="preserve"> 200 devices</w:t>
      </w:r>
      <w:r w:rsidRPr="00DD0E8C">
        <w:rPr>
          <w:szCs w:val="22"/>
        </w:rPr>
        <w:t>.</w:t>
      </w:r>
      <w:r w:rsidRPr="00DD0E8C" w:rsidR="004169AC">
        <w:rPr>
          <w:szCs w:val="22"/>
        </w:rPr>
        <w:t xml:space="preserve"> Finally, Bosch has also committed to no longer manufacturing equipment under its previous waiver should its instant request be granted.</w:t>
      </w:r>
      <w:r>
        <w:rPr>
          <w:rStyle w:val="FootnoteReference"/>
          <w:sz w:val="22"/>
          <w:szCs w:val="22"/>
        </w:rPr>
        <w:footnoteReference w:id="9"/>
      </w:r>
    </w:p>
    <w:bookmarkEnd w:id="5"/>
    <w:p w:rsidR="00F40168" w:rsidRPr="00DD0E8C" w:rsidP="00F40168" w14:paraId="45DE3378" w14:textId="4F327FC6">
      <w:pPr>
        <w:pStyle w:val="ParaNum"/>
        <w:rPr>
          <w:snapToGrid/>
          <w:kern w:val="0"/>
          <w:szCs w:val="22"/>
          <w:lang w:eastAsia="en-US"/>
        </w:rPr>
      </w:pPr>
      <w:r w:rsidRPr="00DD0E8C">
        <w:rPr>
          <w:rStyle w:val="normaltextrun"/>
          <w:color w:val="000000"/>
          <w:szCs w:val="22"/>
          <w:shd w:val="clear" w:color="auto" w:fill="FFFFFF"/>
        </w:rPr>
        <w:t>On August 20, 2020, the Office of Engineering and Technology (OET) sought comment on Bosch’s request.</w:t>
      </w:r>
      <w:r w:rsidRPr="00DD0E8C">
        <w:rPr>
          <w:rStyle w:val="superscript"/>
          <w:szCs w:val="22"/>
          <w:shd w:val="clear" w:color="auto" w:fill="FFFFFF"/>
          <w:vertAlign w:val="superscript"/>
        </w:rPr>
        <w:t>5</w:t>
      </w:r>
      <w:r w:rsidRPr="00DD0E8C">
        <w:rPr>
          <w:rStyle w:val="normaltextrun"/>
          <w:color w:val="000000"/>
          <w:szCs w:val="22"/>
          <w:shd w:val="clear" w:color="auto" w:fill="FFFFFF"/>
        </w:rPr>
        <w:t xml:space="preserve">  The Comment cycle ended on October 19, 2020.  GPS Innovation Alliance (</w:t>
      </w:r>
      <w:r w:rsidRPr="00DD0E8C">
        <w:rPr>
          <w:rStyle w:val="findhit"/>
          <w:color w:val="000000"/>
          <w:szCs w:val="22"/>
          <w:shd w:val="clear" w:color="auto" w:fill="FFFFFF"/>
        </w:rPr>
        <w:t>GPSIA</w:t>
      </w:r>
      <w:r w:rsidRPr="00DD0E8C">
        <w:rPr>
          <w:rStyle w:val="normaltextrun"/>
          <w:color w:val="000000"/>
          <w:szCs w:val="22"/>
          <w:shd w:val="clear" w:color="auto" w:fill="FFFFFF"/>
        </w:rPr>
        <w:t xml:space="preserve">) was the only party aside from Bosch to file comments in the docket.  GPSIA </w:t>
      </w:r>
      <w:r w:rsidRPr="00DD0E8C">
        <w:rPr>
          <w:szCs w:val="22"/>
        </w:rPr>
        <w:t>does not oppose the grant of the specific waiver request, noting that Bosch does not propose to operate in the Global Navigation Satellite System (GNSS) band of particular interest to GPSIA, and that the definitional issue that Bosch raises is “effectively similar to” relief we previously granted to Bosch in 2011.</w:t>
      </w:r>
      <w:r>
        <w:rPr>
          <w:rStyle w:val="FootnoteReference"/>
          <w:sz w:val="22"/>
          <w:szCs w:val="22"/>
        </w:rPr>
        <w:footnoteReference w:id="10"/>
      </w:r>
      <w:r w:rsidRPr="00DD0E8C">
        <w:rPr>
          <w:szCs w:val="22"/>
        </w:rPr>
        <w:t xml:space="preserve">  However, GPSIA expresses general concerns about the Commission’s rule waivers affecting UWB devices due to the proximity of some UWB device operations to spectrum used by GNSS receivers.  It asks us to “exercise great caution” in granting waivers and ensure that waiver requests continue to be “based on specific and unique circumstances that warrant a discrete waiver of the specific rule.”</w:t>
      </w:r>
      <w:r>
        <w:rPr>
          <w:rStyle w:val="FootnoteReference"/>
          <w:sz w:val="22"/>
          <w:szCs w:val="22"/>
        </w:rPr>
        <w:footnoteReference w:id="11"/>
      </w:r>
      <w:r w:rsidRPr="00DD0E8C">
        <w:rPr>
          <w:szCs w:val="22"/>
        </w:rPr>
        <w:t xml:space="preserve">  For this particular waiver request, it asks us to impose conditions on Bosch to ensure that its device is used for professional use (as opposed to being a general consumer use device).</w:t>
      </w:r>
      <w:r>
        <w:rPr>
          <w:rStyle w:val="FootnoteReference"/>
          <w:sz w:val="22"/>
          <w:szCs w:val="22"/>
        </w:rPr>
        <w:footnoteReference w:id="12"/>
      </w:r>
      <w:r w:rsidRPr="00DD0E8C">
        <w:rPr>
          <w:szCs w:val="22"/>
        </w:rPr>
        <w:t xml:space="preserve">  Finally, to assist interested parties in evaluating future petitions filed with the Commission, GPSIA states that we should require UWB rule waiver applicants to provide specific technical information at the time they initiate a request for a waiver.</w:t>
      </w:r>
      <w:r>
        <w:rPr>
          <w:rStyle w:val="FootnoteReference"/>
          <w:sz w:val="22"/>
          <w:szCs w:val="22"/>
        </w:rPr>
        <w:footnoteReference w:id="13"/>
      </w:r>
    </w:p>
    <w:p w:rsidR="00883E09" w:rsidP="00883E09" w14:paraId="13C3C260" w14:textId="77777777">
      <w:pPr>
        <w:pStyle w:val="Heading1"/>
      </w:pPr>
      <w:r w:rsidRPr="008928A6">
        <w:t>Discussion</w:t>
      </w:r>
    </w:p>
    <w:p w:rsidR="00BF6DC8" w:rsidRPr="003C5B67" w:rsidP="00022A2E" w14:paraId="580496A5" w14:textId="42B4FF8E">
      <w:pPr>
        <w:pStyle w:val="ParaNum"/>
        <w:widowControl/>
      </w:pPr>
      <w:r w:rsidRPr="008928A6">
        <w:t>We are authorized to grant a waiver under Section 1.3 of the Commission's rules if the petitioner demonstrates good cause for such action.</w:t>
      </w:r>
      <w:r>
        <w:rPr>
          <w:rStyle w:val="FootnoteReference"/>
        </w:rPr>
        <w:footnoteReference w:id="14"/>
      </w:r>
      <w:r w:rsidRPr="00215797">
        <w:t xml:space="preserve">  Good cause, in turn, may be found “where particular facts would make strict compliance inconsistent with the public interest.”</w:t>
      </w:r>
      <w:r>
        <w:rPr>
          <w:vertAlign w:val="superscript"/>
        </w:rPr>
        <w:footnoteReference w:id="15"/>
      </w:r>
      <w:r w:rsidRPr="00215797">
        <w:t xml:space="preserve">  To make this public interest determination, the waiver cannot undermine the purpose of the rule, and there must be a stronger public interest benefit in granting the waiver than in applying the rule.</w:t>
      </w:r>
      <w:r>
        <w:rPr>
          <w:vertAlign w:val="superscript"/>
        </w:rPr>
        <w:footnoteReference w:id="16"/>
      </w:r>
      <w:r>
        <w:t xml:space="preserve">  </w:t>
      </w:r>
      <w:r w:rsidRPr="00BF6DC8" w:rsidR="00E440D5">
        <w:rPr>
          <w:color w:val="000000"/>
        </w:rPr>
        <w:t xml:space="preserve">The UWB standards in Part 15 were adopted to ensure that UWB devices, including </w:t>
      </w:r>
      <w:r w:rsidR="00210C84">
        <w:rPr>
          <w:color w:val="000000"/>
        </w:rPr>
        <w:t>wall imaging systems</w:t>
      </w:r>
      <w:r w:rsidRPr="00BF6DC8" w:rsidR="00E440D5">
        <w:rPr>
          <w:color w:val="000000"/>
        </w:rPr>
        <w:t xml:space="preserve">, do not cause harmful interference to authorized radio services, including </w:t>
      </w:r>
      <w:r w:rsidR="00AF5352">
        <w:rPr>
          <w:color w:val="000000"/>
        </w:rPr>
        <w:t xml:space="preserve">those operated by the </w:t>
      </w:r>
      <w:r w:rsidRPr="00BF6DC8" w:rsidR="00E440D5">
        <w:rPr>
          <w:color w:val="000000"/>
        </w:rPr>
        <w:t xml:space="preserve">Federal </w:t>
      </w:r>
      <w:r w:rsidR="00AF5352">
        <w:rPr>
          <w:color w:val="000000"/>
        </w:rPr>
        <w:t>Government</w:t>
      </w:r>
      <w:r w:rsidRPr="00BF6DC8" w:rsidR="00E440D5">
        <w:rPr>
          <w:color w:val="000000"/>
        </w:rPr>
        <w:t>.</w:t>
      </w:r>
      <w:r>
        <w:rPr>
          <w:rStyle w:val="FootnoteReference"/>
        </w:rPr>
        <w:footnoteReference w:id="17"/>
      </w:r>
      <w:r w:rsidR="00FB3CA5">
        <w:rPr>
          <w:color w:val="000000"/>
        </w:rPr>
        <w:t xml:space="preserve">  </w:t>
      </w:r>
      <w:r>
        <w:t>As discussed below, w</w:t>
      </w:r>
      <w:r w:rsidRPr="008928A6">
        <w:t xml:space="preserve">e </w:t>
      </w:r>
      <w:r>
        <w:t>find</w:t>
      </w:r>
      <w:r w:rsidRPr="008928A6">
        <w:t xml:space="preserve"> that, with appropriate operational and technical </w:t>
      </w:r>
      <w:r w:rsidR="001510F1">
        <w:t>limitations</w:t>
      </w:r>
      <w:r w:rsidRPr="008928A6">
        <w:t xml:space="preserve">, granting </w:t>
      </w:r>
      <w:r w:rsidR="00210C84">
        <w:t>Bosch’s</w:t>
      </w:r>
      <w:r w:rsidRPr="00215797">
        <w:t xml:space="preserve"> request for waiver </w:t>
      </w:r>
      <w:r w:rsidRPr="00BF6DC8" w:rsidR="00FB3CA5">
        <w:rPr>
          <w:color w:val="000000"/>
        </w:rPr>
        <w:t xml:space="preserve">poses no greater risk of causing harmful interference to radio communications services than any other </w:t>
      </w:r>
      <w:r w:rsidR="00210C84">
        <w:rPr>
          <w:color w:val="000000"/>
        </w:rPr>
        <w:t>wall imaging</w:t>
      </w:r>
      <w:r w:rsidRPr="00BF6DC8" w:rsidR="00FB3CA5">
        <w:rPr>
          <w:color w:val="000000"/>
        </w:rPr>
        <w:t xml:space="preserve"> device operating under our</w:t>
      </w:r>
      <w:r w:rsidRPr="393F61E2" w:rsidR="00FB3CA5">
        <w:rPr>
          <w:color w:val="000000"/>
        </w:rPr>
        <w:t xml:space="preserve"> </w:t>
      </w:r>
      <w:r w:rsidRPr="00BF6DC8" w:rsidR="00FB3CA5">
        <w:rPr>
          <w:color w:val="000000"/>
        </w:rPr>
        <w:t>rules</w:t>
      </w:r>
      <w:r>
        <w:t xml:space="preserve">.  </w:t>
      </w:r>
      <w:r w:rsidRPr="00883E09">
        <w:rPr>
          <w:color w:val="000000"/>
        </w:rPr>
        <w:t xml:space="preserve">In addition, we find that there is a stronger public interest benefit in granting this waiver than in strictly applying the rules.  </w:t>
      </w:r>
      <w:r w:rsidRPr="38A5900B" w:rsidR="00C206FA">
        <w:rPr>
          <w:color w:val="000000" w:themeColor="text1"/>
        </w:rPr>
        <w:t xml:space="preserve">In the waiver order previously granted to the </w:t>
      </w:r>
      <w:r w:rsidR="00763614">
        <w:rPr>
          <w:color w:val="000000" w:themeColor="text1"/>
        </w:rPr>
        <w:t>D-tect</w:t>
      </w:r>
      <w:r w:rsidRPr="38A5900B" w:rsidR="00C206FA">
        <w:rPr>
          <w:color w:val="000000" w:themeColor="text1"/>
        </w:rPr>
        <w:t xml:space="preserve"> 150 the Commission found that a waiver of the rules would allow </w:t>
      </w:r>
      <w:r w:rsidRPr="38A5900B" w:rsidR="00F640BA">
        <w:rPr>
          <w:color w:val="000000" w:themeColor="text1"/>
        </w:rPr>
        <w:t>deployment</w:t>
      </w:r>
      <w:r w:rsidRPr="38A5900B" w:rsidR="00C206FA">
        <w:rPr>
          <w:color w:val="000000" w:themeColor="text1"/>
        </w:rPr>
        <w:t xml:space="preserve"> of a product with beneficial applications in building construction</w:t>
      </w:r>
      <w:r w:rsidRPr="38A5900B" w:rsidR="00F640BA">
        <w:rPr>
          <w:color w:val="000000" w:themeColor="text1"/>
        </w:rPr>
        <w:t>, as well as inspection and maintenance of buildings in the United States.</w:t>
      </w:r>
      <w:r w:rsidRPr="38A5900B" w:rsidR="00C206FA">
        <w:rPr>
          <w:color w:val="000000" w:themeColor="text1"/>
        </w:rPr>
        <w:t xml:space="preserve">  </w:t>
      </w:r>
      <w:r w:rsidRPr="1290F4E1" w:rsidR="23DFBAA5">
        <w:rPr>
          <w:color w:val="000000" w:themeColor="text1"/>
        </w:rPr>
        <w:t xml:space="preserve">That analysis continues to apply </w:t>
      </w:r>
      <w:r w:rsidRPr="50B8B211" w:rsidR="23DFBAA5">
        <w:rPr>
          <w:color w:val="000000" w:themeColor="text1"/>
        </w:rPr>
        <w:t>because</w:t>
      </w:r>
      <w:r w:rsidRPr="38A5900B" w:rsidR="00F640BA">
        <w:rPr>
          <w:color w:val="000000" w:themeColor="text1"/>
        </w:rPr>
        <w:t xml:space="preserve">, the </w:t>
      </w:r>
      <w:r w:rsidR="00763614">
        <w:rPr>
          <w:color w:val="000000"/>
        </w:rPr>
        <w:t>D-tect</w:t>
      </w:r>
      <w:r w:rsidR="00210C84">
        <w:rPr>
          <w:color w:val="000000"/>
        </w:rPr>
        <w:t xml:space="preserve"> 200</w:t>
      </w:r>
      <w:r w:rsidRPr="00883E09">
        <w:rPr>
          <w:color w:val="000000"/>
        </w:rPr>
        <w:t xml:space="preserve"> devic</w:t>
      </w:r>
      <w:r w:rsidRPr="38A5900B" w:rsidR="00F640BA">
        <w:rPr>
          <w:color w:val="000000" w:themeColor="text1"/>
        </w:rPr>
        <w:t xml:space="preserve">e </w:t>
      </w:r>
      <w:r w:rsidRPr="3FBFD455" w:rsidR="480E7DB5">
        <w:rPr>
          <w:color w:val="000000" w:themeColor="text1"/>
        </w:rPr>
        <w:t xml:space="preserve">improves on </w:t>
      </w:r>
      <w:r w:rsidRPr="1C28C75F" w:rsidR="480E7DB5">
        <w:rPr>
          <w:color w:val="000000" w:themeColor="text1"/>
        </w:rPr>
        <w:t xml:space="preserve">but otherwise </w:t>
      </w:r>
      <w:r w:rsidRPr="1436465F" w:rsidR="480E7DB5">
        <w:rPr>
          <w:color w:val="000000" w:themeColor="text1"/>
        </w:rPr>
        <w:t>serves the same</w:t>
      </w:r>
      <w:r w:rsidRPr="7BC8C3B2" w:rsidR="480E7DB5">
        <w:rPr>
          <w:color w:val="000000" w:themeColor="text1"/>
        </w:rPr>
        <w:t xml:space="preserve"> function as the</w:t>
      </w:r>
      <w:r w:rsidRPr="1436465F" w:rsidR="480E7DB5">
        <w:rPr>
          <w:color w:val="000000" w:themeColor="text1"/>
        </w:rPr>
        <w:t xml:space="preserve"> </w:t>
      </w:r>
      <w:r w:rsidR="00763614">
        <w:rPr>
          <w:color w:val="000000" w:themeColor="text1"/>
        </w:rPr>
        <w:t>D-tect</w:t>
      </w:r>
      <w:r w:rsidRPr="2CA828C6" w:rsidR="480E7DB5">
        <w:rPr>
          <w:color w:val="000000" w:themeColor="text1"/>
        </w:rPr>
        <w:t xml:space="preserve"> </w:t>
      </w:r>
      <w:r w:rsidRPr="2F9A3B21" w:rsidR="480E7DB5">
        <w:rPr>
          <w:color w:val="000000" w:themeColor="text1"/>
        </w:rPr>
        <w:t xml:space="preserve">150. </w:t>
      </w:r>
      <w:r w:rsidRPr="5D4296EA" w:rsidR="480E7DB5">
        <w:rPr>
          <w:color w:val="000000" w:themeColor="text1"/>
        </w:rPr>
        <w:t xml:space="preserve">The design changes are </w:t>
      </w:r>
      <w:r w:rsidRPr="5F1C6DCE" w:rsidR="480E7DB5">
        <w:rPr>
          <w:color w:val="000000" w:themeColor="text1"/>
        </w:rPr>
        <w:t>intended</w:t>
      </w:r>
      <w:r w:rsidRPr="00883E09">
        <w:rPr>
          <w:color w:val="000000"/>
        </w:rPr>
        <w:t xml:space="preserve"> </w:t>
      </w:r>
      <w:r w:rsidRPr="112A4418" w:rsidR="6947C3B3">
        <w:rPr>
          <w:color w:val="000000" w:themeColor="text1"/>
        </w:rPr>
        <w:t xml:space="preserve">to </w:t>
      </w:r>
      <w:r w:rsidRPr="00883E09">
        <w:rPr>
          <w:color w:val="000000"/>
        </w:rPr>
        <w:t xml:space="preserve">provide </w:t>
      </w:r>
      <w:r w:rsidR="00210C84">
        <w:rPr>
          <w:color w:val="000000"/>
        </w:rPr>
        <w:t>greater resolution and precision in detecting materials through walls which in turn</w:t>
      </w:r>
      <w:r w:rsidRPr="112A4418" w:rsidR="466888E8">
        <w:rPr>
          <w:color w:val="000000" w:themeColor="text1"/>
        </w:rPr>
        <w:t>, can</w:t>
      </w:r>
      <w:r w:rsidR="00210C84">
        <w:rPr>
          <w:color w:val="000000"/>
        </w:rPr>
        <w:t xml:space="preserve"> enhance safety and increase efficiency for construction </w:t>
      </w:r>
      <w:r w:rsidR="00927974">
        <w:rPr>
          <w:color w:val="000000"/>
        </w:rPr>
        <w:t>professionals</w:t>
      </w:r>
      <w:r w:rsidR="00210C84">
        <w:rPr>
          <w:color w:val="000000"/>
        </w:rPr>
        <w:t>.</w:t>
      </w:r>
      <w:r w:rsidRPr="00883E09">
        <w:rPr>
          <w:color w:val="000000"/>
        </w:rPr>
        <w:t xml:space="preserve"> </w:t>
      </w:r>
      <w:r w:rsidRPr="38A5900B" w:rsidR="00550CD9">
        <w:rPr>
          <w:color w:val="000000" w:themeColor="text1"/>
        </w:rPr>
        <w:t xml:space="preserve"> </w:t>
      </w:r>
      <w:r w:rsidRPr="00883E09">
        <w:rPr>
          <w:color w:val="000000"/>
        </w:rPr>
        <w:t xml:space="preserve">Thus, we find that the waiver standard has </w:t>
      </w:r>
      <w:r w:rsidRPr="38A5900B" w:rsidR="00F640BA">
        <w:rPr>
          <w:color w:val="000000" w:themeColor="text1"/>
        </w:rPr>
        <w:t xml:space="preserve">sufficiently </w:t>
      </w:r>
      <w:r w:rsidRPr="00883E09">
        <w:rPr>
          <w:color w:val="000000"/>
        </w:rPr>
        <w:t>been met.</w:t>
      </w:r>
    </w:p>
    <w:p w:rsidR="008A4C01" w:rsidRPr="0034623C" w:rsidP="00B67C1E" w14:paraId="43141381" w14:textId="77777777">
      <w:pPr>
        <w:pStyle w:val="Heading2"/>
      </w:pPr>
      <w:bookmarkStart w:id="8" w:name="_Hlk42767612"/>
      <w:r w:rsidRPr="0034623C">
        <w:rPr>
          <w:szCs w:val="22"/>
        </w:rPr>
        <w:t xml:space="preserve">  </w:t>
      </w:r>
      <w:r w:rsidRPr="0034623C">
        <w:t xml:space="preserve">Waiver of the UWB definition </w:t>
      </w:r>
      <w:r w:rsidR="00745897">
        <w:t xml:space="preserve">in </w:t>
      </w:r>
      <w:r w:rsidRPr="0034623C">
        <w:t>Section 15.503(d)</w:t>
      </w:r>
    </w:p>
    <w:bookmarkEnd w:id="8"/>
    <w:p w:rsidR="00424926" w:rsidRPr="00215797" w:rsidP="007D01C2" w14:paraId="6642AE63" w14:textId="749585A8">
      <w:pPr>
        <w:pStyle w:val="ParaNum"/>
      </w:pPr>
      <w:r w:rsidRPr="0034623C">
        <w:t>Section 15.503(d) of the Commission’s rules defines a UWB transmitter as a device that “at any point in time” has an UWB bandwidth equal to or greater than 500 megahertz or a fractional bandwidth equal to or greater than 0.20.</w:t>
      </w:r>
      <w:r>
        <w:rPr>
          <w:rStyle w:val="FootnoteReference"/>
        </w:rPr>
        <w:footnoteReference w:id="18"/>
      </w:r>
      <w:r w:rsidR="00883E09">
        <w:t xml:space="preserve"> </w:t>
      </w:r>
      <w:r w:rsidR="00BF065E">
        <w:t>Bosch</w:t>
      </w:r>
      <w:r w:rsidRPr="0034623C" w:rsidR="000A2F20">
        <w:t xml:space="preserve"> describes the </w:t>
      </w:r>
      <w:r w:rsidR="00763614">
        <w:t>D-tect</w:t>
      </w:r>
      <w:r w:rsidR="00BF065E">
        <w:t xml:space="preserve"> 200</w:t>
      </w:r>
      <w:r w:rsidRPr="0034623C" w:rsidR="000A2F20">
        <w:t xml:space="preserve"> as using</w:t>
      </w:r>
      <w:r w:rsidR="00F04EC9">
        <w:t xml:space="preserve"> frequency</w:t>
      </w:r>
      <w:r w:rsidR="006B4FD3">
        <w:t>-hopped emissions</w:t>
      </w:r>
      <w:r w:rsidRPr="00CC091B" w:rsidR="006B4FD3">
        <w:t>.</w:t>
      </w:r>
      <w:r>
        <w:rPr>
          <w:rStyle w:val="FootnoteReference"/>
        </w:rPr>
        <w:footnoteReference w:id="19"/>
      </w:r>
      <w:r w:rsidRPr="00CC091B" w:rsidR="00716608">
        <w:t xml:space="preserve"> </w:t>
      </w:r>
      <w:r w:rsidRPr="00CC091B" w:rsidR="002225FD">
        <w:t xml:space="preserve"> </w:t>
      </w:r>
      <w:r w:rsidRPr="00CC091B" w:rsidR="001F10F8">
        <w:t xml:space="preserve">The </w:t>
      </w:r>
      <w:r w:rsidRPr="00CC091B" w:rsidR="00622081">
        <w:t>transmitted signal</w:t>
      </w:r>
      <w:r w:rsidRPr="00CC091B" w:rsidR="002225FD">
        <w:t xml:space="preserve"> </w:t>
      </w:r>
      <w:r w:rsidRPr="00CC091B" w:rsidR="000F6FEB">
        <w:t>hops</w:t>
      </w:r>
      <w:r w:rsidRPr="00CC091B" w:rsidR="002225FD">
        <w:t xml:space="preserve"> </w:t>
      </w:r>
      <w:r w:rsidRPr="00CC091B" w:rsidR="00883E09">
        <w:t>continuous</w:t>
      </w:r>
      <w:r w:rsidRPr="00CC091B" w:rsidR="000F6FEB">
        <w:t xml:space="preserve">ly over the frequency range from 1.8 GHz and 5.7 GHz.  </w:t>
      </w:r>
      <w:r w:rsidRPr="00CC091B" w:rsidR="4F611A14">
        <w:t xml:space="preserve">The </w:t>
      </w:r>
      <w:r w:rsidRPr="00CC091B" w:rsidR="7FE5FB78">
        <w:t>signal</w:t>
      </w:r>
      <w:r w:rsidRPr="00CC091B" w:rsidR="000F6FEB">
        <w:t xml:space="preserve"> has a bandwidth of </w:t>
      </w:r>
      <w:r w:rsidRPr="00CC091B" w:rsidR="00465E7F">
        <w:t xml:space="preserve">less than </w:t>
      </w:r>
      <w:r w:rsidRPr="00CC091B" w:rsidR="000F6FEB">
        <w:t>1 kHz</w:t>
      </w:r>
      <w:r w:rsidRPr="00CC091B" w:rsidR="133AB071">
        <w:t>,</w:t>
      </w:r>
      <w:r w:rsidRPr="00CC091B" w:rsidR="00E26176">
        <w:t xml:space="preserve"> </w:t>
      </w:r>
      <w:r w:rsidRPr="00CC091B" w:rsidR="5B267453">
        <w:t xml:space="preserve">an </w:t>
      </w:r>
      <w:r w:rsidRPr="00CC091B" w:rsidR="4F152907">
        <w:t>on-time</w:t>
      </w:r>
      <w:r w:rsidRPr="00CC091B" w:rsidR="5B267453">
        <w:t xml:space="preserve"> of </w:t>
      </w:r>
      <w:r w:rsidRPr="00022A2E" w:rsidR="00CC091B">
        <w:t xml:space="preserve">no less than </w:t>
      </w:r>
      <w:r w:rsidRPr="00CC091B" w:rsidR="5B267453">
        <w:t xml:space="preserve">50 microseconds, an </w:t>
      </w:r>
      <w:r w:rsidRPr="00CC091B" w:rsidR="7B0A7D2E">
        <w:t>off-time</w:t>
      </w:r>
      <w:r w:rsidRPr="00CC091B" w:rsidR="5B267453">
        <w:t xml:space="preserve"> of 15 microseconds</w:t>
      </w:r>
      <w:r w:rsidRPr="00022A2E" w:rsidR="00CC091B">
        <w:t xml:space="preserve"> or less</w:t>
      </w:r>
      <w:r w:rsidRPr="00CC091B" w:rsidR="5B267453">
        <w:t xml:space="preserve">, </w:t>
      </w:r>
      <w:r w:rsidRPr="00CC091B" w:rsidR="00E26176">
        <w:t>and</w:t>
      </w:r>
      <w:r w:rsidRPr="00CC091B" w:rsidR="5B267453">
        <w:t xml:space="preserve"> 30 discrete hops</w:t>
      </w:r>
      <w:r w:rsidRPr="00CC091B" w:rsidR="000F6FEB">
        <w:t xml:space="preserve">.  </w:t>
      </w:r>
      <w:r w:rsidRPr="00CC091B" w:rsidR="00FA15C8">
        <w:t>It also</w:t>
      </w:r>
      <w:r w:rsidR="00FA15C8">
        <w:t xml:space="preserve"> has the maximum time for each hop sequence of 2.3 milliseconds</w:t>
      </w:r>
      <w:r w:rsidR="00CC091B">
        <w:t xml:space="preserve">.  </w:t>
      </w:r>
      <w:r w:rsidRPr="00215797">
        <w:t>Each of these individual transmissions is less than 500 megahertz in bandwidth “at any point in time”</w:t>
      </w:r>
      <w:r w:rsidRPr="008928A6">
        <w:t xml:space="preserve"> and </w:t>
      </w:r>
      <w:r w:rsidR="000F6FEB">
        <w:t>Bosch’s</w:t>
      </w:r>
      <w:r w:rsidRPr="008928A6" w:rsidR="000F6FEB">
        <w:t xml:space="preserve"> </w:t>
      </w:r>
      <w:r w:rsidRPr="008928A6">
        <w:t xml:space="preserve">device does not have a 0.20 or greater fractional bandwidth.  Thus, even though the device </w:t>
      </w:r>
      <w:r w:rsidR="00331A08">
        <w:t>operates over a frequency range</w:t>
      </w:r>
      <w:r w:rsidRPr="0034623C">
        <w:t xml:space="preserve"> that exceeds 500 megahertz, it would not meet the definitional requirement for operation under the UWB rules.</w:t>
      </w:r>
      <w:r>
        <w:rPr>
          <w:rStyle w:val="FootnoteReference"/>
        </w:rPr>
        <w:footnoteReference w:id="20"/>
      </w:r>
    </w:p>
    <w:p w:rsidR="00B354AB" w:rsidP="00424926" w14:paraId="2729092C" w14:textId="466257A6">
      <w:pPr>
        <w:pStyle w:val="ParaNum"/>
      </w:pPr>
      <w:r w:rsidRPr="00215797">
        <w:t xml:space="preserve">The UWB imaging rules were designed to accommodate devices that emit impulsive or transient-like signals that are spread across a very wide bandwidth to produce an image of objects </w:t>
      </w:r>
      <w:r w:rsidRPr="008928A6">
        <w:t>within the ground or other materials.</w:t>
      </w:r>
      <w:r>
        <w:rPr>
          <w:rStyle w:val="FootnoteReference"/>
        </w:rPr>
        <w:footnoteReference w:id="21"/>
      </w:r>
      <w:r w:rsidRPr="00215797">
        <w:t xml:space="preserve">  The primary difference between the </w:t>
      </w:r>
      <w:r w:rsidR="009B763A">
        <w:t>Bosch</w:t>
      </w:r>
      <w:r w:rsidRPr="00215797">
        <w:t xml:space="preserve"> device and other UWB </w:t>
      </w:r>
      <w:r w:rsidR="00BF065E">
        <w:t>wall imaging</w:t>
      </w:r>
      <w:r w:rsidRPr="008928A6" w:rsidR="00BF065E">
        <w:t xml:space="preserve"> </w:t>
      </w:r>
      <w:r w:rsidRPr="008928A6">
        <w:t xml:space="preserve">devices provided for in the rules is that the </w:t>
      </w:r>
      <w:r w:rsidR="00763614">
        <w:t>D-tect</w:t>
      </w:r>
      <w:r w:rsidRPr="008928A6" w:rsidR="00BF065E">
        <w:t xml:space="preserve"> </w:t>
      </w:r>
      <w:r w:rsidR="000F6FEB">
        <w:t xml:space="preserve">200 </w:t>
      </w:r>
      <w:r w:rsidR="00AC16EE">
        <w:t xml:space="preserve">does not transmit a single impulsive signal </w:t>
      </w:r>
      <w:r w:rsidR="00EE7C6A">
        <w:t>but instead</w:t>
      </w:r>
      <w:r w:rsidRPr="0030111D">
        <w:t xml:space="preserve"> transmit</w:t>
      </w:r>
      <w:r w:rsidR="00A1516E">
        <w:t>s</w:t>
      </w:r>
      <w:r w:rsidRPr="0030111D">
        <w:t xml:space="preserve"> sequentially</w:t>
      </w:r>
      <w:r w:rsidRPr="0030111D" w:rsidR="00AC16EE">
        <w:t xml:space="preserve"> in hops</w:t>
      </w:r>
      <w:r w:rsidRPr="0030111D">
        <w:t xml:space="preserve"> over a large band of</w:t>
      </w:r>
      <w:r w:rsidRPr="0030111D" w:rsidR="000F6FEB">
        <w:t xml:space="preserve"> </w:t>
      </w:r>
      <w:r w:rsidRPr="0030111D">
        <w:t>spectrum</w:t>
      </w:r>
      <w:r w:rsidRPr="0030111D" w:rsidR="00A12914">
        <w:t xml:space="preserve"> </w:t>
      </w:r>
      <w:r w:rsidRPr="0030111D">
        <w:t>to gather all the needed data.</w:t>
      </w:r>
      <w:r w:rsidRPr="0034623C">
        <w:t xml:space="preserve">  </w:t>
      </w:r>
      <w:r w:rsidR="07963518">
        <w:t>In the past the Commission has determined that frequency agile UWB devices may perform in a manner that is equivalent to non-frequency agile devices.</w:t>
      </w:r>
      <w:r>
        <w:rPr>
          <w:vertAlign w:val="superscript"/>
        </w:rPr>
        <w:footnoteReference w:id="22"/>
      </w:r>
      <w:r w:rsidR="07963518">
        <w:t xml:space="preserve">  For example, in the waiver</w:t>
      </w:r>
      <w:r w:rsidR="00695B29">
        <w:t>s</w:t>
      </w:r>
      <w:r w:rsidR="07963518">
        <w:t xml:space="preserve"> granted to Curtiss-Wright Controls Inc.</w:t>
      </w:r>
      <w:r w:rsidR="00695B29">
        <w:t>, Proceq USA Inc., and more recently</w:t>
      </w:r>
      <w:r w:rsidR="07963518">
        <w:t xml:space="preserve"> </w:t>
      </w:r>
      <w:r w:rsidR="00386DE9">
        <w:t xml:space="preserve">the </w:t>
      </w:r>
      <w:r w:rsidR="00695B29">
        <w:t>Massachusetts Institute of Technology</w:t>
      </w:r>
      <w:r w:rsidR="00BF7250">
        <w:t>,</w:t>
      </w:r>
      <w:r w:rsidR="00695B29">
        <w:t xml:space="preserve"> </w:t>
      </w:r>
      <w:r w:rsidR="07963518">
        <w:t xml:space="preserve">the </w:t>
      </w:r>
      <w:r w:rsidR="00211DAF">
        <w:t>C</w:t>
      </w:r>
      <w:r w:rsidR="07963518">
        <w:t>ommission recognized that stepped frequency UWB device</w:t>
      </w:r>
      <w:r w:rsidR="00211DAF">
        <w:t>s</w:t>
      </w:r>
      <w:r w:rsidR="07963518">
        <w:t xml:space="preserve"> </w:t>
      </w:r>
      <w:r w:rsidR="00211DAF">
        <w:t>were</w:t>
      </w:r>
      <w:r w:rsidR="07963518">
        <w:t xml:space="preserve"> functionally equivalent to other UWB devices and that the risk of interference from the </w:t>
      </w:r>
      <w:r w:rsidR="00211DAF">
        <w:t>associated devices</w:t>
      </w:r>
      <w:r w:rsidR="07963518">
        <w:t xml:space="preserve"> </w:t>
      </w:r>
      <w:r w:rsidR="00211DAF">
        <w:t>would</w:t>
      </w:r>
      <w:r w:rsidR="07963518">
        <w:t xml:space="preserve"> be no greater than from </w:t>
      </w:r>
      <w:r w:rsidR="00211DAF">
        <w:t xml:space="preserve">other UWB </w:t>
      </w:r>
      <w:r w:rsidR="07963518">
        <w:t>devices.</w:t>
      </w:r>
      <w:r>
        <w:rPr>
          <w:vertAlign w:val="superscript"/>
        </w:rPr>
        <w:footnoteReference w:id="23"/>
      </w:r>
      <w:r w:rsidR="07963518">
        <w:t xml:space="preserve">  </w:t>
      </w:r>
      <w:r w:rsidR="00211DAF">
        <w:t>H</w:t>
      </w:r>
      <w:r w:rsidR="78543901">
        <w:t xml:space="preserve">ere we find that the </w:t>
      </w:r>
      <w:r w:rsidR="00763614">
        <w:t>D-tect</w:t>
      </w:r>
      <w:r w:rsidR="78543901">
        <w:t xml:space="preserve"> 200 devices </w:t>
      </w:r>
      <w:r>
        <w:t xml:space="preserve">is functionally equivalent to other types of UWB </w:t>
      </w:r>
      <w:r w:rsidRPr="0034623C" w:rsidR="00BF065E">
        <w:t xml:space="preserve">wall </w:t>
      </w:r>
      <w:r w:rsidRPr="0034623C" w:rsidR="00642E78">
        <w:t>imaging</w:t>
      </w:r>
      <w:r>
        <w:t xml:space="preserve"> devices in that it uses transient-like signals spread across a wide bandwidth</w:t>
      </w:r>
      <w:r w:rsidR="19E01113">
        <w:t xml:space="preserve"> </w:t>
      </w:r>
      <w:r w:rsidRPr="00E26176" w:rsidR="19E01113">
        <w:t>to detect objects behind concrete and other construction materials</w:t>
      </w:r>
      <w:r>
        <w:t xml:space="preserve">.  </w:t>
      </w:r>
      <w:r w:rsidR="00BF7250">
        <w:t>T</w:t>
      </w:r>
      <w:r>
        <w:t xml:space="preserve">he risk of interference is </w:t>
      </w:r>
      <w:r w:rsidR="3DAF1863">
        <w:t xml:space="preserve">comparable to </w:t>
      </w:r>
      <w:r>
        <w:t xml:space="preserve">that from other such UWB </w:t>
      </w:r>
      <w:r w:rsidR="0E170ADB">
        <w:t xml:space="preserve">wall </w:t>
      </w:r>
      <w:r w:rsidRPr="0034623C" w:rsidR="00D76DEA">
        <w:t>imaging</w:t>
      </w:r>
      <w:r w:rsidRPr="0034623C" w:rsidR="00A12914">
        <w:t xml:space="preserve">, </w:t>
      </w:r>
      <w:r w:rsidR="47D8A0D6">
        <w:t xml:space="preserve">such as the previous iteration of the </w:t>
      </w:r>
      <w:r w:rsidR="00763614">
        <w:t>D-tect</w:t>
      </w:r>
      <w:r w:rsidR="47D8A0D6">
        <w:t xml:space="preserve"> 150 </w:t>
      </w:r>
      <w:r w:rsidR="7A7FED16">
        <w:t>device</w:t>
      </w:r>
      <w:r w:rsidR="32322D36">
        <w:t>,</w:t>
      </w:r>
      <w:r>
        <w:rPr>
          <w:vertAlign w:val="superscript"/>
        </w:rPr>
        <w:footnoteReference w:id="24"/>
      </w:r>
      <w:r w:rsidRPr="00151D85" w:rsidR="00A12914">
        <w:rPr>
          <w:vertAlign w:val="superscript"/>
        </w:rPr>
        <w:t xml:space="preserve"> </w:t>
      </w:r>
      <w:r w:rsidR="6E830D7B">
        <w:t xml:space="preserve">and </w:t>
      </w:r>
      <w:r w:rsidRPr="0034623C" w:rsidR="00A12914">
        <w:t xml:space="preserve">so </w:t>
      </w:r>
      <w:r>
        <w:t>a waiver</w:t>
      </w:r>
      <w:r w:rsidRPr="0034623C" w:rsidR="00A12914">
        <w:t xml:space="preserve"> in this case</w:t>
      </w:r>
      <w:r>
        <w:t xml:space="preserve"> will not undermine the intent of our rule.  </w:t>
      </w:r>
    </w:p>
    <w:p w:rsidR="00064B51" w:rsidP="00B67C1E" w14:paraId="2F740A7F" w14:textId="77777777">
      <w:pPr>
        <w:pStyle w:val="Heading2"/>
      </w:pPr>
      <w:r>
        <w:t>Waiver of the measurement procedures in Sections 15.521(d) and 15.31(c)</w:t>
      </w:r>
    </w:p>
    <w:p w:rsidR="00064B51" w:rsidRPr="00215797" w:rsidP="00064B51" w14:paraId="7A876180" w14:textId="3B35241A">
      <w:pPr>
        <w:pStyle w:val="ParaNum"/>
      </w:pPr>
      <w:r w:rsidRPr="0034623C">
        <w:t xml:space="preserve">Section 15.521(d) sets forth the measurement procedures for UWB devices to demonstrate </w:t>
      </w:r>
      <w:r>
        <w:t>compliance</w:t>
      </w:r>
      <w:r w:rsidRPr="0034623C">
        <w:t xml:space="preserve"> with applicable emissions limits.</w:t>
      </w:r>
      <w:r>
        <w:rPr>
          <w:rStyle w:val="FootnoteReference"/>
        </w:rPr>
        <w:footnoteReference w:id="25"/>
      </w:r>
      <w:r w:rsidRPr="0034623C">
        <w:t xml:space="preserve">  For emissions above 960 MHz, this rule requires that, if pulse gating is used and the transmitter is quiescent for longer intervals than the nominal pulse repetition interval, measurements are made with the pulse train gated on.  </w:t>
      </w:r>
      <w:r>
        <w:t xml:space="preserve">Bosch asserts that for reasons equally applicable to </w:t>
      </w:r>
      <w:r w:rsidR="00763614">
        <w:t>D-tect</w:t>
      </w:r>
      <w:r>
        <w:t xml:space="preserve"> 200, the Commission granted a waiver to Curtiss-Wright Controls In</w:t>
      </w:r>
      <w:r w:rsidR="00EC1B66">
        <w:t>c</w:t>
      </w:r>
      <w:r>
        <w:t xml:space="preserve">. of Sections 15.503(d) and 15.521(d) of the Commission’s Rules due to the restrictive means of </w:t>
      </w:r>
      <w:r w:rsidR="008E23CE">
        <w:t>determining</w:t>
      </w:r>
      <w:r>
        <w:t xml:space="preserve"> the minimum operational bandwidth of a UWB transmitter contained in the rule.</w:t>
      </w:r>
      <w:r>
        <w:rPr>
          <w:rStyle w:val="FootnoteReference"/>
        </w:rPr>
        <w:footnoteReference w:id="26"/>
      </w:r>
      <w:r w:rsidRPr="00215797">
        <w:t xml:space="preserve">  </w:t>
      </w:r>
      <w:r w:rsidRPr="0030111D">
        <w:t xml:space="preserve">Bosch claims that the </w:t>
      </w:r>
      <w:r w:rsidR="00763614">
        <w:t>D-tect</w:t>
      </w:r>
      <w:r w:rsidRPr="00383BC7">
        <w:t xml:space="preserve"> 200 will meet all other Subpart F, Part</w:t>
      </w:r>
      <w:r w:rsidRPr="00AA7DEB">
        <w:t xml:space="preserve"> 15 rules and other applicable Part 15 rules, and Bosch will</w:t>
      </w:r>
      <w:r>
        <w:t xml:space="preserve"> have the device certified as an intentional radiator under applicable parts of the Commission’s Rules</w:t>
      </w:r>
      <w:r w:rsidRPr="008928A6">
        <w:t>.</w:t>
      </w:r>
      <w:r>
        <w:rPr>
          <w:rStyle w:val="FootnoteReference"/>
        </w:rPr>
        <w:footnoteReference w:id="27"/>
      </w:r>
      <w:r w:rsidRPr="00215797">
        <w:t xml:space="preserve"> </w:t>
      </w:r>
      <w:r>
        <w:t>Additionally, we recognize from Bosch’s fi</w:t>
      </w:r>
      <w:r w:rsidR="00C01243">
        <w:t>l</w:t>
      </w:r>
      <w:r>
        <w:t xml:space="preserve">ing that the </w:t>
      </w:r>
      <w:r w:rsidR="00763614">
        <w:t>D-tect</w:t>
      </w:r>
      <w:r>
        <w:t xml:space="preserve"> 200 will also require a waiver of Section </w:t>
      </w:r>
      <w:r>
        <w:t>15.31(c)</w:t>
      </w:r>
      <w:r>
        <w:rPr>
          <w:vertAlign w:val="superscript"/>
        </w:rPr>
        <w:footnoteReference w:id="28"/>
      </w:r>
      <w:r w:rsidRPr="49E30402">
        <w:rPr>
          <w:vertAlign w:val="superscript"/>
        </w:rPr>
        <w:t xml:space="preserve"> </w:t>
      </w:r>
      <w:r>
        <w:t xml:space="preserve">of the Commission’s rules which sets forth the measurement standards for unlicensed devices to demonstrate compliance with applicable emission limits.  This rule requires that </w:t>
      </w:r>
      <w:r w:rsidR="00A628A7">
        <w:t xml:space="preserve">measurement of </w:t>
      </w:r>
      <w:r>
        <w:t>swept frequency equipment shall be made with the frequency sweep stopped</w:t>
      </w:r>
      <w:r w:rsidR="00A1660A">
        <w:t xml:space="preserve"> and this requirement has been traditionally interpreted to also be applicable to stepped, hopped, and other frequency diverse modulations schemes. However, application of the requirement to stop the frequency hop when performing compliance measurements would result in a fundamental emission bandwidth measurement that will not comply with the UWB bandwidth requirements</w:t>
      </w:r>
      <w:r>
        <w:t xml:space="preserve">. </w:t>
      </w:r>
    </w:p>
    <w:p w:rsidR="008D68BC" w:rsidP="00064B51" w14:paraId="228889BD" w14:textId="77777777">
      <w:pPr>
        <w:pStyle w:val="ParaNum"/>
      </w:pPr>
      <w:r>
        <w:t>We recognized in p</w:t>
      </w:r>
      <w:r w:rsidRPr="008928A6">
        <w:t xml:space="preserve">rior </w:t>
      </w:r>
      <w:r>
        <w:t xml:space="preserve">orders granting </w:t>
      </w:r>
      <w:r w:rsidRPr="008928A6">
        <w:t>waivers of the measurement procedures for UWB transmitters</w:t>
      </w:r>
      <w:r>
        <w:t xml:space="preserve">, where </w:t>
      </w:r>
      <w:r w:rsidRPr="008928A6">
        <w:t xml:space="preserve">emissions </w:t>
      </w:r>
      <w:r>
        <w:t xml:space="preserve">were permitted </w:t>
      </w:r>
      <w:r w:rsidRPr="008928A6">
        <w:t>to be measured with the transmitter operating in its normal transmission mode</w:t>
      </w:r>
      <w:r>
        <w:t>,</w:t>
      </w:r>
      <w:r w:rsidRPr="008928A6">
        <w:t xml:space="preserve"> that the interference aspects of a transmitter employing frequency hopping, frequency stepping, or gating are quite similar, as viewed by a receiver</w:t>
      </w:r>
      <w:r>
        <w:t>.</w:t>
      </w:r>
      <w:r>
        <w:rPr>
          <w:vertAlign w:val="superscript"/>
        </w:rPr>
        <w:footnoteReference w:id="29"/>
      </w:r>
      <w:r>
        <w:t xml:space="preserve"> </w:t>
      </w:r>
      <w:r w:rsidR="0019483C">
        <w:t xml:space="preserve"> </w:t>
      </w:r>
      <w:r>
        <w:t xml:space="preserve">That is because </w:t>
      </w:r>
      <w:r w:rsidRPr="008928A6">
        <w:t>transmitters using these burst formats appear to the receiver to emit for a short period of time followed by a quiet period.</w:t>
      </w:r>
      <w:r>
        <w:rPr>
          <w:vertAlign w:val="superscript"/>
        </w:rPr>
        <w:footnoteReference w:id="30"/>
      </w:r>
      <w:r w:rsidRPr="00215797">
        <w:t xml:space="preserve">  </w:t>
      </w:r>
      <w:r>
        <w:t xml:space="preserve">We </w:t>
      </w:r>
      <w:r w:rsidRPr="00215797">
        <w:t xml:space="preserve">concluded that </w:t>
      </w:r>
      <w:r>
        <w:t>“</w:t>
      </w:r>
      <w:r w:rsidRPr="00215797">
        <w:t>any requirement to stop the frequency hopping, band sequencing, or system gating serves only to add another unnecessary level of conservatism to already stringent UWB standards.</w:t>
      </w:r>
      <w:r>
        <w:t>”</w:t>
      </w:r>
      <w:r>
        <w:rPr>
          <w:vertAlign w:val="superscript"/>
        </w:rPr>
        <w:footnoteReference w:id="31"/>
      </w:r>
      <w:r w:rsidRPr="00215797">
        <w:t xml:space="preserve">  In conjunction with NTIA, we have further determined that allowing stepped frequency devices to be measured with the stepping function on would not increase the interference potential of</w:t>
      </w:r>
      <w:r w:rsidRPr="008928A6">
        <w:t xml:space="preserve"> </w:t>
      </w:r>
      <w:r w:rsidRPr="00383BC7">
        <w:t>the device above that of impulse UWB devices if all other emission limits and technical requirements are met.</w:t>
      </w:r>
      <w:r>
        <w:rPr>
          <w:rStyle w:val="FootnoteReference"/>
        </w:rPr>
        <w:footnoteReference w:id="32"/>
      </w:r>
      <w:r w:rsidRPr="00383BC7">
        <w:t xml:space="preserve">  </w:t>
      </w:r>
    </w:p>
    <w:p w:rsidR="00064B51" w:rsidRPr="00313ECE" w:rsidP="002A0757" w14:paraId="36B45CCB" w14:textId="263C8755">
      <w:pPr>
        <w:pStyle w:val="ParaNum"/>
      </w:pPr>
      <w:r w:rsidRPr="00E26176">
        <w:t>Bosch’s request represents</w:t>
      </w:r>
      <w:r w:rsidRPr="00383BC7">
        <w:t xml:space="preserve"> an analogous situation.  </w:t>
      </w:r>
      <w:r w:rsidR="00CE7CD1">
        <w:t>Because a waiver of the measurement procedures in Sections 15.31(c) and 15.521(d) will not increase the potential for harmful interference to authorized services, permitting Bosch to demonstrate compliance with the UWB emission limits with the stepping function active will not undermine</w:t>
      </w:r>
      <w:r w:rsidR="000C5B1B">
        <w:t xml:space="preserve"> the purpose of the rule.</w:t>
      </w:r>
      <w:r>
        <w:rPr>
          <w:rStyle w:val="FootnoteReference"/>
        </w:rPr>
        <w:footnoteReference w:id="33"/>
      </w:r>
      <w:r w:rsidR="000C5B1B">
        <w:t xml:space="preserve"> To ensure that the </w:t>
      </w:r>
      <w:r w:rsidR="00763614">
        <w:t>D-tect</w:t>
      </w:r>
      <w:r w:rsidR="0030020D">
        <w:t xml:space="preserve"> 200 device does not emit in any individual 1 </w:t>
      </w:r>
      <w:r w:rsidR="00576E69">
        <w:t>megahertz</w:t>
      </w:r>
      <w:r w:rsidR="0030020D">
        <w:t xml:space="preserve"> or narrow band continuously, we </w:t>
      </w:r>
      <w:r w:rsidR="00CC091B">
        <w:t>include a duty cycle in our waiver conditions</w:t>
      </w:r>
      <w:r w:rsidR="00830874">
        <w:t>.</w:t>
      </w:r>
      <w:r>
        <w:rPr>
          <w:rStyle w:val="FootnoteReference"/>
        </w:rPr>
        <w:footnoteReference w:id="34"/>
      </w:r>
      <w:r w:rsidR="00DA5711">
        <w:t xml:space="preserve"> </w:t>
      </w:r>
      <w:r w:rsidR="009D6E9B">
        <w:t xml:space="preserve"> </w:t>
      </w:r>
      <w:r w:rsidR="002850E1">
        <w:t>In sum</w:t>
      </w:r>
      <w:r w:rsidR="002268FC">
        <w:t>,</w:t>
      </w:r>
      <w:r w:rsidR="002850E1">
        <w:t xml:space="preserve"> </w:t>
      </w:r>
      <w:r w:rsidR="002268FC">
        <w:t>w</w:t>
      </w:r>
      <w:r w:rsidRPr="00383BC7">
        <w:t xml:space="preserve">e find that permitting </w:t>
      </w:r>
      <w:r w:rsidRPr="0030111D">
        <w:t>Bosch</w:t>
      </w:r>
      <w:r w:rsidRPr="00383BC7">
        <w:t xml:space="preserve"> to demonstrate compliance w</w:t>
      </w:r>
      <w:r w:rsidRPr="00AA7DEB">
        <w:t xml:space="preserve">ith the UWB </w:t>
      </w:r>
      <w:r w:rsidRPr="0030111D">
        <w:t xml:space="preserve">wall imaging system emission limits under a waiver of the measurement procedures </w:t>
      </w:r>
      <w:r w:rsidR="002268FC">
        <w:t>under the conditions specified below</w:t>
      </w:r>
      <w:r w:rsidRPr="0030111D">
        <w:t xml:space="preserve"> poses no greater risk of causing harmful interference to radio communications</w:t>
      </w:r>
      <w:r w:rsidRPr="008928A6">
        <w:t xml:space="preserve"> services than any other UWB </w:t>
      </w:r>
      <w:r w:rsidR="002268FC">
        <w:t xml:space="preserve">wall </w:t>
      </w:r>
      <w:r w:rsidRPr="008928A6">
        <w:t>imaging system operating under our rules</w:t>
      </w:r>
      <w:r>
        <w:t xml:space="preserve">, and therefore </w:t>
      </w:r>
      <w:r w:rsidRPr="00215797">
        <w:t>will not undermine the purpose of the</w:t>
      </w:r>
      <w:r>
        <w:t>se</w:t>
      </w:r>
      <w:r w:rsidRPr="00215797">
        <w:t xml:space="preserve"> rule</w:t>
      </w:r>
      <w:r>
        <w:t>s</w:t>
      </w:r>
      <w:r w:rsidRPr="00215797">
        <w:t>.</w:t>
      </w:r>
    </w:p>
    <w:p w:rsidR="00656DB9" w:rsidRPr="0034623C" w:rsidP="00B67C1E" w14:paraId="6C51A477" w14:textId="77777777">
      <w:pPr>
        <w:pStyle w:val="Heading2"/>
      </w:pPr>
      <w:r w:rsidRPr="0034623C">
        <w:rPr>
          <w:szCs w:val="22"/>
        </w:rPr>
        <w:t xml:space="preserve">  </w:t>
      </w:r>
      <w:r w:rsidRPr="0034623C">
        <w:t xml:space="preserve">Waiver of the UWB definition </w:t>
      </w:r>
      <w:r>
        <w:t xml:space="preserve">in </w:t>
      </w:r>
      <w:r w:rsidRPr="0034623C">
        <w:t>Section 15.503(</w:t>
      </w:r>
      <w:r>
        <w:t>h</w:t>
      </w:r>
      <w:r w:rsidRPr="0034623C">
        <w:t>)</w:t>
      </w:r>
    </w:p>
    <w:p w:rsidR="00FF592C" w:rsidP="00022A2E" w14:paraId="131F4E03" w14:textId="027DD60E">
      <w:pPr>
        <w:pStyle w:val="ParaNum"/>
        <w:widowControl/>
      </w:pPr>
      <w:r>
        <w:t xml:space="preserve">Section 15.503 (h) of the Commission’s rules defines a </w:t>
      </w:r>
      <w:r w:rsidR="002D31B5">
        <w:t>w</w:t>
      </w:r>
      <w:r w:rsidR="005367E3">
        <w:t>all imaging system as</w:t>
      </w:r>
      <w:r w:rsidR="00D60736">
        <w:t>:</w:t>
      </w:r>
      <w:r w:rsidR="005367E3">
        <w:t xml:space="preserve"> A field disturbance sensor that is designed to detect the location of objects contained within a “wall” or to determine the physical properties within the </w:t>
      </w:r>
      <w:r w:rsidR="004D24A2">
        <w:t>“</w:t>
      </w:r>
      <w:r w:rsidR="005367E3">
        <w:t>wall.</w:t>
      </w:r>
      <w:r w:rsidR="004D24A2">
        <w:t>”</w:t>
      </w:r>
      <w:r w:rsidR="005367E3">
        <w:t xml:space="preserve"> </w:t>
      </w:r>
      <w:r w:rsidR="00DD57CA">
        <w:t xml:space="preserve"> </w:t>
      </w:r>
      <w:r w:rsidR="005367E3">
        <w:t xml:space="preserve">The </w:t>
      </w:r>
      <w:r w:rsidR="004D24A2">
        <w:t>“</w:t>
      </w:r>
      <w:r w:rsidR="005367E3">
        <w:t>wall</w:t>
      </w:r>
      <w:r w:rsidR="004D24A2">
        <w:t>”</w:t>
      </w:r>
      <w:r w:rsidR="005367E3">
        <w:t xml:space="preserve"> is a concrete structure, the side of a bridge, the wall of a mine or another physical structure that is dense enough and thick enough to absorb the majority of the signal transmitted by the imaging system. </w:t>
      </w:r>
      <w:r w:rsidR="00DD57CA">
        <w:t xml:space="preserve"> </w:t>
      </w:r>
      <w:r w:rsidR="005367E3">
        <w:t>This category of equipment does not include products such as “stud locators” that are designed to locate objects behind gypsum, plaster or similar walls that are not capable of absorbing the transmitted signal.</w:t>
      </w:r>
      <w:r>
        <w:rPr>
          <w:rStyle w:val="FootnoteReference"/>
        </w:rPr>
        <w:footnoteReference w:id="35"/>
      </w:r>
      <w:r w:rsidR="006E6926">
        <w:t xml:space="preserve"> </w:t>
      </w:r>
      <w:r w:rsidR="0080792A">
        <w:t>According to Bo</w:t>
      </w:r>
      <w:r w:rsidR="00C80FC4">
        <w:t xml:space="preserve">sch, </w:t>
      </w:r>
      <w:r w:rsidR="009C7139">
        <w:t xml:space="preserve">the </w:t>
      </w:r>
      <w:r w:rsidR="00763614">
        <w:t>D-tect</w:t>
      </w:r>
      <w:r w:rsidR="009C7139">
        <w:t xml:space="preserve">-200 </w:t>
      </w:r>
      <w:r w:rsidR="00BA487D">
        <w:t xml:space="preserve">is </w:t>
      </w:r>
      <w:r w:rsidR="009C7139">
        <w:t xml:space="preserve">not </w:t>
      </w:r>
      <w:r w:rsidR="00BA487D">
        <w:t xml:space="preserve">entirely consistent with </w:t>
      </w:r>
      <w:r w:rsidR="009C7139">
        <w:t xml:space="preserve">this definition as </w:t>
      </w:r>
      <w:r w:rsidR="00B355C9">
        <w:t>it will not always be the case that</w:t>
      </w:r>
      <w:r w:rsidR="009E4EAB">
        <w:t xml:space="preserve"> the</w:t>
      </w:r>
      <w:r w:rsidR="00B355C9">
        <w:t xml:space="preserve"> </w:t>
      </w:r>
      <w:r w:rsidR="006F50F3">
        <w:t xml:space="preserve">scanned </w:t>
      </w:r>
      <w:r w:rsidR="00B355C9">
        <w:t xml:space="preserve">structure will </w:t>
      </w:r>
      <w:r w:rsidR="00340C3F">
        <w:t xml:space="preserve">be dense and thick enough </w:t>
      </w:r>
      <w:r w:rsidR="003746B6">
        <w:t xml:space="preserve">to absorb the entirety of the </w:t>
      </w:r>
      <w:r w:rsidR="00243756">
        <w:t xml:space="preserve">transmitted </w:t>
      </w:r>
      <w:r w:rsidR="003746B6">
        <w:t>signal and</w:t>
      </w:r>
      <w:r w:rsidR="002F30AF">
        <w:t xml:space="preserve"> </w:t>
      </w:r>
      <w:r w:rsidR="00BA487D">
        <w:t>the device</w:t>
      </w:r>
      <w:r w:rsidR="002F30AF">
        <w:t xml:space="preserve"> can function as a </w:t>
      </w:r>
      <w:r w:rsidR="001B34E5">
        <w:t>stud locator.</w:t>
      </w:r>
      <w:r>
        <w:rPr>
          <w:rStyle w:val="FootnoteReference"/>
        </w:rPr>
        <w:footnoteReference w:id="36"/>
      </w:r>
      <w:r w:rsidR="001B34E5">
        <w:t xml:space="preserve">  </w:t>
      </w:r>
    </w:p>
    <w:p w:rsidR="008814D2" w:rsidRPr="00E40339" w14:paraId="11D1C273" w14:textId="20441047">
      <w:pPr>
        <w:pStyle w:val="ParaNum"/>
        <w:rPr>
          <w:szCs w:val="22"/>
        </w:rPr>
      </w:pPr>
      <w:r>
        <w:t xml:space="preserve">Bosch’s predecessor device, the </w:t>
      </w:r>
      <w:r w:rsidR="00763614">
        <w:t>D-tect</w:t>
      </w:r>
      <w:r w:rsidR="00D942C5">
        <w:t xml:space="preserve"> </w:t>
      </w:r>
      <w:r w:rsidR="0078052E">
        <w:t>150</w:t>
      </w:r>
      <w:r w:rsidR="0060645E">
        <w:t xml:space="preserve"> shared these same character</w:t>
      </w:r>
      <w:r w:rsidR="008C21DF">
        <w:t>istics</w:t>
      </w:r>
      <w:r w:rsidR="00C73C80">
        <w:t xml:space="preserve">.  </w:t>
      </w:r>
      <w:r w:rsidR="0063285E">
        <w:t>OET waived</w:t>
      </w:r>
      <w:r w:rsidR="00125986">
        <w:t xml:space="preserve"> Section 15.503(h) for </w:t>
      </w:r>
      <w:r w:rsidR="00F866BB">
        <w:t xml:space="preserve">the </w:t>
      </w:r>
      <w:r w:rsidR="00763614">
        <w:t>D-tect</w:t>
      </w:r>
      <w:r w:rsidR="00D942C5">
        <w:t xml:space="preserve"> </w:t>
      </w:r>
      <w:r w:rsidR="0078052E">
        <w:t>150</w:t>
      </w:r>
      <w:r w:rsidR="00402DC5">
        <w:t xml:space="preserve"> concluding that th</w:t>
      </w:r>
      <w:r w:rsidR="004718DB">
        <w:t>is would not</w:t>
      </w:r>
      <w:r w:rsidR="00402DC5">
        <w:t xml:space="preserve"> </w:t>
      </w:r>
      <w:r w:rsidR="004718DB">
        <w:t xml:space="preserve">increase the potential for harmful interference to authorized services </w:t>
      </w:r>
      <w:r w:rsidR="007F4388">
        <w:t xml:space="preserve">because the </w:t>
      </w:r>
      <w:r w:rsidR="00A44858">
        <w:t>technical and operational provisions of Section 15.509 remain in place to limit harmful interference</w:t>
      </w:r>
      <w:r w:rsidR="00043FFA">
        <w:t>.</w:t>
      </w:r>
      <w:r>
        <w:rPr>
          <w:rStyle w:val="FootnoteReference"/>
        </w:rPr>
        <w:footnoteReference w:id="37"/>
      </w:r>
      <w:r w:rsidR="00043FFA">
        <w:t xml:space="preserve">  </w:t>
      </w:r>
      <w:r w:rsidR="0094060B">
        <w:t>In granting th</w:t>
      </w:r>
      <w:r w:rsidR="00B96172">
        <w:t>e waiver</w:t>
      </w:r>
      <w:r w:rsidR="005C3176">
        <w:t>,</w:t>
      </w:r>
      <w:r w:rsidR="00B96172">
        <w:t xml:space="preserve"> OET also noted that </w:t>
      </w:r>
      <w:r w:rsidR="0085693F">
        <w:t>the</w:t>
      </w:r>
      <w:r w:rsidR="00190712">
        <w:t xml:space="preserve"> device would be useful only to those engaged </w:t>
      </w:r>
      <w:r w:rsidR="00631066">
        <w:t>professionally in building and construction</w:t>
      </w:r>
      <w:r w:rsidR="004E2500">
        <w:t xml:space="preserve"> which m</w:t>
      </w:r>
      <w:r w:rsidR="00677AE5">
        <w:t>eet</w:t>
      </w:r>
      <w:r w:rsidR="006D35A5">
        <w:t>s</w:t>
      </w:r>
      <w:r w:rsidR="00677AE5">
        <w:t xml:space="preserve"> the Commission’s intention</w:t>
      </w:r>
      <w:r w:rsidR="00A56F55">
        <w:t xml:space="preserve"> to limit proliferation </w:t>
      </w:r>
      <w:r w:rsidR="00E42ECB">
        <w:t xml:space="preserve">of UWB imaging devices </w:t>
      </w:r>
      <w:r w:rsidR="009F7873">
        <w:t>to coordinat</w:t>
      </w:r>
      <w:r w:rsidR="006C5AEF">
        <w:t>ed</w:t>
      </w:r>
      <w:r w:rsidR="009F7873">
        <w:t xml:space="preserve"> and controlled ranges of applications </w:t>
      </w:r>
      <w:r w:rsidR="007A40BC">
        <w:t xml:space="preserve">in order to limit their interference potential.  </w:t>
      </w:r>
      <w:r w:rsidR="00561003">
        <w:t>For the</w:t>
      </w:r>
      <w:r w:rsidR="0044293C">
        <w:t>se</w:t>
      </w:r>
      <w:r w:rsidR="0002039C">
        <w:t xml:space="preserve"> same reasons</w:t>
      </w:r>
      <w:r w:rsidR="00557BDF">
        <w:t>,</w:t>
      </w:r>
      <w:r w:rsidR="00561003">
        <w:t xml:space="preserve"> </w:t>
      </w:r>
      <w:r w:rsidR="00095DB4">
        <w:t xml:space="preserve">we conclude </w:t>
      </w:r>
      <w:r w:rsidR="00557BDF">
        <w:t xml:space="preserve">that waiver of Section 15.503(h) is warranted for the </w:t>
      </w:r>
      <w:r w:rsidR="00763614">
        <w:t>D-tect</w:t>
      </w:r>
      <w:r w:rsidR="00D942C5">
        <w:t xml:space="preserve"> </w:t>
      </w:r>
      <w:r w:rsidR="0078052E">
        <w:t>200</w:t>
      </w:r>
      <w:r w:rsidR="00557BDF">
        <w:t xml:space="preserve">.  </w:t>
      </w:r>
      <w:r w:rsidR="005D2DAF">
        <w:t>According to Bosch</w:t>
      </w:r>
      <w:r w:rsidR="00511E16">
        <w:t xml:space="preserve">, the </w:t>
      </w:r>
      <w:r w:rsidR="00763614">
        <w:t>D-tect</w:t>
      </w:r>
      <w:r w:rsidR="00D942C5">
        <w:t xml:space="preserve"> </w:t>
      </w:r>
      <w:r w:rsidR="0078052E">
        <w:t>200</w:t>
      </w:r>
      <w:r w:rsidR="00511E16">
        <w:t xml:space="preserve"> will </w:t>
      </w:r>
      <w:r w:rsidR="008D3622">
        <w:t>meet the technical requirements of</w:t>
      </w:r>
      <w:r w:rsidR="0002039C">
        <w:t xml:space="preserve"> Section 15.509</w:t>
      </w:r>
      <w:r w:rsidR="005B3927">
        <w:t>.</w:t>
      </w:r>
      <w:r>
        <w:rPr>
          <w:rStyle w:val="FootnoteReference"/>
        </w:rPr>
        <w:footnoteReference w:id="38"/>
      </w:r>
      <w:r w:rsidR="005B3927">
        <w:t xml:space="preserve">  T</w:t>
      </w:r>
      <w:r w:rsidR="00A31668">
        <w:t xml:space="preserve">he </w:t>
      </w:r>
      <w:r w:rsidR="00763614">
        <w:t>D-tect</w:t>
      </w:r>
      <w:r w:rsidR="00D942C5">
        <w:t xml:space="preserve"> </w:t>
      </w:r>
      <w:r w:rsidR="0078052E">
        <w:t>200</w:t>
      </w:r>
      <w:r w:rsidR="00A31668">
        <w:t xml:space="preserve"> is also intended for</w:t>
      </w:r>
      <w:r w:rsidR="006A46BB">
        <w:t xml:space="preserve"> use by th</w:t>
      </w:r>
      <w:r w:rsidR="00490C63">
        <w:t>ose in the</w:t>
      </w:r>
      <w:r w:rsidR="006A46BB">
        <w:t xml:space="preserve"> building </w:t>
      </w:r>
      <w:r w:rsidR="00490C63">
        <w:t xml:space="preserve">and </w:t>
      </w:r>
      <w:r w:rsidR="006A46BB">
        <w:t>construction industry</w:t>
      </w:r>
      <w:r w:rsidR="00C54F96">
        <w:t>.</w:t>
      </w:r>
      <w:r>
        <w:rPr>
          <w:rStyle w:val="FootnoteReference"/>
        </w:rPr>
        <w:footnoteReference w:id="39"/>
      </w:r>
      <w:r w:rsidR="00C54F96">
        <w:t xml:space="preserve">  Given that the</w:t>
      </w:r>
      <w:r w:rsidR="00C80107">
        <w:t xml:space="preserve"> </w:t>
      </w:r>
      <w:r w:rsidR="00763614">
        <w:t>D-tect</w:t>
      </w:r>
      <w:r w:rsidR="00D942C5">
        <w:t xml:space="preserve"> </w:t>
      </w:r>
      <w:r w:rsidR="0078052E">
        <w:t>150</w:t>
      </w:r>
      <w:r w:rsidR="00C95977">
        <w:t xml:space="preserve"> has been authorized since 2011 without any reports of harmful </w:t>
      </w:r>
      <w:r w:rsidR="0033593D">
        <w:t xml:space="preserve">interference, we </w:t>
      </w:r>
      <w:r w:rsidR="006132C5">
        <w:t xml:space="preserve">see no reason to reach </w:t>
      </w:r>
      <w:r w:rsidR="003F44C0">
        <w:t xml:space="preserve">a different conclusion </w:t>
      </w:r>
      <w:r w:rsidR="00077114">
        <w:t xml:space="preserve">on waiving </w:t>
      </w:r>
      <w:r w:rsidR="00221E1E">
        <w:t xml:space="preserve">Section 15.503(h) </w:t>
      </w:r>
      <w:r w:rsidR="00EF75C2">
        <w:t>for the</w:t>
      </w:r>
      <w:r w:rsidR="00A90148">
        <w:t xml:space="preserve"> </w:t>
      </w:r>
      <w:r w:rsidR="00763614">
        <w:t>D-tect</w:t>
      </w:r>
      <w:r w:rsidR="00D942C5">
        <w:t xml:space="preserve"> </w:t>
      </w:r>
      <w:r w:rsidR="0078052E">
        <w:t>200</w:t>
      </w:r>
      <w:r w:rsidR="00A90148">
        <w:t>.</w:t>
      </w:r>
      <w:r w:rsidR="0B716A37">
        <w:t xml:space="preserve">  </w:t>
      </w:r>
      <w:r w:rsidR="00521070">
        <w:t xml:space="preserve">While no conditions were associated with the </w:t>
      </w:r>
      <w:r w:rsidR="00763614">
        <w:t>D-tect</w:t>
      </w:r>
      <w:r w:rsidR="00521070">
        <w:t xml:space="preserve"> 150 waiver, we find that generally the </w:t>
      </w:r>
      <w:r w:rsidR="00763614">
        <w:t>D-tect</w:t>
      </w:r>
      <w:r w:rsidR="00521070">
        <w:t xml:space="preserve"> 200 device will have minimum utility by consumers or those not involved in the building and construction trade</w:t>
      </w:r>
      <w:r w:rsidR="009F4E02">
        <w:t>s</w:t>
      </w:r>
      <w:r w:rsidR="00521070">
        <w:t>. However</w:t>
      </w:r>
      <w:r w:rsidR="0055135B">
        <w:t xml:space="preserve">, we do see merit in GPSIA’s assertion that this waiver should be conditioned on marketing and operating the </w:t>
      </w:r>
      <w:r w:rsidR="00763614">
        <w:t>D-tect</w:t>
      </w:r>
      <w:r w:rsidR="0055135B">
        <w:t xml:space="preserve"> 200 to </w:t>
      </w:r>
      <w:r w:rsidR="0055135B">
        <w:rPr>
          <w:color w:val="131313"/>
        </w:rPr>
        <w:t>those engaged professionally in the building and construction trades</w:t>
      </w:r>
      <w:r w:rsidR="0055135B">
        <w:t>.</w:t>
      </w:r>
      <w:r w:rsidR="0B716A37">
        <w:t xml:space="preserve">   </w:t>
      </w:r>
      <w:r w:rsidR="00A964AC">
        <w:t xml:space="preserve"> </w:t>
      </w:r>
      <w:r w:rsidR="002357E0">
        <w:t xml:space="preserve">We will also include a </w:t>
      </w:r>
      <w:r w:rsidR="005C7A02">
        <w:t>condition</w:t>
      </w:r>
      <w:r w:rsidR="002357E0">
        <w:t xml:space="preserve"> that prohibits the marketing of the </w:t>
      </w:r>
      <w:r w:rsidR="00763614">
        <w:t>D-tect</w:t>
      </w:r>
      <w:r w:rsidR="002357E0">
        <w:t xml:space="preserve"> 200 device</w:t>
      </w:r>
      <w:r w:rsidR="005C7A02">
        <w:rPr>
          <w:color w:val="131313"/>
        </w:rPr>
        <w:t xml:space="preserve"> for retail consumer markets</w:t>
      </w:r>
      <w:r w:rsidR="005152D7">
        <w:rPr>
          <w:color w:val="131313"/>
        </w:rPr>
        <w:t xml:space="preserve"> and require analogous labeling statements</w:t>
      </w:r>
      <w:r w:rsidR="005C7A02">
        <w:rPr>
          <w:color w:val="131313"/>
        </w:rPr>
        <w:t>.</w:t>
      </w:r>
      <w:r w:rsidR="005152D7">
        <w:rPr>
          <w:color w:val="131313"/>
        </w:rPr>
        <w:t xml:space="preserve">  These conditions are designed to add an additional level </w:t>
      </w:r>
      <w:r w:rsidR="00CD380B">
        <w:rPr>
          <w:color w:val="131313"/>
        </w:rPr>
        <w:t>of protection</w:t>
      </w:r>
      <w:r w:rsidR="005152D7">
        <w:rPr>
          <w:color w:val="131313"/>
        </w:rPr>
        <w:t>, as</w:t>
      </w:r>
      <w:r w:rsidR="00E40339">
        <w:t xml:space="preserve"> Bosch</w:t>
      </w:r>
      <w:r w:rsidR="0B716A37">
        <w:t xml:space="preserve"> has stated that the application and use of the </w:t>
      </w:r>
      <w:r w:rsidR="00763614">
        <w:t>D-tect</w:t>
      </w:r>
      <w:r w:rsidR="0B716A37">
        <w:t xml:space="preserve"> 200 is the same its predecessor and we are aware of no complaints that it has been marketed to or subject to popular use by non-professional users.</w:t>
      </w:r>
      <w:r w:rsidR="0033593D">
        <w:t xml:space="preserve"> </w:t>
      </w:r>
      <w:r w:rsidR="00A44858">
        <w:t xml:space="preserve"> </w:t>
      </w:r>
    </w:p>
    <w:p w:rsidR="00E40339" w:rsidRPr="00383BC7" w14:paraId="483FA63E" w14:textId="6E3145C3">
      <w:pPr>
        <w:pStyle w:val="ParaNum"/>
        <w:rPr>
          <w:szCs w:val="22"/>
        </w:rPr>
      </w:pPr>
      <w:r>
        <w:rPr>
          <w:color w:val="000000"/>
          <w:szCs w:val="22"/>
        </w:rPr>
        <w:t xml:space="preserve">To </w:t>
      </w:r>
      <w:r w:rsidRPr="00E752E9">
        <w:rPr>
          <w:color w:val="000000"/>
          <w:szCs w:val="22"/>
        </w:rPr>
        <w:t>further ensure that the purpose of the rule is not undermined</w:t>
      </w:r>
      <w:r>
        <w:rPr>
          <w:color w:val="000000"/>
          <w:szCs w:val="22"/>
        </w:rPr>
        <w:t xml:space="preserve">, we will </w:t>
      </w:r>
      <w:r w:rsidRPr="00E752E9">
        <w:rPr>
          <w:color w:val="000000"/>
          <w:szCs w:val="22"/>
        </w:rPr>
        <w:t>limit the number of devices that may be deployed under this waiver</w:t>
      </w:r>
      <w:r w:rsidRPr="00215797">
        <w:t xml:space="preserve"> to</w:t>
      </w:r>
      <w:r w:rsidRPr="003B645F">
        <w:t xml:space="preserve"> </w:t>
      </w:r>
      <w:r>
        <w:t>six thousand</w:t>
      </w:r>
      <w:r w:rsidRPr="003B645F">
        <w:t xml:space="preserve"> (</w:t>
      </w:r>
      <w:r>
        <w:t>6000</w:t>
      </w:r>
      <w:r w:rsidRPr="003B645F">
        <w:t>)</w:t>
      </w:r>
      <w:r>
        <w:t xml:space="preserve"> per year</w:t>
      </w:r>
      <w:r w:rsidR="005152D7">
        <w:t>.</w:t>
      </w:r>
    </w:p>
    <w:p w:rsidR="00883E09" w:rsidRPr="00883E09" w:rsidP="00B67C1E" w14:paraId="46389ACF" w14:textId="77777777">
      <w:pPr>
        <w:pStyle w:val="Heading2"/>
      </w:pPr>
      <w:r>
        <w:t>Waiver conditions</w:t>
      </w:r>
    </w:p>
    <w:p w:rsidR="007B09E7" w:rsidP="3247CC22" w14:paraId="0497DE28" w14:textId="1BD7ACA1">
      <w:pPr>
        <w:pStyle w:val="ParaNum"/>
        <w:widowControl/>
        <w:autoSpaceDE w:val="0"/>
        <w:autoSpaceDN w:val="0"/>
        <w:adjustRightInd w:val="0"/>
        <w:rPr>
          <w:color w:val="000000" w:themeColor="text1"/>
        </w:rPr>
      </w:pPr>
      <w:r>
        <w:t xml:space="preserve">This </w:t>
      </w:r>
      <w:r w:rsidR="00AA5148">
        <w:t>Order</w:t>
      </w:r>
      <w:r>
        <w:t xml:space="preserve"> </w:t>
      </w:r>
      <w:r w:rsidR="43AFB904">
        <w:t xml:space="preserve">is narrowly tailored to address the particular facts relevant to the Bosch device and is </w:t>
      </w:r>
      <w:r>
        <w:t xml:space="preserve">conditioned on </w:t>
      </w:r>
      <w:r w:rsidR="00E86905">
        <w:t>Bosch</w:t>
      </w:r>
      <w:r>
        <w:t xml:space="preserve"> meeting the specified waiver conditions</w:t>
      </w:r>
      <w:r w:rsidRPr="0034623C">
        <w:t xml:space="preserve">. </w:t>
      </w:r>
      <w:bookmarkStart w:id="10" w:name="_Hlk39666036"/>
      <w:r w:rsidRPr="393F61E2" w:rsidR="00C63C5D">
        <w:rPr>
          <w:color w:val="000000"/>
        </w:rPr>
        <w:t xml:space="preserve">Because the </w:t>
      </w:r>
      <w:r w:rsidR="00763614">
        <w:rPr>
          <w:color w:val="000000"/>
        </w:rPr>
        <w:t>D-tect</w:t>
      </w:r>
      <w:r w:rsidRPr="393F61E2" w:rsidR="00E86905">
        <w:rPr>
          <w:color w:val="000000"/>
        </w:rPr>
        <w:t xml:space="preserve"> 200 </w:t>
      </w:r>
      <w:r w:rsidRPr="393F61E2" w:rsidR="00C63C5D">
        <w:rPr>
          <w:color w:val="000000"/>
        </w:rPr>
        <w:t xml:space="preserve">must comply with these rules, and because it can operate under a waiver of the </w:t>
      </w:r>
      <w:r w:rsidRPr="393F61E2" w:rsidR="3195BDE1">
        <w:rPr>
          <w:color w:val="000000"/>
        </w:rPr>
        <w:t xml:space="preserve">four </w:t>
      </w:r>
      <w:r w:rsidRPr="0034623C" w:rsidR="00C63C5D">
        <w:rPr>
          <w:color w:val="000000"/>
        </w:rPr>
        <w:t>rules we have identified in a manner</w:t>
      </w:r>
      <w:r w:rsidR="00C63C5D">
        <w:rPr>
          <w:color w:val="000000"/>
        </w:rPr>
        <w:t xml:space="preserve"> consistent with the use characteristics associated with </w:t>
      </w:r>
      <w:r w:rsidRPr="0034623C" w:rsidR="00C63C5D">
        <w:rPr>
          <w:color w:val="000000"/>
        </w:rPr>
        <w:t xml:space="preserve">other </w:t>
      </w:r>
      <w:r w:rsidR="00C63C5D">
        <w:rPr>
          <w:color w:val="000000"/>
        </w:rPr>
        <w:t xml:space="preserve">UWB </w:t>
      </w:r>
      <w:r w:rsidRPr="0034623C" w:rsidR="00E86905">
        <w:rPr>
          <w:color w:val="000000"/>
        </w:rPr>
        <w:t>wall imaging</w:t>
      </w:r>
      <w:r w:rsidR="00C63C5D">
        <w:rPr>
          <w:color w:val="000000"/>
        </w:rPr>
        <w:t xml:space="preserve"> applications </w:t>
      </w:r>
      <w:r w:rsidRPr="0034623C" w:rsidR="00C63C5D">
        <w:rPr>
          <w:color w:val="000000"/>
        </w:rPr>
        <w:t>without</w:t>
      </w:r>
      <w:r w:rsidR="00C63C5D">
        <w:rPr>
          <w:color w:val="000000"/>
        </w:rPr>
        <w:t xml:space="preserve"> increas</w:t>
      </w:r>
      <w:r w:rsidRPr="0034623C" w:rsidR="00C63C5D">
        <w:rPr>
          <w:color w:val="000000"/>
        </w:rPr>
        <w:t>ing</w:t>
      </w:r>
      <w:r w:rsidR="00C63C5D">
        <w:rPr>
          <w:color w:val="000000"/>
        </w:rPr>
        <w:t xml:space="preserve"> the potential for harmful interference to authorized users</w:t>
      </w:r>
      <w:r w:rsidRPr="41CF1435" w:rsidR="00C63C5D">
        <w:rPr>
          <w:color w:val="000000" w:themeColor="text1"/>
        </w:rPr>
        <w:t xml:space="preserve">, we find good cause to grant the waiver request.  </w:t>
      </w:r>
      <w:r w:rsidRPr="41CF1435" w:rsidR="7A53D72D">
        <w:rPr>
          <w:color w:val="000000" w:themeColor="text1"/>
        </w:rPr>
        <w:t>In doing so, we specifically address the particular circumstances related to the Bosch petition and agree with GPSIA that we will need to carefully evaluate future Part 15 UWB waivers based on the specific and unique circumstances associated with each application.  The general concerns about issuing future Part 15 UWB waivers that GPISA has raised in its comments remain available for our consideration later and in an appropriate context.  Furthermore, we will not use this proceeding to establish a new precedent for UWB rule waiver applicants to provide specific technical information in their petitions, as GPSIA has asked.  We believe that applicants should continue to have broad flexibility in how they choose to structure their petitions.  As a practical matter, because parties must submit sufficient information to mitigate the risk of delayed consideration or outright dismissal of their petitions, there is ample incentive for them to make their filings as complete and detailed as practical.</w:t>
      </w:r>
    </w:p>
    <w:p w:rsidR="00C16280" w:rsidRPr="0034623C" w14:paraId="513247AC" w14:textId="794B946B">
      <w:pPr>
        <w:pStyle w:val="ParaNum"/>
      </w:pPr>
      <w:r>
        <w:t xml:space="preserve">Our </w:t>
      </w:r>
      <w:r w:rsidR="00AA5148">
        <w:t>waiver</w:t>
      </w:r>
      <w:r>
        <w:t xml:space="preserve"> is limited to the Bosch </w:t>
      </w:r>
      <w:r w:rsidR="00763614">
        <w:t>D-tect</w:t>
      </w:r>
      <w:r>
        <w:t xml:space="preserve"> 200 device </w:t>
      </w:r>
      <w:r w:rsidR="00B92322">
        <w:t xml:space="preserve">as </w:t>
      </w:r>
      <w:r w:rsidR="002D1F40">
        <w:t xml:space="preserve">manufactured, marketed and/or sold </w:t>
      </w:r>
      <w:r w:rsidR="00B92322">
        <w:t xml:space="preserve">by Robert Bosch LLC and its affiliates </w:t>
      </w:r>
      <w:r>
        <w:t>and its use as described in the waiver request</w:t>
      </w:r>
      <w:r w:rsidR="00B92322">
        <w:t>,</w:t>
      </w:r>
      <w:r>
        <w:t xml:space="preserve"> and applies to: 1) the instantaneous bandwidth requirement in 47 CFR §15.503(d) </w:t>
      </w:r>
      <w:r w:rsidR="00B92322">
        <w:t>a</w:t>
      </w:r>
      <w:r>
        <w:t xml:space="preserve">s waived to permit operation of the </w:t>
      </w:r>
      <w:r>
        <w:t xml:space="preserve">frequency-hopped UWB wall imaging system; 2) the measurement requirements in 47 CFR §§15.31(c) and 15.521(d) </w:t>
      </w:r>
      <w:r w:rsidR="00B92322">
        <w:t xml:space="preserve">as </w:t>
      </w:r>
      <w:r>
        <w:t xml:space="preserve">waived to permit the </w:t>
      </w:r>
      <w:r w:rsidR="00763614">
        <w:t>D-tect</w:t>
      </w:r>
      <w:r>
        <w:t xml:space="preserve"> 200 device to be tested with the frequency sweep, stepping, or frequency hopping function active, rather than stopped, to demonstrate compliance with the maximum permitted average power in 47 CFR §15.509; 3) the definitional requirement in 47 CFR §15.503(h) </w:t>
      </w:r>
      <w:r w:rsidR="00B92322">
        <w:t xml:space="preserve">as </w:t>
      </w:r>
      <w:r>
        <w:t xml:space="preserve">waived to permit the operation of a wall imaging system or a field disturbance sensor that is designed to detect the location of objects contained within a “wall” or to determine the physical properties within the “wall.” that is operated on materials that may or may not be thick enough to absorb the majority of the signal transmitted by the imaging system </w:t>
      </w:r>
      <w:r w:rsidR="00C218DB">
        <w:t xml:space="preserve">to permit limited </w:t>
      </w:r>
      <w:r w:rsidR="002A0757">
        <w:t>usage</w:t>
      </w:r>
      <w:r w:rsidR="00C218DB">
        <w:t xml:space="preserve"> of a drywall scanner/</w:t>
      </w:r>
      <w:r>
        <w:t xml:space="preserve">stud finder </w:t>
      </w:r>
      <w:r w:rsidR="00C218DB">
        <w:t>function of the device</w:t>
      </w:r>
      <w:r w:rsidR="002C17A0">
        <w:t xml:space="preserve">. </w:t>
      </w:r>
      <w:bookmarkEnd w:id="10"/>
      <w:r w:rsidR="00002D59">
        <w:t>This waiver is subject to the following conditions:</w:t>
      </w:r>
    </w:p>
    <w:p w:rsidR="00363549" w:rsidP="00363549" w14:paraId="108C1DC3" w14:textId="57CD6732">
      <w:pPr>
        <w:pStyle w:val="ParaNum"/>
        <w:numPr>
          <w:ilvl w:val="0"/>
          <w:numId w:val="9"/>
        </w:numPr>
      </w:pPr>
      <w:r>
        <w:t xml:space="preserve">The </w:t>
      </w:r>
      <w:r w:rsidR="00763614">
        <w:t>D-tect</w:t>
      </w:r>
      <w:r>
        <w:t xml:space="preserve"> 200 single hop step shall have a bandwidth of </w:t>
      </w:r>
      <w:r w:rsidR="00811637">
        <w:t xml:space="preserve">less than </w:t>
      </w:r>
      <w:r>
        <w:t>1 kHz.</w:t>
      </w:r>
    </w:p>
    <w:p w:rsidR="00886DA7" w:rsidP="00363549" w14:paraId="2CDB3445" w14:textId="7DFCCEB1">
      <w:pPr>
        <w:pStyle w:val="ParaNum"/>
        <w:numPr>
          <w:ilvl w:val="0"/>
          <w:numId w:val="9"/>
        </w:numPr>
      </w:pPr>
      <w:r>
        <w:t xml:space="preserve">The intentional emissions generated by the </w:t>
      </w:r>
      <w:r w:rsidR="00763614">
        <w:t>D-tect</w:t>
      </w:r>
      <w:r w:rsidR="00C23F62">
        <w:t xml:space="preserve"> 200</w:t>
      </w:r>
      <w:r>
        <w:t xml:space="preserve"> </w:t>
      </w:r>
      <w:r w:rsidR="00573646">
        <w:t xml:space="preserve">must be </w:t>
      </w:r>
      <w:r>
        <w:t>completely contained within the 1.8 to 5.7 GHz frequency range.</w:t>
      </w:r>
    </w:p>
    <w:p w:rsidR="007C3816" w:rsidP="00363549" w14:paraId="45958FB4" w14:textId="3FD9CB22">
      <w:pPr>
        <w:pStyle w:val="ParaNum"/>
        <w:numPr>
          <w:ilvl w:val="0"/>
          <w:numId w:val="9"/>
        </w:numPr>
      </w:pPr>
      <w:r>
        <w:t xml:space="preserve">The </w:t>
      </w:r>
      <w:r w:rsidR="00763614">
        <w:t>D-tect</w:t>
      </w:r>
      <w:r>
        <w:t xml:space="preserve"> 200 shall operate with frequency hopped modulation in </w:t>
      </w:r>
      <w:r w:rsidR="222EA78A">
        <w:t xml:space="preserve">30 </w:t>
      </w:r>
      <w:r>
        <w:t>steps between 1</w:t>
      </w:r>
      <w:r w:rsidR="00AA7442">
        <w:t>.8 and 5.7 GHz.</w:t>
      </w:r>
    </w:p>
    <w:p w:rsidR="00AA7442" w:rsidP="00AA7442" w14:paraId="2415ECC3" w14:textId="08A5F653">
      <w:pPr>
        <w:pStyle w:val="ParaNum"/>
        <w:numPr>
          <w:ilvl w:val="0"/>
          <w:numId w:val="9"/>
        </w:numPr>
      </w:pPr>
      <w:r>
        <w:t xml:space="preserve">The </w:t>
      </w:r>
      <w:r w:rsidR="00763614">
        <w:t>D-tect</w:t>
      </w:r>
      <w:r>
        <w:t xml:space="preserve"> 200 maximum </w:t>
      </w:r>
      <w:r w:rsidR="007F03D4">
        <w:t xml:space="preserve">average </w:t>
      </w:r>
      <w:r w:rsidR="01DDC847">
        <w:t>transmission</w:t>
      </w:r>
      <w:r w:rsidR="62B73A9D">
        <w:t xml:space="preserve"> </w:t>
      </w:r>
      <w:r w:rsidR="2A2663F3">
        <w:t>on-time</w:t>
      </w:r>
      <w:r w:rsidR="62B73A9D">
        <w:t xml:space="preserve"> shall be </w:t>
      </w:r>
      <w:r w:rsidR="00C71E10">
        <w:t xml:space="preserve">no less than </w:t>
      </w:r>
      <w:r w:rsidR="62B73A9D">
        <w:t>50 microsecond</w:t>
      </w:r>
      <w:r w:rsidR="007068E0">
        <w:t>s</w:t>
      </w:r>
      <w:r w:rsidR="62B73A9D">
        <w:t>,</w:t>
      </w:r>
      <w:r w:rsidR="00C71E10">
        <w:t xml:space="preserve"> </w:t>
      </w:r>
      <w:r w:rsidR="62B73A9D">
        <w:t xml:space="preserve">the </w:t>
      </w:r>
      <w:r w:rsidR="007F03D4">
        <w:t xml:space="preserve">average </w:t>
      </w:r>
      <w:r w:rsidR="62B73A9D">
        <w:t xml:space="preserve">transmission </w:t>
      </w:r>
      <w:r w:rsidR="6C24E5EC">
        <w:t>off-time</w:t>
      </w:r>
      <w:r w:rsidR="62B73A9D">
        <w:t xml:space="preserve"> shall be 15 microseconds</w:t>
      </w:r>
      <w:r w:rsidR="00C71E10">
        <w:t xml:space="preserve"> or less</w:t>
      </w:r>
      <w:r w:rsidR="00FA15C8">
        <w:t xml:space="preserve">. The </w:t>
      </w:r>
      <w:r w:rsidR="75A21EEF">
        <w:t xml:space="preserve">maximum </w:t>
      </w:r>
      <w:r w:rsidR="001D780B">
        <w:t xml:space="preserve">of the average </w:t>
      </w:r>
      <w:r w:rsidR="75A21EEF">
        <w:t xml:space="preserve">ramp time </w:t>
      </w:r>
      <w:r>
        <w:t xml:space="preserve">shall be </w:t>
      </w:r>
      <w:r w:rsidR="006E6926">
        <w:t>2.3</w:t>
      </w:r>
      <w:r>
        <w:t xml:space="preserve"> milliseconds</w:t>
      </w:r>
      <w:r w:rsidR="00365DF8">
        <w:t xml:space="preserve">, </w:t>
      </w:r>
      <w:r w:rsidR="00FA15C8">
        <w:t xml:space="preserve">resulting </w:t>
      </w:r>
      <w:r w:rsidR="00365DF8">
        <w:t xml:space="preserve">the maximum average dwell time </w:t>
      </w:r>
      <w:r w:rsidR="00FA15C8">
        <w:t xml:space="preserve">to </w:t>
      </w:r>
      <w:r w:rsidR="00365DF8">
        <w:t xml:space="preserve">be </w:t>
      </w:r>
      <w:r w:rsidR="00FA15C8">
        <w:t xml:space="preserve">77 </w:t>
      </w:r>
      <w:r w:rsidR="00365DF8">
        <w:t>microseconds</w:t>
      </w:r>
      <w:r w:rsidR="00FA15C8">
        <w:t xml:space="preserve"> (2.3 milliseconds / 30 steps = 77 microseconds)</w:t>
      </w:r>
      <w:r>
        <w:t>.</w:t>
      </w:r>
      <w:r w:rsidR="001D780B">
        <w:t xml:space="preserve"> </w:t>
      </w:r>
    </w:p>
    <w:p w:rsidR="0072409A" w:rsidP="0072409A" w14:paraId="671070A4" w14:textId="7769D837">
      <w:pPr>
        <w:pStyle w:val="ParaNum"/>
        <w:numPr>
          <w:ilvl w:val="0"/>
          <w:numId w:val="9"/>
        </w:numPr>
      </w:pPr>
      <w:r>
        <w:t xml:space="preserve">The device shall include a feature to ensure that it will only transmit when placed in contact with </w:t>
      </w:r>
      <w:r w:rsidR="00FA15C8">
        <w:t xml:space="preserve">or close proximity to </w:t>
      </w:r>
      <w:r>
        <w:t>the building structure being measured and/or evaluated.</w:t>
      </w:r>
    </w:p>
    <w:p w:rsidR="0072409A" w:rsidRPr="0072409A" w:rsidP="0072409A" w14:paraId="7D47C25A" w14:textId="4D600F16">
      <w:pPr>
        <w:pStyle w:val="ParaNum"/>
        <w:numPr>
          <w:ilvl w:val="0"/>
          <w:numId w:val="9"/>
        </w:numPr>
      </w:pPr>
      <w:r w:rsidRPr="00F35166">
        <w:rPr>
          <w:shd w:val="clear" w:color="auto" w:fill="FFFFFF"/>
        </w:rPr>
        <w:t xml:space="preserve">The </w:t>
      </w:r>
      <w:r w:rsidR="00763614">
        <w:rPr>
          <w:shd w:val="clear" w:color="auto" w:fill="FFFFFF"/>
        </w:rPr>
        <w:t>D-tect</w:t>
      </w:r>
      <w:r w:rsidRPr="00F35166">
        <w:rPr>
          <w:shd w:val="clear" w:color="auto" w:fill="FFFFFF"/>
        </w:rPr>
        <w:t xml:space="preserve"> 200 will not transmit continuously and will cease transmission 10 seconds after no movement.</w:t>
      </w:r>
    </w:p>
    <w:p w:rsidR="002C17A0" w:rsidRPr="00151D85" w:rsidP="26267637" w14:paraId="3804C72E" w14:textId="792F8DE3">
      <w:pPr>
        <w:pStyle w:val="ParaNum"/>
        <w:numPr>
          <w:ilvl w:val="0"/>
          <w:numId w:val="9"/>
        </w:numPr>
      </w:pPr>
      <w:r>
        <w:t xml:space="preserve">For certification testing, the measurement of the emissions from the Bosch </w:t>
      </w:r>
      <w:r w:rsidR="00763614">
        <w:t>D-tect</w:t>
      </w:r>
      <w:r>
        <w:t xml:space="preserve"> 200 shall be conducted with the hopping function active.</w:t>
      </w:r>
    </w:p>
    <w:p w:rsidR="32F00A68" w:rsidP="26267637" w14:paraId="651CB669" w14:textId="758AE227">
      <w:pPr>
        <w:pStyle w:val="ParaNum"/>
        <w:numPr>
          <w:ilvl w:val="0"/>
          <w:numId w:val="9"/>
        </w:numPr>
      </w:pPr>
      <w:r w:rsidRPr="26267637">
        <w:rPr>
          <w:color w:val="131313"/>
        </w:rPr>
        <w:t xml:space="preserve">The </w:t>
      </w:r>
      <w:r w:rsidR="00763614">
        <w:rPr>
          <w:color w:val="131313"/>
        </w:rPr>
        <w:t>D-tect</w:t>
      </w:r>
      <w:r w:rsidRPr="5336F463" w:rsidR="5B297563">
        <w:rPr>
          <w:color w:val="131313"/>
        </w:rPr>
        <w:t xml:space="preserve"> 200</w:t>
      </w:r>
      <w:r w:rsidRPr="26267637">
        <w:rPr>
          <w:color w:val="131313"/>
        </w:rPr>
        <w:t xml:space="preserve"> devices shall comply with all other technical and operational requirements applicable to UWB wall imaging devices under Part 15, Subpart F of the Commission’s rules.</w:t>
      </w:r>
    </w:p>
    <w:p w:rsidR="32F00A68" w:rsidP="26267637" w14:paraId="51421A31" w14:textId="6C6615BA">
      <w:pPr>
        <w:pStyle w:val="ParaNum"/>
        <w:numPr>
          <w:ilvl w:val="0"/>
          <w:numId w:val="9"/>
        </w:numPr>
        <w:rPr>
          <w:color w:val="131313"/>
        </w:rPr>
      </w:pPr>
      <w:r w:rsidRPr="26267637">
        <w:rPr>
          <w:color w:val="131313"/>
        </w:rPr>
        <w:t>The waiver conditions granted herein are not transferable to any third party via §2.933 or any other means of technology transfer.</w:t>
      </w:r>
    </w:p>
    <w:p w:rsidR="32F00A68" w:rsidP="26267637" w14:paraId="33C14EF5" w14:textId="40DE9C45">
      <w:pPr>
        <w:pStyle w:val="ParaNum"/>
        <w:numPr>
          <w:ilvl w:val="0"/>
          <w:numId w:val="9"/>
        </w:numPr>
        <w:rPr>
          <w:color w:val="131313"/>
        </w:rPr>
      </w:pPr>
      <w:r w:rsidRPr="26267637">
        <w:rPr>
          <w:color w:val="131313"/>
        </w:rPr>
        <w:t>This waiver and its conditions shall apply only to the UWB devices described herein and are not to be considered to apply generally to any other UWB operations where further analysis would be necessary to assess the potential for impact to other authorized users.</w:t>
      </w:r>
    </w:p>
    <w:p w:rsidR="0072409A" w:rsidP="26267637" w14:paraId="371DD87C" w14:textId="6C12F3DE">
      <w:pPr>
        <w:pStyle w:val="ParaNum"/>
        <w:numPr>
          <w:ilvl w:val="0"/>
          <w:numId w:val="9"/>
        </w:numPr>
        <w:rPr>
          <w:color w:val="131313"/>
        </w:rPr>
      </w:pPr>
      <w:r>
        <w:rPr>
          <w:color w:val="131313"/>
        </w:rPr>
        <w:t xml:space="preserve">The total U.S. sales of </w:t>
      </w:r>
      <w:r w:rsidR="00763614">
        <w:rPr>
          <w:color w:val="131313"/>
        </w:rPr>
        <w:t>D-tect</w:t>
      </w:r>
      <w:r>
        <w:rPr>
          <w:color w:val="131313"/>
        </w:rPr>
        <w:t xml:space="preserve"> 200 devices shall not exceed 6000 devices, annually.</w:t>
      </w:r>
    </w:p>
    <w:p w:rsidR="0072409A" w:rsidRPr="00DD0E8C" w:rsidP="0072409A" w14:paraId="324F8377" w14:textId="7B092238">
      <w:pPr>
        <w:pStyle w:val="ParaNum"/>
        <w:numPr>
          <w:ilvl w:val="0"/>
          <w:numId w:val="9"/>
        </w:numPr>
        <w:rPr>
          <w:color w:val="131313"/>
        </w:rPr>
      </w:pPr>
      <w:r>
        <w:t xml:space="preserve">The </w:t>
      </w:r>
      <w:r w:rsidR="00763614">
        <w:t>D-tect</w:t>
      </w:r>
      <w:r>
        <w:t xml:space="preserve"> 200 device shall not be marketed for retail consumer markets. The </w:t>
      </w:r>
      <w:r w:rsidR="00763614">
        <w:t>D-tect</w:t>
      </w:r>
      <w:r>
        <w:t xml:space="preserve"> 200 device will be used by those engaged professionally in the building and construction trades.</w:t>
      </w:r>
    </w:p>
    <w:p w:rsidR="0072409A" w:rsidP="0072409A" w14:paraId="5932539F" w14:textId="22AC6B7D">
      <w:pPr>
        <w:pStyle w:val="ParaNum"/>
        <w:numPr>
          <w:ilvl w:val="0"/>
          <w:numId w:val="9"/>
        </w:numPr>
        <w:rPr>
          <w:color w:val="131313"/>
        </w:rPr>
      </w:pPr>
      <w:r>
        <w:rPr>
          <w:color w:val="131313"/>
        </w:rPr>
        <w:t xml:space="preserve">The </w:t>
      </w:r>
      <w:r w:rsidR="00763614">
        <w:rPr>
          <w:color w:val="131313"/>
        </w:rPr>
        <w:t>D-tect</w:t>
      </w:r>
      <w:r>
        <w:rPr>
          <w:color w:val="131313"/>
        </w:rPr>
        <w:t xml:space="preserve"> 200 device</w:t>
      </w:r>
      <w:r w:rsidR="00FA15C8">
        <w:rPr>
          <w:color w:val="131313"/>
        </w:rPr>
        <w:t xml:space="preserve"> package</w:t>
      </w:r>
      <w:r>
        <w:rPr>
          <w:color w:val="131313"/>
        </w:rPr>
        <w:t xml:space="preserve"> shall include labeling stating “For professional use only.”</w:t>
      </w:r>
    </w:p>
    <w:p w:rsidR="0072409A" w:rsidP="0072409A" w14:paraId="533CA928" w14:textId="54D3F4E1">
      <w:pPr>
        <w:pStyle w:val="ParaNum"/>
        <w:numPr>
          <w:ilvl w:val="0"/>
          <w:numId w:val="9"/>
        </w:numPr>
        <w:rPr>
          <w:color w:val="131313"/>
        </w:rPr>
      </w:pPr>
      <w:r w:rsidRPr="009540A7">
        <w:rPr>
          <w:color w:val="131313"/>
        </w:rPr>
        <w:t xml:space="preserve">The user manual for the </w:t>
      </w:r>
      <w:r w:rsidR="00763614">
        <w:rPr>
          <w:color w:val="131313"/>
        </w:rPr>
        <w:t>D-tect</w:t>
      </w:r>
      <w:r>
        <w:rPr>
          <w:color w:val="131313"/>
        </w:rPr>
        <w:t xml:space="preserve"> </w:t>
      </w:r>
      <w:r w:rsidRPr="009540A7">
        <w:rPr>
          <w:color w:val="131313"/>
        </w:rPr>
        <w:t xml:space="preserve">200 will clearly state </w:t>
      </w:r>
      <w:r>
        <w:rPr>
          <w:color w:val="131313"/>
        </w:rPr>
        <w:t xml:space="preserve">that </w:t>
      </w:r>
      <w:r w:rsidRPr="009540A7">
        <w:rPr>
          <w:color w:val="131313"/>
        </w:rPr>
        <w:t>“Device operation is limited to those engaged professionally in the building and construction trades.”</w:t>
      </w:r>
    </w:p>
    <w:p w:rsidR="00B92322" w:rsidP="0072409A" w14:paraId="6E7311B2" w14:textId="3A237649">
      <w:pPr>
        <w:pStyle w:val="ParaNum"/>
        <w:numPr>
          <w:ilvl w:val="0"/>
          <w:numId w:val="9"/>
        </w:numPr>
        <w:rPr>
          <w:color w:val="131313"/>
        </w:rPr>
      </w:pPr>
      <w:r>
        <w:rPr>
          <w:color w:val="131313"/>
        </w:rPr>
        <w:t xml:space="preserve">Upon grant of this waiver, Bosch will abide by its commitment to no longer </w:t>
      </w:r>
      <w:r w:rsidRPr="003E07DD">
        <w:rPr>
          <w:szCs w:val="22"/>
        </w:rPr>
        <w:t>manufacture</w:t>
      </w:r>
      <w:r>
        <w:rPr>
          <w:szCs w:val="22"/>
        </w:rPr>
        <w:t xml:space="preserve"> e</w:t>
      </w:r>
      <w:r w:rsidRPr="003E07DD">
        <w:rPr>
          <w:szCs w:val="22"/>
        </w:rPr>
        <w:t>quipment under</w:t>
      </w:r>
      <w:r w:rsidR="001454F9">
        <w:rPr>
          <w:szCs w:val="22"/>
        </w:rPr>
        <w:t xml:space="preserve"> the waiver</w:t>
      </w:r>
      <w:r w:rsidR="00F378EA">
        <w:rPr>
          <w:szCs w:val="22"/>
        </w:rPr>
        <w:t>, DA 11-899,</w:t>
      </w:r>
      <w:r w:rsidR="001454F9">
        <w:rPr>
          <w:szCs w:val="22"/>
        </w:rPr>
        <w:t xml:space="preserve"> granted by OET on May 23, 2011 in </w:t>
      </w:r>
      <w:r w:rsidR="001454F9">
        <w:rPr>
          <w:spacing w:val="-2"/>
        </w:rPr>
        <w:t>ET Docket No. 10-253.</w:t>
      </w:r>
    </w:p>
    <w:p w:rsidR="32F00A68" w:rsidP="26267637" w14:paraId="285EF3F6" w14:textId="3B499316">
      <w:pPr>
        <w:pStyle w:val="ParaNum"/>
        <w:numPr>
          <w:ilvl w:val="0"/>
          <w:numId w:val="9"/>
        </w:numPr>
        <w:rPr>
          <w:color w:val="131313"/>
        </w:rPr>
      </w:pPr>
      <w:r w:rsidRPr="5B83374D">
        <w:rPr>
          <w:color w:val="131313"/>
        </w:rPr>
        <w:t>A copy of this Order shall be provided with the application for certification of the device.</w:t>
      </w:r>
    </w:p>
    <w:p w:rsidR="00C16280" w:rsidRPr="0034623C" w:rsidP="00601426" w14:paraId="44BBF69D" w14:textId="77777777">
      <w:pPr>
        <w:pStyle w:val="ParaNum"/>
        <w:numPr>
          <w:ilvl w:val="0"/>
          <w:numId w:val="0"/>
        </w:numPr>
        <w:ind w:left="720"/>
      </w:pPr>
    </w:p>
    <w:p w:rsidR="00C16280" w:rsidRPr="0034623C" w:rsidP="00C16280" w14:paraId="79F0CEE8" w14:textId="77777777">
      <w:pPr>
        <w:pStyle w:val="Heading1"/>
        <w:spacing w:after="220"/>
        <w:jc w:val="both"/>
        <w:rPr>
          <w:bCs/>
        </w:rPr>
      </w:pPr>
      <w:r w:rsidRPr="0034623C">
        <w:t>O</w:t>
      </w:r>
      <w:r w:rsidRPr="0034623C">
        <w:rPr>
          <w:bCs/>
        </w:rPr>
        <w:t xml:space="preserve">RDERING </w:t>
      </w:r>
      <w:r w:rsidRPr="0034623C">
        <w:t>CLAUSES</w:t>
      </w:r>
    </w:p>
    <w:p w:rsidR="00C16280" w:rsidRPr="0034623C" w:rsidP="00C16280" w14:paraId="263E8D5F" w14:textId="62663C65">
      <w:pPr>
        <w:pStyle w:val="ParaNum"/>
      </w:pPr>
      <w:r>
        <w:t xml:space="preserve">Accordingly, pursuant to authority delegated in Sections 0.31 and 0.241 of the Commission's rules, 47 CFR §§ 0.31, 0.241, and Section 1.3 of the Commission's rules, 47 CFR § 1.3, IT IS ORDERED that the Request for Waiver filed by </w:t>
      </w:r>
      <w:r w:rsidR="005F4E30">
        <w:t>Robert Bosch LLC</w:t>
      </w:r>
      <w:r>
        <w:t xml:space="preserve"> on </w:t>
      </w:r>
      <w:r w:rsidR="005F4E30">
        <w:t>April 13</w:t>
      </w:r>
      <w:r>
        <w:t>, 20</w:t>
      </w:r>
      <w:r w:rsidR="005F4E30">
        <w:t>20</w:t>
      </w:r>
      <w:r>
        <w:t xml:space="preserve"> IS GRANTED consistent with the terms of this Order.  This action is taken pursuant to Sections 4(i), 302, 303(e), and 303(r) of the Communications Act of 1934, as amended, 47 U.S.C. Sections 154(i), 302, 303(e), and 303(r).  This action is effective upon release of this Order.</w:t>
      </w:r>
    </w:p>
    <w:p w:rsidR="00C16280" w:rsidRPr="0034623C" w:rsidP="00C16280" w14:paraId="48C24F5A" w14:textId="77777777">
      <w:pPr>
        <w:pStyle w:val="ParaNum"/>
      </w:pPr>
      <w:r>
        <w:t>IT IS FURTHER ORDERED that, if no applications for review are timely filed, this proceeding SHALL BE TERMINATED and the docket CLOSED.</w:t>
      </w:r>
    </w:p>
    <w:p w:rsidR="00C16280" w:rsidRPr="0034623C" w:rsidP="00C16280" w14:paraId="616B015E" w14:textId="77777777">
      <w:pPr>
        <w:pStyle w:val="StyleParaNumLeft"/>
        <w:tabs>
          <w:tab w:val="left" w:pos="720"/>
          <w:tab w:val="clear" w:pos="1080"/>
          <w:tab w:val="clear" w:pos="1440"/>
          <w:tab w:val="clear" w:pos="1800"/>
        </w:tabs>
        <w:ind w:left="360"/>
        <w:rPr>
          <w:szCs w:val="22"/>
        </w:rPr>
      </w:pPr>
    </w:p>
    <w:p w:rsidR="00C16280" w:rsidRPr="0034623C" w:rsidP="00C16280" w14:paraId="61204C89" w14:textId="77777777">
      <w:pPr>
        <w:pStyle w:val="Style3"/>
        <w:ind w:firstLine="0"/>
      </w:pPr>
      <w:r w:rsidRPr="0034623C">
        <w:tab/>
      </w:r>
      <w:r w:rsidRPr="0034623C">
        <w:tab/>
      </w:r>
      <w:r w:rsidRPr="0034623C">
        <w:tab/>
      </w:r>
      <w:r w:rsidRPr="0034623C">
        <w:tab/>
      </w:r>
      <w:r w:rsidRPr="0034623C">
        <w:tab/>
        <w:t>FEDERAL COMMUNICATIONS COMMISSION</w:t>
      </w:r>
    </w:p>
    <w:p w:rsidR="00C16280" w:rsidRPr="0034623C" w:rsidP="00C16280" w14:paraId="2F25185C" w14:textId="77777777">
      <w:pPr>
        <w:pStyle w:val="Style3"/>
        <w:ind w:firstLine="0"/>
      </w:pPr>
    </w:p>
    <w:p w:rsidR="00C16280" w:rsidRPr="0034623C" w:rsidP="00C16280" w14:paraId="3D244D2D" w14:textId="77777777">
      <w:pPr>
        <w:pStyle w:val="Style3"/>
        <w:ind w:firstLine="0"/>
      </w:pPr>
    </w:p>
    <w:p w:rsidR="00C16280" w:rsidRPr="0034623C" w:rsidP="00C16280" w14:paraId="34B18353" w14:textId="77777777">
      <w:r w:rsidRPr="0034623C">
        <w:tab/>
      </w:r>
      <w:r w:rsidRPr="0034623C">
        <w:tab/>
      </w:r>
      <w:r w:rsidRPr="0034623C">
        <w:tab/>
      </w:r>
      <w:r w:rsidRPr="0034623C">
        <w:tab/>
      </w:r>
      <w:r w:rsidRPr="0034623C">
        <w:tab/>
      </w:r>
      <w:r w:rsidRPr="0034623C" w:rsidR="00A63A38">
        <w:t>Ron</w:t>
      </w:r>
      <w:r w:rsidR="00B74512">
        <w:t>ald T.</w:t>
      </w:r>
      <w:r w:rsidRPr="0034623C" w:rsidR="00A63A38">
        <w:t xml:space="preserve"> R</w:t>
      </w:r>
      <w:r w:rsidR="007A5C8D">
        <w:t>e</w:t>
      </w:r>
      <w:r w:rsidRPr="0034623C" w:rsidR="00A63A38">
        <w:t>pasi</w:t>
      </w:r>
      <w:r w:rsidRPr="0034623C">
        <w:t xml:space="preserve"> </w:t>
      </w:r>
    </w:p>
    <w:p w:rsidR="008C08EE" w:rsidP="00C16280" w14:paraId="1907E80A" w14:textId="77777777">
      <w:pPr>
        <w:ind w:left="2880" w:firstLine="720"/>
      </w:pPr>
      <w:r>
        <w:t>Acting Chief</w:t>
      </w:r>
    </w:p>
    <w:p w:rsidR="00C16280" w:rsidRPr="00AD567E" w:rsidP="00C16280" w14:paraId="5F5D75C9" w14:textId="77777777">
      <w:pPr>
        <w:ind w:left="2880" w:firstLine="720"/>
      </w:pPr>
      <w:r w:rsidRPr="0034623C">
        <w:t>Office of Engineering and Technology</w:t>
      </w:r>
    </w:p>
    <w:p w:rsidR="00C16280" w:rsidRPr="00876810" w:rsidP="00C16280" w14:paraId="1F7C9C07" w14:textId="77777777">
      <w:pPr>
        <w:pStyle w:val="ParaNum"/>
        <w:numPr>
          <w:ilvl w:val="0"/>
          <w:numId w:val="0"/>
        </w:numPr>
      </w:pPr>
    </w:p>
    <w:p w:rsidR="00C16280" w:rsidRPr="00AA2EAA" w:rsidP="00C16280" w14:paraId="0A7A83A0" w14:textId="77777777">
      <w:pPr>
        <w:pStyle w:val="ParaNum"/>
        <w:numPr>
          <w:ilvl w:val="0"/>
          <w:numId w:val="0"/>
        </w:numPr>
      </w:pPr>
    </w:p>
    <w:p w:rsidR="00412FC5" w:rsidP="00C16280" w14:paraId="191844C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55614C" w14:paraId="7F85BA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31EA1" w14:paraId="484FB8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27F923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31EA1" w14:paraId="1BD75E0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118A67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DB5" w14:paraId="5B060988" w14:textId="77777777">
      <w:r>
        <w:separator/>
      </w:r>
    </w:p>
  </w:footnote>
  <w:footnote w:type="continuationSeparator" w:id="1">
    <w:p w:rsidR="00321DB5" w:rsidP="00C721AC" w14:paraId="0C63137D" w14:textId="77777777">
      <w:pPr>
        <w:spacing w:before="120"/>
        <w:rPr>
          <w:sz w:val="20"/>
        </w:rPr>
      </w:pPr>
      <w:r>
        <w:rPr>
          <w:sz w:val="20"/>
        </w:rPr>
        <w:t xml:space="preserve">(Continued from previous page)  </w:t>
      </w:r>
      <w:r>
        <w:rPr>
          <w:sz w:val="20"/>
        </w:rPr>
        <w:separator/>
      </w:r>
    </w:p>
  </w:footnote>
  <w:footnote w:type="continuationNotice" w:id="2">
    <w:p w:rsidR="00321DB5" w:rsidP="00C721AC" w14:paraId="2B17FEA4" w14:textId="77777777">
      <w:pPr>
        <w:jc w:val="right"/>
        <w:rPr>
          <w:sz w:val="20"/>
        </w:rPr>
      </w:pPr>
      <w:r>
        <w:rPr>
          <w:sz w:val="20"/>
        </w:rPr>
        <w:t>(continued….)</w:t>
      </w:r>
    </w:p>
  </w:footnote>
  <w:footnote w:id="3">
    <w:p w:rsidR="004D4028" w14:paraId="2F6AE7A3" w14:textId="612469F1">
      <w:pPr>
        <w:pStyle w:val="FootnoteText"/>
      </w:pPr>
      <w:r>
        <w:rPr>
          <w:rStyle w:val="FootnoteReference"/>
        </w:rPr>
        <w:footnoteRef/>
      </w:r>
      <w:r>
        <w:t xml:space="preserve"> </w:t>
      </w:r>
      <w:bookmarkStart w:id="6" w:name="_Hlk84501155"/>
      <w:r w:rsidR="00E26A1B">
        <w:t xml:space="preserve">Robert Bosch LLC Request for Waiver of Section 15.503(h) of the Commission’s Rules to Permit the Marketing, Sale and Operation of Ultra-Wideband Wall Imaging Device; and Waiver of Section s 15.503 (d) and 15.521(d) of the Commission’s Rules Governing Minimum Bandwidth (Bosch waiver request), filed </w:t>
      </w:r>
      <w:r w:rsidR="00EB747E">
        <w:t>April 13</w:t>
      </w:r>
      <w:r w:rsidR="00E26A1B">
        <w:t>, 2020.</w:t>
      </w:r>
      <w:bookmarkEnd w:id="6"/>
    </w:p>
  </w:footnote>
  <w:footnote w:id="4">
    <w:p w:rsidR="00F04EC9" w14:paraId="33452A56" w14:textId="626C2844">
      <w:pPr>
        <w:pStyle w:val="FootnoteText"/>
      </w:pPr>
      <w:r>
        <w:rPr>
          <w:rStyle w:val="FootnoteReference"/>
        </w:rPr>
        <w:footnoteRef/>
      </w:r>
      <w:r>
        <w:t xml:space="preserve"> </w:t>
      </w:r>
      <w:r w:rsidRPr="0030111D">
        <w:rPr>
          <w:i/>
          <w:iCs/>
        </w:rPr>
        <w:t>See</w:t>
      </w:r>
      <w:r>
        <w:t xml:space="preserve"> Bosch</w:t>
      </w:r>
      <w:r w:rsidR="00DD0E8C">
        <w:t xml:space="preserve"> Comments a</w:t>
      </w:r>
      <w:r>
        <w:t>t 1</w:t>
      </w:r>
      <w:r w:rsidR="000F5858">
        <w:t>-2</w:t>
      </w:r>
      <w:r>
        <w:t>.</w:t>
      </w:r>
    </w:p>
  </w:footnote>
  <w:footnote w:id="5">
    <w:p w:rsidR="006E6926" w14:paraId="2F8E54C0" w14:textId="56F1B859">
      <w:pPr>
        <w:pStyle w:val="FootnoteText"/>
      </w:pPr>
      <w:r>
        <w:rPr>
          <w:rStyle w:val="FootnoteReference"/>
        </w:rPr>
        <w:footnoteRef/>
      </w:r>
      <w:r>
        <w:t xml:space="preserve"> </w:t>
      </w:r>
      <w:r w:rsidRPr="00E26176">
        <w:rPr>
          <w:i/>
          <w:iCs/>
        </w:rPr>
        <w:t>See</w:t>
      </w:r>
      <w:r>
        <w:t xml:space="preserve"> Bosch waiver request at 3.</w:t>
      </w:r>
    </w:p>
  </w:footnote>
  <w:footnote w:id="6">
    <w:p w:rsidR="00CD380B" w14:paraId="10F5C930" w14:textId="2B07C8A0">
      <w:pPr>
        <w:pStyle w:val="FootnoteText"/>
      </w:pPr>
      <w:r>
        <w:rPr>
          <w:rStyle w:val="FootnoteReference"/>
        </w:rPr>
        <w:footnoteRef/>
      </w:r>
      <w:r>
        <w:t xml:space="preserve"> </w:t>
      </w:r>
      <w:r w:rsidRPr="00D76C3E">
        <w:t>Robert Bosch, GmbH Request for Waiver of Part 15 Ultra-wideband Rule for a Wall Imaging Device, ET Docket No. 10-253, Order, 26 FCC Rcd 7572</w:t>
      </w:r>
      <w:r>
        <w:t xml:space="preserve"> (OET 2011) (Bosch 2011 Waiver Order).</w:t>
      </w:r>
    </w:p>
  </w:footnote>
  <w:footnote w:id="7">
    <w:p w:rsidR="393F61E2" w:rsidRPr="00DD0E8C" w:rsidP="004169AC" w14:paraId="04BEA8F6" w14:textId="50B09F75">
      <w:pPr>
        <w:spacing w:after="120"/>
        <w:rPr>
          <w:sz w:val="20"/>
        </w:rPr>
      </w:pPr>
      <w:r w:rsidRPr="00E26176">
        <w:rPr>
          <w:vertAlign w:val="superscript"/>
        </w:rPr>
        <w:footnoteRef/>
      </w:r>
      <w:r w:rsidR="069C0CB9">
        <w:t xml:space="preserve"> </w:t>
      </w:r>
      <w:r w:rsidRPr="003C5B67" w:rsidR="069C0CB9">
        <w:rPr>
          <w:i/>
          <w:iCs/>
          <w:sz w:val="20"/>
        </w:rPr>
        <w:t>See</w:t>
      </w:r>
      <w:r w:rsidRPr="003C5B67" w:rsidR="069C0CB9">
        <w:rPr>
          <w:sz w:val="20"/>
        </w:rPr>
        <w:t xml:space="preserve"> </w:t>
      </w:r>
      <w:r w:rsidR="004169AC">
        <w:rPr>
          <w:sz w:val="20"/>
        </w:rPr>
        <w:t xml:space="preserve">Letter from </w:t>
      </w:r>
      <w:r w:rsidRPr="004169AC" w:rsidR="004169AC">
        <w:rPr>
          <w:sz w:val="20"/>
        </w:rPr>
        <w:t>Christopher D. Imlay</w:t>
      </w:r>
      <w:r w:rsidR="004169AC">
        <w:rPr>
          <w:sz w:val="20"/>
        </w:rPr>
        <w:t xml:space="preserve">, Counsel to Robert Bosch, to Chief, Office of Engineering and Technology, FCC, filed in ET Docket 20-268 on July 28, 2021, at 3 (Bosch July 28, 2021 </w:t>
      </w:r>
      <w:r w:rsidR="004169AC">
        <w:rPr>
          <w:i/>
          <w:iCs/>
          <w:sz w:val="20"/>
        </w:rPr>
        <w:t>ex parte</w:t>
      </w:r>
      <w:r w:rsidR="004169AC">
        <w:rPr>
          <w:sz w:val="20"/>
        </w:rPr>
        <w:t xml:space="preserve">).  </w:t>
      </w:r>
    </w:p>
  </w:footnote>
  <w:footnote w:id="8">
    <w:p w:rsidR="005F06B7" w14:paraId="7F760213" w14:textId="22E22EB6">
      <w:pPr>
        <w:pStyle w:val="FootnoteText"/>
      </w:pPr>
      <w:r>
        <w:rPr>
          <w:rStyle w:val="FootnoteReference"/>
        </w:rPr>
        <w:footnoteRef/>
      </w:r>
      <w:r>
        <w:t xml:space="preserve"> </w:t>
      </w:r>
      <w:r w:rsidRPr="0030111D" w:rsidR="004D4028">
        <w:rPr>
          <w:i/>
          <w:iCs/>
        </w:rPr>
        <w:t>See</w:t>
      </w:r>
      <w:r w:rsidR="004D4028">
        <w:t xml:space="preserve"> </w:t>
      </w:r>
      <w:r>
        <w:t>Bosch waiver request</w:t>
      </w:r>
      <w:r w:rsidR="004D4028">
        <w:t xml:space="preserve"> </w:t>
      </w:r>
      <w:r w:rsidR="000F5858">
        <w:t>at</w:t>
      </w:r>
      <w:r w:rsidR="007A443B">
        <w:t xml:space="preserve"> </w:t>
      </w:r>
      <w:r w:rsidR="000F5858">
        <w:t>2</w:t>
      </w:r>
      <w:r w:rsidR="004169AC">
        <w:t>.</w:t>
      </w:r>
    </w:p>
  </w:footnote>
  <w:footnote w:id="9">
    <w:p w:rsidR="004169AC" w:rsidRPr="00DD0E8C" w14:paraId="1C152E00" w14:textId="1702BAE8">
      <w:pPr>
        <w:pStyle w:val="FootnoteText"/>
        <w:rPr>
          <w:i/>
          <w:iCs/>
        </w:rPr>
      </w:pPr>
      <w:r>
        <w:rPr>
          <w:rStyle w:val="FootnoteReference"/>
        </w:rPr>
        <w:footnoteRef/>
      </w:r>
      <w:r>
        <w:t xml:space="preserve"> </w:t>
      </w:r>
      <w:r>
        <w:rPr>
          <w:i/>
          <w:iCs/>
        </w:rPr>
        <w:t xml:space="preserve">See </w:t>
      </w:r>
      <w:r>
        <w:t>Letter from Scott Delacourt, Counsel to Robert Bosch, to Marlene Dortch, Secretary, FCC, Dec. 29, 2021</w:t>
      </w:r>
      <w:r w:rsidR="00E2613F">
        <w:t xml:space="preserve"> (also discussing several conditions that Bosch would </w:t>
      </w:r>
      <w:r w:rsidR="00DD0E8C">
        <w:t>be able to meet</w:t>
      </w:r>
      <w:r w:rsidR="00E2613F">
        <w:t xml:space="preserve"> if </w:t>
      </w:r>
      <w:r w:rsidR="00DD0E8C">
        <w:t xml:space="preserve">they were </w:t>
      </w:r>
      <w:r w:rsidR="00E2613F">
        <w:t>included in a waiver grant).</w:t>
      </w:r>
    </w:p>
  </w:footnote>
  <w:footnote w:id="10">
    <w:p w:rsidR="00F40168" w:rsidP="00F40168" w14:paraId="78695323" w14:textId="77777777">
      <w:pPr>
        <w:pStyle w:val="FootnoteText"/>
      </w:pPr>
      <w:r>
        <w:rPr>
          <w:rStyle w:val="FootnoteReference"/>
        </w:rPr>
        <w:footnoteRef/>
      </w:r>
      <w:r>
        <w:t xml:space="preserve"> GPSIA Comments at 1-2.</w:t>
      </w:r>
    </w:p>
  </w:footnote>
  <w:footnote w:id="11">
    <w:p w:rsidR="00F40168" w:rsidP="00F40168" w14:paraId="7BA77007" w14:textId="77777777">
      <w:pPr>
        <w:pStyle w:val="FootnoteText"/>
      </w:pPr>
      <w:r>
        <w:rPr>
          <w:rStyle w:val="FootnoteReference"/>
        </w:rPr>
        <w:footnoteRef/>
      </w:r>
      <w:r>
        <w:t xml:space="preserve"> </w:t>
      </w:r>
      <w:r>
        <w:rPr>
          <w:i/>
          <w:iCs/>
        </w:rPr>
        <w:t xml:space="preserve">Id. </w:t>
      </w:r>
      <w:r>
        <w:t>at 2.</w:t>
      </w:r>
    </w:p>
  </w:footnote>
  <w:footnote w:id="12">
    <w:p w:rsidR="00F40168" w:rsidP="00F40168" w14:paraId="6181C8BB" w14:textId="77777777">
      <w:pPr>
        <w:pStyle w:val="FootnoteText"/>
      </w:pPr>
      <w:r>
        <w:rPr>
          <w:rStyle w:val="FootnoteReference"/>
        </w:rPr>
        <w:footnoteRef/>
      </w:r>
      <w:r>
        <w:t xml:space="preserve"> </w:t>
      </w:r>
      <w:r>
        <w:rPr>
          <w:i/>
          <w:iCs/>
        </w:rPr>
        <w:t>Id</w:t>
      </w:r>
      <w:r>
        <w:t>. at 5-6.</w:t>
      </w:r>
    </w:p>
  </w:footnote>
  <w:footnote w:id="13">
    <w:p w:rsidR="00F40168" w:rsidP="00F40168" w14:paraId="4AFEA871" w14:textId="77777777">
      <w:pPr>
        <w:pStyle w:val="FootnoteText"/>
      </w:pPr>
      <w:r>
        <w:rPr>
          <w:rStyle w:val="FootnoteReference"/>
        </w:rPr>
        <w:footnoteRef/>
      </w:r>
      <w:r>
        <w:t xml:space="preserve"> </w:t>
      </w:r>
      <w:r>
        <w:rPr>
          <w:i/>
          <w:iCs/>
        </w:rPr>
        <w:t xml:space="preserve">Id. </w:t>
      </w:r>
      <w:r>
        <w:t>at 6.</w:t>
      </w:r>
    </w:p>
  </w:footnote>
  <w:footnote w:id="14">
    <w:p w:rsidR="00331EA1" w:rsidRPr="00383BC7" w:rsidP="002C3C69" w14:paraId="4104E6F0" w14:textId="77777777">
      <w:pPr>
        <w:pStyle w:val="FootnoteText"/>
      </w:pPr>
      <w:r w:rsidRPr="00383BC7">
        <w:rPr>
          <w:rStyle w:val="FootnoteReference"/>
        </w:rPr>
        <w:footnoteRef/>
      </w:r>
      <w:r w:rsidRPr="00383BC7">
        <w:t xml:space="preserve"> </w:t>
      </w:r>
      <w:hyperlink r:id="rId1" w:tgtFrame="_top" w:history="1">
        <w:r w:rsidRPr="00383BC7">
          <w:t>47 CFR § 1.3</w:t>
        </w:r>
      </w:hyperlink>
      <w:r w:rsidRPr="00383BC7">
        <w:t xml:space="preserve">. </w:t>
      </w:r>
      <w:r w:rsidRPr="00383BC7">
        <w:rPr>
          <w:i/>
          <w:iCs/>
        </w:rPr>
        <w:t>See</w:t>
      </w:r>
      <w:r w:rsidRPr="00AA7DEB">
        <w:rPr>
          <w:i/>
          <w:iCs/>
        </w:rPr>
        <w:t xml:space="preserve"> also</w:t>
      </w:r>
      <w:r w:rsidRPr="00AA7DEB">
        <w:rPr>
          <w:iCs/>
        </w:rPr>
        <w:t xml:space="preserve"> </w:t>
      </w:r>
      <w:hyperlink r:id="rId2" w:tgtFrame="_top" w:history="1">
        <w:r w:rsidRPr="00383BC7">
          <w:rPr>
            <w:i/>
            <w:iCs/>
          </w:rPr>
          <w:t>ICO Global Communications (Holdings) Limited v</w:t>
        </w:r>
        <w:r w:rsidRPr="00AA7DEB">
          <w:rPr>
            <w:i/>
            <w:iCs/>
          </w:rPr>
          <w:t>. FCC</w:t>
        </w:r>
        <w:r w:rsidRPr="00AA7DEB">
          <w:t>, 428 F.3d 264 (D.C. Ci</w:t>
        </w:r>
        <w:r w:rsidRPr="0010207A">
          <w:t>r. 2005)</w:t>
        </w:r>
      </w:hyperlink>
      <w:r w:rsidRPr="00383BC7">
        <w:t xml:space="preserve">; </w:t>
      </w:r>
      <w:hyperlink r:id="rId3" w:tgtFrame="_top" w:history="1">
        <w:r w:rsidRPr="00383BC7">
          <w:rPr>
            <w:i/>
            <w:iCs/>
          </w:rPr>
          <w:t>Northeast Cel</w:t>
        </w:r>
        <w:r w:rsidRPr="00AA7DEB">
          <w:rPr>
            <w:i/>
            <w:iCs/>
          </w:rPr>
          <w:t>lular Telephone Co. v. FCC</w:t>
        </w:r>
        <w:r w:rsidRPr="0010207A">
          <w:t>, 897 F.2d 1164 (D.C. Cir. 1990)</w:t>
        </w:r>
      </w:hyperlink>
      <w:r w:rsidRPr="00383BC7">
        <w:t xml:space="preserve">; </w:t>
      </w:r>
      <w:hyperlink r:id="rId4" w:tgtFrame="_top" w:history="1">
        <w:r w:rsidRPr="00383BC7">
          <w:rPr>
            <w:i/>
            <w:iCs/>
          </w:rPr>
          <w:t>WAIT Radio v. FCC</w:t>
        </w:r>
        <w:r w:rsidRPr="00383BC7">
          <w:t xml:space="preserve">, </w:t>
        </w:r>
        <w:r w:rsidRPr="00AA7DEB">
          <w:t>418 F.2d 1153 (D.C. Cir</w:t>
        </w:r>
        <w:r w:rsidRPr="0010207A">
          <w:t>. 1969)</w:t>
        </w:r>
      </w:hyperlink>
      <w:r w:rsidRPr="00383BC7">
        <w:t>.</w:t>
      </w:r>
    </w:p>
  </w:footnote>
  <w:footnote w:id="15">
    <w:p w:rsidR="00331EA1" w:rsidRPr="00383BC7" w:rsidP="002C3C69" w14:paraId="741C5C54" w14:textId="77777777">
      <w:pPr>
        <w:pStyle w:val="FootnoteText"/>
      </w:pPr>
      <w:r w:rsidRPr="00383BC7">
        <w:rPr>
          <w:rStyle w:val="FootnoteReference"/>
        </w:rPr>
        <w:footnoteRef/>
      </w:r>
      <w:r w:rsidRPr="00383BC7">
        <w:t xml:space="preserve"> </w:t>
      </w:r>
      <w:r w:rsidRPr="00383BC7">
        <w:rPr>
          <w:i/>
        </w:rPr>
        <w:t>Northeast Cellular</w:t>
      </w:r>
      <w:r w:rsidRPr="00383BC7">
        <w:t xml:space="preserve">, 897 F.2d at 1166; </w:t>
      </w:r>
      <w:r w:rsidRPr="00AA7DEB">
        <w:rPr>
          <w:i/>
        </w:rPr>
        <w:t>see also</w:t>
      </w:r>
      <w:r w:rsidRPr="00AA7DEB">
        <w:t xml:space="preserve"> </w:t>
      </w:r>
      <w:hyperlink r:id="rId5" w:tgtFrame="_top" w:history="1">
        <w:r w:rsidRPr="00383BC7">
          <w:rPr>
            <w:i/>
          </w:rPr>
          <w:t>ICO Glo</w:t>
        </w:r>
        <w:r w:rsidRPr="00AA7DEB">
          <w:rPr>
            <w:i/>
          </w:rPr>
          <w:t>bal Communications</w:t>
        </w:r>
        <w:r w:rsidRPr="00AA7DEB">
          <w:t>, 428 F.3d at 269</w:t>
        </w:r>
      </w:hyperlink>
      <w:r w:rsidRPr="00383BC7">
        <w:t xml:space="preserve"> (quoting </w:t>
      </w:r>
      <w:r w:rsidRPr="00383BC7">
        <w:rPr>
          <w:i/>
        </w:rPr>
        <w:t>Northeast Ce</w:t>
      </w:r>
      <w:r w:rsidRPr="00AA7DEB">
        <w:rPr>
          <w:i/>
        </w:rPr>
        <w:t>llula</w:t>
      </w:r>
      <w:r w:rsidRPr="0010207A">
        <w:rPr>
          <w:i/>
        </w:rPr>
        <w:t>r</w:t>
      </w:r>
      <w:r w:rsidRPr="0010207A">
        <w:t xml:space="preserve">); </w:t>
      </w:r>
      <w:hyperlink r:id="rId6" w:tgtFrame="_top" w:history="1">
        <w:r w:rsidRPr="00383BC7">
          <w:rPr>
            <w:i/>
          </w:rPr>
          <w:t>WAIT Radio</w:t>
        </w:r>
        <w:r w:rsidRPr="00AA7DEB">
          <w:t>, 418 F.2d at 1157-59</w:t>
        </w:r>
      </w:hyperlink>
      <w:r w:rsidRPr="00383BC7">
        <w:t>.</w:t>
      </w:r>
    </w:p>
  </w:footnote>
  <w:footnote w:id="16">
    <w:p w:rsidR="00331EA1" w:rsidRPr="0030111D" w:rsidP="002C3C69" w14:paraId="7F0EE5DE" w14:textId="77777777">
      <w:pPr>
        <w:pStyle w:val="FootnoteText"/>
      </w:pPr>
      <w:r w:rsidRPr="00383BC7">
        <w:rPr>
          <w:rStyle w:val="FootnoteReference"/>
        </w:rPr>
        <w:footnoteRef/>
      </w:r>
      <w:r w:rsidRPr="00383BC7">
        <w:t xml:space="preserve"> </w:t>
      </w:r>
      <w:r w:rsidRPr="00383BC7">
        <w:rPr>
          <w:i/>
        </w:rPr>
        <w:t>See, e.g.</w:t>
      </w:r>
      <w:r w:rsidRPr="00383BC7">
        <w:t xml:space="preserve">, </w:t>
      </w:r>
      <w:hyperlink r:id="rId6" w:tgtFrame="_top" w:history="1">
        <w:r w:rsidRPr="00383BC7">
          <w:rPr>
            <w:i/>
          </w:rPr>
          <w:t>WAIT Radio</w:t>
        </w:r>
        <w:r w:rsidRPr="00383BC7">
          <w:t>, 418 F.2d at 1157</w:t>
        </w:r>
      </w:hyperlink>
      <w:r w:rsidRPr="00383BC7">
        <w:t xml:space="preserve"> (stating that ev</w:t>
      </w:r>
      <w:r w:rsidRPr="00AA7DEB">
        <w:t>en though the overall objectiv</w:t>
      </w:r>
      <w:r w:rsidRPr="0010207A">
        <w:t xml:space="preserve">es of a general rule have been adjudged to be in the public interest, it is </w:t>
      </w:r>
      <w:r w:rsidRPr="00D76C3E">
        <w:t xml:space="preserve">possible that application of the rule to a specific case may not serve the public interest if an applicant's proposal does not undermine the public interest policy served by the rule); </w:t>
      </w:r>
      <w:r w:rsidRPr="00D76C3E">
        <w:rPr>
          <w:i/>
        </w:rPr>
        <w:t>Northeast C</w:t>
      </w:r>
      <w:r w:rsidRPr="0030111D">
        <w:rPr>
          <w:i/>
        </w:rPr>
        <w:t>ellular</w:t>
      </w:r>
      <w:r w:rsidRPr="0030111D">
        <w:t>, 897 F.2d at 1166 (stating that in granting a waiver, an agency must explain why deviation from the general rule better serves the public interest than would strict adherence to the rule).</w:t>
      </w:r>
    </w:p>
  </w:footnote>
  <w:footnote w:id="17">
    <w:p w:rsidR="00331EA1" w:rsidP="00E440D5" w14:paraId="79957074" w14:textId="77777777">
      <w:pPr>
        <w:pStyle w:val="FootnoteText"/>
      </w:pPr>
      <w:r w:rsidRPr="00383BC7">
        <w:rPr>
          <w:rStyle w:val="FootnoteReference"/>
        </w:rPr>
        <w:footnoteRef/>
      </w:r>
      <w:r w:rsidRPr="00383BC7">
        <w:t xml:space="preserve"> </w:t>
      </w:r>
      <w:bookmarkStart w:id="7" w:name="_Hlk84501455"/>
      <w:r w:rsidRPr="00383BC7">
        <w:rPr>
          <w:i/>
          <w:color w:val="000000"/>
        </w:rPr>
        <w:t>Revisi</w:t>
      </w:r>
      <w:r w:rsidRPr="00AA7DEB">
        <w:rPr>
          <w:i/>
          <w:color w:val="000000"/>
        </w:rPr>
        <w:t>on of Part 15 of the Commiss</w:t>
      </w:r>
      <w:r w:rsidRPr="0010207A">
        <w:rPr>
          <w:i/>
          <w:color w:val="000000"/>
        </w:rPr>
        <w:t>ion's Rules Regarding Ultra-Wideband Transmission Systems</w:t>
      </w:r>
      <w:r w:rsidRPr="00D76C3E">
        <w:rPr>
          <w:color w:val="000000"/>
        </w:rPr>
        <w:t>, ET Docket No. 98-153,</w:t>
      </w:r>
      <w:r w:rsidRPr="00D76C3E" w:rsidR="00272940">
        <w:t xml:space="preserve"> </w:t>
      </w:r>
      <w:r w:rsidRPr="00D76C3E" w:rsidR="00272940">
        <w:rPr>
          <w:color w:val="000000"/>
        </w:rPr>
        <w:t>First Report and Order,</w:t>
      </w:r>
      <w:r w:rsidRPr="00D76C3E">
        <w:rPr>
          <w:color w:val="000000"/>
        </w:rPr>
        <w:t xml:space="preserve"> 17 FCC Rcd 7435 (2002)</w:t>
      </w:r>
      <w:r w:rsidRPr="00D76C3E">
        <w:rPr>
          <w:iCs/>
          <w:color w:val="000000"/>
        </w:rPr>
        <w:t xml:space="preserve"> (</w:t>
      </w:r>
      <w:r w:rsidRPr="00D76C3E">
        <w:rPr>
          <w:i/>
          <w:iCs/>
          <w:color w:val="000000"/>
        </w:rPr>
        <w:t>UWB First R</w:t>
      </w:r>
      <w:r w:rsidRPr="0030111D">
        <w:rPr>
          <w:i/>
          <w:iCs/>
          <w:color w:val="000000"/>
        </w:rPr>
        <w:t>&amp;O</w:t>
      </w:r>
      <w:r w:rsidRPr="0030111D">
        <w:rPr>
          <w:iCs/>
          <w:color w:val="000000"/>
        </w:rPr>
        <w:t>)</w:t>
      </w:r>
      <w:r w:rsidRPr="0030111D">
        <w:rPr>
          <w:color w:val="000000"/>
        </w:rPr>
        <w:t xml:space="preserve">; </w:t>
      </w:r>
      <w:r w:rsidRPr="0030111D">
        <w:rPr>
          <w:i/>
          <w:color w:val="000000"/>
        </w:rPr>
        <w:t>see also</w:t>
      </w:r>
      <w:r w:rsidRPr="0030111D">
        <w:rPr>
          <w:color w:val="000000"/>
        </w:rPr>
        <w:t xml:space="preserve">, 47 </w:t>
      </w:r>
      <w:r w:rsidRPr="0030111D" w:rsidR="0003208D">
        <w:rPr>
          <w:color w:val="000000"/>
        </w:rPr>
        <w:t>CFR</w:t>
      </w:r>
      <w:r w:rsidRPr="0030111D">
        <w:rPr>
          <w:color w:val="000000"/>
        </w:rPr>
        <w:t xml:space="preserve"> </w:t>
      </w:r>
      <w:r w:rsidRPr="0030111D">
        <w:rPr>
          <w:color w:val="000000"/>
          <w:spacing w:val="-2"/>
        </w:rPr>
        <w:t>§§ 15.501</w:t>
      </w:r>
      <w:r w:rsidRPr="0030111D">
        <w:rPr>
          <w:color w:val="000000"/>
          <w:spacing w:val="-2"/>
        </w:rPr>
        <w:noBreakHyphen/>
        <w:t>15.525</w:t>
      </w:r>
      <w:r w:rsidRPr="00383BC7">
        <w:rPr>
          <w:color w:val="000000"/>
          <w:spacing w:val="-2"/>
        </w:rPr>
        <w:t>.</w:t>
      </w:r>
      <w:bookmarkEnd w:id="7"/>
    </w:p>
  </w:footnote>
  <w:footnote w:id="18">
    <w:p w:rsidR="00331EA1" w14:paraId="75080740" w14:textId="77777777">
      <w:pPr>
        <w:pStyle w:val="FootnoteText"/>
      </w:pPr>
      <w:r>
        <w:rPr>
          <w:rStyle w:val="FootnoteReference"/>
        </w:rPr>
        <w:footnoteRef/>
      </w:r>
      <w:r>
        <w:t xml:space="preserve"> 47 </w:t>
      </w:r>
      <w:r w:rsidR="0003208D">
        <w:t>CFR</w:t>
      </w:r>
      <w:r>
        <w:t xml:space="preserve"> §15.503(d).</w:t>
      </w:r>
    </w:p>
  </w:footnote>
  <w:footnote w:id="19">
    <w:p w:rsidR="00716608" w:rsidP="00716608" w14:paraId="500B1EDB" w14:textId="5792031B">
      <w:pPr>
        <w:pStyle w:val="FootnoteText"/>
      </w:pPr>
      <w:r>
        <w:rPr>
          <w:rStyle w:val="FootnoteReference"/>
        </w:rPr>
        <w:footnoteRef/>
      </w:r>
      <w:r>
        <w:t xml:space="preserve"> </w:t>
      </w:r>
      <w:r w:rsidR="0016031B">
        <w:rPr>
          <w:i/>
        </w:rPr>
        <w:t>See</w:t>
      </w:r>
      <w:r w:rsidR="0016031B">
        <w:t xml:space="preserve"> </w:t>
      </w:r>
      <w:r w:rsidR="006B4FD3">
        <w:t xml:space="preserve">Bosch </w:t>
      </w:r>
      <w:r w:rsidR="00DD0E8C">
        <w:t>C</w:t>
      </w:r>
      <w:r w:rsidR="006B4FD3">
        <w:t>omments at 1-2</w:t>
      </w:r>
      <w:r>
        <w:t>.</w:t>
      </w:r>
    </w:p>
  </w:footnote>
  <w:footnote w:id="20">
    <w:p w:rsidR="00331EA1" w:rsidP="00424926" w14:paraId="55AB9418" w14:textId="599AD1C1">
      <w:pPr>
        <w:pStyle w:val="FootnoteText"/>
      </w:pPr>
      <w:r>
        <w:rPr>
          <w:rStyle w:val="FootnoteReference"/>
        </w:rPr>
        <w:footnoteRef/>
      </w:r>
      <w:r>
        <w:t xml:space="preserve"> Stepped</w:t>
      </w:r>
      <w:r w:rsidR="006C1EE0">
        <w:t xml:space="preserve"> frequency, </w:t>
      </w:r>
      <w:r>
        <w:t>swept frequency</w:t>
      </w:r>
      <w:r w:rsidR="006C1EE0">
        <w:t>, and frequency hopped</w:t>
      </w:r>
      <w:r>
        <w:t xml:space="preserve"> devices like </w:t>
      </w:r>
      <w:r w:rsidR="006B4FD3">
        <w:t>Bosch</w:t>
      </w:r>
      <w:r>
        <w:t xml:space="preserve">’s </w:t>
      </w:r>
      <w:r w:rsidR="00763614">
        <w:t>D-tect</w:t>
      </w:r>
      <w:r w:rsidR="006B4FD3">
        <w:t xml:space="preserve"> 200</w:t>
      </w:r>
      <w:r w:rsidR="00927974">
        <w:t xml:space="preserve"> </w:t>
      </w:r>
      <w:r>
        <w:t>have a difficult time meeting the rule’s technical specifications because the large bandwidth is achieved by stepping or sweeping a narrow signal through the broader frequency range, and therefore won’t be instantaneously wide enough to meet the rules’ specific requirements.</w:t>
      </w:r>
    </w:p>
  </w:footnote>
  <w:footnote w:id="21">
    <w:p w:rsidR="00331EA1" w:rsidRPr="00EC42DA" w:rsidP="00424926" w14:paraId="325D4312" w14:textId="77777777">
      <w:pPr>
        <w:pStyle w:val="FootnoteText"/>
      </w:pPr>
      <w:r>
        <w:rPr>
          <w:rStyle w:val="FootnoteReference"/>
        </w:rPr>
        <w:footnoteRef/>
      </w:r>
      <w:r>
        <w:t xml:space="preserve"> </w:t>
      </w:r>
      <w:r>
        <w:rPr>
          <w:i/>
        </w:rPr>
        <w:t>See</w:t>
      </w:r>
      <w:r>
        <w:t xml:space="preserve"> </w:t>
      </w:r>
      <w:r w:rsidRPr="004D6536">
        <w:rPr>
          <w:i/>
          <w:iCs/>
          <w:color w:val="000000"/>
        </w:rPr>
        <w:t>UWB First R&amp;O</w:t>
      </w:r>
      <w:r>
        <w:t xml:space="preserve">, 17 FCC Rcd at </w:t>
      </w:r>
      <w:r w:rsidRPr="00EC42DA">
        <w:t>7437-7440, 7450, 7476 and 7494</w:t>
      </w:r>
      <w:r>
        <w:t>.</w:t>
      </w:r>
    </w:p>
  </w:footnote>
  <w:footnote w:id="22">
    <w:p w:rsidR="5B83374D" w:rsidRPr="00151D85" w:rsidP="00151D85" w14:paraId="03647D16" w14:textId="22CF4F44">
      <w:pPr>
        <w:spacing w:after="120"/>
        <w:rPr>
          <w:sz w:val="20"/>
        </w:rPr>
      </w:pPr>
      <w:r w:rsidRPr="00151D85">
        <w:rPr>
          <w:vertAlign w:val="superscript"/>
        </w:rPr>
        <w:footnoteRef/>
      </w:r>
      <w:r>
        <w:t xml:space="preserve"> </w:t>
      </w:r>
      <w:bookmarkStart w:id="9" w:name="_Hlk86588074"/>
      <w:r w:rsidRPr="00151D85">
        <w:rPr>
          <w:i/>
          <w:iCs/>
          <w:sz w:val="20"/>
        </w:rPr>
        <w:t>See</w:t>
      </w:r>
      <w:r w:rsidRPr="00151D85">
        <w:rPr>
          <w:sz w:val="20"/>
        </w:rPr>
        <w:t xml:space="preserve"> </w:t>
      </w:r>
      <w:r w:rsidRPr="00151D85">
        <w:rPr>
          <w:i/>
          <w:iCs/>
          <w:sz w:val="20"/>
        </w:rPr>
        <w:t xml:space="preserve">Petition for Waiver of the Part 15 UWB Regulations Filed by the Multi-band OFDM Alliance Special Interest Group, </w:t>
      </w:r>
      <w:r w:rsidRPr="00151D85">
        <w:rPr>
          <w:sz w:val="20"/>
        </w:rPr>
        <w:t xml:space="preserve">ET Docket No. 04-352, Order, 20 FCC Rcd 5528 (2005) (MBOA-SIG Waiver), as well as </w:t>
      </w:r>
      <w:r w:rsidRPr="00151D85">
        <w:rPr>
          <w:i/>
          <w:iCs/>
          <w:sz w:val="20"/>
        </w:rPr>
        <w:t>Curtiss-Wright Controls Inc. Request for Waiver of Part 15 of the Commission’s Rules Applicable to Ultra-Wideband Devices,</w:t>
      </w:r>
      <w:r w:rsidRPr="00151D85">
        <w:rPr>
          <w:sz w:val="20"/>
        </w:rPr>
        <w:t xml:space="preserve"> ET Docket No. 10-167, Order, 27 FCC Rcd </w:t>
      </w:r>
      <w:r w:rsidRPr="00151D85">
        <w:rPr>
          <w:color w:val="000000" w:themeColor="text1"/>
          <w:sz w:val="20"/>
        </w:rPr>
        <w:t xml:space="preserve">234, </w:t>
      </w:r>
      <w:r w:rsidRPr="00151D85">
        <w:rPr>
          <w:sz w:val="20"/>
        </w:rPr>
        <w:t>(OET 2012) (CWCI Waiver) and</w:t>
      </w:r>
      <w:r w:rsidRPr="00151D85">
        <w:rPr>
          <w:color w:val="000000" w:themeColor="text1"/>
          <w:sz w:val="20"/>
        </w:rPr>
        <w:t xml:space="preserve"> </w:t>
      </w:r>
      <w:r w:rsidRPr="00151D85">
        <w:rPr>
          <w:i/>
          <w:iCs/>
          <w:sz w:val="20"/>
        </w:rPr>
        <w:t>Kyma Medical Technologies Ltd.,, Request for Waiver of Part 15 of the Commission’s Rules Applicable to Ultra-Wideband Devices</w:t>
      </w:r>
      <w:r w:rsidRPr="00151D85">
        <w:rPr>
          <w:sz w:val="20"/>
        </w:rPr>
        <w:t>, ET Docket No. 15-119, Order, 31 FCC Rcd 9705 (OET 2016) (Kyma Waiver)</w:t>
      </w:r>
      <w:r w:rsidR="00177AB3">
        <w:rPr>
          <w:sz w:val="20"/>
        </w:rPr>
        <w:t>,</w:t>
      </w:r>
      <w:r w:rsidR="00DA25DC">
        <w:rPr>
          <w:sz w:val="20"/>
        </w:rPr>
        <w:t xml:space="preserve"> </w:t>
      </w:r>
      <w:r w:rsidRPr="00151D85" w:rsidR="00177AB3">
        <w:rPr>
          <w:i/>
          <w:iCs/>
          <w:sz w:val="20"/>
        </w:rPr>
        <w:t>Proceq USA Inc. Request for Waiver of Part 15 of the Commission’s Rules Applicable to Ultra-Wideband Devices</w:t>
      </w:r>
      <w:r w:rsidR="00177AB3">
        <w:rPr>
          <w:i/>
          <w:iCs/>
          <w:sz w:val="20"/>
        </w:rPr>
        <w:t xml:space="preserve"> </w:t>
      </w:r>
      <w:r w:rsidR="00177AB3">
        <w:rPr>
          <w:sz w:val="20"/>
        </w:rPr>
        <w:t xml:space="preserve">, DA -18-251, Order, </w:t>
      </w:r>
      <w:r w:rsidR="00DA25DC">
        <w:rPr>
          <w:sz w:val="20"/>
        </w:rPr>
        <w:t xml:space="preserve">33 FCC Rcd </w:t>
      </w:r>
      <w:r w:rsidR="00D4294A">
        <w:rPr>
          <w:sz w:val="20"/>
        </w:rPr>
        <w:t>2258</w:t>
      </w:r>
      <w:r w:rsidR="00DA25DC">
        <w:rPr>
          <w:sz w:val="20"/>
        </w:rPr>
        <w:t>, (OET 2018)</w:t>
      </w:r>
      <w:r w:rsidR="00177AB3">
        <w:rPr>
          <w:sz w:val="20"/>
        </w:rPr>
        <w:t xml:space="preserve"> </w:t>
      </w:r>
      <w:r w:rsidR="00DA25DC">
        <w:rPr>
          <w:sz w:val="20"/>
        </w:rPr>
        <w:t>(Proceq Waiver)</w:t>
      </w:r>
      <w:r w:rsidR="00177AB3">
        <w:rPr>
          <w:sz w:val="20"/>
        </w:rPr>
        <w:t xml:space="preserve">, </w:t>
      </w:r>
      <w:r w:rsidRPr="00151D85" w:rsidR="00177AB3">
        <w:rPr>
          <w:i/>
          <w:iCs/>
          <w:sz w:val="20"/>
        </w:rPr>
        <w:t>Massachusetts Institute of Technology Request for Waiver of Part 15 of the Commission’s Rules Applicable to Ultra-Wideband Devices</w:t>
      </w:r>
      <w:r w:rsidR="00847E68">
        <w:rPr>
          <w:sz w:val="20"/>
        </w:rPr>
        <w:t xml:space="preserve">, ET Docket No. 19-89, Order, 35 FCC Rcd </w:t>
      </w:r>
      <w:r w:rsidR="00D4294A">
        <w:rPr>
          <w:sz w:val="20"/>
        </w:rPr>
        <w:t xml:space="preserve">4389 </w:t>
      </w:r>
      <w:r w:rsidR="00847E68">
        <w:rPr>
          <w:sz w:val="20"/>
        </w:rPr>
        <w:t>(2020)</w:t>
      </w:r>
      <w:r w:rsidR="00D942C5">
        <w:rPr>
          <w:sz w:val="20"/>
        </w:rPr>
        <w:t xml:space="preserve"> </w:t>
      </w:r>
      <w:r w:rsidR="00847E68">
        <w:rPr>
          <w:sz w:val="20"/>
        </w:rPr>
        <w:t>(MIT Waiver)</w:t>
      </w:r>
      <w:bookmarkEnd w:id="9"/>
      <w:r w:rsidR="00D942C5">
        <w:rPr>
          <w:sz w:val="20"/>
        </w:rPr>
        <w:t>.</w:t>
      </w:r>
    </w:p>
  </w:footnote>
  <w:footnote w:id="23">
    <w:p w:rsidR="49E30402" w:rsidRPr="00151D85" w:rsidP="00151D85" w14:paraId="013B1BA9" w14:textId="4FE3D2C7">
      <w:pPr>
        <w:spacing w:after="120"/>
        <w:rPr>
          <w:sz w:val="20"/>
        </w:rPr>
      </w:pPr>
      <w:r w:rsidRPr="00151D85">
        <w:rPr>
          <w:sz w:val="20"/>
          <w:vertAlign w:val="superscript"/>
        </w:rPr>
        <w:footnoteRef/>
      </w:r>
      <w:r w:rsidRPr="00151D85" w:rsidR="5B83374D">
        <w:rPr>
          <w:sz w:val="20"/>
        </w:rPr>
        <w:t xml:space="preserve"> </w:t>
      </w:r>
      <w:r w:rsidRPr="00151D85" w:rsidR="5B83374D">
        <w:rPr>
          <w:i/>
          <w:iCs/>
          <w:sz w:val="20"/>
        </w:rPr>
        <w:t>See</w:t>
      </w:r>
      <w:r w:rsidRPr="00151D85" w:rsidR="5B83374D">
        <w:rPr>
          <w:sz w:val="20"/>
        </w:rPr>
        <w:t xml:space="preserve"> CWCI Waiver</w:t>
      </w:r>
      <w:r w:rsidRPr="000FDCE2" w:rsidR="000FDCE2">
        <w:rPr>
          <w:sz w:val="20"/>
        </w:rPr>
        <w:t xml:space="preserve">, </w:t>
      </w:r>
      <w:r w:rsidRPr="00E26176" w:rsidR="000FDCE2">
        <w:rPr>
          <w:i/>
          <w:sz w:val="20"/>
        </w:rPr>
        <w:t xml:space="preserve">See </w:t>
      </w:r>
      <w:r w:rsidRPr="00E26176" w:rsidR="41C9F50C">
        <w:rPr>
          <w:i/>
          <w:sz w:val="20"/>
        </w:rPr>
        <w:t>also</w:t>
      </w:r>
      <w:r w:rsidRPr="41C9F50C" w:rsidR="41C9F50C">
        <w:rPr>
          <w:sz w:val="20"/>
        </w:rPr>
        <w:t xml:space="preserve"> </w:t>
      </w:r>
      <w:r w:rsidRPr="0BEA2154" w:rsidR="0BEA2154">
        <w:rPr>
          <w:sz w:val="20"/>
        </w:rPr>
        <w:t xml:space="preserve">Proceq </w:t>
      </w:r>
      <w:r w:rsidRPr="2169F160" w:rsidR="2169F160">
        <w:rPr>
          <w:sz w:val="20"/>
        </w:rPr>
        <w:t>Waiver</w:t>
      </w:r>
      <w:r w:rsidRPr="23CDB622" w:rsidR="23CDB622">
        <w:rPr>
          <w:sz w:val="20"/>
        </w:rPr>
        <w:t xml:space="preserve"> and MIT </w:t>
      </w:r>
      <w:r w:rsidRPr="6B4526B8" w:rsidR="6B4526B8">
        <w:rPr>
          <w:sz w:val="20"/>
        </w:rPr>
        <w:t>Waiver</w:t>
      </w:r>
      <w:r w:rsidRPr="3C848F78" w:rsidR="3C848F78">
        <w:rPr>
          <w:sz w:val="20"/>
        </w:rPr>
        <w:t>.</w:t>
      </w:r>
    </w:p>
  </w:footnote>
  <w:footnote w:id="24">
    <w:p w:rsidR="49E30402" w:rsidRPr="00151D85" w:rsidP="00151D85" w14:paraId="420D264C" w14:textId="4301061B">
      <w:pPr>
        <w:spacing w:after="120"/>
        <w:rPr>
          <w:sz w:val="20"/>
        </w:rPr>
      </w:pPr>
      <w:r w:rsidRPr="00151D85">
        <w:rPr>
          <w:sz w:val="20"/>
          <w:vertAlign w:val="superscript"/>
        </w:rPr>
        <w:footnoteRef/>
      </w:r>
      <w:r w:rsidRPr="00151D85">
        <w:rPr>
          <w:sz w:val="20"/>
          <w:vertAlign w:val="superscript"/>
        </w:rPr>
        <w:t xml:space="preserve"> </w:t>
      </w:r>
      <w:r w:rsidRPr="00151D85">
        <w:rPr>
          <w:i/>
          <w:iCs/>
          <w:sz w:val="20"/>
        </w:rPr>
        <w:t>See</w:t>
      </w:r>
      <w:r w:rsidRPr="00151D85">
        <w:rPr>
          <w:sz w:val="20"/>
        </w:rPr>
        <w:t xml:space="preserve"> </w:t>
      </w:r>
      <w:r w:rsidR="00D942C5">
        <w:rPr>
          <w:sz w:val="20"/>
        </w:rPr>
        <w:t xml:space="preserve">Bosch July 28, 2021 </w:t>
      </w:r>
      <w:r w:rsidR="00D942C5">
        <w:rPr>
          <w:i/>
          <w:iCs/>
          <w:sz w:val="20"/>
        </w:rPr>
        <w:t>ex parte</w:t>
      </w:r>
      <w:r w:rsidR="00D942C5">
        <w:rPr>
          <w:sz w:val="20"/>
        </w:rPr>
        <w:t>,</w:t>
      </w:r>
      <w:r w:rsidRPr="00151D85">
        <w:rPr>
          <w:sz w:val="20"/>
        </w:rPr>
        <w:t xml:space="preserve"> Exhibit A </w:t>
      </w:r>
      <w:r w:rsidR="00D942C5">
        <w:rPr>
          <w:sz w:val="20"/>
        </w:rPr>
        <w:t xml:space="preserve">at </w:t>
      </w:r>
      <w:r w:rsidRPr="00151D85">
        <w:rPr>
          <w:sz w:val="20"/>
        </w:rPr>
        <w:t>slide</w:t>
      </w:r>
      <w:r w:rsidR="00D942C5">
        <w:rPr>
          <w:sz w:val="20"/>
        </w:rPr>
        <w:t>s</w:t>
      </w:r>
      <w:r w:rsidRPr="00151D85">
        <w:rPr>
          <w:sz w:val="20"/>
        </w:rPr>
        <w:t xml:space="preserve"> 6-9.  Bosch demonstrates that the both the </w:t>
      </w:r>
      <w:r w:rsidR="00763614">
        <w:rPr>
          <w:sz w:val="20"/>
        </w:rPr>
        <w:t>D-tect</w:t>
      </w:r>
      <w:r w:rsidRPr="00151D85">
        <w:rPr>
          <w:sz w:val="20"/>
        </w:rPr>
        <w:t xml:space="preserve"> 150 and the </w:t>
      </w:r>
      <w:r w:rsidR="00763614">
        <w:rPr>
          <w:sz w:val="20"/>
        </w:rPr>
        <w:t>D-tect</w:t>
      </w:r>
      <w:r w:rsidRPr="00151D85">
        <w:rPr>
          <w:sz w:val="20"/>
        </w:rPr>
        <w:t xml:space="preserve"> 200 have comparable transmit EIRP characteristics.  Bosch also shows that both devices will comply with the regulated emissions limits.</w:t>
      </w:r>
    </w:p>
  </w:footnote>
  <w:footnote w:id="25">
    <w:p w:rsidR="00064B51" w:rsidP="00151D85" w14:paraId="2390B0F6" w14:textId="77777777">
      <w:pPr>
        <w:pStyle w:val="FootnoteText"/>
      </w:pPr>
      <w:r>
        <w:rPr>
          <w:rStyle w:val="FootnoteReference"/>
        </w:rPr>
        <w:footnoteRef/>
      </w:r>
      <w:r>
        <w:t xml:space="preserve"> </w:t>
      </w:r>
      <w:r w:rsidRPr="0034623C">
        <w:t xml:space="preserve">47 </w:t>
      </w:r>
      <w:r>
        <w:t>CFR</w:t>
      </w:r>
      <w:r w:rsidRPr="0034623C">
        <w:t xml:space="preserve"> §15.521(d)</w:t>
      </w:r>
      <w:r>
        <w:t>.</w:t>
      </w:r>
    </w:p>
  </w:footnote>
  <w:footnote w:id="26">
    <w:p w:rsidR="00064B51" w:rsidRPr="005C2320" w:rsidP="00064B51" w14:paraId="00E19DC5" w14:textId="488B6419">
      <w:pPr>
        <w:pStyle w:val="FootnoteText"/>
      </w:pPr>
      <w:r>
        <w:rPr>
          <w:rStyle w:val="FootnoteReference"/>
        </w:rPr>
        <w:footnoteRef/>
      </w:r>
      <w:r>
        <w:t xml:space="preserve"> </w:t>
      </w:r>
      <w:r w:rsidRPr="0030111D">
        <w:rPr>
          <w:i/>
          <w:iCs/>
        </w:rPr>
        <w:t>See</w:t>
      </w:r>
      <w:r>
        <w:t xml:space="preserve"> Bosch</w:t>
      </w:r>
      <w:r w:rsidRPr="0034623C">
        <w:t xml:space="preserve"> </w:t>
      </w:r>
      <w:r w:rsidRPr="008A4C01">
        <w:t xml:space="preserve">Waiver </w:t>
      </w:r>
      <w:r>
        <w:t xml:space="preserve">Request </w:t>
      </w:r>
      <w:r w:rsidRPr="008A4C01">
        <w:t xml:space="preserve">at </w:t>
      </w:r>
      <w:r>
        <w:t xml:space="preserve">7-9 </w:t>
      </w:r>
      <w:r w:rsidRPr="008A4C01">
        <w:t>(</w:t>
      </w:r>
      <w:r w:rsidRPr="00B06FA2">
        <w:t>citing waiver requests by Curtiss-Wright Controls</w:t>
      </w:r>
      <w:r>
        <w:t>,</w:t>
      </w:r>
      <w:r w:rsidRPr="00B06FA2">
        <w:t xml:space="preserve"> and</w:t>
      </w:r>
      <w:r w:rsidRPr="00B06FA2">
        <w:rPr>
          <w:color w:val="000000"/>
        </w:rPr>
        <w:t xml:space="preserve"> </w:t>
      </w:r>
      <w:r>
        <w:t xml:space="preserve">Bosch </w:t>
      </w:r>
      <w:r w:rsidR="00763614">
        <w:t>D-tect</w:t>
      </w:r>
      <w:r>
        <w:t xml:space="preserve"> 150</w:t>
      </w:r>
      <w:r w:rsidRPr="00B06FA2">
        <w:t>)</w:t>
      </w:r>
      <w:r>
        <w:rPr>
          <w:i/>
          <w:iCs/>
        </w:rPr>
        <w:t>.</w:t>
      </w:r>
    </w:p>
  </w:footnote>
  <w:footnote w:id="27">
    <w:p w:rsidR="00064B51" w:rsidP="00064B51" w14:paraId="6A6E3E38" w14:textId="77777777">
      <w:pPr>
        <w:pStyle w:val="FootnoteText"/>
      </w:pPr>
      <w:r>
        <w:rPr>
          <w:rStyle w:val="FootnoteReference"/>
        </w:rPr>
        <w:footnoteRef/>
      </w:r>
      <w:r>
        <w:t xml:space="preserve"> </w:t>
      </w:r>
      <w:r w:rsidRPr="00B06FA2">
        <w:rPr>
          <w:i/>
          <w:iCs/>
        </w:rPr>
        <w:t>Id</w:t>
      </w:r>
      <w:r>
        <w:t>. at 21.</w:t>
      </w:r>
    </w:p>
  </w:footnote>
  <w:footnote w:id="28">
    <w:p w:rsidR="00064B51" w:rsidRPr="003C5B67" w:rsidP="00151D85" w14:paraId="2255D844" w14:textId="77777777">
      <w:pPr>
        <w:spacing w:after="120"/>
        <w:rPr>
          <w:sz w:val="20"/>
        </w:rPr>
      </w:pPr>
      <w:r w:rsidRPr="003C5B67">
        <w:rPr>
          <w:sz w:val="20"/>
          <w:vertAlign w:val="superscript"/>
        </w:rPr>
        <w:footnoteRef/>
      </w:r>
      <w:r w:rsidRPr="003C5B67">
        <w:rPr>
          <w:sz w:val="20"/>
        </w:rPr>
        <w:t xml:space="preserve"> 47 C.F.R. §15.31(c).</w:t>
      </w:r>
    </w:p>
  </w:footnote>
  <w:footnote w:id="29">
    <w:p w:rsidR="00064B51" w:rsidP="00151D85" w14:paraId="5256798D" w14:textId="5EF9190A">
      <w:pPr>
        <w:pStyle w:val="FootnoteText"/>
      </w:pPr>
      <w:r>
        <w:rPr>
          <w:rStyle w:val="FootnoteReference"/>
        </w:rPr>
        <w:footnoteRef/>
      </w:r>
      <w:r>
        <w:t xml:space="preserve"> </w:t>
      </w:r>
      <w:r>
        <w:rPr>
          <w:i/>
        </w:rPr>
        <w:t xml:space="preserve">See, e.g., </w:t>
      </w:r>
      <w:r>
        <w:rPr>
          <w:snapToGrid w:val="0"/>
        </w:rPr>
        <w:t>MBOA-SIG Waiver</w:t>
      </w:r>
      <w:r w:rsidRPr="0073143A" w:rsidR="00CA5EA3">
        <w:t>, Kyma Waiver</w:t>
      </w:r>
      <w:r w:rsidR="00C218DB">
        <w:t xml:space="preserve"> and</w:t>
      </w:r>
      <w:r w:rsidR="00CA5EA3">
        <w:t>, Proceq Waiver</w:t>
      </w:r>
      <w:r w:rsidR="006E6926">
        <w:t xml:space="preserve">, </w:t>
      </w:r>
      <w:r w:rsidR="00CA5EA3">
        <w:t>MIT Waiver</w:t>
      </w:r>
      <w:r w:rsidR="6D36F709">
        <w:t>.</w:t>
      </w:r>
    </w:p>
  </w:footnote>
  <w:footnote w:id="30">
    <w:p w:rsidR="00064B51" w:rsidP="00064B51" w14:paraId="5A81EFB0" w14:textId="1542772B">
      <w:pPr>
        <w:pStyle w:val="FootnoteText"/>
      </w:pPr>
      <w:r>
        <w:rPr>
          <w:rStyle w:val="FootnoteReference"/>
        </w:rPr>
        <w:footnoteRef/>
      </w:r>
      <w:r>
        <w:t xml:space="preserve"> </w:t>
      </w:r>
      <w:r w:rsidRPr="00E26176" w:rsidR="080C9E33">
        <w:rPr>
          <w:i/>
          <w:iCs/>
        </w:rPr>
        <w:t>See</w:t>
      </w:r>
      <w:r w:rsidR="080C9E33">
        <w:t>,</w:t>
      </w:r>
      <w:r w:rsidR="2B5EB43A">
        <w:t xml:space="preserve"> </w:t>
      </w:r>
      <w:r w:rsidRPr="00E26176" w:rsidR="2B5EB43A">
        <w:rPr>
          <w:i/>
          <w:iCs/>
        </w:rPr>
        <w:t>e</w:t>
      </w:r>
      <w:r w:rsidR="006E6926">
        <w:rPr>
          <w:i/>
          <w:iCs/>
        </w:rPr>
        <w:t>.</w:t>
      </w:r>
      <w:r w:rsidRPr="00E26176" w:rsidR="2B5EB43A">
        <w:rPr>
          <w:i/>
          <w:iCs/>
        </w:rPr>
        <w:t>g</w:t>
      </w:r>
      <w:r w:rsidR="006E6926">
        <w:rPr>
          <w:i/>
          <w:iCs/>
        </w:rPr>
        <w:t>.</w:t>
      </w:r>
      <w:r w:rsidR="2B5EB43A">
        <w:t xml:space="preserve">, </w:t>
      </w:r>
      <w:r w:rsidR="0AFEB08E">
        <w:t xml:space="preserve">CWCI </w:t>
      </w:r>
      <w:r w:rsidRPr="00151D85" w:rsidR="00D942C5">
        <w:t>Waiver</w:t>
      </w:r>
      <w:r>
        <w:t>.</w:t>
      </w:r>
    </w:p>
  </w:footnote>
  <w:footnote w:id="31">
    <w:p w:rsidR="00064B51" w:rsidP="00064B51" w14:paraId="45D50822" w14:textId="53BB9A32">
      <w:pPr>
        <w:pStyle w:val="FootnoteText"/>
      </w:pPr>
      <w:r>
        <w:rPr>
          <w:rStyle w:val="FootnoteReference"/>
        </w:rPr>
        <w:footnoteRef/>
      </w:r>
      <w:r w:rsidR="3142D8F0">
        <w:t xml:space="preserve"> </w:t>
      </w:r>
      <w:r w:rsidRPr="51A2DC9C" w:rsidR="51A2DC9C">
        <w:rPr>
          <w:i/>
          <w:iCs/>
        </w:rPr>
        <w:t>Id</w:t>
      </w:r>
      <w:r>
        <w:t xml:space="preserve">. </w:t>
      </w:r>
    </w:p>
  </w:footnote>
  <w:footnote w:id="32">
    <w:p w:rsidR="00064B51" w:rsidP="00064B51" w14:paraId="18A5C7FC" w14:textId="01281A76">
      <w:pPr>
        <w:pStyle w:val="FootnoteText"/>
      </w:pPr>
      <w:r>
        <w:rPr>
          <w:rStyle w:val="FootnoteReference"/>
        </w:rPr>
        <w:footnoteRef/>
      </w:r>
      <w:r>
        <w:t xml:space="preserve"> </w:t>
      </w:r>
      <w:r w:rsidRPr="002338D0">
        <w:rPr>
          <w:i/>
        </w:rPr>
        <w:t>See</w:t>
      </w:r>
      <w:r>
        <w:rPr>
          <w:i/>
        </w:rPr>
        <w:t xml:space="preserve"> </w:t>
      </w:r>
      <w:r w:rsidR="00D942C5">
        <w:rPr>
          <w:i/>
          <w:iCs/>
          <w:snapToGrid w:val="0"/>
        </w:rPr>
        <w:t>Id.</w:t>
      </w:r>
      <w:r>
        <w:t xml:space="preserve">  </w:t>
      </w:r>
      <w:r w:rsidRPr="002338D0">
        <w:rPr>
          <w:i/>
        </w:rPr>
        <w:t>See also</w:t>
      </w:r>
      <w:r>
        <w:t xml:space="preserve"> MBOA-SIG Waiver Order, 20 FCC Rcd at 5531-5536.</w:t>
      </w:r>
    </w:p>
  </w:footnote>
  <w:footnote w:id="33">
    <w:p w:rsidR="000C5B1B" w14:paraId="3E81BD12" w14:textId="3F5649AA">
      <w:pPr>
        <w:pStyle w:val="FootnoteText"/>
      </w:pPr>
      <w:r>
        <w:rPr>
          <w:rStyle w:val="FootnoteReference"/>
        </w:rPr>
        <w:footnoteRef/>
      </w:r>
      <w:r>
        <w:t xml:space="preserve"> Our reliance on the MBOA-SIG Waiver and the CWCI Waiver decision in this instance is only relative to the measurement procedure in Section 15.</w:t>
      </w:r>
      <w:r w:rsidR="00C218DB">
        <w:t>5</w:t>
      </w:r>
      <w:r>
        <w:t>21(d).</w:t>
      </w:r>
    </w:p>
  </w:footnote>
  <w:footnote w:id="34">
    <w:p w:rsidR="00830874" w:rsidRPr="00CC091B" w14:paraId="1413064C" w14:textId="72E1B065">
      <w:pPr>
        <w:pStyle w:val="FootnoteText"/>
      </w:pPr>
      <w:r>
        <w:rPr>
          <w:rStyle w:val="FootnoteReference"/>
        </w:rPr>
        <w:footnoteRef/>
      </w:r>
      <w:r>
        <w:t xml:space="preserve"> </w:t>
      </w:r>
      <w:r w:rsidRPr="00151D85" w:rsidR="00ED1CEC">
        <w:rPr>
          <w:i/>
          <w:iCs/>
        </w:rPr>
        <w:t>Se</w:t>
      </w:r>
      <w:r w:rsidR="00D942C5">
        <w:t>e</w:t>
      </w:r>
      <w:r w:rsidR="00CC091B">
        <w:rPr>
          <w:i/>
          <w:iCs/>
        </w:rPr>
        <w:t xml:space="preserve"> infra</w:t>
      </w:r>
      <w:r w:rsidR="00CC091B">
        <w:t xml:space="preserve"> para. 15, condition 4.</w:t>
      </w:r>
    </w:p>
  </w:footnote>
  <w:footnote w:id="35">
    <w:p w:rsidR="0080792A" w14:paraId="697934E2" w14:textId="3F30823E">
      <w:pPr>
        <w:pStyle w:val="FootnoteText"/>
      </w:pPr>
      <w:r>
        <w:rPr>
          <w:rStyle w:val="FootnoteReference"/>
        </w:rPr>
        <w:footnoteRef/>
      </w:r>
      <w:r>
        <w:t xml:space="preserve"> </w:t>
      </w:r>
      <w:r w:rsidRPr="003C5B67">
        <w:t>47 C.F.R. §15</w:t>
      </w:r>
      <w:r>
        <w:t>.503(h)</w:t>
      </w:r>
      <w:r w:rsidR="00FD79FD">
        <w:t>.</w:t>
      </w:r>
    </w:p>
  </w:footnote>
  <w:footnote w:id="36">
    <w:p w:rsidR="001B34E5" w14:paraId="72975E42" w14:textId="4167CB9A">
      <w:pPr>
        <w:pStyle w:val="FootnoteText"/>
      </w:pPr>
      <w:r>
        <w:rPr>
          <w:rStyle w:val="FootnoteReference"/>
        </w:rPr>
        <w:footnoteRef/>
      </w:r>
      <w:r>
        <w:t xml:space="preserve"> Bosch</w:t>
      </w:r>
      <w:r w:rsidRPr="0034623C">
        <w:t xml:space="preserve"> </w:t>
      </w:r>
      <w:r w:rsidRPr="008A4C01">
        <w:t xml:space="preserve">Waiver </w:t>
      </w:r>
      <w:r>
        <w:t xml:space="preserve">Request </w:t>
      </w:r>
      <w:r w:rsidRPr="008A4C01">
        <w:t xml:space="preserve">at </w:t>
      </w:r>
      <w:r w:rsidR="00DD57CA">
        <w:t>8</w:t>
      </w:r>
      <w:r w:rsidR="00C1687E">
        <w:t>, 14-15</w:t>
      </w:r>
      <w:r w:rsidR="00FD79FD">
        <w:t xml:space="preserve">; </w:t>
      </w:r>
      <w:r w:rsidR="009E4EAB">
        <w:t>Bosch</w:t>
      </w:r>
      <w:r w:rsidR="001454F9">
        <w:t xml:space="preserve"> Comments a</w:t>
      </w:r>
      <w:r w:rsidR="009E4EAB">
        <w:t>t 1-2.</w:t>
      </w:r>
    </w:p>
  </w:footnote>
  <w:footnote w:id="37">
    <w:p w:rsidR="00A90148" w14:paraId="11E5CE51" w14:textId="0BC5EED4">
      <w:pPr>
        <w:pStyle w:val="FootnoteText"/>
      </w:pPr>
      <w:r>
        <w:rPr>
          <w:rStyle w:val="FootnoteReference"/>
        </w:rPr>
        <w:footnoteRef/>
      </w:r>
      <w:r>
        <w:t xml:space="preserve"> </w:t>
      </w:r>
      <w:r w:rsidR="00CD380B">
        <w:t>Bosch 2011 Waiver Order</w:t>
      </w:r>
      <w:r w:rsidRPr="00D76C3E" w:rsidR="00342ED8">
        <w:t xml:space="preserve">, 26 FCC Rcd </w:t>
      </w:r>
      <w:r w:rsidR="00CD380B">
        <w:t xml:space="preserve">at </w:t>
      </w:r>
      <w:r w:rsidR="00786542">
        <w:t>7574</w:t>
      </w:r>
      <w:r w:rsidR="00342ED8">
        <w:t xml:space="preserve">, para. </w:t>
      </w:r>
      <w:r w:rsidR="006A36CC">
        <w:t>8.</w:t>
      </w:r>
    </w:p>
  </w:footnote>
  <w:footnote w:id="38">
    <w:p w:rsidR="001A1A80" w14:paraId="0E31A8D4" w14:textId="15696FA3">
      <w:pPr>
        <w:pStyle w:val="FootnoteText"/>
      </w:pPr>
      <w:r>
        <w:rPr>
          <w:rStyle w:val="FootnoteReference"/>
        </w:rPr>
        <w:footnoteRef/>
      </w:r>
      <w:r>
        <w:t xml:space="preserve"> Bosch</w:t>
      </w:r>
      <w:r w:rsidRPr="0034623C">
        <w:t xml:space="preserve"> </w:t>
      </w:r>
      <w:r w:rsidRPr="008A4C01">
        <w:t xml:space="preserve">Waiver </w:t>
      </w:r>
      <w:r>
        <w:t xml:space="preserve">Request </w:t>
      </w:r>
      <w:r w:rsidRPr="008A4C01">
        <w:t>at</w:t>
      </w:r>
      <w:r>
        <w:t xml:space="preserve"> </w:t>
      </w:r>
      <w:r w:rsidR="00241977">
        <w:t>13-14.</w:t>
      </w:r>
    </w:p>
  </w:footnote>
  <w:footnote w:id="39">
    <w:p w:rsidR="00A76C35" w14:paraId="4CCA9EAB" w14:textId="602D343D">
      <w:pPr>
        <w:pStyle w:val="FootnoteText"/>
      </w:pPr>
      <w:r>
        <w:rPr>
          <w:rStyle w:val="FootnoteReference"/>
        </w:rPr>
        <w:footnoteRef/>
      </w:r>
      <w:r>
        <w:t xml:space="preserve"> </w:t>
      </w:r>
      <w:r w:rsidR="00B37D31">
        <w:t xml:space="preserve">Bosch Comments at </w:t>
      </w:r>
      <w:r w:rsidR="00682E68">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810B6F" w14:paraId="4B7C1DA9" w14:textId="188AFBD9">
    <w:pPr>
      <w:pStyle w:val="Header"/>
      <w:rPr>
        <w:b w:val="0"/>
      </w:rPr>
    </w:pPr>
    <w:r>
      <w:tab/>
    </w:r>
    <w:r>
      <w:t>Federal Communications Commission</w:t>
    </w:r>
    <w:r>
      <w:tab/>
      <w:t xml:space="preserve">DA </w:t>
    </w:r>
    <w:r w:rsidR="0073429E">
      <w:t>22</w:t>
    </w:r>
    <w:r>
      <w:t>-</w:t>
    </w:r>
    <w:r w:rsidR="00022A2E">
      <w:t>8</w:t>
    </w:r>
  </w:p>
  <w:p w:rsidR="00331EA1" w14:paraId="738AC1FF" w14:textId="6E0F98CF">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mc:Fallback>
      </mc:AlternateContent>
    </w:r>
  </w:p>
  <w:p w:rsidR="00331EA1" w14:paraId="2D4139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810B6F" w14:paraId="6E63BC1D" w14:textId="0ABDBFA5">
    <w:pPr>
      <w:pStyle w:val="Header"/>
      <w:rPr>
        <w:b w:val="0"/>
      </w:rPr>
    </w:pPr>
    <w:r>
      <w:rPr>
        <w:b w:val="0"/>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r>
      <w:tab/>
    </w:r>
    <w:r>
      <w:t>Federal Communications Commission</w:t>
    </w:r>
    <w:r>
      <w:tab/>
    </w:r>
    <w:r>
      <w:rPr>
        <w:spacing w:val="-2"/>
      </w:rPr>
      <w:t xml:space="preserve">DA </w:t>
    </w:r>
    <w:r w:rsidR="0073429E">
      <w:rPr>
        <w:spacing w:val="-2"/>
      </w:rPr>
      <w:t>22</w:t>
    </w:r>
    <w:r>
      <w:rPr>
        <w:spacing w:val="-2"/>
      </w:rPr>
      <w:t>-</w:t>
    </w:r>
    <w:r w:rsidR="00CC091B">
      <w:rPr>
        <w:spacing w:val="-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3738B"/>
    <w:multiLevelType w:val="hybridMultilevel"/>
    <w:tmpl w:val="6CCC5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DC2ED4"/>
    <w:multiLevelType w:val="hybridMultilevel"/>
    <w:tmpl w:val="179C3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86657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E06CBB"/>
    <w:multiLevelType w:val="multilevel"/>
    <w:tmpl w:val="E17A8AF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CC66E8"/>
    <w:multiLevelType w:val="hybridMultilevel"/>
    <w:tmpl w:val="3C8E7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C46F2A"/>
    <w:multiLevelType w:val="hybridMultilevel"/>
    <w:tmpl w:val="0E867F26"/>
    <w:lvl w:ilvl="0">
      <w:start w:val="301"/>
      <w:numFmt w:val="bullet"/>
      <w:lvlText w:val="-"/>
      <w:lvlJc w:val="left"/>
      <w:pPr>
        <w:ind w:left="405" w:hanging="360"/>
      </w:pPr>
      <w:rPr>
        <w:rFonts w:ascii="Times New Roman" w:eastAsia="Times New Roman" w:hAnsi="Times New Roman"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0">
    <w:nsid w:val="3B805A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8303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54242455"/>
    <w:multiLevelType w:val="hybridMultilevel"/>
    <w:tmpl w:val="FFFFFFFF"/>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182925"/>
    <w:multiLevelType w:val="singleLevel"/>
    <w:tmpl w:val="F780AC4E"/>
    <w:lvl w:ilvl="0">
      <w:start w:val="1"/>
      <w:numFmt w:val="decimal"/>
      <w:pStyle w:val="ParaNum"/>
      <w:lvlText w:val="%1."/>
      <w:lvlJc w:val="left"/>
      <w:pPr>
        <w:tabs>
          <w:tab w:val="num" w:pos="1080"/>
        </w:tabs>
        <w:ind w:left="0" w:firstLine="720"/>
      </w:pPr>
      <w:rPr>
        <w:rFonts w:hint="default"/>
      </w:rPr>
    </w:lvl>
  </w:abstractNum>
  <w:abstractNum w:abstractNumId="17">
    <w:nsid w:val="689B43C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957C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4"/>
  </w:num>
  <w:num w:numId="4">
    <w:abstractNumId w:val="16"/>
  </w:num>
  <w:num w:numId="5">
    <w:abstractNumId w:val="7"/>
  </w:num>
  <w:num w:numId="6">
    <w:abstractNumId w:val="12"/>
  </w:num>
  <w:num w:numId="7">
    <w:abstractNumId w:val="5"/>
  </w:num>
  <w:num w:numId="8">
    <w:abstractNumId w:val="1"/>
  </w:num>
  <w:num w:numId="9">
    <w:abstractNumId w:val="3"/>
  </w:num>
  <w:num w:numId="10">
    <w:abstractNumId w:val="11"/>
  </w:num>
  <w:num w:numId="11">
    <w:abstractNumId w:val="14"/>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0"/>
  </w:num>
  <w:num w:numId="18">
    <w:abstractNumId w:val="2"/>
  </w:num>
  <w:num w:numId="19">
    <w:abstractNumId w:val="13"/>
  </w:num>
  <w:num w:numId="20">
    <w:abstractNumId w:val="15"/>
  </w:num>
  <w:num w:numId="21">
    <w:abstractNumId w:val="9"/>
  </w:num>
  <w:num w:numId="22">
    <w:abstractNumId w:val="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9"/>
    <w:rsid w:val="00002D59"/>
    <w:rsid w:val="00002D9B"/>
    <w:rsid w:val="00003875"/>
    <w:rsid w:val="00003E3A"/>
    <w:rsid w:val="0000526C"/>
    <w:rsid w:val="00005620"/>
    <w:rsid w:val="00005B3E"/>
    <w:rsid w:val="00006C92"/>
    <w:rsid w:val="000077AE"/>
    <w:rsid w:val="000121BE"/>
    <w:rsid w:val="000150AF"/>
    <w:rsid w:val="00016A95"/>
    <w:rsid w:val="00016E65"/>
    <w:rsid w:val="000177DE"/>
    <w:rsid w:val="00017B90"/>
    <w:rsid w:val="000201F8"/>
    <w:rsid w:val="0002039C"/>
    <w:rsid w:val="000206BD"/>
    <w:rsid w:val="00021B12"/>
    <w:rsid w:val="00021E32"/>
    <w:rsid w:val="00022117"/>
    <w:rsid w:val="000221B6"/>
    <w:rsid w:val="000228EA"/>
    <w:rsid w:val="00022A2E"/>
    <w:rsid w:val="000243DF"/>
    <w:rsid w:val="0002469E"/>
    <w:rsid w:val="00024CB1"/>
    <w:rsid w:val="00024E77"/>
    <w:rsid w:val="00025472"/>
    <w:rsid w:val="0002674A"/>
    <w:rsid w:val="00031360"/>
    <w:rsid w:val="0003208D"/>
    <w:rsid w:val="000325F9"/>
    <w:rsid w:val="00033487"/>
    <w:rsid w:val="000357E4"/>
    <w:rsid w:val="00036039"/>
    <w:rsid w:val="000367D6"/>
    <w:rsid w:val="00037F90"/>
    <w:rsid w:val="00040B8F"/>
    <w:rsid w:val="00042EF0"/>
    <w:rsid w:val="00043FFA"/>
    <w:rsid w:val="00044454"/>
    <w:rsid w:val="00045938"/>
    <w:rsid w:val="00046506"/>
    <w:rsid w:val="00046DCB"/>
    <w:rsid w:val="00046EE9"/>
    <w:rsid w:val="0004729A"/>
    <w:rsid w:val="00050890"/>
    <w:rsid w:val="000508C4"/>
    <w:rsid w:val="00051064"/>
    <w:rsid w:val="000510F0"/>
    <w:rsid w:val="0005287A"/>
    <w:rsid w:val="0005320E"/>
    <w:rsid w:val="00053211"/>
    <w:rsid w:val="00053487"/>
    <w:rsid w:val="000535B5"/>
    <w:rsid w:val="00054648"/>
    <w:rsid w:val="00055E80"/>
    <w:rsid w:val="0005609E"/>
    <w:rsid w:val="000615A6"/>
    <w:rsid w:val="00061652"/>
    <w:rsid w:val="00061A04"/>
    <w:rsid w:val="0006290B"/>
    <w:rsid w:val="00062F2B"/>
    <w:rsid w:val="00064B51"/>
    <w:rsid w:val="00066A10"/>
    <w:rsid w:val="00067218"/>
    <w:rsid w:val="00070AA2"/>
    <w:rsid w:val="00071205"/>
    <w:rsid w:val="00072146"/>
    <w:rsid w:val="00072921"/>
    <w:rsid w:val="00073129"/>
    <w:rsid w:val="0007584C"/>
    <w:rsid w:val="00077114"/>
    <w:rsid w:val="0008115B"/>
    <w:rsid w:val="000812CD"/>
    <w:rsid w:val="0008181C"/>
    <w:rsid w:val="000823C8"/>
    <w:rsid w:val="000834BB"/>
    <w:rsid w:val="00084141"/>
    <w:rsid w:val="000845F1"/>
    <w:rsid w:val="00084E77"/>
    <w:rsid w:val="00085417"/>
    <w:rsid w:val="0008641A"/>
    <w:rsid w:val="000875BF"/>
    <w:rsid w:val="00087F16"/>
    <w:rsid w:val="00090CA0"/>
    <w:rsid w:val="00094047"/>
    <w:rsid w:val="00095247"/>
    <w:rsid w:val="0009534E"/>
    <w:rsid w:val="00095DB4"/>
    <w:rsid w:val="000962B2"/>
    <w:rsid w:val="00096D8C"/>
    <w:rsid w:val="00097F5F"/>
    <w:rsid w:val="000A1077"/>
    <w:rsid w:val="000A2F20"/>
    <w:rsid w:val="000A4367"/>
    <w:rsid w:val="000A479D"/>
    <w:rsid w:val="000A480F"/>
    <w:rsid w:val="000A66F9"/>
    <w:rsid w:val="000A6CE7"/>
    <w:rsid w:val="000B088E"/>
    <w:rsid w:val="000B1C2A"/>
    <w:rsid w:val="000B21CA"/>
    <w:rsid w:val="000B618A"/>
    <w:rsid w:val="000B680C"/>
    <w:rsid w:val="000B78BF"/>
    <w:rsid w:val="000B7B4C"/>
    <w:rsid w:val="000C01C2"/>
    <w:rsid w:val="000C06ED"/>
    <w:rsid w:val="000C0B65"/>
    <w:rsid w:val="000C0C6C"/>
    <w:rsid w:val="000C1C48"/>
    <w:rsid w:val="000C35F5"/>
    <w:rsid w:val="000C43E5"/>
    <w:rsid w:val="000C5A8D"/>
    <w:rsid w:val="000C5B1B"/>
    <w:rsid w:val="000C6C76"/>
    <w:rsid w:val="000C7B83"/>
    <w:rsid w:val="000C7DF6"/>
    <w:rsid w:val="000D41F7"/>
    <w:rsid w:val="000E05FE"/>
    <w:rsid w:val="000E17A1"/>
    <w:rsid w:val="000E3D42"/>
    <w:rsid w:val="000E4534"/>
    <w:rsid w:val="000E492A"/>
    <w:rsid w:val="000E5174"/>
    <w:rsid w:val="000E6941"/>
    <w:rsid w:val="000F1EED"/>
    <w:rsid w:val="000F2D5E"/>
    <w:rsid w:val="000F3F42"/>
    <w:rsid w:val="000F50D9"/>
    <w:rsid w:val="000F5858"/>
    <w:rsid w:val="000F645C"/>
    <w:rsid w:val="000F6AEF"/>
    <w:rsid w:val="000F6FEB"/>
    <w:rsid w:val="000F7615"/>
    <w:rsid w:val="000F7C6D"/>
    <w:rsid w:val="000FDCE2"/>
    <w:rsid w:val="001015EC"/>
    <w:rsid w:val="00101C0E"/>
    <w:rsid w:val="0010207A"/>
    <w:rsid w:val="001046E7"/>
    <w:rsid w:val="00104768"/>
    <w:rsid w:val="001055E9"/>
    <w:rsid w:val="001056D3"/>
    <w:rsid w:val="0010583F"/>
    <w:rsid w:val="0010602A"/>
    <w:rsid w:val="00113151"/>
    <w:rsid w:val="00113443"/>
    <w:rsid w:val="00113762"/>
    <w:rsid w:val="00113EED"/>
    <w:rsid w:val="00114359"/>
    <w:rsid w:val="00114787"/>
    <w:rsid w:val="0011659C"/>
    <w:rsid w:val="001200DA"/>
    <w:rsid w:val="001217E5"/>
    <w:rsid w:val="00122BD5"/>
    <w:rsid w:val="0012375C"/>
    <w:rsid w:val="00123B67"/>
    <w:rsid w:val="00125986"/>
    <w:rsid w:val="00126632"/>
    <w:rsid w:val="0013058C"/>
    <w:rsid w:val="001321AE"/>
    <w:rsid w:val="00132A8D"/>
    <w:rsid w:val="00132ACB"/>
    <w:rsid w:val="00133F79"/>
    <w:rsid w:val="001361DA"/>
    <w:rsid w:val="001363AC"/>
    <w:rsid w:val="00136582"/>
    <w:rsid w:val="00136FEB"/>
    <w:rsid w:val="0013725A"/>
    <w:rsid w:val="00140AAB"/>
    <w:rsid w:val="00140D21"/>
    <w:rsid w:val="001428D8"/>
    <w:rsid w:val="00142EDA"/>
    <w:rsid w:val="001437D3"/>
    <w:rsid w:val="001454F9"/>
    <w:rsid w:val="00145913"/>
    <w:rsid w:val="00147720"/>
    <w:rsid w:val="001510F1"/>
    <w:rsid w:val="00151A40"/>
    <w:rsid w:val="00151D85"/>
    <w:rsid w:val="0015360B"/>
    <w:rsid w:val="0015507D"/>
    <w:rsid w:val="001578CB"/>
    <w:rsid w:val="0016031B"/>
    <w:rsid w:val="00161070"/>
    <w:rsid w:val="00161589"/>
    <w:rsid w:val="001616F7"/>
    <w:rsid w:val="00162BA5"/>
    <w:rsid w:val="00166503"/>
    <w:rsid w:val="00166A41"/>
    <w:rsid w:val="00172545"/>
    <w:rsid w:val="001732EF"/>
    <w:rsid w:val="00174D6B"/>
    <w:rsid w:val="00176DC6"/>
    <w:rsid w:val="00177AB3"/>
    <w:rsid w:val="001804B0"/>
    <w:rsid w:val="001826EB"/>
    <w:rsid w:val="00184DB8"/>
    <w:rsid w:val="00187C65"/>
    <w:rsid w:val="00190712"/>
    <w:rsid w:val="00191EED"/>
    <w:rsid w:val="0019483C"/>
    <w:rsid w:val="00194A66"/>
    <w:rsid w:val="001A09C8"/>
    <w:rsid w:val="001A1A80"/>
    <w:rsid w:val="001A1F16"/>
    <w:rsid w:val="001A2D1B"/>
    <w:rsid w:val="001A35C7"/>
    <w:rsid w:val="001A4486"/>
    <w:rsid w:val="001A49BC"/>
    <w:rsid w:val="001A5822"/>
    <w:rsid w:val="001A63B6"/>
    <w:rsid w:val="001A736D"/>
    <w:rsid w:val="001A7AC2"/>
    <w:rsid w:val="001A7E25"/>
    <w:rsid w:val="001B0153"/>
    <w:rsid w:val="001B293F"/>
    <w:rsid w:val="001B2DAB"/>
    <w:rsid w:val="001B34E5"/>
    <w:rsid w:val="001B7360"/>
    <w:rsid w:val="001C0D9D"/>
    <w:rsid w:val="001C10FA"/>
    <w:rsid w:val="001C229D"/>
    <w:rsid w:val="001C29E8"/>
    <w:rsid w:val="001C29EF"/>
    <w:rsid w:val="001C338E"/>
    <w:rsid w:val="001C3758"/>
    <w:rsid w:val="001C4245"/>
    <w:rsid w:val="001C4D6F"/>
    <w:rsid w:val="001C500D"/>
    <w:rsid w:val="001C5DE9"/>
    <w:rsid w:val="001C6096"/>
    <w:rsid w:val="001D6BCF"/>
    <w:rsid w:val="001D7386"/>
    <w:rsid w:val="001D73D0"/>
    <w:rsid w:val="001D7583"/>
    <w:rsid w:val="001D780B"/>
    <w:rsid w:val="001E01CA"/>
    <w:rsid w:val="001E0773"/>
    <w:rsid w:val="001E2EBF"/>
    <w:rsid w:val="001E3725"/>
    <w:rsid w:val="001E3B8F"/>
    <w:rsid w:val="001E3BCD"/>
    <w:rsid w:val="001E511F"/>
    <w:rsid w:val="001E6377"/>
    <w:rsid w:val="001E7CC9"/>
    <w:rsid w:val="001F10F8"/>
    <w:rsid w:val="001F13B2"/>
    <w:rsid w:val="001F24FD"/>
    <w:rsid w:val="001F274B"/>
    <w:rsid w:val="001F3A5B"/>
    <w:rsid w:val="001F3D67"/>
    <w:rsid w:val="001F4733"/>
    <w:rsid w:val="001F540D"/>
    <w:rsid w:val="00201419"/>
    <w:rsid w:val="00203F86"/>
    <w:rsid w:val="0020626D"/>
    <w:rsid w:val="00207C68"/>
    <w:rsid w:val="00210659"/>
    <w:rsid w:val="00210C84"/>
    <w:rsid w:val="00211DAF"/>
    <w:rsid w:val="002122E9"/>
    <w:rsid w:val="00215792"/>
    <w:rsid w:val="00215797"/>
    <w:rsid w:val="0021626F"/>
    <w:rsid w:val="00221E1E"/>
    <w:rsid w:val="002225FD"/>
    <w:rsid w:val="00222AA8"/>
    <w:rsid w:val="00223FBE"/>
    <w:rsid w:val="00224EEF"/>
    <w:rsid w:val="002268FC"/>
    <w:rsid w:val="0023071C"/>
    <w:rsid w:val="00230E5B"/>
    <w:rsid w:val="00231209"/>
    <w:rsid w:val="002338D0"/>
    <w:rsid w:val="002348F6"/>
    <w:rsid w:val="002357E0"/>
    <w:rsid w:val="002360B2"/>
    <w:rsid w:val="00241977"/>
    <w:rsid w:val="00241C50"/>
    <w:rsid w:val="00243756"/>
    <w:rsid w:val="00244FA0"/>
    <w:rsid w:val="0024600C"/>
    <w:rsid w:val="002464AA"/>
    <w:rsid w:val="00247C88"/>
    <w:rsid w:val="002528E2"/>
    <w:rsid w:val="00252A55"/>
    <w:rsid w:val="00256446"/>
    <w:rsid w:val="00256753"/>
    <w:rsid w:val="00260CC4"/>
    <w:rsid w:val="002614AF"/>
    <w:rsid w:val="00261FA1"/>
    <w:rsid w:val="00265A4E"/>
    <w:rsid w:val="002663BB"/>
    <w:rsid w:val="00267877"/>
    <w:rsid w:val="00267EF2"/>
    <w:rsid w:val="002708BA"/>
    <w:rsid w:val="00270C16"/>
    <w:rsid w:val="00272940"/>
    <w:rsid w:val="00274163"/>
    <w:rsid w:val="00274678"/>
    <w:rsid w:val="00275159"/>
    <w:rsid w:val="00275CF5"/>
    <w:rsid w:val="00275FC6"/>
    <w:rsid w:val="0027648F"/>
    <w:rsid w:val="00276630"/>
    <w:rsid w:val="00280AD7"/>
    <w:rsid w:val="00280B28"/>
    <w:rsid w:val="002824C5"/>
    <w:rsid w:val="0028301F"/>
    <w:rsid w:val="00285017"/>
    <w:rsid w:val="002850E1"/>
    <w:rsid w:val="002865E9"/>
    <w:rsid w:val="00290C7A"/>
    <w:rsid w:val="0029481D"/>
    <w:rsid w:val="00294CE9"/>
    <w:rsid w:val="00294E84"/>
    <w:rsid w:val="00297E54"/>
    <w:rsid w:val="002A0757"/>
    <w:rsid w:val="002A2D2E"/>
    <w:rsid w:val="002A358C"/>
    <w:rsid w:val="002A60BF"/>
    <w:rsid w:val="002A652E"/>
    <w:rsid w:val="002B0499"/>
    <w:rsid w:val="002B1ED5"/>
    <w:rsid w:val="002B4D83"/>
    <w:rsid w:val="002B5565"/>
    <w:rsid w:val="002B6D1C"/>
    <w:rsid w:val="002B7B72"/>
    <w:rsid w:val="002B7F78"/>
    <w:rsid w:val="002C00E8"/>
    <w:rsid w:val="002C17A0"/>
    <w:rsid w:val="002C1AFF"/>
    <w:rsid w:val="002C3C69"/>
    <w:rsid w:val="002C4B4D"/>
    <w:rsid w:val="002C65CB"/>
    <w:rsid w:val="002C77AE"/>
    <w:rsid w:val="002D0B86"/>
    <w:rsid w:val="002D1F40"/>
    <w:rsid w:val="002D2B63"/>
    <w:rsid w:val="002D31B5"/>
    <w:rsid w:val="002D337F"/>
    <w:rsid w:val="002D346D"/>
    <w:rsid w:val="002D6805"/>
    <w:rsid w:val="002D708E"/>
    <w:rsid w:val="002D7232"/>
    <w:rsid w:val="002E0416"/>
    <w:rsid w:val="002E1488"/>
    <w:rsid w:val="002E2167"/>
    <w:rsid w:val="002E24CD"/>
    <w:rsid w:val="002E257C"/>
    <w:rsid w:val="002E2C8C"/>
    <w:rsid w:val="002E4178"/>
    <w:rsid w:val="002E4636"/>
    <w:rsid w:val="002E6F59"/>
    <w:rsid w:val="002E7902"/>
    <w:rsid w:val="002E7F57"/>
    <w:rsid w:val="002F30AF"/>
    <w:rsid w:val="002F38E7"/>
    <w:rsid w:val="002F3BEB"/>
    <w:rsid w:val="002F4F10"/>
    <w:rsid w:val="002F5373"/>
    <w:rsid w:val="002F7469"/>
    <w:rsid w:val="002F7EEB"/>
    <w:rsid w:val="0030020D"/>
    <w:rsid w:val="0030111D"/>
    <w:rsid w:val="00301D41"/>
    <w:rsid w:val="003022D6"/>
    <w:rsid w:val="0030334E"/>
    <w:rsid w:val="00303D10"/>
    <w:rsid w:val="0030430B"/>
    <w:rsid w:val="0030440E"/>
    <w:rsid w:val="00304B61"/>
    <w:rsid w:val="00306174"/>
    <w:rsid w:val="00306F4F"/>
    <w:rsid w:val="0031034D"/>
    <w:rsid w:val="00313ECE"/>
    <w:rsid w:val="00314744"/>
    <w:rsid w:val="00314E2C"/>
    <w:rsid w:val="003154F4"/>
    <w:rsid w:val="00315BBF"/>
    <w:rsid w:val="00315C23"/>
    <w:rsid w:val="00320B0A"/>
    <w:rsid w:val="00321DB5"/>
    <w:rsid w:val="003221A6"/>
    <w:rsid w:val="0032224F"/>
    <w:rsid w:val="00324797"/>
    <w:rsid w:val="003253E6"/>
    <w:rsid w:val="003254F9"/>
    <w:rsid w:val="00326AB6"/>
    <w:rsid w:val="00327AB0"/>
    <w:rsid w:val="00331A08"/>
    <w:rsid w:val="00331EA1"/>
    <w:rsid w:val="00333866"/>
    <w:rsid w:val="00335191"/>
    <w:rsid w:val="0033593D"/>
    <w:rsid w:val="00335D2D"/>
    <w:rsid w:val="00336D51"/>
    <w:rsid w:val="00337C7A"/>
    <w:rsid w:val="00340C3F"/>
    <w:rsid w:val="00341283"/>
    <w:rsid w:val="00341787"/>
    <w:rsid w:val="00341D66"/>
    <w:rsid w:val="00342342"/>
    <w:rsid w:val="00342AC0"/>
    <w:rsid w:val="00342ED8"/>
    <w:rsid w:val="00343749"/>
    <w:rsid w:val="00345A12"/>
    <w:rsid w:val="0034623C"/>
    <w:rsid w:val="00346556"/>
    <w:rsid w:val="003465B2"/>
    <w:rsid w:val="003468B1"/>
    <w:rsid w:val="003510E4"/>
    <w:rsid w:val="00353E4E"/>
    <w:rsid w:val="00356289"/>
    <w:rsid w:val="003600DE"/>
    <w:rsid w:val="00362BEB"/>
    <w:rsid w:val="00362FE8"/>
    <w:rsid w:val="00363549"/>
    <w:rsid w:val="003642DE"/>
    <w:rsid w:val="003650B0"/>
    <w:rsid w:val="00365BE1"/>
    <w:rsid w:val="00365DF8"/>
    <w:rsid w:val="00365E08"/>
    <w:rsid w:val="00365F92"/>
    <w:rsid w:val="003660ED"/>
    <w:rsid w:val="003661F1"/>
    <w:rsid w:val="00366243"/>
    <w:rsid w:val="00366F3B"/>
    <w:rsid w:val="00371028"/>
    <w:rsid w:val="00371F50"/>
    <w:rsid w:val="00372299"/>
    <w:rsid w:val="00373065"/>
    <w:rsid w:val="003746B6"/>
    <w:rsid w:val="0037648A"/>
    <w:rsid w:val="00376AF1"/>
    <w:rsid w:val="003777D6"/>
    <w:rsid w:val="00380AE4"/>
    <w:rsid w:val="00382D99"/>
    <w:rsid w:val="00383BC7"/>
    <w:rsid w:val="00384EB4"/>
    <w:rsid w:val="003853ED"/>
    <w:rsid w:val="00386DE9"/>
    <w:rsid w:val="003913FD"/>
    <w:rsid w:val="00392D28"/>
    <w:rsid w:val="00392E34"/>
    <w:rsid w:val="00393A7A"/>
    <w:rsid w:val="00393C63"/>
    <w:rsid w:val="003A06F2"/>
    <w:rsid w:val="003A1D3E"/>
    <w:rsid w:val="003A49DE"/>
    <w:rsid w:val="003A49FF"/>
    <w:rsid w:val="003A709F"/>
    <w:rsid w:val="003A7438"/>
    <w:rsid w:val="003A7798"/>
    <w:rsid w:val="003A7B87"/>
    <w:rsid w:val="003B0550"/>
    <w:rsid w:val="003B13D1"/>
    <w:rsid w:val="003B3FFF"/>
    <w:rsid w:val="003B57D7"/>
    <w:rsid w:val="003B6329"/>
    <w:rsid w:val="003B645F"/>
    <w:rsid w:val="003B679B"/>
    <w:rsid w:val="003B694F"/>
    <w:rsid w:val="003B7929"/>
    <w:rsid w:val="003C1C23"/>
    <w:rsid w:val="003C5B67"/>
    <w:rsid w:val="003C6FE0"/>
    <w:rsid w:val="003D34FA"/>
    <w:rsid w:val="003D6309"/>
    <w:rsid w:val="003D754F"/>
    <w:rsid w:val="003D75CB"/>
    <w:rsid w:val="003D7677"/>
    <w:rsid w:val="003D7F10"/>
    <w:rsid w:val="003E07DD"/>
    <w:rsid w:val="003E0B31"/>
    <w:rsid w:val="003E27C0"/>
    <w:rsid w:val="003E2C1B"/>
    <w:rsid w:val="003E3A05"/>
    <w:rsid w:val="003E3E28"/>
    <w:rsid w:val="003E3FD7"/>
    <w:rsid w:val="003E4C56"/>
    <w:rsid w:val="003E5739"/>
    <w:rsid w:val="003F0787"/>
    <w:rsid w:val="003F171C"/>
    <w:rsid w:val="003F1811"/>
    <w:rsid w:val="003F1C1B"/>
    <w:rsid w:val="003F24E8"/>
    <w:rsid w:val="003F44C0"/>
    <w:rsid w:val="003F452C"/>
    <w:rsid w:val="003F4CF7"/>
    <w:rsid w:val="003F4F14"/>
    <w:rsid w:val="003F6E53"/>
    <w:rsid w:val="00400635"/>
    <w:rsid w:val="00400CEE"/>
    <w:rsid w:val="0040182D"/>
    <w:rsid w:val="00402DC5"/>
    <w:rsid w:val="00403569"/>
    <w:rsid w:val="004043F0"/>
    <w:rsid w:val="0040587F"/>
    <w:rsid w:val="0040777B"/>
    <w:rsid w:val="00407836"/>
    <w:rsid w:val="004105AF"/>
    <w:rsid w:val="00411D32"/>
    <w:rsid w:val="0041246E"/>
    <w:rsid w:val="00412FC5"/>
    <w:rsid w:val="00413833"/>
    <w:rsid w:val="00414559"/>
    <w:rsid w:val="0041477E"/>
    <w:rsid w:val="00415A1B"/>
    <w:rsid w:val="00415D5F"/>
    <w:rsid w:val="0041626E"/>
    <w:rsid w:val="004163D7"/>
    <w:rsid w:val="004169AC"/>
    <w:rsid w:val="004202EB"/>
    <w:rsid w:val="00422276"/>
    <w:rsid w:val="0042337E"/>
    <w:rsid w:val="00423E0E"/>
    <w:rsid w:val="004242F1"/>
    <w:rsid w:val="00424926"/>
    <w:rsid w:val="00424EC3"/>
    <w:rsid w:val="00425168"/>
    <w:rsid w:val="00427251"/>
    <w:rsid w:val="00430049"/>
    <w:rsid w:val="00431598"/>
    <w:rsid w:val="0043165E"/>
    <w:rsid w:val="00432D8D"/>
    <w:rsid w:val="0043621D"/>
    <w:rsid w:val="00436E71"/>
    <w:rsid w:val="00437A53"/>
    <w:rsid w:val="004403BC"/>
    <w:rsid w:val="00441575"/>
    <w:rsid w:val="0044293C"/>
    <w:rsid w:val="00443706"/>
    <w:rsid w:val="00443855"/>
    <w:rsid w:val="00445448"/>
    <w:rsid w:val="00445A00"/>
    <w:rsid w:val="00446E3C"/>
    <w:rsid w:val="004500AA"/>
    <w:rsid w:val="00451B0F"/>
    <w:rsid w:val="00451B3E"/>
    <w:rsid w:val="00453D24"/>
    <w:rsid w:val="0045558B"/>
    <w:rsid w:val="0045587B"/>
    <w:rsid w:val="00455C44"/>
    <w:rsid w:val="00455FAB"/>
    <w:rsid w:val="00456E8F"/>
    <w:rsid w:val="00456F3E"/>
    <w:rsid w:val="00457CDA"/>
    <w:rsid w:val="00460C77"/>
    <w:rsid w:val="00460F05"/>
    <w:rsid w:val="00462FCC"/>
    <w:rsid w:val="00465E7F"/>
    <w:rsid w:val="004673C4"/>
    <w:rsid w:val="004674FA"/>
    <w:rsid w:val="00467E15"/>
    <w:rsid w:val="004718DB"/>
    <w:rsid w:val="00472386"/>
    <w:rsid w:val="00472AE0"/>
    <w:rsid w:val="00472ED8"/>
    <w:rsid w:val="0047480F"/>
    <w:rsid w:val="00476545"/>
    <w:rsid w:val="004842A3"/>
    <w:rsid w:val="00485E4C"/>
    <w:rsid w:val="004871E0"/>
    <w:rsid w:val="004909A8"/>
    <w:rsid w:val="00490C63"/>
    <w:rsid w:val="00491377"/>
    <w:rsid w:val="00492DD6"/>
    <w:rsid w:val="0049491D"/>
    <w:rsid w:val="00494B35"/>
    <w:rsid w:val="00495277"/>
    <w:rsid w:val="00495AF2"/>
    <w:rsid w:val="0049679A"/>
    <w:rsid w:val="00497FF6"/>
    <w:rsid w:val="004A0D49"/>
    <w:rsid w:val="004A36DB"/>
    <w:rsid w:val="004A38F5"/>
    <w:rsid w:val="004A4DF3"/>
    <w:rsid w:val="004A69F6"/>
    <w:rsid w:val="004B0932"/>
    <w:rsid w:val="004B52C5"/>
    <w:rsid w:val="004B70FF"/>
    <w:rsid w:val="004B7AD8"/>
    <w:rsid w:val="004C0A57"/>
    <w:rsid w:val="004C173D"/>
    <w:rsid w:val="004C17B5"/>
    <w:rsid w:val="004C2EE3"/>
    <w:rsid w:val="004C475A"/>
    <w:rsid w:val="004C48C7"/>
    <w:rsid w:val="004C4C30"/>
    <w:rsid w:val="004C7B0A"/>
    <w:rsid w:val="004D0F43"/>
    <w:rsid w:val="004D2273"/>
    <w:rsid w:val="004D24A2"/>
    <w:rsid w:val="004D2F1A"/>
    <w:rsid w:val="004D4028"/>
    <w:rsid w:val="004D5018"/>
    <w:rsid w:val="004D568B"/>
    <w:rsid w:val="004D62A0"/>
    <w:rsid w:val="004D6536"/>
    <w:rsid w:val="004D7178"/>
    <w:rsid w:val="004D78DB"/>
    <w:rsid w:val="004E2500"/>
    <w:rsid w:val="004E26CE"/>
    <w:rsid w:val="004E2A36"/>
    <w:rsid w:val="004E4A22"/>
    <w:rsid w:val="004E723C"/>
    <w:rsid w:val="004F4316"/>
    <w:rsid w:val="004F4C7E"/>
    <w:rsid w:val="00500670"/>
    <w:rsid w:val="00500E89"/>
    <w:rsid w:val="00502641"/>
    <w:rsid w:val="00502986"/>
    <w:rsid w:val="00503BC6"/>
    <w:rsid w:val="00504110"/>
    <w:rsid w:val="0050478F"/>
    <w:rsid w:val="005055CA"/>
    <w:rsid w:val="005068C6"/>
    <w:rsid w:val="00511968"/>
    <w:rsid w:val="00511E16"/>
    <w:rsid w:val="005122E7"/>
    <w:rsid w:val="0051317E"/>
    <w:rsid w:val="00513209"/>
    <w:rsid w:val="00514070"/>
    <w:rsid w:val="005149DC"/>
    <w:rsid w:val="00514C5B"/>
    <w:rsid w:val="005152D7"/>
    <w:rsid w:val="0051607C"/>
    <w:rsid w:val="00516F4E"/>
    <w:rsid w:val="005170BB"/>
    <w:rsid w:val="00520295"/>
    <w:rsid w:val="00521070"/>
    <w:rsid w:val="00522453"/>
    <w:rsid w:val="005232AD"/>
    <w:rsid w:val="00523A73"/>
    <w:rsid w:val="00523B2C"/>
    <w:rsid w:val="00523B49"/>
    <w:rsid w:val="005241B0"/>
    <w:rsid w:val="00525135"/>
    <w:rsid w:val="00531E05"/>
    <w:rsid w:val="00532BA3"/>
    <w:rsid w:val="00534537"/>
    <w:rsid w:val="005345F2"/>
    <w:rsid w:val="0053493F"/>
    <w:rsid w:val="00535497"/>
    <w:rsid w:val="00535541"/>
    <w:rsid w:val="00536606"/>
    <w:rsid w:val="005367E3"/>
    <w:rsid w:val="005408D4"/>
    <w:rsid w:val="00541A9E"/>
    <w:rsid w:val="00541CBB"/>
    <w:rsid w:val="00542A03"/>
    <w:rsid w:val="0054363B"/>
    <w:rsid w:val="00544674"/>
    <w:rsid w:val="00546D10"/>
    <w:rsid w:val="00550CD9"/>
    <w:rsid w:val="0055135B"/>
    <w:rsid w:val="00555C3C"/>
    <w:rsid w:val="0055614C"/>
    <w:rsid w:val="00557BDF"/>
    <w:rsid w:val="00560171"/>
    <w:rsid w:val="00560EFB"/>
    <w:rsid w:val="00561003"/>
    <w:rsid w:val="0056343E"/>
    <w:rsid w:val="0056374D"/>
    <w:rsid w:val="005648E2"/>
    <w:rsid w:val="00565547"/>
    <w:rsid w:val="00566D06"/>
    <w:rsid w:val="00570F0D"/>
    <w:rsid w:val="00571DCC"/>
    <w:rsid w:val="005735C3"/>
    <w:rsid w:val="00573646"/>
    <w:rsid w:val="00573ED6"/>
    <w:rsid w:val="00574CCF"/>
    <w:rsid w:val="005760E9"/>
    <w:rsid w:val="00576E69"/>
    <w:rsid w:val="005774DB"/>
    <w:rsid w:val="00577837"/>
    <w:rsid w:val="00577904"/>
    <w:rsid w:val="0057FA3D"/>
    <w:rsid w:val="00581B1D"/>
    <w:rsid w:val="005844DF"/>
    <w:rsid w:val="005854F4"/>
    <w:rsid w:val="0058588B"/>
    <w:rsid w:val="00590D33"/>
    <w:rsid w:val="005944C5"/>
    <w:rsid w:val="00595697"/>
    <w:rsid w:val="00597678"/>
    <w:rsid w:val="005A0FD7"/>
    <w:rsid w:val="005A20BC"/>
    <w:rsid w:val="005A244A"/>
    <w:rsid w:val="005A6095"/>
    <w:rsid w:val="005A65DB"/>
    <w:rsid w:val="005A757A"/>
    <w:rsid w:val="005B3927"/>
    <w:rsid w:val="005B4111"/>
    <w:rsid w:val="005B4398"/>
    <w:rsid w:val="005B4AAD"/>
    <w:rsid w:val="005B556B"/>
    <w:rsid w:val="005B59CB"/>
    <w:rsid w:val="005B5E5F"/>
    <w:rsid w:val="005B6E32"/>
    <w:rsid w:val="005B76F9"/>
    <w:rsid w:val="005C04BB"/>
    <w:rsid w:val="005C22FD"/>
    <w:rsid w:val="005C2320"/>
    <w:rsid w:val="005C3176"/>
    <w:rsid w:val="005C35C5"/>
    <w:rsid w:val="005C3698"/>
    <w:rsid w:val="005C429A"/>
    <w:rsid w:val="005C4D52"/>
    <w:rsid w:val="005C7A02"/>
    <w:rsid w:val="005D13A4"/>
    <w:rsid w:val="005D1B14"/>
    <w:rsid w:val="005D2DAF"/>
    <w:rsid w:val="005E05D3"/>
    <w:rsid w:val="005E0C22"/>
    <w:rsid w:val="005E0ED9"/>
    <w:rsid w:val="005E0FAD"/>
    <w:rsid w:val="005E14C2"/>
    <w:rsid w:val="005E20E2"/>
    <w:rsid w:val="005E2908"/>
    <w:rsid w:val="005E29E4"/>
    <w:rsid w:val="005E3B51"/>
    <w:rsid w:val="005E49BF"/>
    <w:rsid w:val="005E4A07"/>
    <w:rsid w:val="005E5C3C"/>
    <w:rsid w:val="005E60EA"/>
    <w:rsid w:val="005E7C46"/>
    <w:rsid w:val="005F06B7"/>
    <w:rsid w:val="005F0709"/>
    <w:rsid w:val="005F0742"/>
    <w:rsid w:val="005F170B"/>
    <w:rsid w:val="005F4E30"/>
    <w:rsid w:val="005F5C6A"/>
    <w:rsid w:val="005F5E9E"/>
    <w:rsid w:val="005F7298"/>
    <w:rsid w:val="005F7B72"/>
    <w:rsid w:val="0060075D"/>
    <w:rsid w:val="006011D9"/>
    <w:rsid w:val="00601426"/>
    <w:rsid w:val="00604729"/>
    <w:rsid w:val="006061DB"/>
    <w:rsid w:val="0060645E"/>
    <w:rsid w:val="0060696B"/>
    <w:rsid w:val="00607BA5"/>
    <w:rsid w:val="00610DBB"/>
    <w:rsid w:val="006111E1"/>
    <w:rsid w:val="0061180A"/>
    <w:rsid w:val="006128F7"/>
    <w:rsid w:val="006132C5"/>
    <w:rsid w:val="0061495E"/>
    <w:rsid w:val="00614FCF"/>
    <w:rsid w:val="00616A41"/>
    <w:rsid w:val="00616EA6"/>
    <w:rsid w:val="006171EE"/>
    <w:rsid w:val="00621073"/>
    <w:rsid w:val="00622081"/>
    <w:rsid w:val="00624039"/>
    <w:rsid w:val="00624C55"/>
    <w:rsid w:val="00624FEB"/>
    <w:rsid w:val="0062519A"/>
    <w:rsid w:val="0062582B"/>
    <w:rsid w:val="00625888"/>
    <w:rsid w:val="0062672A"/>
    <w:rsid w:val="00626BDC"/>
    <w:rsid w:val="00626C8F"/>
    <w:rsid w:val="00626EB6"/>
    <w:rsid w:val="00631066"/>
    <w:rsid w:val="0063285E"/>
    <w:rsid w:val="00632CC9"/>
    <w:rsid w:val="00632D90"/>
    <w:rsid w:val="00633598"/>
    <w:rsid w:val="0063558C"/>
    <w:rsid w:val="0063587D"/>
    <w:rsid w:val="00640C83"/>
    <w:rsid w:val="00640D02"/>
    <w:rsid w:val="00642E78"/>
    <w:rsid w:val="0065134A"/>
    <w:rsid w:val="00652F26"/>
    <w:rsid w:val="00653610"/>
    <w:rsid w:val="00653D99"/>
    <w:rsid w:val="006542BB"/>
    <w:rsid w:val="00654460"/>
    <w:rsid w:val="006545B3"/>
    <w:rsid w:val="00655D03"/>
    <w:rsid w:val="0065642F"/>
    <w:rsid w:val="006565D7"/>
    <w:rsid w:val="00656DB9"/>
    <w:rsid w:val="00657E94"/>
    <w:rsid w:val="006644B8"/>
    <w:rsid w:val="00664659"/>
    <w:rsid w:val="00664A7E"/>
    <w:rsid w:val="006658BE"/>
    <w:rsid w:val="00666269"/>
    <w:rsid w:val="00667A8C"/>
    <w:rsid w:val="00671062"/>
    <w:rsid w:val="006727D4"/>
    <w:rsid w:val="00673BA9"/>
    <w:rsid w:val="00677AE5"/>
    <w:rsid w:val="006807BA"/>
    <w:rsid w:val="00681D2D"/>
    <w:rsid w:val="00682E68"/>
    <w:rsid w:val="00683388"/>
    <w:rsid w:val="00683F84"/>
    <w:rsid w:val="0068437E"/>
    <w:rsid w:val="00684504"/>
    <w:rsid w:val="00690589"/>
    <w:rsid w:val="00690EC8"/>
    <w:rsid w:val="006915E0"/>
    <w:rsid w:val="00691765"/>
    <w:rsid w:val="00691BA7"/>
    <w:rsid w:val="006936ED"/>
    <w:rsid w:val="00694D20"/>
    <w:rsid w:val="00695B29"/>
    <w:rsid w:val="00695FD2"/>
    <w:rsid w:val="00697445"/>
    <w:rsid w:val="006A03DB"/>
    <w:rsid w:val="006A24B4"/>
    <w:rsid w:val="006A36CC"/>
    <w:rsid w:val="006A40B3"/>
    <w:rsid w:val="006A46BB"/>
    <w:rsid w:val="006A4B06"/>
    <w:rsid w:val="006A5863"/>
    <w:rsid w:val="006A5CEE"/>
    <w:rsid w:val="006A6A81"/>
    <w:rsid w:val="006A7139"/>
    <w:rsid w:val="006B137D"/>
    <w:rsid w:val="006B2097"/>
    <w:rsid w:val="006B2DC1"/>
    <w:rsid w:val="006B4FD3"/>
    <w:rsid w:val="006B55AD"/>
    <w:rsid w:val="006C1EE0"/>
    <w:rsid w:val="006C5AEF"/>
    <w:rsid w:val="006C604B"/>
    <w:rsid w:val="006C661F"/>
    <w:rsid w:val="006D20C5"/>
    <w:rsid w:val="006D35A5"/>
    <w:rsid w:val="006D3CE9"/>
    <w:rsid w:val="006D5300"/>
    <w:rsid w:val="006D71EB"/>
    <w:rsid w:val="006D77DB"/>
    <w:rsid w:val="006E0724"/>
    <w:rsid w:val="006E08FB"/>
    <w:rsid w:val="006E0C5E"/>
    <w:rsid w:val="006E23D3"/>
    <w:rsid w:val="006E249C"/>
    <w:rsid w:val="006E46EA"/>
    <w:rsid w:val="006E4771"/>
    <w:rsid w:val="006E6926"/>
    <w:rsid w:val="006E7115"/>
    <w:rsid w:val="006E7A83"/>
    <w:rsid w:val="006F2BF6"/>
    <w:rsid w:val="006F4965"/>
    <w:rsid w:val="006F50F3"/>
    <w:rsid w:val="006F5D57"/>
    <w:rsid w:val="006F61AE"/>
    <w:rsid w:val="006F7351"/>
    <w:rsid w:val="006F7393"/>
    <w:rsid w:val="006F76BC"/>
    <w:rsid w:val="006F7A09"/>
    <w:rsid w:val="0070107F"/>
    <w:rsid w:val="0070224F"/>
    <w:rsid w:val="007062E7"/>
    <w:rsid w:val="00706520"/>
    <w:rsid w:val="007068E0"/>
    <w:rsid w:val="0071078C"/>
    <w:rsid w:val="007115F7"/>
    <w:rsid w:val="00711DEE"/>
    <w:rsid w:val="007128F5"/>
    <w:rsid w:val="00713472"/>
    <w:rsid w:val="00715E5F"/>
    <w:rsid w:val="007165B9"/>
    <w:rsid w:val="00716608"/>
    <w:rsid w:val="00720FE2"/>
    <w:rsid w:val="007223B9"/>
    <w:rsid w:val="00722959"/>
    <w:rsid w:val="007236D5"/>
    <w:rsid w:val="0072409A"/>
    <w:rsid w:val="00726291"/>
    <w:rsid w:val="007268FA"/>
    <w:rsid w:val="0073143A"/>
    <w:rsid w:val="007326CF"/>
    <w:rsid w:val="007333A4"/>
    <w:rsid w:val="0073429E"/>
    <w:rsid w:val="0073433A"/>
    <w:rsid w:val="00735E87"/>
    <w:rsid w:val="00736C71"/>
    <w:rsid w:val="00736DB0"/>
    <w:rsid w:val="007424AA"/>
    <w:rsid w:val="007437D4"/>
    <w:rsid w:val="00743843"/>
    <w:rsid w:val="00745897"/>
    <w:rsid w:val="0075005D"/>
    <w:rsid w:val="00750405"/>
    <w:rsid w:val="00750C83"/>
    <w:rsid w:val="00750D66"/>
    <w:rsid w:val="00750EF3"/>
    <w:rsid w:val="00751383"/>
    <w:rsid w:val="0075138B"/>
    <w:rsid w:val="0075329E"/>
    <w:rsid w:val="00753FA6"/>
    <w:rsid w:val="007544F1"/>
    <w:rsid w:val="00755B86"/>
    <w:rsid w:val="00763614"/>
    <w:rsid w:val="00764DA0"/>
    <w:rsid w:val="00765872"/>
    <w:rsid w:val="00765D12"/>
    <w:rsid w:val="00766358"/>
    <w:rsid w:val="0076674A"/>
    <w:rsid w:val="00771B2E"/>
    <w:rsid w:val="00772296"/>
    <w:rsid w:val="00772B33"/>
    <w:rsid w:val="00772CA0"/>
    <w:rsid w:val="007735E4"/>
    <w:rsid w:val="00773652"/>
    <w:rsid w:val="007748A1"/>
    <w:rsid w:val="00774F43"/>
    <w:rsid w:val="0078052E"/>
    <w:rsid w:val="00780B0E"/>
    <w:rsid w:val="007812AE"/>
    <w:rsid w:val="00782698"/>
    <w:rsid w:val="00783119"/>
    <w:rsid w:val="00785689"/>
    <w:rsid w:val="00786542"/>
    <w:rsid w:val="007874D6"/>
    <w:rsid w:val="00787BFD"/>
    <w:rsid w:val="0079069A"/>
    <w:rsid w:val="00793100"/>
    <w:rsid w:val="00793AE4"/>
    <w:rsid w:val="00794860"/>
    <w:rsid w:val="00795216"/>
    <w:rsid w:val="00796520"/>
    <w:rsid w:val="00796D69"/>
    <w:rsid w:val="00797165"/>
    <w:rsid w:val="0079754B"/>
    <w:rsid w:val="007A0B95"/>
    <w:rsid w:val="007A1E6D"/>
    <w:rsid w:val="007A204E"/>
    <w:rsid w:val="007A3F2B"/>
    <w:rsid w:val="007A40BC"/>
    <w:rsid w:val="007A443B"/>
    <w:rsid w:val="007A4F14"/>
    <w:rsid w:val="007A5C52"/>
    <w:rsid w:val="007A5C8D"/>
    <w:rsid w:val="007B09E7"/>
    <w:rsid w:val="007B0EB2"/>
    <w:rsid w:val="007B132C"/>
    <w:rsid w:val="007B3BC6"/>
    <w:rsid w:val="007B6ACC"/>
    <w:rsid w:val="007B6EDE"/>
    <w:rsid w:val="007B7DBF"/>
    <w:rsid w:val="007C13F0"/>
    <w:rsid w:val="007C3816"/>
    <w:rsid w:val="007C779B"/>
    <w:rsid w:val="007D01C2"/>
    <w:rsid w:val="007D1444"/>
    <w:rsid w:val="007D2664"/>
    <w:rsid w:val="007D2EC5"/>
    <w:rsid w:val="007D4D73"/>
    <w:rsid w:val="007D591B"/>
    <w:rsid w:val="007E0175"/>
    <w:rsid w:val="007E0ADD"/>
    <w:rsid w:val="007E0B5C"/>
    <w:rsid w:val="007E1E5F"/>
    <w:rsid w:val="007E1F60"/>
    <w:rsid w:val="007E24B8"/>
    <w:rsid w:val="007E39D0"/>
    <w:rsid w:val="007E6B14"/>
    <w:rsid w:val="007E6CD9"/>
    <w:rsid w:val="007E77A5"/>
    <w:rsid w:val="007F01BD"/>
    <w:rsid w:val="007F0330"/>
    <w:rsid w:val="007F03D4"/>
    <w:rsid w:val="007F247B"/>
    <w:rsid w:val="007F2CB7"/>
    <w:rsid w:val="007F383A"/>
    <w:rsid w:val="007F4388"/>
    <w:rsid w:val="0080254D"/>
    <w:rsid w:val="008068AF"/>
    <w:rsid w:val="008072A4"/>
    <w:rsid w:val="0080792A"/>
    <w:rsid w:val="00810B6F"/>
    <w:rsid w:val="00811637"/>
    <w:rsid w:val="0081164C"/>
    <w:rsid w:val="00812C75"/>
    <w:rsid w:val="00813CC3"/>
    <w:rsid w:val="008149A1"/>
    <w:rsid w:val="008151A2"/>
    <w:rsid w:val="008155CE"/>
    <w:rsid w:val="00816022"/>
    <w:rsid w:val="0082032F"/>
    <w:rsid w:val="00822CE0"/>
    <w:rsid w:val="00824176"/>
    <w:rsid w:val="008244CA"/>
    <w:rsid w:val="008248B3"/>
    <w:rsid w:val="0082550E"/>
    <w:rsid w:val="0083080B"/>
    <w:rsid w:val="00830874"/>
    <w:rsid w:val="00833B27"/>
    <w:rsid w:val="00833E3A"/>
    <w:rsid w:val="00834C79"/>
    <w:rsid w:val="008355C9"/>
    <w:rsid w:val="00835924"/>
    <w:rsid w:val="00835A32"/>
    <w:rsid w:val="00840590"/>
    <w:rsid w:val="00840CFC"/>
    <w:rsid w:val="008417B6"/>
    <w:rsid w:val="00841AB1"/>
    <w:rsid w:val="00843EC5"/>
    <w:rsid w:val="0084475F"/>
    <w:rsid w:val="00845733"/>
    <w:rsid w:val="00847B55"/>
    <w:rsid w:val="00847E68"/>
    <w:rsid w:val="00847EEA"/>
    <w:rsid w:val="00850735"/>
    <w:rsid w:val="0085290B"/>
    <w:rsid w:val="008554E5"/>
    <w:rsid w:val="0085605F"/>
    <w:rsid w:val="0085693F"/>
    <w:rsid w:val="00856A50"/>
    <w:rsid w:val="0085767D"/>
    <w:rsid w:val="008578D3"/>
    <w:rsid w:val="00860186"/>
    <w:rsid w:val="0086070B"/>
    <w:rsid w:val="0086299E"/>
    <w:rsid w:val="0086316B"/>
    <w:rsid w:val="008638DE"/>
    <w:rsid w:val="00865BAF"/>
    <w:rsid w:val="008666C7"/>
    <w:rsid w:val="008676C6"/>
    <w:rsid w:val="00871064"/>
    <w:rsid w:val="00871EED"/>
    <w:rsid w:val="008748E4"/>
    <w:rsid w:val="00876810"/>
    <w:rsid w:val="00877E75"/>
    <w:rsid w:val="00880048"/>
    <w:rsid w:val="008813FF"/>
    <w:rsid w:val="008814D2"/>
    <w:rsid w:val="00881F90"/>
    <w:rsid w:val="00882C9E"/>
    <w:rsid w:val="00883E09"/>
    <w:rsid w:val="00884A7E"/>
    <w:rsid w:val="00885E98"/>
    <w:rsid w:val="00886D17"/>
    <w:rsid w:val="00886DA7"/>
    <w:rsid w:val="008873BA"/>
    <w:rsid w:val="0088745A"/>
    <w:rsid w:val="00890976"/>
    <w:rsid w:val="00891028"/>
    <w:rsid w:val="008911AA"/>
    <w:rsid w:val="00891506"/>
    <w:rsid w:val="00891BC4"/>
    <w:rsid w:val="00891E9C"/>
    <w:rsid w:val="008928A6"/>
    <w:rsid w:val="0089300A"/>
    <w:rsid w:val="00893E78"/>
    <w:rsid w:val="00894713"/>
    <w:rsid w:val="00895A88"/>
    <w:rsid w:val="008A0301"/>
    <w:rsid w:val="008A0D52"/>
    <w:rsid w:val="008A1E09"/>
    <w:rsid w:val="008A212A"/>
    <w:rsid w:val="008A2A30"/>
    <w:rsid w:val="008A4C01"/>
    <w:rsid w:val="008A6D3A"/>
    <w:rsid w:val="008B0B03"/>
    <w:rsid w:val="008B232C"/>
    <w:rsid w:val="008B3A8E"/>
    <w:rsid w:val="008B522C"/>
    <w:rsid w:val="008B59C2"/>
    <w:rsid w:val="008B6334"/>
    <w:rsid w:val="008B7DB2"/>
    <w:rsid w:val="008C03CD"/>
    <w:rsid w:val="008C08EE"/>
    <w:rsid w:val="008C0FAE"/>
    <w:rsid w:val="008C1CEC"/>
    <w:rsid w:val="008C21DF"/>
    <w:rsid w:val="008C25E8"/>
    <w:rsid w:val="008C58B5"/>
    <w:rsid w:val="008C6000"/>
    <w:rsid w:val="008C68F1"/>
    <w:rsid w:val="008C7F14"/>
    <w:rsid w:val="008D00F8"/>
    <w:rsid w:val="008D0E97"/>
    <w:rsid w:val="008D186C"/>
    <w:rsid w:val="008D3622"/>
    <w:rsid w:val="008D38B0"/>
    <w:rsid w:val="008D3A6D"/>
    <w:rsid w:val="008D4A43"/>
    <w:rsid w:val="008D68BC"/>
    <w:rsid w:val="008E0510"/>
    <w:rsid w:val="008E21E5"/>
    <w:rsid w:val="008E23CE"/>
    <w:rsid w:val="008E2A85"/>
    <w:rsid w:val="008E2BA1"/>
    <w:rsid w:val="008E3987"/>
    <w:rsid w:val="008E568D"/>
    <w:rsid w:val="008E5C0A"/>
    <w:rsid w:val="008E611B"/>
    <w:rsid w:val="008E6F34"/>
    <w:rsid w:val="008F0733"/>
    <w:rsid w:val="008F0A8F"/>
    <w:rsid w:val="008F0B11"/>
    <w:rsid w:val="008F110F"/>
    <w:rsid w:val="008F23E5"/>
    <w:rsid w:val="008F243F"/>
    <w:rsid w:val="008F5A0E"/>
    <w:rsid w:val="008F78F9"/>
    <w:rsid w:val="008F7B87"/>
    <w:rsid w:val="009026B2"/>
    <w:rsid w:val="00903785"/>
    <w:rsid w:val="009055FC"/>
    <w:rsid w:val="00905801"/>
    <w:rsid w:val="00906E6D"/>
    <w:rsid w:val="00911657"/>
    <w:rsid w:val="0091242B"/>
    <w:rsid w:val="00913C0E"/>
    <w:rsid w:val="00915876"/>
    <w:rsid w:val="009162EF"/>
    <w:rsid w:val="00916674"/>
    <w:rsid w:val="00916D8E"/>
    <w:rsid w:val="0091781F"/>
    <w:rsid w:val="009179B2"/>
    <w:rsid w:val="00920F95"/>
    <w:rsid w:val="009217E7"/>
    <w:rsid w:val="00921803"/>
    <w:rsid w:val="00921E37"/>
    <w:rsid w:val="00921F01"/>
    <w:rsid w:val="0092370F"/>
    <w:rsid w:val="00923C25"/>
    <w:rsid w:val="0092454F"/>
    <w:rsid w:val="009245E9"/>
    <w:rsid w:val="00924C02"/>
    <w:rsid w:val="009251E1"/>
    <w:rsid w:val="0092582E"/>
    <w:rsid w:val="00926503"/>
    <w:rsid w:val="0092712F"/>
    <w:rsid w:val="00927974"/>
    <w:rsid w:val="00931B82"/>
    <w:rsid w:val="0093257E"/>
    <w:rsid w:val="00932B28"/>
    <w:rsid w:val="0093563D"/>
    <w:rsid w:val="00936152"/>
    <w:rsid w:val="00936371"/>
    <w:rsid w:val="00936592"/>
    <w:rsid w:val="00937FC8"/>
    <w:rsid w:val="009401B5"/>
    <w:rsid w:val="0094060B"/>
    <w:rsid w:val="00940E3E"/>
    <w:rsid w:val="00941AE5"/>
    <w:rsid w:val="00941EB2"/>
    <w:rsid w:val="00942BAD"/>
    <w:rsid w:val="00942F7D"/>
    <w:rsid w:val="009445EA"/>
    <w:rsid w:val="00944C92"/>
    <w:rsid w:val="00952EFA"/>
    <w:rsid w:val="00952FD8"/>
    <w:rsid w:val="0095345B"/>
    <w:rsid w:val="009540A7"/>
    <w:rsid w:val="00954DA1"/>
    <w:rsid w:val="00955F3F"/>
    <w:rsid w:val="0095606F"/>
    <w:rsid w:val="00956481"/>
    <w:rsid w:val="00957223"/>
    <w:rsid w:val="0095766C"/>
    <w:rsid w:val="00957733"/>
    <w:rsid w:val="00962426"/>
    <w:rsid w:val="00965E6A"/>
    <w:rsid w:val="0096787D"/>
    <w:rsid w:val="00967B80"/>
    <w:rsid w:val="00967FAA"/>
    <w:rsid w:val="009706E9"/>
    <w:rsid w:val="009726D8"/>
    <w:rsid w:val="00974C38"/>
    <w:rsid w:val="0097514D"/>
    <w:rsid w:val="009754BA"/>
    <w:rsid w:val="00975FAE"/>
    <w:rsid w:val="0097743C"/>
    <w:rsid w:val="00977DF9"/>
    <w:rsid w:val="00980B61"/>
    <w:rsid w:val="00980B70"/>
    <w:rsid w:val="00980E92"/>
    <w:rsid w:val="0098299D"/>
    <w:rsid w:val="00982E15"/>
    <w:rsid w:val="00983C01"/>
    <w:rsid w:val="00985433"/>
    <w:rsid w:val="00986A60"/>
    <w:rsid w:val="0099142A"/>
    <w:rsid w:val="00993B2B"/>
    <w:rsid w:val="0099422E"/>
    <w:rsid w:val="00994F81"/>
    <w:rsid w:val="00994FAB"/>
    <w:rsid w:val="0099643E"/>
    <w:rsid w:val="00996640"/>
    <w:rsid w:val="00996A3E"/>
    <w:rsid w:val="009A10E2"/>
    <w:rsid w:val="009A44A6"/>
    <w:rsid w:val="009A7369"/>
    <w:rsid w:val="009A7F66"/>
    <w:rsid w:val="009B1549"/>
    <w:rsid w:val="009B40B3"/>
    <w:rsid w:val="009B4932"/>
    <w:rsid w:val="009B763A"/>
    <w:rsid w:val="009C3AA5"/>
    <w:rsid w:val="009C54F4"/>
    <w:rsid w:val="009C7139"/>
    <w:rsid w:val="009C7F9A"/>
    <w:rsid w:val="009D0259"/>
    <w:rsid w:val="009D064E"/>
    <w:rsid w:val="009D1E3F"/>
    <w:rsid w:val="009D6681"/>
    <w:rsid w:val="009D6E9B"/>
    <w:rsid w:val="009D7308"/>
    <w:rsid w:val="009E0DF4"/>
    <w:rsid w:val="009E4131"/>
    <w:rsid w:val="009E4547"/>
    <w:rsid w:val="009E4EAB"/>
    <w:rsid w:val="009E52C7"/>
    <w:rsid w:val="009E56DE"/>
    <w:rsid w:val="009E58F2"/>
    <w:rsid w:val="009E7D96"/>
    <w:rsid w:val="009F0742"/>
    <w:rsid w:val="009F0781"/>
    <w:rsid w:val="009F100D"/>
    <w:rsid w:val="009F367C"/>
    <w:rsid w:val="009F4E02"/>
    <w:rsid w:val="009F6360"/>
    <w:rsid w:val="009F7381"/>
    <w:rsid w:val="009F76DB"/>
    <w:rsid w:val="009F7873"/>
    <w:rsid w:val="009F7D80"/>
    <w:rsid w:val="00A00BE8"/>
    <w:rsid w:val="00A02077"/>
    <w:rsid w:val="00A035E9"/>
    <w:rsid w:val="00A044F7"/>
    <w:rsid w:val="00A07DB9"/>
    <w:rsid w:val="00A11CD3"/>
    <w:rsid w:val="00A12044"/>
    <w:rsid w:val="00A12914"/>
    <w:rsid w:val="00A1463D"/>
    <w:rsid w:val="00A1516E"/>
    <w:rsid w:val="00A16228"/>
    <w:rsid w:val="00A1660A"/>
    <w:rsid w:val="00A21A66"/>
    <w:rsid w:val="00A21D6C"/>
    <w:rsid w:val="00A21F66"/>
    <w:rsid w:val="00A2256A"/>
    <w:rsid w:val="00A2271E"/>
    <w:rsid w:val="00A2470C"/>
    <w:rsid w:val="00A2485C"/>
    <w:rsid w:val="00A2769D"/>
    <w:rsid w:val="00A27B25"/>
    <w:rsid w:val="00A27B51"/>
    <w:rsid w:val="00A31668"/>
    <w:rsid w:val="00A32C3B"/>
    <w:rsid w:val="00A33090"/>
    <w:rsid w:val="00A35D89"/>
    <w:rsid w:val="00A37B28"/>
    <w:rsid w:val="00A41B73"/>
    <w:rsid w:val="00A4245A"/>
    <w:rsid w:val="00A42898"/>
    <w:rsid w:val="00A4306D"/>
    <w:rsid w:val="00A43C7F"/>
    <w:rsid w:val="00A43EA6"/>
    <w:rsid w:val="00A44858"/>
    <w:rsid w:val="00A45332"/>
    <w:rsid w:val="00A45B22"/>
    <w:rsid w:val="00A45C50"/>
    <w:rsid w:val="00A45F4F"/>
    <w:rsid w:val="00A46EF2"/>
    <w:rsid w:val="00A47B47"/>
    <w:rsid w:val="00A5123D"/>
    <w:rsid w:val="00A54A91"/>
    <w:rsid w:val="00A56F55"/>
    <w:rsid w:val="00A5747A"/>
    <w:rsid w:val="00A600A9"/>
    <w:rsid w:val="00A60518"/>
    <w:rsid w:val="00A61ED8"/>
    <w:rsid w:val="00A628A7"/>
    <w:rsid w:val="00A62F5F"/>
    <w:rsid w:val="00A636BC"/>
    <w:rsid w:val="00A63A38"/>
    <w:rsid w:val="00A63BB4"/>
    <w:rsid w:val="00A67948"/>
    <w:rsid w:val="00A70502"/>
    <w:rsid w:val="00A71246"/>
    <w:rsid w:val="00A72150"/>
    <w:rsid w:val="00A74FDF"/>
    <w:rsid w:val="00A76309"/>
    <w:rsid w:val="00A76C35"/>
    <w:rsid w:val="00A777A8"/>
    <w:rsid w:val="00A779EF"/>
    <w:rsid w:val="00A77BC3"/>
    <w:rsid w:val="00A8039F"/>
    <w:rsid w:val="00A80776"/>
    <w:rsid w:val="00A82E5F"/>
    <w:rsid w:val="00A8348B"/>
    <w:rsid w:val="00A85B5D"/>
    <w:rsid w:val="00A85BB5"/>
    <w:rsid w:val="00A8752B"/>
    <w:rsid w:val="00A90148"/>
    <w:rsid w:val="00A91101"/>
    <w:rsid w:val="00A964AC"/>
    <w:rsid w:val="00AA01AC"/>
    <w:rsid w:val="00AA16D8"/>
    <w:rsid w:val="00AA18DC"/>
    <w:rsid w:val="00AA2EAA"/>
    <w:rsid w:val="00AA5148"/>
    <w:rsid w:val="00AA55B7"/>
    <w:rsid w:val="00AA595D"/>
    <w:rsid w:val="00AA5B9E"/>
    <w:rsid w:val="00AA5D9B"/>
    <w:rsid w:val="00AA5F1C"/>
    <w:rsid w:val="00AA7442"/>
    <w:rsid w:val="00AA7A02"/>
    <w:rsid w:val="00AA7DEB"/>
    <w:rsid w:val="00AB11FC"/>
    <w:rsid w:val="00AB2069"/>
    <w:rsid w:val="00AB2407"/>
    <w:rsid w:val="00AB5182"/>
    <w:rsid w:val="00AB53DF"/>
    <w:rsid w:val="00AB6C3A"/>
    <w:rsid w:val="00AB6D44"/>
    <w:rsid w:val="00ABABFF"/>
    <w:rsid w:val="00AC16EE"/>
    <w:rsid w:val="00AC73C8"/>
    <w:rsid w:val="00AC76BE"/>
    <w:rsid w:val="00AC79E3"/>
    <w:rsid w:val="00AD415F"/>
    <w:rsid w:val="00AD567E"/>
    <w:rsid w:val="00AD6518"/>
    <w:rsid w:val="00AD6A56"/>
    <w:rsid w:val="00AE098E"/>
    <w:rsid w:val="00AE0A61"/>
    <w:rsid w:val="00AE464F"/>
    <w:rsid w:val="00AE590E"/>
    <w:rsid w:val="00AF02F8"/>
    <w:rsid w:val="00AF077C"/>
    <w:rsid w:val="00AF0C3D"/>
    <w:rsid w:val="00AF1B9E"/>
    <w:rsid w:val="00AF1BD6"/>
    <w:rsid w:val="00AF2964"/>
    <w:rsid w:val="00AF2B8A"/>
    <w:rsid w:val="00AF40DD"/>
    <w:rsid w:val="00AF5352"/>
    <w:rsid w:val="00AF65C0"/>
    <w:rsid w:val="00AF73B7"/>
    <w:rsid w:val="00AF744E"/>
    <w:rsid w:val="00B03AC0"/>
    <w:rsid w:val="00B06FA2"/>
    <w:rsid w:val="00B07E5C"/>
    <w:rsid w:val="00B11FE3"/>
    <w:rsid w:val="00B140CC"/>
    <w:rsid w:val="00B16264"/>
    <w:rsid w:val="00B17437"/>
    <w:rsid w:val="00B2158D"/>
    <w:rsid w:val="00B2267B"/>
    <w:rsid w:val="00B232F1"/>
    <w:rsid w:val="00B24437"/>
    <w:rsid w:val="00B2499D"/>
    <w:rsid w:val="00B24A62"/>
    <w:rsid w:val="00B255B9"/>
    <w:rsid w:val="00B27790"/>
    <w:rsid w:val="00B27A2B"/>
    <w:rsid w:val="00B32E1B"/>
    <w:rsid w:val="00B33759"/>
    <w:rsid w:val="00B354AB"/>
    <w:rsid w:val="00B355C9"/>
    <w:rsid w:val="00B35F49"/>
    <w:rsid w:val="00B378B6"/>
    <w:rsid w:val="00B37D31"/>
    <w:rsid w:val="00B40436"/>
    <w:rsid w:val="00B406E3"/>
    <w:rsid w:val="00B41223"/>
    <w:rsid w:val="00B43B26"/>
    <w:rsid w:val="00B45490"/>
    <w:rsid w:val="00B459B4"/>
    <w:rsid w:val="00B47C49"/>
    <w:rsid w:val="00B47DAD"/>
    <w:rsid w:val="00B51697"/>
    <w:rsid w:val="00B532A1"/>
    <w:rsid w:val="00B53302"/>
    <w:rsid w:val="00B53D70"/>
    <w:rsid w:val="00B55737"/>
    <w:rsid w:val="00B56B76"/>
    <w:rsid w:val="00B56B9A"/>
    <w:rsid w:val="00B5771E"/>
    <w:rsid w:val="00B57851"/>
    <w:rsid w:val="00B606EC"/>
    <w:rsid w:val="00B614B4"/>
    <w:rsid w:val="00B63756"/>
    <w:rsid w:val="00B659D5"/>
    <w:rsid w:val="00B67C1E"/>
    <w:rsid w:val="00B72311"/>
    <w:rsid w:val="00B73782"/>
    <w:rsid w:val="00B73B86"/>
    <w:rsid w:val="00B74512"/>
    <w:rsid w:val="00B75104"/>
    <w:rsid w:val="00B75562"/>
    <w:rsid w:val="00B802E6"/>
    <w:rsid w:val="00B811F7"/>
    <w:rsid w:val="00B82A74"/>
    <w:rsid w:val="00B83316"/>
    <w:rsid w:val="00B8336C"/>
    <w:rsid w:val="00B83EBA"/>
    <w:rsid w:val="00B845A8"/>
    <w:rsid w:val="00B846A7"/>
    <w:rsid w:val="00B85D5F"/>
    <w:rsid w:val="00B86DF5"/>
    <w:rsid w:val="00B900F0"/>
    <w:rsid w:val="00B92322"/>
    <w:rsid w:val="00B92B55"/>
    <w:rsid w:val="00B93CE6"/>
    <w:rsid w:val="00B95E70"/>
    <w:rsid w:val="00B96172"/>
    <w:rsid w:val="00B97035"/>
    <w:rsid w:val="00B97542"/>
    <w:rsid w:val="00BA1A40"/>
    <w:rsid w:val="00BA487D"/>
    <w:rsid w:val="00BA5DC6"/>
    <w:rsid w:val="00BA6196"/>
    <w:rsid w:val="00BA748C"/>
    <w:rsid w:val="00BA7644"/>
    <w:rsid w:val="00BA765D"/>
    <w:rsid w:val="00BB3291"/>
    <w:rsid w:val="00BB3523"/>
    <w:rsid w:val="00BB6346"/>
    <w:rsid w:val="00BB7F78"/>
    <w:rsid w:val="00BC0A00"/>
    <w:rsid w:val="00BC199E"/>
    <w:rsid w:val="00BC6A3E"/>
    <w:rsid w:val="00BC6D8C"/>
    <w:rsid w:val="00BC7625"/>
    <w:rsid w:val="00BC780B"/>
    <w:rsid w:val="00BD184A"/>
    <w:rsid w:val="00BD2430"/>
    <w:rsid w:val="00BD358F"/>
    <w:rsid w:val="00BD359B"/>
    <w:rsid w:val="00BD41B9"/>
    <w:rsid w:val="00BD5858"/>
    <w:rsid w:val="00BD587B"/>
    <w:rsid w:val="00BE02D0"/>
    <w:rsid w:val="00BE0DA1"/>
    <w:rsid w:val="00BE1D17"/>
    <w:rsid w:val="00BE2B9B"/>
    <w:rsid w:val="00BE3E4F"/>
    <w:rsid w:val="00BE6C34"/>
    <w:rsid w:val="00BE6C3A"/>
    <w:rsid w:val="00BE761A"/>
    <w:rsid w:val="00BF04BB"/>
    <w:rsid w:val="00BF065E"/>
    <w:rsid w:val="00BF0F8E"/>
    <w:rsid w:val="00BF19C2"/>
    <w:rsid w:val="00BF2CCA"/>
    <w:rsid w:val="00BF2D66"/>
    <w:rsid w:val="00BF3CBB"/>
    <w:rsid w:val="00BF3D73"/>
    <w:rsid w:val="00BF4041"/>
    <w:rsid w:val="00BF50C8"/>
    <w:rsid w:val="00BF65B3"/>
    <w:rsid w:val="00BF6A00"/>
    <w:rsid w:val="00BF6DC8"/>
    <w:rsid w:val="00BF7250"/>
    <w:rsid w:val="00BF7B26"/>
    <w:rsid w:val="00BF7DD2"/>
    <w:rsid w:val="00C0076C"/>
    <w:rsid w:val="00C01243"/>
    <w:rsid w:val="00C036B8"/>
    <w:rsid w:val="00C03B81"/>
    <w:rsid w:val="00C03C99"/>
    <w:rsid w:val="00C0550C"/>
    <w:rsid w:val="00C05AD4"/>
    <w:rsid w:val="00C05E53"/>
    <w:rsid w:val="00C0673E"/>
    <w:rsid w:val="00C07FCA"/>
    <w:rsid w:val="00C106A7"/>
    <w:rsid w:val="00C10BB3"/>
    <w:rsid w:val="00C11C3C"/>
    <w:rsid w:val="00C1235C"/>
    <w:rsid w:val="00C14399"/>
    <w:rsid w:val="00C14B73"/>
    <w:rsid w:val="00C16280"/>
    <w:rsid w:val="00C1687E"/>
    <w:rsid w:val="00C206A9"/>
    <w:rsid w:val="00C206FA"/>
    <w:rsid w:val="00C218DB"/>
    <w:rsid w:val="00C229AF"/>
    <w:rsid w:val="00C23F62"/>
    <w:rsid w:val="00C26DFD"/>
    <w:rsid w:val="00C27A1D"/>
    <w:rsid w:val="00C307BF"/>
    <w:rsid w:val="00C3102F"/>
    <w:rsid w:val="00C318F3"/>
    <w:rsid w:val="00C31CCD"/>
    <w:rsid w:val="00C32D17"/>
    <w:rsid w:val="00C34006"/>
    <w:rsid w:val="00C357DD"/>
    <w:rsid w:val="00C367DC"/>
    <w:rsid w:val="00C36B4C"/>
    <w:rsid w:val="00C36BFA"/>
    <w:rsid w:val="00C40591"/>
    <w:rsid w:val="00C414CD"/>
    <w:rsid w:val="00C417CB"/>
    <w:rsid w:val="00C4185C"/>
    <w:rsid w:val="00C41883"/>
    <w:rsid w:val="00C426B1"/>
    <w:rsid w:val="00C42C9A"/>
    <w:rsid w:val="00C43639"/>
    <w:rsid w:val="00C44A6B"/>
    <w:rsid w:val="00C46700"/>
    <w:rsid w:val="00C50316"/>
    <w:rsid w:val="00C5249E"/>
    <w:rsid w:val="00C52AB3"/>
    <w:rsid w:val="00C545C4"/>
    <w:rsid w:val="00C546EF"/>
    <w:rsid w:val="00C54F96"/>
    <w:rsid w:val="00C60A3C"/>
    <w:rsid w:val="00C60A8B"/>
    <w:rsid w:val="00C61971"/>
    <w:rsid w:val="00C62307"/>
    <w:rsid w:val="00C62377"/>
    <w:rsid w:val="00C63C5D"/>
    <w:rsid w:val="00C6581D"/>
    <w:rsid w:val="00C66160"/>
    <w:rsid w:val="00C6782B"/>
    <w:rsid w:val="00C71E10"/>
    <w:rsid w:val="00C721AC"/>
    <w:rsid w:val="00C73C80"/>
    <w:rsid w:val="00C74601"/>
    <w:rsid w:val="00C7508F"/>
    <w:rsid w:val="00C76263"/>
    <w:rsid w:val="00C770C2"/>
    <w:rsid w:val="00C77188"/>
    <w:rsid w:val="00C80107"/>
    <w:rsid w:val="00C80FC4"/>
    <w:rsid w:val="00C81EEF"/>
    <w:rsid w:val="00C822AA"/>
    <w:rsid w:val="00C82C59"/>
    <w:rsid w:val="00C859F3"/>
    <w:rsid w:val="00C878BC"/>
    <w:rsid w:val="00C90205"/>
    <w:rsid w:val="00C9026B"/>
    <w:rsid w:val="00C90D6A"/>
    <w:rsid w:val="00C911E9"/>
    <w:rsid w:val="00C92A8D"/>
    <w:rsid w:val="00C92E0B"/>
    <w:rsid w:val="00C95977"/>
    <w:rsid w:val="00CA1142"/>
    <w:rsid w:val="00CA1716"/>
    <w:rsid w:val="00CA247E"/>
    <w:rsid w:val="00CA2767"/>
    <w:rsid w:val="00CA3239"/>
    <w:rsid w:val="00CA3F4C"/>
    <w:rsid w:val="00CA5797"/>
    <w:rsid w:val="00CA5EA3"/>
    <w:rsid w:val="00CA63CE"/>
    <w:rsid w:val="00CA66AD"/>
    <w:rsid w:val="00CA6D21"/>
    <w:rsid w:val="00CB00EF"/>
    <w:rsid w:val="00CB114E"/>
    <w:rsid w:val="00CB252E"/>
    <w:rsid w:val="00CB25B3"/>
    <w:rsid w:val="00CB35C6"/>
    <w:rsid w:val="00CB4CA3"/>
    <w:rsid w:val="00CB5B5B"/>
    <w:rsid w:val="00CB7F3A"/>
    <w:rsid w:val="00CC091B"/>
    <w:rsid w:val="00CC0B69"/>
    <w:rsid w:val="00CC13FE"/>
    <w:rsid w:val="00CC1A52"/>
    <w:rsid w:val="00CC256E"/>
    <w:rsid w:val="00CC2AD2"/>
    <w:rsid w:val="00CC7104"/>
    <w:rsid w:val="00CC72B6"/>
    <w:rsid w:val="00CD0567"/>
    <w:rsid w:val="00CD2B4D"/>
    <w:rsid w:val="00CD2F97"/>
    <w:rsid w:val="00CD380B"/>
    <w:rsid w:val="00CD4A67"/>
    <w:rsid w:val="00CD4C37"/>
    <w:rsid w:val="00CD537B"/>
    <w:rsid w:val="00CD7D1D"/>
    <w:rsid w:val="00CE01EF"/>
    <w:rsid w:val="00CE3AED"/>
    <w:rsid w:val="00CE3B5B"/>
    <w:rsid w:val="00CE3C07"/>
    <w:rsid w:val="00CE7CD1"/>
    <w:rsid w:val="00CF32FD"/>
    <w:rsid w:val="00CF4715"/>
    <w:rsid w:val="00CF4EBE"/>
    <w:rsid w:val="00CF58DF"/>
    <w:rsid w:val="00CF5E90"/>
    <w:rsid w:val="00CF5EEA"/>
    <w:rsid w:val="00CF6339"/>
    <w:rsid w:val="00D0123A"/>
    <w:rsid w:val="00D0218D"/>
    <w:rsid w:val="00D0256C"/>
    <w:rsid w:val="00D03057"/>
    <w:rsid w:val="00D075FA"/>
    <w:rsid w:val="00D10472"/>
    <w:rsid w:val="00D1440A"/>
    <w:rsid w:val="00D15A4F"/>
    <w:rsid w:val="00D1637E"/>
    <w:rsid w:val="00D16EB0"/>
    <w:rsid w:val="00D17F2A"/>
    <w:rsid w:val="00D20759"/>
    <w:rsid w:val="00D239C7"/>
    <w:rsid w:val="00D25FB5"/>
    <w:rsid w:val="00D27DBB"/>
    <w:rsid w:val="00D32597"/>
    <w:rsid w:val="00D32E5C"/>
    <w:rsid w:val="00D32EAF"/>
    <w:rsid w:val="00D35AA5"/>
    <w:rsid w:val="00D36648"/>
    <w:rsid w:val="00D40A9C"/>
    <w:rsid w:val="00D41061"/>
    <w:rsid w:val="00D42617"/>
    <w:rsid w:val="00D4294A"/>
    <w:rsid w:val="00D44223"/>
    <w:rsid w:val="00D44709"/>
    <w:rsid w:val="00D44D51"/>
    <w:rsid w:val="00D451EA"/>
    <w:rsid w:val="00D50218"/>
    <w:rsid w:val="00D53195"/>
    <w:rsid w:val="00D54DF6"/>
    <w:rsid w:val="00D553FA"/>
    <w:rsid w:val="00D55ECD"/>
    <w:rsid w:val="00D56502"/>
    <w:rsid w:val="00D569BB"/>
    <w:rsid w:val="00D56CBA"/>
    <w:rsid w:val="00D57B8A"/>
    <w:rsid w:val="00D57C47"/>
    <w:rsid w:val="00D605D5"/>
    <w:rsid w:val="00D60736"/>
    <w:rsid w:val="00D62DF1"/>
    <w:rsid w:val="00D62FAF"/>
    <w:rsid w:val="00D6C097"/>
    <w:rsid w:val="00D709B6"/>
    <w:rsid w:val="00D72DBE"/>
    <w:rsid w:val="00D74E3F"/>
    <w:rsid w:val="00D754A6"/>
    <w:rsid w:val="00D75BF7"/>
    <w:rsid w:val="00D76C3E"/>
    <w:rsid w:val="00D76CBB"/>
    <w:rsid w:val="00D76DEA"/>
    <w:rsid w:val="00D76E37"/>
    <w:rsid w:val="00D77371"/>
    <w:rsid w:val="00D775B6"/>
    <w:rsid w:val="00D779EB"/>
    <w:rsid w:val="00D80F7F"/>
    <w:rsid w:val="00D81304"/>
    <w:rsid w:val="00D81957"/>
    <w:rsid w:val="00D81EAE"/>
    <w:rsid w:val="00D84D90"/>
    <w:rsid w:val="00D85FDD"/>
    <w:rsid w:val="00D86265"/>
    <w:rsid w:val="00D9169D"/>
    <w:rsid w:val="00D92DDA"/>
    <w:rsid w:val="00D942C5"/>
    <w:rsid w:val="00D94390"/>
    <w:rsid w:val="00D947A1"/>
    <w:rsid w:val="00D967C5"/>
    <w:rsid w:val="00DA0861"/>
    <w:rsid w:val="00DA2529"/>
    <w:rsid w:val="00DA25DC"/>
    <w:rsid w:val="00DA2993"/>
    <w:rsid w:val="00DA4166"/>
    <w:rsid w:val="00DA47D2"/>
    <w:rsid w:val="00DA5711"/>
    <w:rsid w:val="00DA6167"/>
    <w:rsid w:val="00DA7A5C"/>
    <w:rsid w:val="00DA7F19"/>
    <w:rsid w:val="00DB0FE4"/>
    <w:rsid w:val="00DB130A"/>
    <w:rsid w:val="00DB1CA6"/>
    <w:rsid w:val="00DB2EBB"/>
    <w:rsid w:val="00DB3135"/>
    <w:rsid w:val="00DB3A20"/>
    <w:rsid w:val="00DB3A7B"/>
    <w:rsid w:val="00DB459A"/>
    <w:rsid w:val="00DB4DEC"/>
    <w:rsid w:val="00DC10A1"/>
    <w:rsid w:val="00DC1561"/>
    <w:rsid w:val="00DC2C3D"/>
    <w:rsid w:val="00DC356B"/>
    <w:rsid w:val="00DC655F"/>
    <w:rsid w:val="00DC6D02"/>
    <w:rsid w:val="00DC70B2"/>
    <w:rsid w:val="00DC76B1"/>
    <w:rsid w:val="00DD02A6"/>
    <w:rsid w:val="00DD0B59"/>
    <w:rsid w:val="00DD0E8C"/>
    <w:rsid w:val="00DD0F3F"/>
    <w:rsid w:val="00DD18F6"/>
    <w:rsid w:val="00DD244F"/>
    <w:rsid w:val="00DD2495"/>
    <w:rsid w:val="00DD57CA"/>
    <w:rsid w:val="00DD5D3A"/>
    <w:rsid w:val="00DD6C31"/>
    <w:rsid w:val="00DD7475"/>
    <w:rsid w:val="00DD75A6"/>
    <w:rsid w:val="00DD7EBD"/>
    <w:rsid w:val="00DE058A"/>
    <w:rsid w:val="00DE203C"/>
    <w:rsid w:val="00DE278D"/>
    <w:rsid w:val="00DE2CA0"/>
    <w:rsid w:val="00DE38A4"/>
    <w:rsid w:val="00DE3AAB"/>
    <w:rsid w:val="00DE5725"/>
    <w:rsid w:val="00DE75A8"/>
    <w:rsid w:val="00DE7DEA"/>
    <w:rsid w:val="00DF0DEB"/>
    <w:rsid w:val="00DF18D6"/>
    <w:rsid w:val="00DF58F9"/>
    <w:rsid w:val="00DF5921"/>
    <w:rsid w:val="00DF5CD6"/>
    <w:rsid w:val="00DF62B6"/>
    <w:rsid w:val="00DF6CDE"/>
    <w:rsid w:val="00DF7CBD"/>
    <w:rsid w:val="00E00EF4"/>
    <w:rsid w:val="00E02883"/>
    <w:rsid w:val="00E02A91"/>
    <w:rsid w:val="00E02BF0"/>
    <w:rsid w:val="00E03C54"/>
    <w:rsid w:val="00E05C53"/>
    <w:rsid w:val="00E07225"/>
    <w:rsid w:val="00E07D64"/>
    <w:rsid w:val="00E103FE"/>
    <w:rsid w:val="00E12591"/>
    <w:rsid w:val="00E12719"/>
    <w:rsid w:val="00E129E0"/>
    <w:rsid w:val="00E12AC7"/>
    <w:rsid w:val="00E13629"/>
    <w:rsid w:val="00E137AC"/>
    <w:rsid w:val="00E1427C"/>
    <w:rsid w:val="00E16863"/>
    <w:rsid w:val="00E17301"/>
    <w:rsid w:val="00E213AA"/>
    <w:rsid w:val="00E215C3"/>
    <w:rsid w:val="00E21A01"/>
    <w:rsid w:val="00E257A6"/>
    <w:rsid w:val="00E2613F"/>
    <w:rsid w:val="00E26176"/>
    <w:rsid w:val="00E2632B"/>
    <w:rsid w:val="00E26A1B"/>
    <w:rsid w:val="00E328B7"/>
    <w:rsid w:val="00E332EA"/>
    <w:rsid w:val="00E33334"/>
    <w:rsid w:val="00E34353"/>
    <w:rsid w:val="00E34ECB"/>
    <w:rsid w:val="00E37137"/>
    <w:rsid w:val="00E373C4"/>
    <w:rsid w:val="00E40339"/>
    <w:rsid w:val="00E406EB"/>
    <w:rsid w:val="00E42ECB"/>
    <w:rsid w:val="00E440D5"/>
    <w:rsid w:val="00E45349"/>
    <w:rsid w:val="00E4627C"/>
    <w:rsid w:val="00E46920"/>
    <w:rsid w:val="00E50D30"/>
    <w:rsid w:val="00E5409F"/>
    <w:rsid w:val="00E540DB"/>
    <w:rsid w:val="00E605A4"/>
    <w:rsid w:val="00E606A4"/>
    <w:rsid w:val="00E60904"/>
    <w:rsid w:val="00E611E2"/>
    <w:rsid w:val="00E616BB"/>
    <w:rsid w:val="00E61FA3"/>
    <w:rsid w:val="00E626E3"/>
    <w:rsid w:val="00E63828"/>
    <w:rsid w:val="00E640D5"/>
    <w:rsid w:val="00E64B5A"/>
    <w:rsid w:val="00E64D68"/>
    <w:rsid w:val="00E66D31"/>
    <w:rsid w:val="00E70C64"/>
    <w:rsid w:val="00E70F67"/>
    <w:rsid w:val="00E71AC8"/>
    <w:rsid w:val="00E71E23"/>
    <w:rsid w:val="00E72EE2"/>
    <w:rsid w:val="00E752E9"/>
    <w:rsid w:val="00E817D4"/>
    <w:rsid w:val="00E8318D"/>
    <w:rsid w:val="00E8463E"/>
    <w:rsid w:val="00E85B3A"/>
    <w:rsid w:val="00E86191"/>
    <w:rsid w:val="00E863B6"/>
    <w:rsid w:val="00E86905"/>
    <w:rsid w:val="00E86C88"/>
    <w:rsid w:val="00E90574"/>
    <w:rsid w:val="00E90615"/>
    <w:rsid w:val="00E90DDC"/>
    <w:rsid w:val="00E91720"/>
    <w:rsid w:val="00E93980"/>
    <w:rsid w:val="00E9436C"/>
    <w:rsid w:val="00E97ADE"/>
    <w:rsid w:val="00EA00FE"/>
    <w:rsid w:val="00EA0A71"/>
    <w:rsid w:val="00EA0AA2"/>
    <w:rsid w:val="00EA37C6"/>
    <w:rsid w:val="00EA3DE5"/>
    <w:rsid w:val="00EA5A69"/>
    <w:rsid w:val="00EB0F37"/>
    <w:rsid w:val="00EB1450"/>
    <w:rsid w:val="00EB1758"/>
    <w:rsid w:val="00EB2094"/>
    <w:rsid w:val="00EB24D7"/>
    <w:rsid w:val="00EB311B"/>
    <w:rsid w:val="00EB48F4"/>
    <w:rsid w:val="00EB615A"/>
    <w:rsid w:val="00EB6D4D"/>
    <w:rsid w:val="00EB747E"/>
    <w:rsid w:val="00EC0DDA"/>
    <w:rsid w:val="00EC1B66"/>
    <w:rsid w:val="00EC3665"/>
    <w:rsid w:val="00EC4167"/>
    <w:rsid w:val="00EC42DA"/>
    <w:rsid w:val="00EC6756"/>
    <w:rsid w:val="00ED0431"/>
    <w:rsid w:val="00ED0E0F"/>
    <w:rsid w:val="00ED1400"/>
    <w:rsid w:val="00ED1CEC"/>
    <w:rsid w:val="00ED3227"/>
    <w:rsid w:val="00ED60D1"/>
    <w:rsid w:val="00ED6352"/>
    <w:rsid w:val="00ED7278"/>
    <w:rsid w:val="00EE0A24"/>
    <w:rsid w:val="00EE26CC"/>
    <w:rsid w:val="00EE2D8A"/>
    <w:rsid w:val="00EE2DC9"/>
    <w:rsid w:val="00EE4312"/>
    <w:rsid w:val="00EE4E29"/>
    <w:rsid w:val="00EE5519"/>
    <w:rsid w:val="00EE5D32"/>
    <w:rsid w:val="00EE6488"/>
    <w:rsid w:val="00EE7C6A"/>
    <w:rsid w:val="00EF0B87"/>
    <w:rsid w:val="00EF14C5"/>
    <w:rsid w:val="00EF203E"/>
    <w:rsid w:val="00EF2688"/>
    <w:rsid w:val="00EF4BC6"/>
    <w:rsid w:val="00EF6E69"/>
    <w:rsid w:val="00EF75C2"/>
    <w:rsid w:val="00EF7E80"/>
    <w:rsid w:val="00F01C59"/>
    <w:rsid w:val="00F021FA"/>
    <w:rsid w:val="00F0406A"/>
    <w:rsid w:val="00F047D8"/>
    <w:rsid w:val="00F04EC9"/>
    <w:rsid w:val="00F06E27"/>
    <w:rsid w:val="00F10D4C"/>
    <w:rsid w:val="00F149BD"/>
    <w:rsid w:val="00F150BB"/>
    <w:rsid w:val="00F1525C"/>
    <w:rsid w:val="00F1682A"/>
    <w:rsid w:val="00F170DA"/>
    <w:rsid w:val="00F1739B"/>
    <w:rsid w:val="00F17B7D"/>
    <w:rsid w:val="00F20E72"/>
    <w:rsid w:val="00F22AA8"/>
    <w:rsid w:val="00F24448"/>
    <w:rsid w:val="00F24E84"/>
    <w:rsid w:val="00F26320"/>
    <w:rsid w:val="00F27D07"/>
    <w:rsid w:val="00F3044C"/>
    <w:rsid w:val="00F329F8"/>
    <w:rsid w:val="00F342FC"/>
    <w:rsid w:val="00F35166"/>
    <w:rsid w:val="00F36051"/>
    <w:rsid w:val="00F362F8"/>
    <w:rsid w:val="00F36660"/>
    <w:rsid w:val="00F378EA"/>
    <w:rsid w:val="00F40168"/>
    <w:rsid w:val="00F4091F"/>
    <w:rsid w:val="00F40B9A"/>
    <w:rsid w:val="00F41A34"/>
    <w:rsid w:val="00F42549"/>
    <w:rsid w:val="00F43B5F"/>
    <w:rsid w:val="00F441DB"/>
    <w:rsid w:val="00F51577"/>
    <w:rsid w:val="00F52DC3"/>
    <w:rsid w:val="00F550C4"/>
    <w:rsid w:val="00F55A50"/>
    <w:rsid w:val="00F5637D"/>
    <w:rsid w:val="00F563C3"/>
    <w:rsid w:val="00F56C09"/>
    <w:rsid w:val="00F6081B"/>
    <w:rsid w:val="00F6186D"/>
    <w:rsid w:val="00F61FF6"/>
    <w:rsid w:val="00F62807"/>
    <w:rsid w:val="00F62E97"/>
    <w:rsid w:val="00F640BA"/>
    <w:rsid w:val="00F64209"/>
    <w:rsid w:val="00F64D50"/>
    <w:rsid w:val="00F660A2"/>
    <w:rsid w:val="00F661BD"/>
    <w:rsid w:val="00F66289"/>
    <w:rsid w:val="00F668E3"/>
    <w:rsid w:val="00F67858"/>
    <w:rsid w:val="00F71E41"/>
    <w:rsid w:val="00F72B0B"/>
    <w:rsid w:val="00F73C53"/>
    <w:rsid w:val="00F748C7"/>
    <w:rsid w:val="00F80273"/>
    <w:rsid w:val="00F802F2"/>
    <w:rsid w:val="00F80524"/>
    <w:rsid w:val="00F826C6"/>
    <w:rsid w:val="00F82747"/>
    <w:rsid w:val="00F82CB4"/>
    <w:rsid w:val="00F84218"/>
    <w:rsid w:val="00F866BB"/>
    <w:rsid w:val="00F902C6"/>
    <w:rsid w:val="00F93B3F"/>
    <w:rsid w:val="00F93BF5"/>
    <w:rsid w:val="00F94418"/>
    <w:rsid w:val="00F94B4F"/>
    <w:rsid w:val="00F950D6"/>
    <w:rsid w:val="00F96833"/>
    <w:rsid w:val="00F97B45"/>
    <w:rsid w:val="00FA0EDF"/>
    <w:rsid w:val="00FA15C8"/>
    <w:rsid w:val="00FA2A73"/>
    <w:rsid w:val="00FA2E3D"/>
    <w:rsid w:val="00FA4EDF"/>
    <w:rsid w:val="00FA6B27"/>
    <w:rsid w:val="00FB3C3D"/>
    <w:rsid w:val="00FB3CA5"/>
    <w:rsid w:val="00FB41A2"/>
    <w:rsid w:val="00FB51D2"/>
    <w:rsid w:val="00FB5355"/>
    <w:rsid w:val="00FB5986"/>
    <w:rsid w:val="00FB5B24"/>
    <w:rsid w:val="00FB5C17"/>
    <w:rsid w:val="00FB7550"/>
    <w:rsid w:val="00FC0C98"/>
    <w:rsid w:val="00FC0F16"/>
    <w:rsid w:val="00FC180A"/>
    <w:rsid w:val="00FC2476"/>
    <w:rsid w:val="00FC55AE"/>
    <w:rsid w:val="00FC65FE"/>
    <w:rsid w:val="00FD096B"/>
    <w:rsid w:val="00FD1C13"/>
    <w:rsid w:val="00FD2952"/>
    <w:rsid w:val="00FD3953"/>
    <w:rsid w:val="00FD3BB7"/>
    <w:rsid w:val="00FD3FD4"/>
    <w:rsid w:val="00FD79FD"/>
    <w:rsid w:val="00FE2977"/>
    <w:rsid w:val="00FE48D3"/>
    <w:rsid w:val="00FE57EB"/>
    <w:rsid w:val="00FE5F99"/>
    <w:rsid w:val="00FE7B6B"/>
    <w:rsid w:val="00FF0375"/>
    <w:rsid w:val="00FF33D3"/>
    <w:rsid w:val="00FF3515"/>
    <w:rsid w:val="00FF592C"/>
    <w:rsid w:val="00FF71AC"/>
    <w:rsid w:val="00FF752C"/>
    <w:rsid w:val="01165896"/>
    <w:rsid w:val="011E8985"/>
    <w:rsid w:val="01213746"/>
    <w:rsid w:val="013B3C44"/>
    <w:rsid w:val="016F6213"/>
    <w:rsid w:val="0171CFFA"/>
    <w:rsid w:val="01759398"/>
    <w:rsid w:val="018B888F"/>
    <w:rsid w:val="01ACC686"/>
    <w:rsid w:val="01AF54D4"/>
    <w:rsid w:val="01B3863B"/>
    <w:rsid w:val="01C70F9F"/>
    <w:rsid w:val="01C87D31"/>
    <w:rsid w:val="01DDC847"/>
    <w:rsid w:val="01F9AF88"/>
    <w:rsid w:val="02025693"/>
    <w:rsid w:val="02118C36"/>
    <w:rsid w:val="022A094E"/>
    <w:rsid w:val="023E845B"/>
    <w:rsid w:val="025B94B9"/>
    <w:rsid w:val="02933E0C"/>
    <w:rsid w:val="0294729B"/>
    <w:rsid w:val="0295CF3F"/>
    <w:rsid w:val="02A0DF2E"/>
    <w:rsid w:val="02B7B89D"/>
    <w:rsid w:val="02B8D20C"/>
    <w:rsid w:val="02D8FEEE"/>
    <w:rsid w:val="02FD4DD6"/>
    <w:rsid w:val="030593D6"/>
    <w:rsid w:val="030CDCB7"/>
    <w:rsid w:val="030EFCAD"/>
    <w:rsid w:val="032984D5"/>
    <w:rsid w:val="033A2324"/>
    <w:rsid w:val="033F0A26"/>
    <w:rsid w:val="0344739A"/>
    <w:rsid w:val="0346A336"/>
    <w:rsid w:val="03613264"/>
    <w:rsid w:val="0363735F"/>
    <w:rsid w:val="036E5E7E"/>
    <w:rsid w:val="03712972"/>
    <w:rsid w:val="0376C275"/>
    <w:rsid w:val="03779891"/>
    <w:rsid w:val="03893D27"/>
    <w:rsid w:val="038FFFD7"/>
    <w:rsid w:val="03A3F820"/>
    <w:rsid w:val="03B401AE"/>
    <w:rsid w:val="03C796E2"/>
    <w:rsid w:val="03E811F2"/>
    <w:rsid w:val="042AD73A"/>
    <w:rsid w:val="045135B9"/>
    <w:rsid w:val="046F4B93"/>
    <w:rsid w:val="047916BF"/>
    <w:rsid w:val="048CA5E4"/>
    <w:rsid w:val="0496BF0D"/>
    <w:rsid w:val="049F6CE4"/>
    <w:rsid w:val="04A222ED"/>
    <w:rsid w:val="04C5EDCD"/>
    <w:rsid w:val="051A9D3F"/>
    <w:rsid w:val="05532816"/>
    <w:rsid w:val="05609631"/>
    <w:rsid w:val="0568613A"/>
    <w:rsid w:val="058E9B65"/>
    <w:rsid w:val="060817BA"/>
    <w:rsid w:val="06098E3A"/>
    <w:rsid w:val="060EBE68"/>
    <w:rsid w:val="0610DD43"/>
    <w:rsid w:val="06236A2B"/>
    <w:rsid w:val="06287B53"/>
    <w:rsid w:val="062F2BD1"/>
    <w:rsid w:val="063D2CE8"/>
    <w:rsid w:val="06443546"/>
    <w:rsid w:val="064EEBD6"/>
    <w:rsid w:val="0680449E"/>
    <w:rsid w:val="069AFDF2"/>
    <w:rsid w:val="069C0CB9"/>
    <w:rsid w:val="06A0285C"/>
    <w:rsid w:val="06C8682B"/>
    <w:rsid w:val="06DDF13F"/>
    <w:rsid w:val="070300E2"/>
    <w:rsid w:val="071E5CF9"/>
    <w:rsid w:val="073E89F3"/>
    <w:rsid w:val="07572885"/>
    <w:rsid w:val="0777A6B4"/>
    <w:rsid w:val="0786B588"/>
    <w:rsid w:val="0788D168"/>
    <w:rsid w:val="07963518"/>
    <w:rsid w:val="07A2F05C"/>
    <w:rsid w:val="07A5FE90"/>
    <w:rsid w:val="07CFDD1E"/>
    <w:rsid w:val="07D89979"/>
    <w:rsid w:val="07D945E0"/>
    <w:rsid w:val="07DC0D09"/>
    <w:rsid w:val="07E58629"/>
    <w:rsid w:val="07E5A7E9"/>
    <w:rsid w:val="07E95033"/>
    <w:rsid w:val="07EAA2B5"/>
    <w:rsid w:val="07EF19C9"/>
    <w:rsid w:val="07EF3435"/>
    <w:rsid w:val="080C6F36"/>
    <w:rsid w:val="080C9E33"/>
    <w:rsid w:val="081C55D2"/>
    <w:rsid w:val="08468C77"/>
    <w:rsid w:val="086F9FA5"/>
    <w:rsid w:val="088C366F"/>
    <w:rsid w:val="088EF1FE"/>
    <w:rsid w:val="0897228E"/>
    <w:rsid w:val="08AA4EEF"/>
    <w:rsid w:val="08BC4E11"/>
    <w:rsid w:val="08BD23A4"/>
    <w:rsid w:val="08D97924"/>
    <w:rsid w:val="08DBE6AC"/>
    <w:rsid w:val="0900F773"/>
    <w:rsid w:val="0913F805"/>
    <w:rsid w:val="095B9B64"/>
    <w:rsid w:val="096A9BE8"/>
    <w:rsid w:val="096B8E2A"/>
    <w:rsid w:val="0975024A"/>
    <w:rsid w:val="09AC2B05"/>
    <w:rsid w:val="09C0580E"/>
    <w:rsid w:val="09CA7F9B"/>
    <w:rsid w:val="09CEB989"/>
    <w:rsid w:val="09DB4479"/>
    <w:rsid w:val="09E4A3EC"/>
    <w:rsid w:val="09E53ACF"/>
    <w:rsid w:val="09F8924C"/>
    <w:rsid w:val="0A123EAA"/>
    <w:rsid w:val="0A1ABBC3"/>
    <w:rsid w:val="0A1F8278"/>
    <w:rsid w:val="0A2843DD"/>
    <w:rsid w:val="0A597CF2"/>
    <w:rsid w:val="0A5AB194"/>
    <w:rsid w:val="0A8868E9"/>
    <w:rsid w:val="0AA57ED8"/>
    <w:rsid w:val="0ADBF177"/>
    <w:rsid w:val="0AFEB08E"/>
    <w:rsid w:val="0B01F1C1"/>
    <w:rsid w:val="0B4738C1"/>
    <w:rsid w:val="0B515074"/>
    <w:rsid w:val="0B51EF17"/>
    <w:rsid w:val="0B67A62A"/>
    <w:rsid w:val="0B716A37"/>
    <w:rsid w:val="0B810691"/>
    <w:rsid w:val="0B9A2911"/>
    <w:rsid w:val="0BBA2117"/>
    <w:rsid w:val="0BBEE069"/>
    <w:rsid w:val="0BCEEA21"/>
    <w:rsid w:val="0BCEF25B"/>
    <w:rsid w:val="0BD7AE47"/>
    <w:rsid w:val="0BEA2154"/>
    <w:rsid w:val="0BF2F254"/>
    <w:rsid w:val="0C095BC4"/>
    <w:rsid w:val="0C0D0CAB"/>
    <w:rsid w:val="0C1A2D38"/>
    <w:rsid w:val="0C3353D6"/>
    <w:rsid w:val="0C3D44D6"/>
    <w:rsid w:val="0C3F7111"/>
    <w:rsid w:val="0C4A8A7E"/>
    <w:rsid w:val="0C85468C"/>
    <w:rsid w:val="0CBC4375"/>
    <w:rsid w:val="0CCF1C72"/>
    <w:rsid w:val="0CD565C8"/>
    <w:rsid w:val="0CD91DEF"/>
    <w:rsid w:val="0CDD3637"/>
    <w:rsid w:val="0CE1D18C"/>
    <w:rsid w:val="0CE2345A"/>
    <w:rsid w:val="0CECD9F6"/>
    <w:rsid w:val="0D00592D"/>
    <w:rsid w:val="0D06985E"/>
    <w:rsid w:val="0D2FBCFC"/>
    <w:rsid w:val="0D707688"/>
    <w:rsid w:val="0D7F4AA5"/>
    <w:rsid w:val="0D8B9E0F"/>
    <w:rsid w:val="0D91C3B7"/>
    <w:rsid w:val="0DA904D1"/>
    <w:rsid w:val="0DF4818F"/>
    <w:rsid w:val="0DFB11F9"/>
    <w:rsid w:val="0E170ADB"/>
    <w:rsid w:val="0E2639D6"/>
    <w:rsid w:val="0E327339"/>
    <w:rsid w:val="0E5F1AE2"/>
    <w:rsid w:val="0E6771DC"/>
    <w:rsid w:val="0E72C341"/>
    <w:rsid w:val="0E821E20"/>
    <w:rsid w:val="0E862241"/>
    <w:rsid w:val="0E88F861"/>
    <w:rsid w:val="0E897DD5"/>
    <w:rsid w:val="0E8CE77A"/>
    <w:rsid w:val="0E9BF4BA"/>
    <w:rsid w:val="0E9DA9C8"/>
    <w:rsid w:val="0EA27916"/>
    <w:rsid w:val="0EA8A45D"/>
    <w:rsid w:val="0EAAF541"/>
    <w:rsid w:val="0EBC96BB"/>
    <w:rsid w:val="0EBDFDF4"/>
    <w:rsid w:val="0EC56327"/>
    <w:rsid w:val="0ED4ACD5"/>
    <w:rsid w:val="0EFF1F06"/>
    <w:rsid w:val="0F027D75"/>
    <w:rsid w:val="0F09A70D"/>
    <w:rsid w:val="0F55CC3D"/>
    <w:rsid w:val="0F59A17B"/>
    <w:rsid w:val="0F85A668"/>
    <w:rsid w:val="0F8FD870"/>
    <w:rsid w:val="0FB8BE55"/>
    <w:rsid w:val="0FEC3687"/>
    <w:rsid w:val="0FF9B26B"/>
    <w:rsid w:val="100921F4"/>
    <w:rsid w:val="10157EFE"/>
    <w:rsid w:val="102271BF"/>
    <w:rsid w:val="102910C5"/>
    <w:rsid w:val="102A90B0"/>
    <w:rsid w:val="103AB278"/>
    <w:rsid w:val="105A431C"/>
    <w:rsid w:val="109EF5EA"/>
    <w:rsid w:val="109F620C"/>
    <w:rsid w:val="10A0B3F4"/>
    <w:rsid w:val="10A98A81"/>
    <w:rsid w:val="10C5C804"/>
    <w:rsid w:val="10DF4582"/>
    <w:rsid w:val="10E360FB"/>
    <w:rsid w:val="10E4D338"/>
    <w:rsid w:val="10E81889"/>
    <w:rsid w:val="10FB13EB"/>
    <w:rsid w:val="10FD1C9E"/>
    <w:rsid w:val="110B0D69"/>
    <w:rsid w:val="112A282C"/>
    <w:rsid w:val="112A4418"/>
    <w:rsid w:val="1144F68F"/>
    <w:rsid w:val="11601CB7"/>
    <w:rsid w:val="119F6E42"/>
    <w:rsid w:val="11A9A44A"/>
    <w:rsid w:val="11AC139A"/>
    <w:rsid w:val="11ACF4B4"/>
    <w:rsid w:val="11D81BDB"/>
    <w:rsid w:val="120579E8"/>
    <w:rsid w:val="12073290"/>
    <w:rsid w:val="120E6D04"/>
    <w:rsid w:val="125403C7"/>
    <w:rsid w:val="1265BA64"/>
    <w:rsid w:val="12676D61"/>
    <w:rsid w:val="12727269"/>
    <w:rsid w:val="1280393C"/>
    <w:rsid w:val="1290F4E1"/>
    <w:rsid w:val="12A2270C"/>
    <w:rsid w:val="12A6CDD7"/>
    <w:rsid w:val="12A7A665"/>
    <w:rsid w:val="12BD245F"/>
    <w:rsid w:val="12F752A1"/>
    <w:rsid w:val="1305345B"/>
    <w:rsid w:val="1325B49E"/>
    <w:rsid w:val="13310B1C"/>
    <w:rsid w:val="1334A9EC"/>
    <w:rsid w:val="13384399"/>
    <w:rsid w:val="133AB071"/>
    <w:rsid w:val="1350DA30"/>
    <w:rsid w:val="136985F1"/>
    <w:rsid w:val="13751094"/>
    <w:rsid w:val="13AE2FC1"/>
    <w:rsid w:val="13BA0783"/>
    <w:rsid w:val="13C1A62C"/>
    <w:rsid w:val="13CD75A1"/>
    <w:rsid w:val="13D5B120"/>
    <w:rsid w:val="13D7A307"/>
    <w:rsid w:val="13DB363B"/>
    <w:rsid w:val="13EABA19"/>
    <w:rsid w:val="13EF2EF9"/>
    <w:rsid w:val="13F1493C"/>
    <w:rsid w:val="13F519B9"/>
    <w:rsid w:val="13F88B01"/>
    <w:rsid w:val="1414DBC8"/>
    <w:rsid w:val="14274427"/>
    <w:rsid w:val="142DDBEC"/>
    <w:rsid w:val="1436465F"/>
    <w:rsid w:val="1442DF8C"/>
    <w:rsid w:val="14719AB2"/>
    <w:rsid w:val="14B55051"/>
    <w:rsid w:val="14C0749E"/>
    <w:rsid w:val="14E1683D"/>
    <w:rsid w:val="14E6B536"/>
    <w:rsid w:val="150B01B5"/>
    <w:rsid w:val="1516504D"/>
    <w:rsid w:val="15278AB3"/>
    <w:rsid w:val="154B7AA7"/>
    <w:rsid w:val="154C29DA"/>
    <w:rsid w:val="154ECB6C"/>
    <w:rsid w:val="15667B43"/>
    <w:rsid w:val="15701B95"/>
    <w:rsid w:val="1575DBAD"/>
    <w:rsid w:val="158A6D3D"/>
    <w:rsid w:val="15994F91"/>
    <w:rsid w:val="159F5CA1"/>
    <w:rsid w:val="15A54838"/>
    <w:rsid w:val="15B36D48"/>
    <w:rsid w:val="15E6F7F7"/>
    <w:rsid w:val="15E964FC"/>
    <w:rsid w:val="15ED2BC8"/>
    <w:rsid w:val="15F58B97"/>
    <w:rsid w:val="160C3E9E"/>
    <w:rsid w:val="16157666"/>
    <w:rsid w:val="1625A8BC"/>
    <w:rsid w:val="162C19DB"/>
    <w:rsid w:val="1640DA9C"/>
    <w:rsid w:val="165E4EC5"/>
    <w:rsid w:val="1676CCF2"/>
    <w:rsid w:val="1679B497"/>
    <w:rsid w:val="1680286E"/>
    <w:rsid w:val="1688D501"/>
    <w:rsid w:val="16BFD1AD"/>
    <w:rsid w:val="16EDAFD5"/>
    <w:rsid w:val="172BA50B"/>
    <w:rsid w:val="174342A3"/>
    <w:rsid w:val="175E502B"/>
    <w:rsid w:val="178CC081"/>
    <w:rsid w:val="17B286F9"/>
    <w:rsid w:val="17CFDA43"/>
    <w:rsid w:val="17E0B986"/>
    <w:rsid w:val="17EB5746"/>
    <w:rsid w:val="17F99327"/>
    <w:rsid w:val="18036D72"/>
    <w:rsid w:val="180BBA17"/>
    <w:rsid w:val="182C97CE"/>
    <w:rsid w:val="183DECCA"/>
    <w:rsid w:val="1841D1AC"/>
    <w:rsid w:val="18458C5F"/>
    <w:rsid w:val="184A3AB0"/>
    <w:rsid w:val="189C4C6E"/>
    <w:rsid w:val="18A389A1"/>
    <w:rsid w:val="18C53CFA"/>
    <w:rsid w:val="18D487CD"/>
    <w:rsid w:val="18DF3E23"/>
    <w:rsid w:val="18E5C7CD"/>
    <w:rsid w:val="18E80B36"/>
    <w:rsid w:val="18F2BCE8"/>
    <w:rsid w:val="18F9122A"/>
    <w:rsid w:val="19057BEF"/>
    <w:rsid w:val="190F28D7"/>
    <w:rsid w:val="19114125"/>
    <w:rsid w:val="191404D2"/>
    <w:rsid w:val="195275FD"/>
    <w:rsid w:val="1985CFB8"/>
    <w:rsid w:val="198626C9"/>
    <w:rsid w:val="19A0F472"/>
    <w:rsid w:val="19A43B11"/>
    <w:rsid w:val="19C3EF33"/>
    <w:rsid w:val="19D39863"/>
    <w:rsid w:val="19E01113"/>
    <w:rsid w:val="19F2159A"/>
    <w:rsid w:val="1A0C65F7"/>
    <w:rsid w:val="1A0CA4C8"/>
    <w:rsid w:val="1A0E1D50"/>
    <w:rsid w:val="1A180CDD"/>
    <w:rsid w:val="1A21760C"/>
    <w:rsid w:val="1A2D2238"/>
    <w:rsid w:val="1A4FE92A"/>
    <w:rsid w:val="1A58217D"/>
    <w:rsid w:val="1A60ADA1"/>
    <w:rsid w:val="1A6967C2"/>
    <w:rsid w:val="1A8D8B4A"/>
    <w:rsid w:val="1AA9A5A9"/>
    <w:rsid w:val="1AB1DEBA"/>
    <w:rsid w:val="1AD3F923"/>
    <w:rsid w:val="1AEC11A4"/>
    <w:rsid w:val="1AF500E4"/>
    <w:rsid w:val="1B102C2B"/>
    <w:rsid w:val="1B3DC9CB"/>
    <w:rsid w:val="1B4323A8"/>
    <w:rsid w:val="1B4A82A3"/>
    <w:rsid w:val="1B6CD1F5"/>
    <w:rsid w:val="1B840037"/>
    <w:rsid w:val="1B99B52F"/>
    <w:rsid w:val="1BA64A1A"/>
    <w:rsid w:val="1BC47885"/>
    <w:rsid w:val="1BF124B3"/>
    <w:rsid w:val="1BF7526F"/>
    <w:rsid w:val="1BF78E4A"/>
    <w:rsid w:val="1C12424D"/>
    <w:rsid w:val="1C16476D"/>
    <w:rsid w:val="1C1D0A60"/>
    <w:rsid w:val="1C248BCC"/>
    <w:rsid w:val="1C28C75F"/>
    <w:rsid w:val="1C40167D"/>
    <w:rsid w:val="1C5C926F"/>
    <w:rsid w:val="1C5E8326"/>
    <w:rsid w:val="1C6156F0"/>
    <w:rsid w:val="1C6DBE4E"/>
    <w:rsid w:val="1C798EA2"/>
    <w:rsid w:val="1C9E3017"/>
    <w:rsid w:val="1CBFAE76"/>
    <w:rsid w:val="1CCCFB08"/>
    <w:rsid w:val="1CCD4134"/>
    <w:rsid w:val="1CD8308D"/>
    <w:rsid w:val="1CFC2162"/>
    <w:rsid w:val="1D1B75ED"/>
    <w:rsid w:val="1D2A9B97"/>
    <w:rsid w:val="1D5B2A0C"/>
    <w:rsid w:val="1D5D389F"/>
    <w:rsid w:val="1D6A19C4"/>
    <w:rsid w:val="1D82E7F6"/>
    <w:rsid w:val="1D9AC869"/>
    <w:rsid w:val="1D9FB7C7"/>
    <w:rsid w:val="1DA2E044"/>
    <w:rsid w:val="1DB550A4"/>
    <w:rsid w:val="1DE79228"/>
    <w:rsid w:val="1DEB56D7"/>
    <w:rsid w:val="1DF72DD1"/>
    <w:rsid w:val="1DFA5C09"/>
    <w:rsid w:val="1DFC199D"/>
    <w:rsid w:val="1E007DCC"/>
    <w:rsid w:val="1E01E3ED"/>
    <w:rsid w:val="1E1B6517"/>
    <w:rsid w:val="1E2B2D61"/>
    <w:rsid w:val="1E448E67"/>
    <w:rsid w:val="1E490483"/>
    <w:rsid w:val="1E522166"/>
    <w:rsid w:val="1E59E24A"/>
    <w:rsid w:val="1E625CB3"/>
    <w:rsid w:val="1E69BAB9"/>
    <w:rsid w:val="1E7FC8B1"/>
    <w:rsid w:val="1E8699A7"/>
    <w:rsid w:val="1E88DC73"/>
    <w:rsid w:val="1E8A38D9"/>
    <w:rsid w:val="1E8CD5B7"/>
    <w:rsid w:val="1EBEF110"/>
    <w:rsid w:val="1EE695B0"/>
    <w:rsid w:val="1EED5F4B"/>
    <w:rsid w:val="1EF8D0D7"/>
    <w:rsid w:val="1F04D351"/>
    <w:rsid w:val="1F1930AB"/>
    <w:rsid w:val="1F2350F7"/>
    <w:rsid w:val="1F32EEAA"/>
    <w:rsid w:val="1F3CFF41"/>
    <w:rsid w:val="1F609784"/>
    <w:rsid w:val="1F716B78"/>
    <w:rsid w:val="1F94819C"/>
    <w:rsid w:val="1F9A3CA0"/>
    <w:rsid w:val="1FA4E586"/>
    <w:rsid w:val="1FA5112E"/>
    <w:rsid w:val="1FAD2EC6"/>
    <w:rsid w:val="1FB6DA5B"/>
    <w:rsid w:val="1FE435DC"/>
    <w:rsid w:val="200D8848"/>
    <w:rsid w:val="20178259"/>
    <w:rsid w:val="20231D71"/>
    <w:rsid w:val="204FE976"/>
    <w:rsid w:val="2053E443"/>
    <w:rsid w:val="205FB1EA"/>
    <w:rsid w:val="2061D3CA"/>
    <w:rsid w:val="206D4975"/>
    <w:rsid w:val="20CDD571"/>
    <w:rsid w:val="20F35DEF"/>
    <w:rsid w:val="20F99AB5"/>
    <w:rsid w:val="2129FDD9"/>
    <w:rsid w:val="2136C443"/>
    <w:rsid w:val="21430EAB"/>
    <w:rsid w:val="2150F6AB"/>
    <w:rsid w:val="215EAAE2"/>
    <w:rsid w:val="2169F160"/>
    <w:rsid w:val="216EA95A"/>
    <w:rsid w:val="217EE812"/>
    <w:rsid w:val="2182DC54"/>
    <w:rsid w:val="219A0828"/>
    <w:rsid w:val="21A0054D"/>
    <w:rsid w:val="21ADA6EA"/>
    <w:rsid w:val="21B94665"/>
    <w:rsid w:val="21BC9146"/>
    <w:rsid w:val="21D5A428"/>
    <w:rsid w:val="21E42306"/>
    <w:rsid w:val="21F7607B"/>
    <w:rsid w:val="21F8AC3E"/>
    <w:rsid w:val="21F9D910"/>
    <w:rsid w:val="220F5268"/>
    <w:rsid w:val="222EA78A"/>
    <w:rsid w:val="2243054D"/>
    <w:rsid w:val="2255C08F"/>
    <w:rsid w:val="2255C1BD"/>
    <w:rsid w:val="225620DC"/>
    <w:rsid w:val="22602A8E"/>
    <w:rsid w:val="226C0366"/>
    <w:rsid w:val="226C5629"/>
    <w:rsid w:val="226C7FDE"/>
    <w:rsid w:val="22786AE2"/>
    <w:rsid w:val="229B17CB"/>
    <w:rsid w:val="22A64819"/>
    <w:rsid w:val="22A97034"/>
    <w:rsid w:val="22BC92AE"/>
    <w:rsid w:val="22DBB970"/>
    <w:rsid w:val="22DC4FA7"/>
    <w:rsid w:val="22DD0E5D"/>
    <w:rsid w:val="22E05CB2"/>
    <w:rsid w:val="22FB41BA"/>
    <w:rsid w:val="22FF9AA3"/>
    <w:rsid w:val="23090E97"/>
    <w:rsid w:val="23099B8D"/>
    <w:rsid w:val="23927AC8"/>
    <w:rsid w:val="23A93CA3"/>
    <w:rsid w:val="23BA38A9"/>
    <w:rsid w:val="23BF36CC"/>
    <w:rsid w:val="23C35360"/>
    <w:rsid w:val="23CDB622"/>
    <w:rsid w:val="23DFBAA5"/>
    <w:rsid w:val="23E1561B"/>
    <w:rsid w:val="23F4173C"/>
    <w:rsid w:val="2411694F"/>
    <w:rsid w:val="243303D5"/>
    <w:rsid w:val="2460BBB5"/>
    <w:rsid w:val="246FEC40"/>
    <w:rsid w:val="247DAA10"/>
    <w:rsid w:val="248960D4"/>
    <w:rsid w:val="248D524B"/>
    <w:rsid w:val="249401F9"/>
    <w:rsid w:val="24943D2F"/>
    <w:rsid w:val="24AD311B"/>
    <w:rsid w:val="24BE71BC"/>
    <w:rsid w:val="24C185D4"/>
    <w:rsid w:val="24EF3FFA"/>
    <w:rsid w:val="24F9EEF7"/>
    <w:rsid w:val="2520B961"/>
    <w:rsid w:val="2524A024"/>
    <w:rsid w:val="256B664D"/>
    <w:rsid w:val="256EEE1C"/>
    <w:rsid w:val="25702E81"/>
    <w:rsid w:val="2580D723"/>
    <w:rsid w:val="25A249B0"/>
    <w:rsid w:val="25B31F6B"/>
    <w:rsid w:val="25CFED7B"/>
    <w:rsid w:val="2604D676"/>
    <w:rsid w:val="261CDFEA"/>
    <w:rsid w:val="26267637"/>
    <w:rsid w:val="262B14F5"/>
    <w:rsid w:val="2633632F"/>
    <w:rsid w:val="263E4C35"/>
    <w:rsid w:val="2644C97E"/>
    <w:rsid w:val="2653FC42"/>
    <w:rsid w:val="26697746"/>
    <w:rsid w:val="26776503"/>
    <w:rsid w:val="268E55C5"/>
    <w:rsid w:val="26969576"/>
    <w:rsid w:val="269A3164"/>
    <w:rsid w:val="26A3421C"/>
    <w:rsid w:val="2714CB53"/>
    <w:rsid w:val="272E764F"/>
    <w:rsid w:val="272EFA1C"/>
    <w:rsid w:val="27301A7A"/>
    <w:rsid w:val="2730BC1E"/>
    <w:rsid w:val="2740C4B8"/>
    <w:rsid w:val="2762C332"/>
    <w:rsid w:val="279A95C0"/>
    <w:rsid w:val="27B4DC43"/>
    <w:rsid w:val="27C108B8"/>
    <w:rsid w:val="27CCBDB2"/>
    <w:rsid w:val="27CDC9B3"/>
    <w:rsid w:val="27D71E86"/>
    <w:rsid w:val="27E24449"/>
    <w:rsid w:val="27E4CEA5"/>
    <w:rsid w:val="27E547D9"/>
    <w:rsid w:val="27FD1B64"/>
    <w:rsid w:val="282BC1BB"/>
    <w:rsid w:val="2855B498"/>
    <w:rsid w:val="28949B33"/>
    <w:rsid w:val="28B78710"/>
    <w:rsid w:val="28DA6FD6"/>
    <w:rsid w:val="28EB4040"/>
    <w:rsid w:val="28EC4804"/>
    <w:rsid w:val="28EC5556"/>
    <w:rsid w:val="28EF60E5"/>
    <w:rsid w:val="28FD8A0B"/>
    <w:rsid w:val="2906BD03"/>
    <w:rsid w:val="291D2750"/>
    <w:rsid w:val="29359375"/>
    <w:rsid w:val="293EE51E"/>
    <w:rsid w:val="294AF07D"/>
    <w:rsid w:val="294E1657"/>
    <w:rsid w:val="297ECE7E"/>
    <w:rsid w:val="2999FC85"/>
    <w:rsid w:val="29BBF97F"/>
    <w:rsid w:val="29BDC558"/>
    <w:rsid w:val="29C467B5"/>
    <w:rsid w:val="29E5F8CC"/>
    <w:rsid w:val="29F3E4C3"/>
    <w:rsid w:val="29F82A10"/>
    <w:rsid w:val="2A02DB43"/>
    <w:rsid w:val="2A1C613D"/>
    <w:rsid w:val="2A2663F3"/>
    <w:rsid w:val="2A2B7366"/>
    <w:rsid w:val="2A2FEC1B"/>
    <w:rsid w:val="2A894FE7"/>
    <w:rsid w:val="2AA214DB"/>
    <w:rsid w:val="2AD142D7"/>
    <w:rsid w:val="2B06EB17"/>
    <w:rsid w:val="2B39EF5B"/>
    <w:rsid w:val="2B42AF00"/>
    <w:rsid w:val="2B5D13E4"/>
    <w:rsid w:val="2B5EB43A"/>
    <w:rsid w:val="2B611747"/>
    <w:rsid w:val="2B612201"/>
    <w:rsid w:val="2B6D0369"/>
    <w:rsid w:val="2B724363"/>
    <w:rsid w:val="2B767ECF"/>
    <w:rsid w:val="2BD1B4D1"/>
    <w:rsid w:val="2BF71E1A"/>
    <w:rsid w:val="2C318CF7"/>
    <w:rsid w:val="2C3D6785"/>
    <w:rsid w:val="2C6D5037"/>
    <w:rsid w:val="2C8273FE"/>
    <w:rsid w:val="2CA828C6"/>
    <w:rsid w:val="2CB8A001"/>
    <w:rsid w:val="2CD0C993"/>
    <w:rsid w:val="2D0B1A58"/>
    <w:rsid w:val="2D3CA2D8"/>
    <w:rsid w:val="2D472944"/>
    <w:rsid w:val="2D7A1F76"/>
    <w:rsid w:val="2D8199C7"/>
    <w:rsid w:val="2D9BF19F"/>
    <w:rsid w:val="2DBB21F3"/>
    <w:rsid w:val="2DC442F6"/>
    <w:rsid w:val="2DE53587"/>
    <w:rsid w:val="2DF089E8"/>
    <w:rsid w:val="2DFDAC0A"/>
    <w:rsid w:val="2E15A577"/>
    <w:rsid w:val="2E1BE7EB"/>
    <w:rsid w:val="2E2E077E"/>
    <w:rsid w:val="2E50C695"/>
    <w:rsid w:val="2E54853B"/>
    <w:rsid w:val="2E5BCE48"/>
    <w:rsid w:val="2E63E002"/>
    <w:rsid w:val="2EA629C0"/>
    <w:rsid w:val="2EA72521"/>
    <w:rsid w:val="2ECB3471"/>
    <w:rsid w:val="2EDB7702"/>
    <w:rsid w:val="2EE4201B"/>
    <w:rsid w:val="2EE793F4"/>
    <w:rsid w:val="2EEA82F1"/>
    <w:rsid w:val="2EEBCE12"/>
    <w:rsid w:val="2EF1CBF3"/>
    <w:rsid w:val="2EFEC58F"/>
    <w:rsid w:val="2F0B3332"/>
    <w:rsid w:val="2F0CD1D8"/>
    <w:rsid w:val="2F0F39D9"/>
    <w:rsid w:val="2F410DF3"/>
    <w:rsid w:val="2F4D8909"/>
    <w:rsid w:val="2F683395"/>
    <w:rsid w:val="2F6C433F"/>
    <w:rsid w:val="2F6CC0B2"/>
    <w:rsid w:val="2F996320"/>
    <w:rsid w:val="2F9A3B21"/>
    <w:rsid w:val="2FAE5E72"/>
    <w:rsid w:val="2FED807A"/>
    <w:rsid w:val="2FF8105F"/>
    <w:rsid w:val="2FFCC5BB"/>
    <w:rsid w:val="3029212D"/>
    <w:rsid w:val="302A04DB"/>
    <w:rsid w:val="302E1FE5"/>
    <w:rsid w:val="30344A61"/>
    <w:rsid w:val="308BFB1A"/>
    <w:rsid w:val="30E220A3"/>
    <w:rsid w:val="30EF5E1E"/>
    <w:rsid w:val="30F194C0"/>
    <w:rsid w:val="30F2BDA5"/>
    <w:rsid w:val="3104B514"/>
    <w:rsid w:val="311405C0"/>
    <w:rsid w:val="312019D9"/>
    <w:rsid w:val="3130C77D"/>
    <w:rsid w:val="3142D8F0"/>
    <w:rsid w:val="3195BDE1"/>
    <w:rsid w:val="31AC08A4"/>
    <w:rsid w:val="31AEFECC"/>
    <w:rsid w:val="31B625AA"/>
    <w:rsid w:val="31BA7845"/>
    <w:rsid w:val="31C865D5"/>
    <w:rsid w:val="31CCB262"/>
    <w:rsid w:val="31DBCE2C"/>
    <w:rsid w:val="31E1C742"/>
    <w:rsid w:val="31F01309"/>
    <w:rsid w:val="31F30F28"/>
    <w:rsid w:val="31FAE29D"/>
    <w:rsid w:val="32023DBB"/>
    <w:rsid w:val="32322D36"/>
    <w:rsid w:val="3234F1B4"/>
    <w:rsid w:val="3247CC22"/>
    <w:rsid w:val="32488985"/>
    <w:rsid w:val="328177BC"/>
    <w:rsid w:val="329EB2C6"/>
    <w:rsid w:val="329F03A5"/>
    <w:rsid w:val="32A7E244"/>
    <w:rsid w:val="32F00A68"/>
    <w:rsid w:val="333F54D5"/>
    <w:rsid w:val="33461DBB"/>
    <w:rsid w:val="335697D8"/>
    <w:rsid w:val="335E523B"/>
    <w:rsid w:val="3361DC5C"/>
    <w:rsid w:val="33679505"/>
    <w:rsid w:val="33878261"/>
    <w:rsid w:val="338C555D"/>
    <w:rsid w:val="3397A12E"/>
    <w:rsid w:val="33AA2EF6"/>
    <w:rsid w:val="33B14CB8"/>
    <w:rsid w:val="33D49148"/>
    <w:rsid w:val="33F5272D"/>
    <w:rsid w:val="343826CD"/>
    <w:rsid w:val="343A2E90"/>
    <w:rsid w:val="347B68E8"/>
    <w:rsid w:val="347EFC48"/>
    <w:rsid w:val="34939EDD"/>
    <w:rsid w:val="34942994"/>
    <w:rsid w:val="3498DCF7"/>
    <w:rsid w:val="34A6FBF5"/>
    <w:rsid w:val="34AD9929"/>
    <w:rsid w:val="34AEFA08"/>
    <w:rsid w:val="34C1A648"/>
    <w:rsid w:val="34C7BCC3"/>
    <w:rsid w:val="34C8E4C3"/>
    <w:rsid w:val="34CA0ADA"/>
    <w:rsid w:val="34D05991"/>
    <w:rsid w:val="34FDE9D2"/>
    <w:rsid w:val="352D8670"/>
    <w:rsid w:val="353C5BB3"/>
    <w:rsid w:val="356D6D4C"/>
    <w:rsid w:val="3588FF6B"/>
    <w:rsid w:val="35ACFA34"/>
    <w:rsid w:val="35DDE696"/>
    <w:rsid w:val="35EB0C05"/>
    <w:rsid w:val="36034BA1"/>
    <w:rsid w:val="361370F4"/>
    <w:rsid w:val="3625AA84"/>
    <w:rsid w:val="36611408"/>
    <w:rsid w:val="366DCDA7"/>
    <w:rsid w:val="3682D1BC"/>
    <w:rsid w:val="368A4722"/>
    <w:rsid w:val="3690C287"/>
    <w:rsid w:val="3694A526"/>
    <w:rsid w:val="36C7FE74"/>
    <w:rsid w:val="36C94413"/>
    <w:rsid w:val="36CD3573"/>
    <w:rsid w:val="37049C21"/>
    <w:rsid w:val="373FB5C9"/>
    <w:rsid w:val="3769184B"/>
    <w:rsid w:val="37697123"/>
    <w:rsid w:val="379A1064"/>
    <w:rsid w:val="37CD9CEB"/>
    <w:rsid w:val="37D75F5C"/>
    <w:rsid w:val="37FA2101"/>
    <w:rsid w:val="38297F1A"/>
    <w:rsid w:val="3835349D"/>
    <w:rsid w:val="383662A2"/>
    <w:rsid w:val="3858BDA4"/>
    <w:rsid w:val="385ACF38"/>
    <w:rsid w:val="3888E34F"/>
    <w:rsid w:val="388C06FA"/>
    <w:rsid w:val="388F12EA"/>
    <w:rsid w:val="38A5900B"/>
    <w:rsid w:val="38B509EF"/>
    <w:rsid w:val="393F61E2"/>
    <w:rsid w:val="39490CAC"/>
    <w:rsid w:val="39662414"/>
    <w:rsid w:val="398647F0"/>
    <w:rsid w:val="39927DCD"/>
    <w:rsid w:val="399C88B7"/>
    <w:rsid w:val="39AC91A6"/>
    <w:rsid w:val="39B6BE41"/>
    <w:rsid w:val="39C30674"/>
    <w:rsid w:val="39DAEB08"/>
    <w:rsid w:val="39DCC54E"/>
    <w:rsid w:val="3A315878"/>
    <w:rsid w:val="3A352DB6"/>
    <w:rsid w:val="3A3DBC07"/>
    <w:rsid w:val="3A3F55C4"/>
    <w:rsid w:val="3A45EF0D"/>
    <w:rsid w:val="3A6E1107"/>
    <w:rsid w:val="3A6F9776"/>
    <w:rsid w:val="3A8D2AAA"/>
    <w:rsid w:val="3A90E314"/>
    <w:rsid w:val="3AAA6C3E"/>
    <w:rsid w:val="3ABBB602"/>
    <w:rsid w:val="3AEDD53D"/>
    <w:rsid w:val="3AF55D21"/>
    <w:rsid w:val="3B0CE10D"/>
    <w:rsid w:val="3B30826D"/>
    <w:rsid w:val="3B531C96"/>
    <w:rsid w:val="3B558379"/>
    <w:rsid w:val="3B5BB238"/>
    <w:rsid w:val="3B64068C"/>
    <w:rsid w:val="3B834061"/>
    <w:rsid w:val="3B996A8E"/>
    <w:rsid w:val="3BAF1D63"/>
    <w:rsid w:val="3BC9AA30"/>
    <w:rsid w:val="3BD6CCC9"/>
    <w:rsid w:val="3BDE15A1"/>
    <w:rsid w:val="3BE156D4"/>
    <w:rsid w:val="3BF0468C"/>
    <w:rsid w:val="3BFF323B"/>
    <w:rsid w:val="3C11C249"/>
    <w:rsid w:val="3C613EDE"/>
    <w:rsid w:val="3C7A6FFA"/>
    <w:rsid w:val="3C848F78"/>
    <w:rsid w:val="3CA0478B"/>
    <w:rsid w:val="3CB518CF"/>
    <w:rsid w:val="3CB69D6E"/>
    <w:rsid w:val="3CDE9B35"/>
    <w:rsid w:val="3CF47155"/>
    <w:rsid w:val="3D1065A1"/>
    <w:rsid w:val="3D3400B7"/>
    <w:rsid w:val="3D6F9187"/>
    <w:rsid w:val="3D9E717E"/>
    <w:rsid w:val="3DAF1863"/>
    <w:rsid w:val="3DB0C84D"/>
    <w:rsid w:val="3DCA1D70"/>
    <w:rsid w:val="3E11B4B8"/>
    <w:rsid w:val="3E160A93"/>
    <w:rsid w:val="3E1ACA80"/>
    <w:rsid w:val="3E25CDF9"/>
    <w:rsid w:val="3E31987C"/>
    <w:rsid w:val="3E50A0FD"/>
    <w:rsid w:val="3E55182A"/>
    <w:rsid w:val="3E69D576"/>
    <w:rsid w:val="3E6FCDF9"/>
    <w:rsid w:val="3E7337A0"/>
    <w:rsid w:val="3E737D18"/>
    <w:rsid w:val="3E86C9F7"/>
    <w:rsid w:val="3EA76D12"/>
    <w:rsid w:val="3EACC7B6"/>
    <w:rsid w:val="3EFEE678"/>
    <w:rsid w:val="3F01DD78"/>
    <w:rsid w:val="3F0B0F98"/>
    <w:rsid w:val="3F433ABA"/>
    <w:rsid w:val="3F522854"/>
    <w:rsid w:val="3F78BCEF"/>
    <w:rsid w:val="3F7D390B"/>
    <w:rsid w:val="3FAA0385"/>
    <w:rsid w:val="3FBFD455"/>
    <w:rsid w:val="3FD25455"/>
    <w:rsid w:val="3FDA052B"/>
    <w:rsid w:val="4001E7FA"/>
    <w:rsid w:val="40148D0F"/>
    <w:rsid w:val="409FBD53"/>
    <w:rsid w:val="40EA69BD"/>
    <w:rsid w:val="40F00939"/>
    <w:rsid w:val="4105F13A"/>
    <w:rsid w:val="413BBB08"/>
    <w:rsid w:val="41486D28"/>
    <w:rsid w:val="414FD68D"/>
    <w:rsid w:val="4170D599"/>
    <w:rsid w:val="417B7930"/>
    <w:rsid w:val="419B1A8A"/>
    <w:rsid w:val="41A7CB13"/>
    <w:rsid w:val="41B367CC"/>
    <w:rsid w:val="41C9F50C"/>
    <w:rsid w:val="41CF1435"/>
    <w:rsid w:val="4206D718"/>
    <w:rsid w:val="420AC28A"/>
    <w:rsid w:val="420B7825"/>
    <w:rsid w:val="42354D15"/>
    <w:rsid w:val="423F7552"/>
    <w:rsid w:val="42576427"/>
    <w:rsid w:val="4267F428"/>
    <w:rsid w:val="42A30CB6"/>
    <w:rsid w:val="42C82333"/>
    <w:rsid w:val="42C935CE"/>
    <w:rsid w:val="42D0C035"/>
    <w:rsid w:val="42D40C37"/>
    <w:rsid w:val="42FF2388"/>
    <w:rsid w:val="43137F13"/>
    <w:rsid w:val="431661CC"/>
    <w:rsid w:val="4351B23E"/>
    <w:rsid w:val="438F53C0"/>
    <w:rsid w:val="43AFB904"/>
    <w:rsid w:val="43B550E3"/>
    <w:rsid w:val="43E5D0C2"/>
    <w:rsid w:val="44128AD5"/>
    <w:rsid w:val="44162525"/>
    <w:rsid w:val="4416E946"/>
    <w:rsid w:val="443DF9F2"/>
    <w:rsid w:val="444838B0"/>
    <w:rsid w:val="445125D8"/>
    <w:rsid w:val="44754228"/>
    <w:rsid w:val="44824ADF"/>
    <w:rsid w:val="4485A34D"/>
    <w:rsid w:val="44A9513F"/>
    <w:rsid w:val="44ADC308"/>
    <w:rsid w:val="44B141BD"/>
    <w:rsid w:val="44D55C8A"/>
    <w:rsid w:val="44E803A1"/>
    <w:rsid w:val="44F21B54"/>
    <w:rsid w:val="44F27F6A"/>
    <w:rsid w:val="4506ABF4"/>
    <w:rsid w:val="45162991"/>
    <w:rsid w:val="452AC64C"/>
    <w:rsid w:val="45C6A9BA"/>
    <w:rsid w:val="45E835A4"/>
    <w:rsid w:val="460468D7"/>
    <w:rsid w:val="4613B6B6"/>
    <w:rsid w:val="461B71EE"/>
    <w:rsid w:val="462C3B15"/>
    <w:rsid w:val="462DDD46"/>
    <w:rsid w:val="46333095"/>
    <w:rsid w:val="46390A28"/>
    <w:rsid w:val="464D57C1"/>
    <w:rsid w:val="466888E8"/>
    <w:rsid w:val="46737276"/>
    <w:rsid w:val="467F4094"/>
    <w:rsid w:val="46991580"/>
    <w:rsid w:val="46B604EC"/>
    <w:rsid w:val="46B65BBB"/>
    <w:rsid w:val="46C17F23"/>
    <w:rsid w:val="46D65BB8"/>
    <w:rsid w:val="46ED2F0E"/>
    <w:rsid w:val="47133182"/>
    <w:rsid w:val="47154E72"/>
    <w:rsid w:val="4742B780"/>
    <w:rsid w:val="47462D43"/>
    <w:rsid w:val="474FD80D"/>
    <w:rsid w:val="47566CAB"/>
    <w:rsid w:val="475DFE77"/>
    <w:rsid w:val="47803C5A"/>
    <w:rsid w:val="47811ECC"/>
    <w:rsid w:val="47ABA252"/>
    <w:rsid w:val="47B8BE6A"/>
    <w:rsid w:val="47C76EE5"/>
    <w:rsid w:val="47D8A0D6"/>
    <w:rsid w:val="47E2939D"/>
    <w:rsid w:val="47F80736"/>
    <w:rsid w:val="48035F8A"/>
    <w:rsid w:val="480E7DB5"/>
    <w:rsid w:val="482B878E"/>
    <w:rsid w:val="483DB53E"/>
    <w:rsid w:val="48459748"/>
    <w:rsid w:val="4867FA7A"/>
    <w:rsid w:val="487E58F6"/>
    <w:rsid w:val="487E8A54"/>
    <w:rsid w:val="489FF147"/>
    <w:rsid w:val="48A5EE31"/>
    <w:rsid w:val="48B5B844"/>
    <w:rsid w:val="48BAC1EE"/>
    <w:rsid w:val="48CB293F"/>
    <w:rsid w:val="48CB9316"/>
    <w:rsid w:val="48D4E3EA"/>
    <w:rsid w:val="490D6308"/>
    <w:rsid w:val="491B28D4"/>
    <w:rsid w:val="4927D4EC"/>
    <w:rsid w:val="493759B0"/>
    <w:rsid w:val="494438AE"/>
    <w:rsid w:val="49451288"/>
    <w:rsid w:val="494FDBA5"/>
    <w:rsid w:val="496EF5F1"/>
    <w:rsid w:val="4977CBE5"/>
    <w:rsid w:val="498035F1"/>
    <w:rsid w:val="499BE36C"/>
    <w:rsid w:val="499E09B9"/>
    <w:rsid w:val="49A86E16"/>
    <w:rsid w:val="49E2C62E"/>
    <w:rsid w:val="49E30402"/>
    <w:rsid w:val="49E5D4DE"/>
    <w:rsid w:val="4A0A108A"/>
    <w:rsid w:val="4A0FBA18"/>
    <w:rsid w:val="4A1463F9"/>
    <w:rsid w:val="4A213A7C"/>
    <w:rsid w:val="4A25B3A9"/>
    <w:rsid w:val="4A3B9E40"/>
    <w:rsid w:val="4A582DBC"/>
    <w:rsid w:val="4A7E9CC8"/>
    <w:rsid w:val="4A808C56"/>
    <w:rsid w:val="4A8F3187"/>
    <w:rsid w:val="4AB98140"/>
    <w:rsid w:val="4AD17AAD"/>
    <w:rsid w:val="4AE85BDE"/>
    <w:rsid w:val="4B4B29D3"/>
    <w:rsid w:val="4B6290D8"/>
    <w:rsid w:val="4B84E953"/>
    <w:rsid w:val="4B92BD55"/>
    <w:rsid w:val="4B9F03C4"/>
    <w:rsid w:val="4BC40928"/>
    <w:rsid w:val="4BC73BE9"/>
    <w:rsid w:val="4BD3C3DF"/>
    <w:rsid w:val="4BE2A637"/>
    <w:rsid w:val="4BEBFAE7"/>
    <w:rsid w:val="4BF43AE0"/>
    <w:rsid w:val="4C002404"/>
    <w:rsid w:val="4C0F0733"/>
    <w:rsid w:val="4C284E97"/>
    <w:rsid w:val="4C6F3D57"/>
    <w:rsid w:val="4C7187FF"/>
    <w:rsid w:val="4C7A1E7D"/>
    <w:rsid w:val="4C7CF753"/>
    <w:rsid w:val="4C85AF2D"/>
    <w:rsid w:val="4C8711BD"/>
    <w:rsid w:val="4C875D53"/>
    <w:rsid w:val="4CA53B16"/>
    <w:rsid w:val="4CBC02AD"/>
    <w:rsid w:val="4CD4DA47"/>
    <w:rsid w:val="4CEA7C09"/>
    <w:rsid w:val="4CECEC5C"/>
    <w:rsid w:val="4CF770CD"/>
    <w:rsid w:val="4D03771A"/>
    <w:rsid w:val="4D16792C"/>
    <w:rsid w:val="4D2F28F4"/>
    <w:rsid w:val="4D4973B3"/>
    <w:rsid w:val="4D58F3B5"/>
    <w:rsid w:val="4DA3CE4E"/>
    <w:rsid w:val="4DAFD2AB"/>
    <w:rsid w:val="4DBFBE4C"/>
    <w:rsid w:val="4DD185FC"/>
    <w:rsid w:val="4DD80FC9"/>
    <w:rsid w:val="4E156A44"/>
    <w:rsid w:val="4E3351DD"/>
    <w:rsid w:val="4E3D4524"/>
    <w:rsid w:val="4E4EC8B5"/>
    <w:rsid w:val="4E69BFB2"/>
    <w:rsid w:val="4E7833F3"/>
    <w:rsid w:val="4E7B61C6"/>
    <w:rsid w:val="4EB94E44"/>
    <w:rsid w:val="4EDC524B"/>
    <w:rsid w:val="4EFBAF72"/>
    <w:rsid w:val="4F09CECE"/>
    <w:rsid w:val="4F152907"/>
    <w:rsid w:val="4F286996"/>
    <w:rsid w:val="4F611A14"/>
    <w:rsid w:val="4F856A7F"/>
    <w:rsid w:val="4F919AEE"/>
    <w:rsid w:val="4F944D57"/>
    <w:rsid w:val="4FADAA5F"/>
    <w:rsid w:val="4FBC16C2"/>
    <w:rsid w:val="4FBF265E"/>
    <w:rsid w:val="4FDCF11E"/>
    <w:rsid w:val="4FFA3ECD"/>
    <w:rsid w:val="50372653"/>
    <w:rsid w:val="5043DDC3"/>
    <w:rsid w:val="5048D9EB"/>
    <w:rsid w:val="5078A58D"/>
    <w:rsid w:val="509D022A"/>
    <w:rsid w:val="50B8B211"/>
    <w:rsid w:val="50EBDFFF"/>
    <w:rsid w:val="510E5AEA"/>
    <w:rsid w:val="5122F17F"/>
    <w:rsid w:val="515F4163"/>
    <w:rsid w:val="51755BD5"/>
    <w:rsid w:val="51801D85"/>
    <w:rsid w:val="51929051"/>
    <w:rsid w:val="519DA59D"/>
    <w:rsid w:val="51A2DC9C"/>
    <w:rsid w:val="51ABC4D3"/>
    <w:rsid w:val="51AC245F"/>
    <w:rsid w:val="51BE7FD6"/>
    <w:rsid w:val="51D1F53A"/>
    <w:rsid w:val="51EDC1CD"/>
    <w:rsid w:val="524A47FA"/>
    <w:rsid w:val="52515855"/>
    <w:rsid w:val="525E4D25"/>
    <w:rsid w:val="5269D3E3"/>
    <w:rsid w:val="528C7AFA"/>
    <w:rsid w:val="5291C45E"/>
    <w:rsid w:val="52998954"/>
    <w:rsid w:val="52B138B9"/>
    <w:rsid w:val="52D7779B"/>
    <w:rsid w:val="52DFDE1D"/>
    <w:rsid w:val="52EEBD93"/>
    <w:rsid w:val="52F2B25C"/>
    <w:rsid w:val="5305F14E"/>
    <w:rsid w:val="532152F5"/>
    <w:rsid w:val="53252F86"/>
    <w:rsid w:val="533191AD"/>
    <w:rsid w:val="5335F01E"/>
    <w:rsid w:val="5336F463"/>
    <w:rsid w:val="533F9929"/>
    <w:rsid w:val="534EDBC2"/>
    <w:rsid w:val="5350F4F5"/>
    <w:rsid w:val="5366025C"/>
    <w:rsid w:val="537B3734"/>
    <w:rsid w:val="537D49FD"/>
    <w:rsid w:val="538B4ED3"/>
    <w:rsid w:val="53AA0A16"/>
    <w:rsid w:val="53BA1F33"/>
    <w:rsid w:val="53D67BB3"/>
    <w:rsid w:val="53E4DDEC"/>
    <w:rsid w:val="541EB3D5"/>
    <w:rsid w:val="5456CB30"/>
    <w:rsid w:val="545927D3"/>
    <w:rsid w:val="5469D711"/>
    <w:rsid w:val="547196BE"/>
    <w:rsid w:val="54722FE0"/>
    <w:rsid w:val="547AC0E6"/>
    <w:rsid w:val="548D436A"/>
    <w:rsid w:val="548FD81F"/>
    <w:rsid w:val="549415A3"/>
    <w:rsid w:val="54C48331"/>
    <w:rsid w:val="54DD772A"/>
    <w:rsid w:val="54DFD428"/>
    <w:rsid w:val="550685E4"/>
    <w:rsid w:val="551B2610"/>
    <w:rsid w:val="554CF8A4"/>
    <w:rsid w:val="554D7377"/>
    <w:rsid w:val="5572C041"/>
    <w:rsid w:val="55944842"/>
    <w:rsid w:val="55BFE724"/>
    <w:rsid w:val="55E0913E"/>
    <w:rsid w:val="56000FB8"/>
    <w:rsid w:val="560AEABF"/>
    <w:rsid w:val="5643C524"/>
    <w:rsid w:val="565A8B14"/>
    <w:rsid w:val="567E9459"/>
    <w:rsid w:val="569A625A"/>
    <w:rsid w:val="56B74E0E"/>
    <w:rsid w:val="56E57E01"/>
    <w:rsid w:val="56EE6343"/>
    <w:rsid w:val="56F94A36"/>
    <w:rsid w:val="5703D7FB"/>
    <w:rsid w:val="5726A74F"/>
    <w:rsid w:val="572AA225"/>
    <w:rsid w:val="574DB68F"/>
    <w:rsid w:val="574F56B3"/>
    <w:rsid w:val="5786860B"/>
    <w:rsid w:val="57999BD7"/>
    <w:rsid w:val="57A4EA99"/>
    <w:rsid w:val="57BE6575"/>
    <w:rsid w:val="57DDBE90"/>
    <w:rsid w:val="57E4B064"/>
    <w:rsid w:val="580AAD98"/>
    <w:rsid w:val="581AFACA"/>
    <w:rsid w:val="582097AA"/>
    <w:rsid w:val="582C414A"/>
    <w:rsid w:val="584A6C1F"/>
    <w:rsid w:val="5863DFA4"/>
    <w:rsid w:val="58682E3C"/>
    <w:rsid w:val="586FFAA8"/>
    <w:rsid w:val="58DFDCBD"/>
    <w:rsid w:val="58E6FB5E"/>
    <w:rsid w:val="58FFAFEE"/>
    <w:rsid w:val="59169E77"/>
    <w:rsid w:val="5916ADB5"/>
    <w:rsid w:val="59200C61"/>
    <w:rsid w:val="59320E41"/>
    <w:rsid w:val="5935262D"/>
    <w:rsid w:val="596586FB"/>
    <w:rsid w:val="59733539"/>
    <w:rsid w:val="599166FC"/>
    <w:rsid w:val="59ABBD67"/>
    <w:rsid w:val="59BFE3AE"/>
    <w:rsid w:val="59E733C1"/>
    <w:rsid w:val="59FC557B"/>
    <w:rsid w:val="59FC8C63"/>
    <w:rsid w:val="5A111CDD"/>
    <w:rsid w:val="5A20A730"/>
    <w:rsid w:val="5A2B8B92"/>
    <w:rsid w:val="5A36B272"/>
    <w:rsid w:val="5A56B228"/>
    <w:rsid w:val="5A939602"/>
    <w:rsid w:val="5AB7A105"/>
    <w:rsid w:val="5AC1BFAA"/>
    <w:rsid w:val="5AC34DE1"/>
    <w:rsid w:val="5AD81F25"/>
    <w:rsid w:val="5AD868F6"/>
    <w:rsid w:val="5ADABC03"/>
    <w:rsid w:val="5AE31D27"/>
    <w:rsid w:val="5AF3EBB8"/>
    <w:rsid w:val="5B23A628"/>
    <w:rsid w:val="5B267453"/>
    <w:rsid w:val="5B297563"/>
    <w:rsid w:val="5B4A4BE2"/>
    <w:rsid w:val="5B64A0AC"/>
    <w:rsid w:val="5B6B2C71"/>
    <w:rsid w:val="5B758BBC"/>
    <w:rsid w:val="5B83374D"/>
    <w:rsid w:val="5B9F545D"/>
    <w:rsid w:val="5BD5722D"/>
    <w:rsid w:val="5BD6877A"/>
    <w:rsid w:val="5BD6CAAB"/>
    <w:rsid w:val="5BD910AA"/>
    <w:rsid w:val="5BD93C3F"/>
    <w:rsid w:val="5BDA637A"/>
    <w:rsid w:val="5C06ABA5"/>
    <w:rsid w:val="5C283AFC"/>
    <w:rsid w:val="5C2EF8D9"/>
    <w:rsid w:val="5C37AA85"/>
    <w:rsid w:val="5C5827A6"/>
    <w:rsid w:val="5C6D31EB"/>
    <w:rsid w:val="5C86A180"/>
    <w:rsid w:val="5C8FF47E"/>
    <w:rsid w:val="5CB1F609"/>
    <w:rsid w:val="5D076B13"/>
    <w:rsid w:val="5D151C7B"/>
    <w:rsid w:val="5D1B33A6"/>
    <w:rsid w:val="5D3822DD"/>
    <w:rsid w:val="5D4296EA"/>
    <w:rsid w:val="5D5BD992"/>
    <w:rsid w:val="5D5CF5DE"/>
    <w:rsid w:val="5D836E7F"/>
    <w:rsid w:val="5D8680FC"/>
    <w:rsid w:val="5D8ADE4D"/>
    <w:rsid w:val="5DA6F6A1"/>
    <w:rsid w:val="5DA74A82"/>
    <w:rsid w:val="5DAD41DC"/>
    <w:rsid w:val="5DBC3ECC"/>
    <w:rsid w:val="5DC1AD7D"/>
    <w:rsid w:val="5DC2C1E3"/>
    <w:rsid w:val="5DF21AE9"/>
    <w:rsid w:val="5E0AFEEC"/>
    <w:rsid w:val="5E23C649"/>
    <w:rsid w:val="5E354578"/>
    <w:rsid w:val="5E57C071"/>
    <w:rsid w:val="5E5AE08B"/>
    <w:rsid w:val="5E5D3ECC"/>
    <w:rsid w:val="5E8F182D"/>
    <w:rsid w:val="5EA0FAFA"/>
    <w:rsid w:val="5EA643C8"/>
    <w:rsid w:val="5EA79980"/>
    <w:rsid w:val="5ECD0BB1"/>
    <w:rsid w:val="5ED6F9F2"/>
    <w:rsid w:val="5EEC2640"/>
    <w:rsid w:val="5EFF1E55"/>
    <w:rsid w:val="5F1544DA"/>
    <w:rsid w:val="5F1C6DCE"/>
    <w:rsid w:val="5F419345"/>
    <w:rsid w:val="5F448937"/>
    <w:rsid w:val="5F4E0D37"/>
    <w:rsid w:val="5F52569D"/>
    <w:rsid w:val="5F5773D5"/>
    <w:rsid w:val="5F5826BB"/>
    <w:rsid w:val="5F7D3660"/>
    <w:rsid w:val="5F8D25DE"/>
    <w:rsid w:val="5FA40864"/>
    <w:rsid w:val="5FA7FB44"/>
    <w:rsid w:val="5FAB37CE"/>
    <w:rsid w:val="5FAED772"/>
    <w:rsid w:val="5FB354E5"/>
    <w:rsid w:val="5FBCE6A5"/>
    <w:rsid w:val="5FDEED42"/>
    <w:rsid w:val="5FE4DA12"/>
    <w:rsid w:val="5FEBAACE"/>
    <w:rsid w:val="5FF48D2E"/>
    <w:rsid w:val="6008B375"/>
    <w:rsid w:val="601DB78A"/>
    <w:rsid w:val="601DED53"/>
    <w:rsid w:val="60627BA8"/>
    <w:rsid w:val="60994D12"/>
    <w:rsid w:val="60B3552A"/>
    <w:rsid w:val="60BEE0B9"/>
    <w:rsid w:val="60F8224B"/>
    <w:rsid w:val="610867C1"/>
    <w:rsid w:val="610B3B26"/>
    <w:rsid w:val="6118A0B2"/>
    <w:rsid w:val="61273AE3"/>
    <w:rsid w:val="612B50FD"/>
    <w:rsid w:val="6134C20E"/>
    <w:rsid w:val="6144A905"/>
    <w:rsid w:val="61481954"/>
    <w:rsid w:val="61558E4C"/>
    <w:rsid w:val="61682381"/>
    <w:rsid w:val="6182A22F"/>
    <w:rsid w:val="6199ABDB"/>
    <w:rsid w:val="620E8029"/>
    <w:rsid w:val="62270201"/>
    <w:rsid w:val="622C13D4"/>
    <w:rsid w:val="6238F7D8"/>
    <w:rsid w:val="62505791"/>
    <w:rsid w:val="62532CFC"/>
    <w:rsid w:val="626A0211"/>
    <w:rsid w:val="627874BD"/>
    <w:rsid w:val="6281497B"/>
    <w:rsid w:val="62B73A9D"/>
    <w:rsid w:val="62C72E34"/>
    <w:rsid w:val="62E3FF93"/>
    <w:rsid w:val="62FB1493"/>
    <w:rsid w:val="63082EEC"/>
    <w:rsid w:val="631125C5"/>
    <w:rsid w:val="63469B4F"/>
    <w:rsid w:val="63568DAE"/>
    <w:rsid w:val="637C819F"/>
    <w:rsid w:val="638DCFE6"/>
    <w:rsid w:val="63903753"/>
    <w:rsid w:val="63943962"/>
    <w:rsid w:val="63FA989B"/>
    <w:rsid w:val="6436BB60"/>
    <w:rsid w:val="643E20A9"/>
    <w:rsid w:val="6457969C"/>
    <w:rsid w:val="6462603A"/>
    <w:rsid w:val="64860426"/>
    <w:rsid w:val="64A20B95"/>
    <w:rsid w:val="64AB2748"/>
    <w:rsid w:val="64B6F918"/>
    <w:rsid w:val="64D40834"/>
    <w:rsid w:val="6521324C"/>
    <w:rsid w:val="65224F2B"/>
    <w:rsid w:val="6523DBD6"/>
    <w:rsid w:val="653C8883"/>
    <w:rsid w:val="6548074D"/>
    <w:rsid w:val="65610202"/>
    <w:rsid w:val="65631D1E"/>
    <w:rsid w:val="6590934A"/>
    <w:rsid w:val="6591ED12"/>
    <w:rsid w:val="65989214"/>
    <w:rsid w:val="659D6298"/>
    <w:rsid w:val="65BF4A5A"/>
    <w:rsid w:val="6609C0ED"/>
    <w:rsid w:val="6616EA27"/>
    <w:rsid w:val="66216779"/>
    <w:rsid w:val="66297807"/>
    <w:rsid w:val="6638ADAA"/>
    <w:rsid w:val="66493D3C"/>
    <w:rsid w:val="6654B962"/>
    <w:rsid w:val="665E87F2"/>
    <w:rsid w:val="666BE6FF"/>
    <w:rsid w:val="6671B92D"/>
    <w:rsid w:val="6683560E"/>
    <w:rsid w:val="66B237D1"/>
    <w:rsid w:val="66BF375C"/>
    <w:rsid w:val="6706AC83"/>
    <w:rsid w:val="6710D292"/>
    <w:rsid w:val="67132F08"/>
    <w:rsid w:val="67165F67"/>
    <w:rsid w:val="674F39A4"/>
    <w:rsid w:val="675368D0"/>
    <w:rsid w:val="6764A0DC"/>
    <w:rsid w:val="6768FF4D"/>
    <w:rsid w:val="677C12A1"/>
    <w:rsid w:val="67A87698"/>
    <w:rsid w:val="67DDD39B"/>
    <w:rsid w:val="67F5501B"/>
    <w:rsid w:val="67FF3A6C"/>
    <w:rsid w:val="6802F912"/>
    <w:rsid w:val="680357C4"/>
    <w:rsid w:val="68051E99"/>
    <w:rsid w:val="680BD9DB"/>
    <w:rsid w:val="682B0395"/>
    <w:rsid w:val="682E9ADE"/>
    <w:rsid w:val="6844315B"/>
    <w:rsid w:val="685ED585"/>
    <w:rsid w:val="686D28E6"/>
    <w:rsid w:val="68763D4E"/>
    <w:rsid w:val="687CDC53"/>
    <w:rsid w:val="689C46DF"/>
    <w:rsid w:val="68B3772D"/>
    <w:rsid w:val="68C894A3"/>
    <w:rsid w:val="68E052A2"/>
    <w:rsid w:val="68F1EFB8"/>
    <w:rsid w:val="68F7BE16"/>
    <w:rsid w:val="68FCFDC3"/>
    <w:rsid w:val="6905D0DD"/>
    <w:rsid w:val="6918C656"/>
    <w:rsid w:val="691F2600"/>
    <w:rsid w:val="692D3FB4"/>
    <w:rsid w:val="6947C3B3"/>
    <w:rsid w:val="6966488B"/>
    <w:rsid w:val="698B1756"/>
    <w:rsid w:val="698B202F"/>
    <w:rsid w:val="6998ACED"/>
    <w:rsid w:val="69AA7FC3"/>
    <w:rsid w:val="69CC7BC3"/>
    <w:rsid w:val="6A29D678"/>
    <w:rsid w:val="6A3A4FE4"/>
    <w:rsid w:val="6A603586"/>
    <w:rsid w:val="6A6FCF2C"/>
    <w:rsid w:val="6A73FD4C"/>
    <w:rsid w:val="6A805A17"/>
    <w:rsid w:val="6A818905"/>
    <w:rsid w:val="6A844825"/>
    <w:rsid w:val="6A98434A"/>
    <w:rsid w:val="6AA0D269"/>
    <w:rsid w:val="6AA1EE14"/>
    <w:rsid w:val="6AA882B2"/>
    <w:rsid w:val="6AAC95CD"/>
    <w:rsid w:val="6ABE75A4"/>
    <w:rsid w:val="6AD25261"/>
    <w:rsid w:val="6AE05D31"/>
    <w:rsid w:val="6AECB7AE"/>
    <w:rsid w:val="6AFA8320"/>
    <w:rsid w:val="6B11979C"/>
    <w:rsid w:val="6B15267B"/>
    <w:rsid w:val="6B1984EC"/>
    <w:rsid w:val="6B317E59"/>
    <w:rsid w:val="6B38693D"/>
    <w:rsid w:val="6B4526B8"/>
    <w:rsid w:val="6B568E55"/>
    <w:rsid w:val="6B60DECB"/>
    <w:rsid w:val="6B6FF4BB"/>
    <w:rsid w:val="6B7E5C4B"/>
    <w:rsid w:val="6B8C8DD3"/>
    <w:rsid w:val="6B94EA57"/>
    <w:rsid w:val="6B9ED075"/>
    <w:rsid w:val="6BA16A77"/>
    <w:rsid w:val="6BBD51B4"/>
    <w:rsid w:val="6BCB5FCF"/>
    <w:rsid w:val="6BF34CD0"/>
    <w:rsid w:val="6BF6E150"/>
    <w:rsid w:val="6C215221"/>
    <w:rsid w:val="6C24E5EC"/>
    <w:rsid w:val="6C2E4A06"/>
    <w:rsid w:val="6C4A8FDB"/>
    <w:rsid w:val="6C62A574"/>
    <w:rsid w:val="6C9232F7"/>
    <w:rsid w:val="6CA1F1AC"/>
    <w:rsid w:val="6CBC508A"/>
    <w:rsid w:val="6CC368F6"/>
    <w:rsid w:val="6CE41BFF"/>
    <w:rsid w:val="6D00AC50"/>
    <w:rsid w:val="6D018E8E"/>
    <w:rsid w:val="6D053EC2"/>
    <w:rsid w:val="6D2D9F45"/>
    <w:rsid w:val="6D34B1CA"/>
    <w:rsid w:val="6D36F709"/>
    <w:rsid w:val="6D3E3E25"/>
    <w:rsid w:val="6D55CECD"/>
    <w:rsid w:val="6D74A913"/>
    <w:rsid w:val="6D7C470C"/>
    <w:rsid w:val="6D81F543"/>
    <w:rsid w:val="6D85C3C9"/>
    <w:rsid w:val="6D960281"/>
    <w:rsid w:val="6DA69EB3"/>
    <w:rsid w:val="6DF4887A"/>
    <w:rsid w:val="6DF667E0"/>
    <w:rsid w:val="6E183495"/>
    <w:rsid w:val="6E20B803"/>
    <w:rsid w:val="6E2D7757"/>
    <w:rsid w:val="6E3516F4"/>
    <w:rsid w:val="6E508E36"/>
    <w:rsid w:val="6E622927"/>
    <w:rsid w:val="6E830D7B"/>
    <w:rsid w:val="6E868947"/>
    <w:rsid w:val="6E9331EB"/>
    <w:rsid w:val="6EA98283"/>
    <w:rsid w:val="6EF6477A"/>
    <w:rsid w:val="6EFAEF9C"/>
    <w:rsid w:val="6EFC0566"/>
    <w:rsid w:val="6F18906B"/>
    <w:rsid w:val="6F3DA372"/>
    <w:rsid w:val="6F943B8F"/>
    <w:rsid w:val="6F9C85C5"/>
    <w:rsid w:val="6FB962E0"/>
    <w:rsid w:val="6FC7D1E1"/>
    <w:rsid w:val="6FCDA362"/>
    <w:rsid w:val="6FE62010"/>
    <w:rsid w:val="6FEBE66F"/>
    <w:rsid w:val="7002CEAA"/>
    <w:rsid w:val="70035932"/>
    <w:rsid w:val="702BECCE"/>
    <w:rsid w:val="702C1475"/>
    <w:rsid w:val="702E19AB"/>
    <w:rsid w:val="705D4222"/>
    <w:rsid w:val="705EFA86"/>
    <w:rsid w:val="708814DC"/>
    <w:rsid w:val="70DBC5E4"/>
    <w:rsid w:val="70F2A6DB"/>
    <w:rsid w:val="70FDA9A2"/>
    <w:rsid w:val="7101457C"/>
    <w:rsid w:val="712941AF"/>
    <w:rsid w:val="7131C7E6"/>
    <w:rsid w:val="716E5E96"/>
    <w:rsid w:val="7175283F"/>
    <w:rsid w:val="71AE6957"/>
    <w:rsid w:val="71CD77CD"/>
    <w:rsid w:val="7212ADB5"/>
    <w:rsid w:val="721D0865"/>
    <w:rsid w:val="722FFD78"/>
    <w:rsid w:val="7231F8E6"/>
    <w:rsid w:val="723B4CE4"/>
    <w:rsid w:val="724DC579"/>
    <w:rsid w:val="725CAC5D"/>
    <w:rsid w:val="7284A632"/>
    <w:rsid w:val="7298606F"/>
    <w:rsid w:val="72A95A1F"/>
    <w:rsid w:val="72C21CDA"/>
    <w:rsid w:val="72CCE0A7"/>
    <w:rsid w:val="72D78086"/>
    <w:rsid w:val="72E59965"/>
    <w:rsid w:val="72F25712"/>
    <w:rsid w:val="72F3CF8E"/>
    <w:rsid w:val="7300DDB3"/>
    <w:rsid w:val="730D854D"/>
    <w:rsid w:val="7314B228"/>
    <w:rsid w:val="73150CE7"/>
    <w:rsid w:val="73204D96"/>
    <w:rsid w:val="732C8FB9"/>
    <w:rsid w:val="735B5C23"/>
    <w:rsid w:val="737FFBF9"/>
    <w:rsid w:val="7390916D"/>
    <w:rsid w:val="73913E23"/>
    <w:rsid w:val="7395F3CA"/>
    <w:rsid w:val="73A10D8E"/>
    <w:rsid w:val="73A5C5D8"/>
    <w:rsid w:val="73BACBD7"/>
    <w:rsid w:val="73D57E1B"/>
    <w:rsid w:val="73DC6779"/>
    <w:rsid w:val="742E6B4B"/>
    <w:rsid w:val="7431C72A"/>
    <w:rsid w:val="7459EFB0"/>
    <w:rsid w:val="74B1576A"/>
    <w:rsid w:val="74BFB943"/>
    <w:rsid w:val="74D9F589"/>
    <w:rsid w:val="74DCF936"/>
    <w:rsid w:val="74EBEAB4"/>
    <w:rsid w:val="74F9A168"/>
    <w:rsid w:val="74FE9F8B"/>
    <w:rsid w:val="753FD7D4"/>
    <w:rsid w:val="755EF79D"/>
    <w:rsid w:val="7568DA45"/>
    <w:rsid w:val="757FE1F8"/>
    <w:rsid w:val="758EAEFF"/>
    <w:rsid w:val="75988DF5"/>
    <w:rsid w:val="75A21EEF"/>
    <w:rsid w:val="75A5424B"/>
    <w:rsid w:val="75E27E85"/>
    <w:rsid w:val="75F1E85C"/>
    <w:rsid w:val="75F460C7"/>
    <w:rsid w:val="761F1C94"/>
    <w:rsid w:val="7640D39A"/>
    <w:rsid w:val="7667447A"/>
    <w:rsid w:val="76807AD4"/>
    <w:rsid w:val="76880625"/>
    <w:rsid w:val="76CF6004"/>
    <w:rsid w:val="76EC1ECE"/>
    <w:rsid w:val="76F55F74"/>
    <w:rsid w:val="7713D24E"/>
    <w:rsid w:val="771E2019"/>
    <w:rsid w:val="7741A04D"/>
    <w:rsid w:val="77645D5D"/>
    <w:rsid w:val="776F6400"/>
    <w:rsid w:val="777C519D"/>
    <w:rsid w:val="778157A1"/>
    <w:rsid w:val="778ECC9C"/>
    <w:rsid w:val="77928E0D"/>
    <w:rsid w:val="779638F0"/>
    <w:rsid w:val="77C91EBE"/>
    <w:rsid w:val="77D2D262"/>
    <w:rsid w:val="77F06BB5"/>
    <w:rsid w:val="781323DB"/>
    <w:rsid w:val="78161D9C"/>
    <w:rsid w:val="7827EB05"/>
    <w:rsid w:val="782841E6"/>
    <w:rsid w:val="782F3D20"/>
    <w:rsid w:val="782FBA93"/>
    <w:rsid w:val="7831EA2F"/>
    <w:rsid w:val="78543901"/>
    <w:rsid w:val="7885F88A"/>
    <w:rsid w:val="78F44502"/>
    <w:rsid w:val="7924D5DF"/>
    <w:rsid w:val="7932E5F5"/>
    <w:rsid w:val="796606A2"/>
    <w:rsid w:val="799211ED"/>
    <w:rsid w:val="79B8EC56"/>
    <w:rsid w:val="79CB030A"/>
    <w:rsid w:val="79DA1B8A"/>
    <w:rsid w:val="79E9B613"/>
    <w:rsid w:val="79FC97D2"/>
    <w:rsid w:val="7A1FE75A"/>
    <w:rsid w:val="7A344615"/>
    <w:rsid w:val="7A43E38D"/>
    <w:rsid w:val="7A4FE49C"/>
    <w:rsid w:val="7A53D72D"/>
    <w:rsid w:val="7A56AB56"/>
    <w:rsid w:val="7A76479A"/>
    <w:rsid w:val="7A7FED16"/>
    <w:rsid w:val="7A896812"/>
    <w:rsid w:val="7A9019C3"/>
    <w:rsid w:val="7A9962B0"/>
    <w:rsid w:val="7ABDEECB"/>
    <w:rsid w:val="7AEF2234"/>
    <w:rsid w:val="7AF6EE7B"/>
    <w:rsid w:val="7B0A7D2E"/>
    <w:rsid w:val="7B0CCE48"/>
    <w:rsid w:val="7B10FA49"/>
    <w:rsid w:val="7B630537"/>
    <w:rsid w:val="7B65DE7C"/>
    <w:rsid w:val="7B78095C"/>
    <w:rsid w:val="7B98E653"/>
    <w:rsid w:val="7BA94CE7"/>
    <w:rsid w:val="7BAD0F8B"/>
    <w:rsid w:val="7BB646C8"/>
    <w:rsid w:val="7BC210AF"/>
    <w:rsid w:val="7BC8C3B2"/>
    <w:rsid w:val="7BCDD81A"/>
    <w:rsid w:val="7BF8A0F9"/>
    <w:rsid w:val="7C368872"/>
    <w:rsid w:val="7C698848"/>
    <w:rsid w:val="7C814470"/>
    <w:rsid w:val="7CC66DDD"/>
    <w:rsid w:val="7CC82B0E"/>
    <w:rsid w:val="7CD78922"/>
    <w:rsid w:val="7CE045E3"/>
    <w:rsid w:val="7CFDD36E"/>
    <w:rsid w:val="7CFE6C61"/>
    <w:rsid w:val="7D173B52"/>
    <w:rsid w:val="7D291336"/>
    <w:rsid w:val="7D38CB33"/>
    <w:rsid w:val="7D4EA26A"/>
    <w:rsid w:val="7D5E84B5"/>
    <w:rsid w:val="7D9E00A5"/>
    <w:rsid w:val="7DA6D86E"/>
    <w:rsid w:val="7DBAE064"/>
    <w:rsid w:val="7DBC46B2"/>
    <w:rsid w:val="7DC99718"/>
    <w:rsid w:val="7E10F84A"/>
    <w:rsid w:val="7E19F674"/>
    <w:rsid w:val="7E2C8874"/>
    <w:rsid w:val="7E2CD20A"/>
    <w:rsid w:val="7E31BDC1"/>
    <w:rsid w:val="7E3C618E"/>
    <w:rsid w:val="7E43C271"/>
    <w:rsid w:val="7E475D06"/>
    <w:rsid w:val="7E5280FB"/>
    <w:rsid w:val="7E5E8D5C"/>
    <w:rsid w:val="7E788A5A"/>
    <w:rsid w:val="7E7FBD9E"/>
    <w:rsid w:val="7E8BADC8"/>
    <w:rsid w:val="7E8D5B9E"/>
    <w:rsid w:val="7EA54A73"/>
    <w:rsid w:val="7EA58E96"/>
    <w:rsid w:val="7EBC1F85"/>
    <w:rsid w:val="7ED4C0B3"/>
    <w:rsid w:val="7EEA3721"/>
    <w:rsid w:val="7EFFCCFC"/>
    <w:rsid w:val="7F18ACFE"/>
    <w:rsid w:val="7F1AB64B"/>
    <w:rsid w:val="7F528E53"/>
    <w:rsid w:val="7F72B088"/>
    <w:rsid w:val="7F7BB724"/>
    <w:rsid w:val="7F89C08C"/>
    <w:rsid w:val="7F8DDF17"/>
    <w:rsid w:val="7F94AAE9"/>
    <w:rsid w:val="7FB1540D"/>
    <w:rsid w:val="7FD34852"/>
    <w:rsid w:val="7FE5FB78"/>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6187E9A5"/>
  <w15:chartTrackingRefBased/>
  <w15:docId w15:val="{69945DC0-F4CC-429A-A50B-9B65D0FA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lang w:eastAsia="ko-KR"/>
    </w:rPr>
  </w:style>
  <w:style w:type="paragraph" w:styleId="Heading1">
    <w:name w:val="heading 1"/>
    <w:basedOn w:val="Normal"/>
    <w:next w:val="ParaNum"/>
    <w:qFormat/>
    <w:rsid w:val="00626EB6"/>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7C1E"/>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outlineLvl w:val="6"/>
    </w:pPr>
    <w:rPr>
      <w:b/>
    </w:rPr>
  </w:style>
  <w:style w:type="paragraph" w:styleId="Heading8">
    <w:name w:val="heading 8"/>
    <w:basedOn w:val="Normal"/>
    <w:next w:val="ParaNum"/>
    <w:qFormat/>
    <w:rsid w:val="001E01CA"/>
    <w:pPr>
      <w:numPr>
        <w:ilvl w:val="7"/>
        <w:numId w:val="5"/>
      </w:numPr>
      <w:tabs>
        <w:tab w:val="left" w:pos="5760"/>
      </w:tabs>
      <w:spacing w:after="120"/>
      <w:outlineLvl w:val="7"/>
    </w:pPr>
    <w:rPr>
      <w:b/>
    </w:rPr>
  </w:style>
  <w:style w:type="paragraph" w:styleId="Heading9">
    <w:name w:val="heading 9"/>
    <w:basedOn w:val="Normal"/>
    <w:next w:val="ParaNum"/>
    <w:qFormat/>
    <w:rsid w:val="001E01CA"/>
    <w:pPr>
      <w:numPr>
        <w:ilvl w:val="8"/>
        <w:numId w:val="5"/>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4"/>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Footnote Text Char,Footnote Text Char Char2 Char,Footnote Text Char Char2 Char Char Char,Footnote Text Char1,Footnote Text Char1 Char2,Footnote Text Char1 Char2 Char Char,Footnote Text Char1 Char2 Char Char Char Char,f,fn,footnote text"/>
    <w:link w:val="FootnoteTextChar2"/>
    <w:uiPriority w:val="99"/>
    <w:rsid w:val="000E3D42"/>
    <w:pPr>
      <w:spacing w:after="120"/>
    </w:pPr>
    <w:rPr>
      <w:lang w:eastAsia="ko-KR"/>
    </w:rPr>
  </w:style>
  <w:style w:type="character" w:styleId="FootnoteReference">
    <w:name w:val="footnote reference"/>
    <w:aliases w:val="Appel note de bas de p"/>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Style3">
    <w:name w:val="Style3"/>
    <w:basedOn w:val="ParaNum"/>
    <w:rsid w:val="00C16280"/>
    <w:pPr>
      <w:numPr>
        <w:numId w:val="0"/>
      </w:numPr>
      <w:tabs>
        <w:tab w:val="left" w:pos="720"/>
        <w:tab w:val="left" w:pos="1440"/>
      </w:tabs>
      <w:spacing w:after="220"/>
      <w:ind w:firstLine="720"/>
    </w:pPr>
  </w:style>
  <w:style w:type="paragraph" w:customStyle="1" w:styleId="StyleParaNumLeft">
    <w:name w:val="Style ParaNum + Left"/>
    <w:basedOn w:val="ParaNum"/>
    <w:rsid w:val="00C16280"/>
    <w:pPr>
      <w:numPr>
        <w:numId w:val="0"/>
      </w:numPr>
      <w:tabs>
        <w:tab w:val="left" w:pos="1080"/>
        <w:tab w:val="left" w:pos="1440"/>
        <w:tab w:val="left" w:pos="1800"/>
      </w:tabs>
      <w:spacing w:after="220"/>
    </w:p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uiPriority w:val="99"/>
    <w:rsid w:val="00C16280"/>
  </w:style>
  <w:style w:type="paragraph" w:styleId="BalloonText">
    <w:name w:val="Balloon Text"/>
    <w:basedOn w:val="Normal"/>
    <w:link w:val="BalloonTextChar"/>
    <w:uiPriority w:val="99"/>
    <w:rsid w:val="00F6081B"/>
    <w:rPr>
      <w:rFonts w:ascii="Segoe UI" w:hAnsi="Segoe UI" w:cs="Segoe UI"/>
      <w:sz w:val="18"/>
      <w:szCs w:val="18"/>
    </w:rPr>
  </w:style>
  <w:style w:type="character" w:customStyle="1" w:styleId="BalloonTextChar">
    <w:name w:val="Balloon Text Char"/>
    <w:link w:val="BalloonText"/>
    <w:uiPriority w:val="99"/>
    <w:rsid w:val="00F6081B"/>
    <w:rPr>
      <w:rFonts w:ascii="Segoe UI" w:hAnsi="Segoe UI" w:cs="Segoe UI"/>
      <w:snapToGrid w:val="0"/>
      <w:kern w:val="28"/>
      <w:sz w:val="18"/>
      <w:szCs w:val="18"/>
    </w:rPr>
  </w:style>
  <w:style w:type="character" w:styleId="CommentReference">
    <w:name w:val="annotation reference"/>
    <w:rsid w:val="00B74512"/>
    <w:rPr>
      <w:sz w:val="16"/>
      <w:szCs w:val="16"/>
    </w:rPr>
  </w:style>
  <w:style w:type="paragraph" w:styleId="CommentText">
    <w:name w:val="annotation text"/>
    <w:basedOn w:val="Normal"/>
    <w:link w:val="CommentTextChar"/>
    <w:rsid w:val="00B74512"/>
    <w:rPr>
      <w:sz w:val="20"/>
    </w:rPr>
  </w:style>
  <w:style w:type="character" w:customStyle="1" w:styleId="CommentTextChar">
    <w:name w:val="Comment Text Char"/>
    <w:link w:val="CommentText"/>
    <w:rsid w:val="00B74512"/>
    <w:rPr>
      <w:snapToGrid w:val="0"/>
      <w:kern w:val="28"/>
    </w:rPr>
  </w:style>
  <w:style w:type="paragraph" w:styleId="CommentSubject">
    <w:name w:val="annotation subject"/>
    <w:basedOn w:val="CommentText"/>
    <w:next w:val="CommentText"/>
    <w:link w:val="CommentSubjectChar"/>
    <w:rsid w:val="00B74512"/>
    <w:rPr>
      <w:b/>
      <w:bCs/>
    </w:rPr>
  </w:style>
  <w:style w:type="character" w:customStyle="1" w:styleId="CommentSubjectChar">
    <w:name w:val="Comment Subject Char"/>
    <w:link w:val="CommentSubject"/>
    <w:rsid w:val="00B74512"/>
    <w:rPr>
      <w:b/>
      <w:bCs/>
      <w:snapToGrid w:val="0"/>
      <w:kern w:val="28"/>
    </w:rPr>
  </w:style>
  <w:style w:type="character" w:customStyle="1" w:styleId="normaltextrun">
    <w:name w:val="normaltextrun"/>
    <w:basedOn w:val="DefaultParagraphFont"/>
    <w:rsid w:val="00F40168"/>
  </w:style>
  <w:style w:type="character" w:customStyle="1" w:styleId="superscript">
    <w:name w:val="superscript"/>
    <w:basedOn w:val="DefaultParagraphFont"/>
    <w:rsid w:val="00F40168"/>
  </w:style>
  <w:style w:type="character" w:customStyle="1" w:styleId="findhit">
    <w:name w:val="findhit"/>
    <w:basedOn w:val="DefaultParagraphFont"/>
    <w:rsid w:val="00F40168"/>
  </w:style>
  <w:style w:type="paragraph" w:styleId="Revision">
    <w:name w:val="Revision"/>
    <w:hidden/>
    <w:uiPriority w:val="99"/>
    <w:semiHidden/>
    <w:rsid w:val="00886DA7"/>
    <w:rPr>
      <w:snapToGrid w:val="0"/>
      <w:kern w:val="28"/>
      <w:sz w:val="22"/>
      <w:lang w:eastAsia="ko-KR"/>
    </w:rPr>
  </w:style>
  <w:style w:type="paragraph" w:styleId="ListParagraph">
    <w:name w:val="List Paragraph"/>
    <w:basedOn w:val="Normal"/>
    <w:uiPriority w:val="34"/>
    <w:qFormat/>
    <w:rsid w:val="0072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