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700BD9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58287" w14:textId="77777777">
      <w:pPr>
        <w:pStyle w:val="StyleBoldCentered"/>
      </w:pPr>
      <w:r>
        <w:t>F</w:t>
      </w:r>
      <w:r>
        <w:rPr>
          <w:caps w:val="0"/>
        </w:rPr>
        <w:t>ederal Communications Commission</w:t>
      </w:r>
    </w:p>
    <w:p w:rsidR="004C2EE3" w:rsidP="00096D8C" w14:paraId="411D2B84" w14:textId="77777777">
      <w:pPr>
        <w:pStyle w:val="StyleBoldCentered"/>
      </w:pPr>
      <w:r>
        <w:rPr>
          <w:caps w:val="0"/>
        </w:rPr>
        <w:t>Washington, D.C. 20554</w:t>
      </w:r>
    </w:p>
    <w:p w:rsidR="004C2EE3" w:rsidP="0070224F" w14:paraId="171B42D1" w14:textId="77777777"/>
    <w:tbl>
      <w:tblPr>
        <w:tblW w:w="0" w:type="auto"/>
        <w:tblLayout w:type="fixed"/>
        <w:tblLook w:val="0000"/>
      </w:tblPr>
      <w:tblGrid>
        <w:gridCol w:w="4698"/>
        <w:gridCol w:w="630"/>
        <w:gridCol w:w="4248"/>
      </w:tblGrid>
      <w:tr w14:paraId="22E96945" w14:textId="77777777">
        <w:tblPrEx>
          <w:tblW w:w="0" w:type="auto"/>
          <w:tblLayout w:type="fixed"/>
          <w:tblLook w:val="0000"/>
        </w:tblPrEx>
        <w:tc>
          <w:tcPr>
            <w:tcW w:w="4698" w:type="dxa"/>
          </w:tcPr>
          <w:p w:rsidR="004C2EE3" w14:paraId="0BDF19EE" w14:textId="77777777">
            <w:pPr>
              <w:tabs>
                <w:tab w:val="center" w:pos="4680"/>
              </w:tabs>
              <w:suppressAutoHyphens/>
              <w:rPr>
                <w:spacing w:val="-2"/>
              </w:rPr>
            </w:pPr>
            <w:r>
              <w:rPr>
                <w:spacing w:val="-2"/>
              </w:rPr>
              <w:t>In the Matter of</w:t>
            </w:r>
          </w:p>
          <w:p w:rsidR="004C2EE3" w14:paraId="08F27650" w14:textId="77777777">
            <w:pPr>
              <w:tabs>
                <w:tab w:val="center" w:pos="4680"/>
              </w:tabs>
              <w:suppressAutoHyphens/>
              <w:rPr>
                <w:spacing w:val="-2"/>
              </w:rPr>
            </w:pPr>
          </w:p>
          <w:p w:rsidR="00E97187" w:rsidRPr="00E97187" w:rsidP="00E97187" w14:paraId="58B18D0A" w14:textId="569989FB">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D249EC">
              <w:rPr>
                <w:spacing w:val="-2"/>
              </w:rPr>
              <w:t>j</w:t>
            </w:r>
            <w:r w:rsidRPr="00E97187">
              <w:rPr>
                <w:spacing w:val="-2"/>
              </w:rPr>
              <w:t>),</w:t>
            </w:r>
          </w:p>
          <w:p w:rsidR="00E97187" w:rsidRPr="00E97187" w:rsidP="00E97187" w14:paraId="2E7C9864" w14:textId="0C0060DD">
            <w:pPr>
              <w:tabs>
                <w:tab w:val="center" w:pos="4680"/>
              </w:tabs>
              <w:suppressAutoHyphens/>
              <w:rPr>
                <w:spacing w:val="-2"/>
              </w:rPr>
            </w:pPr>
            <w:r w:rsidRPr="00E97187">
              <w:rPr>
                <w:spacing w:val="-2"/>
              </w:rPr>
              <w:t>Table of Allotments,</w:t>
            </w:r>
          </w:p>
          <w:p w:rsidR="00E97187" w:rsidRPr="00E97187" w:rsidP="00E97187" w14:paraId="7CEF1369" w14:textId="77777777">
            <w:pPr>
              <w:tabs>
                <w:tab w:val="center" w:pos="4680"/>
              </w:tabs>
              <w:suppressAutoHyphens/>
              <w:rPr>
                <w:spacing w:val="-2"/>
              </w:rPr>
            </w:pPr>
            <w:r w:rsidRPr="00E97187">
              <w:rPr>
                <w:spacing w:val="-2"/>
              </w:rPr>
              <w:t>Television Broadcast Stations</w:t>
            </w:r>
          </w:p>
          <w:p w:rsidR="004C2EE3" w:rsidRPr="007115F7" w:rsidP="00E97187" w14:paraId="7AC8903D" w14:textId="3A122620">
            <w:pPr>
              <w:tabs>
                <w:tab w:val="center" w:pos="4680"/>
              </w:tabs>
              <w:suppressAutoHyphens/>
              <w:rPr>
                <w:spacing w:val="-2"/>
              </w:rPr>
            </w:pPr>
            <w:r w:rsidRPr="00E97187">
              <w:rPr>
                <w:spacing w:val="-2"/>
              </w:rPr>
              <w:t>(</w:t>
            </w:r>
            <w:r w:rsidR="0046193A">
              <w:rPr>
                <w:spacing w:val="-2"/>
              </w:rPr>
              <w:t>Hazard</w:t>
            </w:r>
            <w:r w:rsidR="004C6E85">
              <w:rPr>
                <w:spacing w:val="-2"/>
              </w:rPr>
              <w:t xml:space="preserve">, </w:t>
            </w:r>
            <w:r w:rsidR="0046193A">
              <w:rPr>
                <w:spacing w:val="-2"/>
              </w:rPr>
              <w:t>Kentucky</w:t>
            </w:r>
            <w:r w:rsidRPr="00E97187">
              <w:rPr>
                <w:spacing w:val="-2"/>
              </w:rPr>
              <w:t>)</w:t>
            </w:r>
          </w:p>
        </w:tc>
        <w:tc>
          <w:tcPr>
            <w:tcW w:w="630" w:type="dxa"/>
          </w:tcPr>
          <w:p w:rsidR="004C2EE3" w14:paraId="7B525FFB" w14:textId="77777777">
            <w:pPr>
              <w:tabs>
                <w:tab w:val="center" w:pos="4680"/>
              </w:tabs>
              <w:suppressAutoHyphens/>
              <w:rPr>
                <w:b/>
                <w:spacing w:val="-2"/>
              </w:rPr>
            </w:pPr>
            <w:r>
              <w:rPr>
                <w:b/>
                <w:spacing w:val="-2"/>
              </w:rPr>
              <w:t>)</w:t>
            </w:r>
          </w:p>
          <w:p w:rsidR="004C2EE3" w14:paraId="223908B6" w14:textId="77777777">
            <w:pPr>
              <w:tabs>
                <w:tab w:val="center" w:pos="4680"/>
              </w:tabs>
              <w:suppressAutoHyphens/>
              <w:rPr>
                <w:b/>
                <w:spacing w:val="-2"/>
              </w:rPr>
            </w:pPr>
            <w:r>
              <w:rPr>
                <w:b/>
                <w:spacing w:val="-2"/>
              </w:rPr>
              <w:t>)</w:t>
            </w:r>
          </w:p>
          <w:p w:rsidR="004C2EE3" w14:paraId="010FF095" w14:textId="77777777">
            <w:pPr>
              <w:tabs>
                <w:tab w:val="center" w:pos="4680"/>
              </w:tabs>
              <w:suppressAutoHyphens/>
              <w:rPr>
                <w:b/>
                <w:spacing w:val="-2"/>
              </w:rPr>
            </w:pPr>
            <w:r>
              <w:rPr>
                <w:b/>
                <w:spacing w:val="-2"/>
              </w:rPr>
              <w:t>)</w:t>
            </w:r>
          </w:p>
          <w:p w:rsidR="004C2EE3" w14:paraId="5B8D3C06" w14:textId="77777777">
            <w:pPr>
              <w:tabs>
                <w:tab w:val="center" w:pos="4680"/>
              </w:tabs>
              <w:suppressAutoHyphens/>
              <w:rPr>
                <w:b/>
                <w:spacing w:val="-2"/>
              </w:rPr>
            </w:pPr>
            <w:r>
              <w:rPr>
                <w:b/>
                <w:spacing w:val="-2"/>
              </w:rPr>
              <w:t>)</w:t>
            </w:r>
          </w:p>
          <w:p w:rsidR="004C2EE3" w14:paraId="54449F5A" w14:textId="77777777">
            <w:pPr>
              <w:tabs>
                <w:tab w:val="center" w:pos="4680"/>
              </w:tabs>
              <w:suppressAutoHyphens/>
              <w:rPr>
                <w:b/>
                <w:spacing w:val="-2"/>
              </w:rPr>
            </w:pPr>
            <w:r>
              <w:rPr>
                <w:b/>
                <w:spacing w:val="-2"/>
              </w:rPr>
              <w:t>)</w:t>
            </w:r>
          </w:p>
          <w:p w:rsidR="004C2EE3" w:rsidRPr="00E97187" w14:paraId="67A21796" w14:textId="77777777">
            <w:pPr>
              <w:tabs>
                <w:tab w:val="center" w:pos="4680"/>
              </w:tabs>
              <w:suppressAutoHyphens/>
              <w:rPr>
                <w:b/>
                <w:spacing w:val="-2"/>
              </w:rPr>
            </w:pPr>
            <w:r>
              <w:rPr>
                <w:b/>
                <w:spacing w:val="-2"/>
              </w:rPr>
              <w:t>)</w:t>
            </w:r>
          </w:p>
        </w:tc>
        <w:tc>
          <w:tcPr>
            <w:tcW w:w="4248" w:type="dxa"/>
          </w:tcPr>
          <w:p w:rsidR="004C2EE3" w14:paraId="506FB1CE" w14:textId="77777777">
            <w:pPr>
              <w:tabs>
                <w:tab w:val="center" w:pos="4680"/>
              </w:tabs>
              <w:suppressAutoHyphens/>
              <w:rPr>
                <w:spacing w:val="-2"/>
              </w:rPr>
            </w:pPr>
          </w:p>
          <w:p w:rsidR="004C2EE3" w14:paraId="6804FD48" w14:textId="77777777">
            <w:pPr>
              <w:pStyle w:val="TOAHeading"/>
              <w:tabs>
                <w:tab w:val="center" w:pos="4680"/>
                <w:tab w:val="clear" w:pos="9360"/>
              </w:tabs>
              <w:rPr>
                <w:spacing w:val="-2"/>
              </w:rPr>
            </w:pPr>
          </w:p>
          <w:p w:rsidR="00E97187" w:rsidRPr="00E97187" w:rsidP="00E97187" w14:paraId="22759E02" w14:textId="7DA3FFE9">
            <w:pPr>
              <w:pStyle w:val="TOAHeading"/>
              <w:tabs>
                <w:tab w:val="center" w:pos="4680"/>
              </w:tabs>
              <w:rPr>
                <w:spacing w:val="-2"/>
              </w:rPr>
            </w:pPr>
            <w:r w:rsidRPr="00E97187">
              <w:rPr>
                <w:spacing w:val="-2"/>
              </w:rPr>
              <w:t>MB Docket No. 2</w:t>
            </w:r>
            <w:r w:rsidR="00D711F6">
              <w:rPr>
                <w:spacing w:val="-2"/>
              </w:rPr>
              <w:t>1-</w:t>
            </w:r>
            <w:r w:rsidR="00BF5790">
              <w:rPr>
                <w:spacing w:val="-2"/>
              </w:rPr>
              <w:t>1</w:t>
            </w:r>
            <w:r w:rsidR="00CD6BBF">
              <w:rPr>
                <w:spacing w:val="-2"/>
              </w:rPr>
              <w:t>2</w:t>
            </w:r>
            <w:r w:rsidR="0046193A">
              <w:rPr>
                <w:spacing w:val="-2"/>
              </w:rPr>
              <w:t>5</w:t>
            </w:r>
          </w:p>
          <w:p w:rsidR="004C2EE3" w:rsidP="00E97187" w14:paraId="153B66F4" w14:textId="179D895B">
            <w:pPr>
              <w:tabs>
                <w:tab w:val="center" w:pos="4680"/>
              </w:tabs>
              <w:suppressAutoHyphens/>
              <w:rPr>
                <w:spacing w:val="-2"/>
              </w:rPr>
            </w:pPr>
            <w:r w:rsidRPr="00E97187">
              <w:rPr>
                <w:spacing w:val="-2"/>
              </w:rPr>
              <w:t>RM-</w:t>
            </w:r>
            <w:r w:rsidR="00BF5790">
              <w:rPr>
                <w:spacing w:val="-2"/>
              </w:rPr>
              <w:t>11</w:t>
            </w:r>
            <w:r w:rsidR="00CD6BBF">
              <w:rPr>
                <w:spacing w:val="-2"/>
              </w:rPr>
              <w:t>8</w:t>
            </w:r>
            <w:r w:rsidR="0046193A">
              <w:rPr>
                <w:spacing w:val="-2"/>
              </w:rPr>
              <w:t>92</w:t>
            </w:r>
          </w:p>
        </w:tc>
      </w:tr>
    </w:tbl>
    <w:p w:rsidR="004C2EE3" w:rsidP="0070224F" w14:paraId="6F78529B" w14:textId="77777777"/>
    <w:p w:rsidR="00E97187" w:rsidP="00E97187" w14:paraId="7605FCA4" w14:textId="6E5595BF">
      <w:pPr>
        <w:pStyle w:val="StyleBoldCentered"/>
      </w:pPr>
      <w:r>
        <w:t>report and order</w:t>
      </w:r>
    </w:p>
    <w:p w:rsidR="004C2EE3" w14:paraId="5EBA14FD" w14:textId="77777777">
      <w:pPr>
        <w:tabs>
          <w:tab w:val="left" w:pos="-720"/>
        </w:tabs>
        <w:suppressAutoHyphens/>
        <w:spacing w:line="227" w:lineRule="auto"/>
        <w:rPr>
          <w:spacing w:val="-2"/>
        </w:rPr>
      </w:pPr>
    </w:p>
    <w:p w:rsidR="00E97187" w:rsidP="00E97187" w14:paraId="23C42007"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360D7885" w14:textId="77777777">
      <w:pPr>
        <w:tabs>
          <w:tab w:val="left" w:pos="720"/>
          <w:tab w:val="right" w:pos="9360"/>
        </w:tabs>
        <w:suppressAutoHyphens/>
        <w:spacing w:line="227" w:lineRule="auto"/>
        <w:rPr>
          <w:b/>
          <w:spacing w:val="-2"/>
        </w:rPr>
      </w:pPr>
    </w:p>
    <w:p w:rsidR="004C2EE3" w:rsidP="00133F79" w14:paraId="3DD56733" w14:textId="1484D5B4">
      <w:pPr>
        <w:tabs>
          <w:tab w:val="left" w:pos="720"/>
          <w:tab w:val="right" w:pos="9360"/>
        </w:tabs>
        <w:suppressAutoHyphens/>
        <w:spacing w:line="227" w:lineRule="auto"/>
        <w:rPr>
          <w:spacing w:val="-2"/>
        </w:rPr>
      </w:pPr>
      <w:r>
        <w:rPr>
          <w:b/>
          <w:spacing w:val="-2"/>
        </w:rPr>
        <w:t xml:space="preserve">Adopted:  </w:t>
      </w:r>
      <w:r w:rsidR="00F61491">
        <w:rPr>
          <w:b/>
          <w:spacing w:val="-2"/>
        </w:rPr>
        <w:t>January</w:t>
      </w:r>
      <w:r w:rsidR="00104333">
        <w:rPr>
          <w:b/>
          <w:spacing w:val="-2"/>
        </w:rPr>
        <w:t xml:space="preserve"> </w:t>
      </w:r>
      <w:r w:rsidR="00184E8B">
        <w:rPr>
          <w:b/>
          <w:spacing w:val="-2"/>
        </w:rPr>
        <w:t>27</w:t>
      </w:r>
      <w:r w:rsidR="006409B6">
        <w:rPr>
          <w:b/>
          <w:spacing w:val="-2"/>
        </w:rPr>
        <w:t>, 202</w:t>
      </w:r>
      <w:r w:rsidR="00F61491">
        <w:rPr>
          <w:b/>
          <w:spacing w:val="-2"/>
        </w:rPr>
        <w:t>2</w:t>
      </w:r>
      <w:r>
        <w:rPr>
          <w:b/>
          <w:spacing w:val="-2"/>
        </w:rPr>
        <w:tab/>
      </w:r>
      <w:r w:rsidR="00822CE0">
        <w:rPr>
          <w:b/>
          <w:spacing w:val="-2"/>
        </w:rPr>
        <w:t>Released</w:t>
      </w:r>
      <w:r>
        <w:rPr>
          <w:b/>
          <w:spacing w:val="-2"/>
        </w:rPr>
        <w:t>:</w:t>
      </w:r>
      <w:r w:rsidR="00822CE0">
        <w:rPr>
          <w:b/>
          <w:spacing w:val="-2"/>
        </w:rPr>
        <w:t xml:space="preserve"> </w:t>
      </w:r>
      <w:r w:rsidR="00F61491">
        <w:rPr>
          <w:b/>
          <w:spacing w:val="-2"/>
        </w:rPr>
        <w:t>January</w:t>
      </w:r>
      <w:r w:rsidR="004C6E85">
        <w:rPr>
          <w:b/>
          <w:spacing w:val="-2"/>
        </w:rPr>
        <w:t xml:space="preserve"> </w:t>
      </w:r>
      <w:r w:rsidR="00184E8B">
        <w:rPr>
          <w:b/>
          <w:spacing w:val="-2"/>
        </w:rPr>
        <w:t>27</w:t>
      </w:r>
      <w:r w:rsidR="006409B6">
        <w:rPr>
          <w:b/>
          <w:spacing w:val="-2"/>
        </w:rPr>
        <w:t>, 202</w:t>
      </w:r>
      <w:r w:rsidR="00F61491">
        <w:rPr>
          <w:b/>
          <w:spacing w:val="-2"/>
        </w:rPr>
        <w:t>2</w:t>
      </w:r>
    </w:p>
    <w:p w:rsidR="00822CE0" w14:paraId="3EE4E40C" w14:textId="77777777"/>
    <w:p w:rsidR="004C2EE3" w14:paraId="6E0D7600"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1574CF72" w14:textId="77777777">
      <w:pPr>
        <w:rPr>
          <w:spacing w:val="-2"/>
        </w:rPr>
      </w:pPr>
    </w:p>
    <w:p w:rsidR="004A481C" w:rsidP="00CA104A" w14:paraId="3568369A" w14:textId="11A41248">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00927FE7">
        <w:rPr>
          <w:spacing w:val="-3"/>
        </w:rPr>
        <w:t>on</w:t>
      </w:r>
      <w:r w:rsidRPr="00E97187">
        <w:rPr>
          <w:spacing w:val="-7"/>
        </w:rPr>
        <w:t xml:space="preserve"> </w:t>
      </w:r>
      <w:r w:rsidR="007E0450">
        <w:rPr>
          <w:spacing w:val="-7"/>
        </w:rPr>
        <w:t>September 1</w:t>
      </w:r>
      <w:r w:rsidR="004C6E85">
        <w:rPr>
          <w:rFonts w:ascii="TimesNewRomanPSMT" w:hAnsi="TimesNewRomanPSMT" w:cs="TimesNewRomanPSMT"/>
          <w:snapToGrid/>
          <w:kern w:val="0"/>
          <w:szCs w:val="22"/>
        </w:rPr>
        <w:t>, 2021</w:t>
      </w:r>
      <w:r w:rsidR="00BF5790">
        <w:rPr>
          <w:rFonts w:ascii="TimesNewRomanPSMT" w:hAnsi="TimesNewRomanPSMT" w:cs="TimesNewRomanPSMT"/>
          <w:snapToGrid/>
          <w:kern w:val="0"/>
          <w:szCs w:val="22"/>
        </w:rPr>
        <w:t xml:space="preserve"> by </w:t>
      </w:r>
      <w:r w:rsidR="00CD6BBF">
        <w:rPr>
          <w:rFonts w:ascii="TimesNewRomanPSMT" w:hAnsi="TimesNewRomanPSMT" w:cs="TimesNewRomanPSMT"/>
          <w:snapToGrid/>
          <w:kern w:val="0"/>
          <w:szCs w:val="22"/>
        </w:rPr>
        <w:t>Gray Television Licensee, LLC</w:t>
      </w:r>
      <w:r w:rsidR="004C6E85">
        <w:rPr>
          <w:rFonts w:ascii="TimesNewRomanPSMT" w:hAnsi="TimesNewRomanPSMT" w:cs="TimesNewRomanPSMT"/>
          <w:snapToGrid/>
          <w:kern w:val="0"/>
          <w:szCs w:val="22"/>
        </w:rPr>
        <w:t xml:space="preserve"> (Petitioner)</w:t>
      </w:r>
      <w:r w:rsidR="00BA0B1A">
        <w:rPr>
          <w:rFonts w:ascii="TimesNewRomanPSMT" w:hAnsi="TimesNewRomanPSMT" w:cs="TimesNewRomanPSMT"/>
          <w:snapToGrid/>
          <w:kern w:val="0"/>
          <w:szCs w:val="22"/>
        </w:rPr>
        <w:t>,</w:t>
      </w:r>
      <w:r w:rsidR="004C6E85">
        <w:rPr>
          <w:rFonts w:ascii="TimesNewRomanPSMT" w:hAnsi="TimesNewRomanPSMT" w:cs="TimesNewRomanPSMT"/>
          <w:snapToGrid/>
          <w:kern w:val="0"/>
          <w:szCs w:val="22"/>
        </w:rPr>
        <w:t xml:space="preserve"> the licensee of </w:t>
      </w:r>
      <w:r w:rsidR="00CA104A">
        <w:rPr>
          <w:rFonts w:ascii="TimesNewRomanPSMT" w:hAnsi="TimesNewRomanPSMT" w:cs="TimesNewRomanPSMT"/>
          <w:snapToGrid/>
          <w:kern w:val="0"/>
          <w:szCs w:val="22"/>
        </w:rPr>
        <w:t>WYMT</w:t>
      </w:r>
      <w:r w:rsidR="0069230F">
        <w:rPr>
          <w:rFonts w:ascii="TimesNewRomanPSMT" w:hAnsi="TimesNewRomanPSMT" w:cs="TimesNewRomanPSMT"/>
          <w:snapToGrid/>
          <w:kern w:val="0"/>
          <w:szCs w:val="22"/>
        </w:rPr>
        <w:t>-TV</w:t>
      </w:r>
      <w:r w:rsidR="004C6E85">
        <w:rPr>
          <w:rFonts w:ascii="TimesNewRomanPSMT" w:hAnsi="TimesNewRomanPSMT" w:cs="TimesNewRomanPSMT"/>
          <w:snapToGrid/>
          <w:kern w:val="0"/>
          <w:szCs w:val="22"/>
        </w:rPr>
        <w:t xml:space="preserve">, channel </w:t>
      </w:r>
      <w:r w:rsidR="00F51960">
        <w:rPr>
          <w:rFonts w:ascii="TimesNewRomanPSMT" w:hAnsi="TimesNewRomanPSMT" w:cs="TimesNewRomanPSMT"/>
          <w:snapToGrid/>
          <w:kern w:val="0"/>
          <w:szCs w:val="22"/>
        </w:rPr>
        <w:t>12</w:t>
      </w:r>
      <w:r w:rsidR="004C6E85">
        <w:rPr>
          <w:rFonts w:ascii="TimesNewRomanPSMT" w:hAnsi="TimesNewRomanPSMT" w:cs="TimesNewRomanPSMT"/>
          <w:snapToGrid/>
          <w:kern w:val="0"/>
          <w:szCs w:val="22"/>
        </w:rPr>
        <w:t xml:space="preserve">, </w:t>
      </w:r>
      <w:r w:rsidR="0046193A">
        <w:rPr>
          <w:rFonts w:ascii="TimesNewRomanPSMT" w:hAnsi="TimesNewRomanPSMT" w:cs="TimesNewRomanPSMT"/>
          <w:snapToGrid/>
          <w:kern w:val="0"/>
          <w:szCs w:val="22"/>
        </w:rPr>
        <w:t>Hazard</w:t>
      </w:r>
      <w:r w:rsidR="004C6E85">
        <w:rPr>
          <w:rFonts w:ascii="TimesNewRomanPSMT" w:hAnsi="TimesNewRomanPSMT" w:cs="TimesNewRomanPSMT"/>
          <w:snapToGrid/>
          <w:kern w:val="0"/>
          <w:szCs w:val="22"/>
        </w:rPr>
        <w:t xml:space="preserve">, </w:t>
      </w:r>
      <w:r w:rsidR="0046193A">
        <w:rPr>
          <w:rFonts w:ascii="TimesNewRomanPSMT" w:hAnsi="TimesNewRomanPSMT" w:cs="TimesNewRomanPSMT"/>
          <w:snapToGrid/>
          <w:kern w:val="0"/>
          <w:szCs w:val="22"/>
        </w:rPr>
        <w:t>Kentucky</w:t>
      </w:r>
      <w:r w:rsidR="004C6E85">
        <w:rPr>
          <w:rFonts w:ascii="TimesNewRomanPSMT" w:hAnsi="TimesNewRomanPSMT" w:cs="TimesNewRomanPSMT"/>
          <w:snapToGrid/>
          <w:kern w:val="0"/>
          <w:szCs w:val="22"/>
        </w:rPr>
        <w:t>.</w:t>
      </w:r>
      <w:r w:rsidR="004C6E85">
        <w:rPr>
          <w:spacing w:val="-7"/>
        </w:rPr>
        <w:t xml:space="preserve"> </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71174C">
        <w:rPr>
          <w:spacing w:val="-7"/>
        </w:rPr>
        <w:t>UHF</w:t>
      </w:r>
      <w:r w:rsidRPr="00E97187">
        <w:rPr>
          <w:spacing w:val="-7"/>
        </w:rPr>
        <w:t xml:space="preserve"> </w:t>
      </w:r>
      <w:r w:rsidRPr="00E97187">
        <w:rPr>
          <w:spacing w:val="-3"/>
        </w:rPr>
        <w:t>channel</w:t>
      </w:r>
      <w:r w:rsidRPr="00E97187">
        <w:rPr>
          <w:spacing w:val="-6"/>
        </w:rPr>
        <w:t xml:space="preserve"> </w:t>
      </w:r>
      <w:r w:rsidR="0071174C">
        <w:rPr>
          <w:spacing w:val="-6"/>
        </w:rPr>
        <w:t>2</w:t>
      </w:r>
      <w:r w:rsidR="00F51960">
        <w:rPr>
          <w:spacing w:val="-6"/>
        </w:rPr>
        <w:t>0</w:t>
      </w:r>
      <w:r w:rsidRPr="00E97187">
        <w:rPr>
          <w:spacing w:val="-7"/>
        </w:rPr>
        <w:t xml:space="preserve"> </w:t>
      </w:r>
      <w:r w:rsidRPr="00E97187">
        <w:rPr>
          <w:spacing w:val="-3"/>
        </w:rPr>
        <w:t>for</w:t>
      </w:r>
      <w:r w:rsidRPr="00E97187">
        <w:t xml:space="preserve"> VHF channel</w:t>
      </w:r>
      <w:r w:rsidRPr="00E97187">
        <w:rPr>
          <w:spacing w:val="-6"/>
        </w:rPr>
        <w:t xml:space="preserve"> </w:t>
      </w:r>
      <w:r w:rsidR="00F51960">
        <w:rPr>
          <w:spacing w:val="-2"/>
        </w:rPr>
        <w:t>12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r w:rsidR="00AF41AA">
        <w:t>The Petitioner</w:t>
      </w:r>
      <w:r w:rsidRPr="00E97187" w:rsidR="00AF41AA">
        <w:t xml:space="preserve"> filed comments in support of the petition, as required by the Commission’s rules,</w:t>
      </w:r>
      <w:r>
        <w:rPr>
          <w:rStyle w:val="FootnoteReference"/>
          <w:iCs/>
          <w:sz w:val="22"/>
          <w:szCs w:val="22"/>
        </w:rPr>
        <w:footnoteReference w:id="5"/>
      </w:r>
      <w:r w:rsidRPr="00E97187" w:rsidR="00AF41AA">
        <w:t xml:space="preserve"> reaffirming its commitment to apply for channel </w:t>
      </w:r>
      <w:r w:rsidR="00F51960">
        <w:t>20</w:t>
      </w:r>
      <w:r w:rsidR="00AF41AA">
        <w:t>.</w:t>
      </w:r>
      <w:r w:rsidRPr="00E97187" w:rsidR="00AF41AA">
        <w:t xml:space="preserve"> </w:t>
      </w:r>
      <w:r w:rsidR="00AF41AA">
        <w:t xml:space="preserve"> No other comments were received.</w:t>
      </w:r>
    </w:p>
    <w:p w:rsidR="00B7376F" w:rsidP="005949A6" w14:paraId="44133713" w14:textId="375A9BB0">
      <w:pPr>
        <w:pStyle w:val="ParaNum"/>
        <w:widowControl/>
      </w:pPr>
      <w:r w:rsidRPr="00E97187">
        <w:t xml:space="preserve">We believe the public interest would be served by substituting channel </w:t>
      </w:r>
      <w:r w:rsidR="00A47BC4">
        <w:t>20</w:t>
      </w:r>
      <w:r w:rsidRPr="00E97187">
        <w:t xml:space="preserve"> for channel</w:t>
      </w:r>
      <w:r w:rsidR="007348B9">
        <w:t xml:space="preserve"> </w:t>
      </w:r>
      <w:r w:rsidR="00A47BC4">
        <w:t>12</w:t>
      </w:r>
      <w:r w:rsidRPr="00E97187" w:rsidR="00424EA6">
        <w:t xml:space="preserve"> </w:t>
      </w:r>
      <w:r w:rsidRPr="00E97187">
        <w:t xml:space="preserve">at </w:t>
      </w:r>
      <w:r w:rsidR="0046193A">
        <w:t>Hazard</w:t>
      </w:r>
      <w:r w:rsidR="00927FE7">
        <w:t xml:space="preserve">, </w:t>
      </w:r>
      <w:r w:rsidR="0046193A">
        <w:t>Kentucky</w:t>
      </w:r>
      <w:r w:rsidR="00CA420D">
        <w:t>.</w:t>
      </w:r>
      <w:r w:rsidR="00071199">
        <w:t xml:space="preserve"> </w:t>
      </w:r>
      <w:r w:rsidR="008842C7">
        <w:t xml:space="preserve"> </w:t>
      </w:r>
      <w:r w:rsidRPr="00BF1B4B" w:rsidR="00D83F0D">
        <w:t xml:space="preserve">In support of its channel substitution request, </w:t>
      </w:r>
      <w:r w:rsidR="00A67EED">
        <w:rPr>
          <w:szCs w:val="22"/>
        </w:rPr>
        <w:t>t</w:t>
      </w:r>
      <w:r w:rsidRPr="009C79F2" w:rsidR="00A67EED">
        <w:rPr>
          <w:szCs w:val="22"/>
        </w:rPr>
        <w:t xml:space="preserve">he Petitioner states that </w:t>
      </w:r>
      <w:r w:rsidRPr="00234875" w:rsidR="00A67EED">
        <w:rPr>
          <w:snapToGrid/>
          <w:kern w:val="0"/>
          <w:szCs w:val="22"/>
        </w:rPr>
        <w:t>the Commission</w:t>
      </w:r>
      <w:r w:rsidR="00A67EED">
        <w:rPr>
          <w:snapToGrid/>
          <w:kern w:val="0"/>
          <w:szCs w:val="22"/>
        </w:rPr>
        <w:t xml:space="preserve"> has</w:t>
      </w:r>
      <w:r w:rsidRPr="00234875" w:rsidR="00A67EED">
        <w:rPr>
          <w:snapToGrid/>
          <w:kern w:val="0"/>
          <w:szCs w:val="22"/>
        </w:rPr>
        <w:t xml:space="preserve"> recognized the deleterious effects manmade noise has on the reception of </w:t>
      </w:r>
      <w:r w:rsidR="00A67EED">
        <w:rPr>
          <w:snapToGrid/>
          <w:kern w:val="0"/>
          <w:szCs w:val="22"/>
        </w:rPr>
        <w:t xml:space="preserve">digital </w:t>
      </w:r>
      <w:r w:rsidRPr="00234875" w:rsidR="00A67EED">
        <w:rPr>
          <w:snapToGrid/>
          <w:kern w:val="0"/>
          <w:szCs w:val="22"/>
        </w:rPr>
        <w:t>VHF signals,</w:t>
      </w:r>
      <w:r w:rsidR="00A67EED">
        <w:rPr>
          <w:snapToGrid/>
          <w:kern w:val="0"/>
          <w:szCs w:val="22"/>
        </w:rPr>
        <w:t xml:space="preserve"> and</w:t>
      </w:r>
      <w:r w:rsidRPr="00234875" w:rsidR="00A67EED">
        <w:rPr>
          <w:snapToGrid/>
          <w:kern w:val="0"/>
          <w:szCs w:val="22"/>
        </w:rPr>
        <w:t xml:space="preserve"> that the propagation characteristics of </w:t>
      </w:r>
      <w:r w:rsidR="00A67EED">
        <w:rPr>
          <w:snapToGrid/>
          <w:kern w:val="0"/>
          <w:szCs w:val="22"/>
        </w:rPr>
        <w:t xml:space="preserve">these </w:t>
      </w:r>
      <w:r w:rsidRPr="00234875" w:rsidR="00A67EED">
        <w:rPr>
          <w:snapToGrid/>
          <w:kern w:val="0"/>
          <w:szCs w:val="22"/>
        </w:rPr>
        <w:t>channels allow undesired signals and noise to be receivable at relatively farther distances</w:t>
      </w:r>
      <w:r w:rsidR="00A67EED">
        <w:rPr>
          <w:snapToGrid/>
          <w:kern w:val="0"/>
          <w:szCs w:val="22"/>
        </w:rPr>
        <w:t xml:space="preserve"> compared to UHF channels, and also allow</w:t>
      </w:r>
      <w:r w:rsidRPr="00234875" w:rsidR="00A67EED">
        <w:rPr>
          <w:snapToGrid/>
          <w:kern w:val="0"/>
          <w:szCs w:val="22"/>
        </w:rPr>
        <w:t xml:space="preserve"> nearby electrical device</w:t>
      </w:r>
      <w:r w:rsidR="00A67EED">
        <w:rPr>
          <w:snapToGrid/>
          <w:kern w:val="0"/>
          <w:szCs w:val="22"/>
        </w:rPr>
        <w:t>s</w:t>
      </w:r>
      <w:r w:rsidRPr="00234875" w:rsidR="00A67EED">
        <w:rPr>
          <w:snapToGrid/>
          <w:kern w:val="0"/>
          <w:szCs w:val="22"/>
        </w:rPr>
        <w:t xml:space="preserve"> </w:t>
      </w:r>
      <w:r w:rsidR="00A67EED">
        <w:rPr>
          <w:snapToGrid/>
          <w:kern w:val="0"/>
          <w:szCs w:val="22"/>
        </w:rPr>
        <w:t>to</w:t>
      </w:r>
      <w:r w:rsidRPr="00234875" w:rsidR="00A67EED">
        <w:rPr>
          <w:snapToGrid/>
          <w:kern w:val="0"/>
          <w:szCs w:val="22"/>
        </w:rPr>
        <w:t xml:space="preserve"> cause interference.</w:t>
      </w:r>
      <w:r>
        <w:rPr>
          <w:rStyle w:val="FootnoteReference"/>
          <w:snapToGrid/>
          <w:kern w:val="0"/>
          <w:szCs w:val="22"/>
        </w:rPr>
        <w:footnoteReference w:id="6"/>
      </w:r>
      <w:r w:rsidRPr="009C79F2" w:rsidR="00A67EED">
        <w:rPr>
          <w:snapToGrid/>
          <w:kern w:val="0"/>
          <w:szCs w:val="22"/>
        </w:rPr>
        <w:t xml:space="preserve"> </w:t>
      </w:r>
      <w:r w:rsidR="007348B9">
        <w:rPr>
          <w:snapToGrid/>
          <w:kern w:val="0"/>
          <w:szCs w:val="22"/>
        </w:rPr>
        <w:t xml:space="preserve"> </w:t>
      </w:r>
      <w:r w:rsidR="00C0004E">
        <w:t>While the proposed channel 20 facility is predicted to result in loss of service to 15,460 persons, all but approximately 100 of those persons would continue to receive service from at least five other television stations, and no persons would receive service from fewer than four other television stations.</w:t>
      </w:r>
      <w:r w:rsidR="00DF4223">
        <w:t xml:space="preserve"> </w:t>
      </w:r>
      <w:r w:rsidRPr="001D25F4" w:rsidR="00DF4223">
        <w:t xml:space="preserve">The Commission is generally most concerned where there is a loss of an area’s only network or </w:t>
      </w:r>
      <w:r w:rsidR="00820E43">
        <w:t>non-commercial educational (NCE)</w:t>
      </w:r>
      <w:r w:rsidRPr="001D25F4" w:rsidR="00DF4223">
        <w:t xml:space="preserve"> TV service, or where the loss area results in an area </w:t>
      </w:r>
      <w:r w:rsidRPr="001D25F4" w:rsidR="00DF4223">
        <w:t>becoming less than well-served, i.e., served by fewer than five full-power over-the-air signals.</w:t>
      </w:r>
      <w:r>
        <w:rPr>
          <w:rStyle w:val="FootnoteReference"/>
        </w:rPr>
        <w:footnoteReference w:id="7"/>
      </w:r>
      <w:r w:rsidR="00DF4223">
        <w:t xml:space="preserve">  As a result, the loss area will continue to remain well-served and the number of persons that will receive less than five signals (approximately 100 persons) is considered to be </w:t>
      </w:r>
      <w:r w:rsidRPr="00DF4223" w:rsidR="00DF4223">
        <w:rPr>
          <w:i/>
          <w:iCs/>
        </w:rPr>
        <w:t>de minimis</w:t>
      </w:r>
      <w:r w:rsidR="00DF4223">
        <w:t>.</w:t>
      </w:r>
      <w:r>
        <w:rPr>
          <w:rStyle w:val="FootnoteReference"/>
        </w:rPr>
        <w:footnoteReference w:id="8"/>
      </w:r>
      <w:r w:rsidR="00DF4223">
        <w:t xml:space="preserve">  </w:t>
      </w:r>
      <w:r w:rsidR="003B1BC7">
        <w:t xml:space="preserve"> </w:t>
      </w:r>
      <w:r w:rsidRPr="00BF1B4B" w:rsidR="006965D0">
        <w:t xml:space="preserve"> </w:t>
      </w:r>
      <w:r w:rsidR="004A481C">
        <w:t xml:space="preserve">  </w:t>
      </w:r>
    </w:p>
    <w:p w:rsidR="00E97187" w:rsidRPr="007E31D4" w:rsidP="00711A32" w14:paraId="76BD4E73" w14:textId="191B0DC7">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F51960">
        <w:rPr>
          <w:spacing w:val="-7"/>
        </w:rPr>
        <w:t>20</w:t>
      </w:r>
      <w:r w:rsidRPr="00E97187">
        <w:rPr>
          <w:spacing w:val="-7"/>
        </w:rPr>
        <w:t xml:space="preserve"> can be substituted for channel</w:t>
      </w:r>
      <w:r w:rsidRPr="00E97187">
        <w:t xml:space="preserve"> </w:t>
      </w:r>
      <w:r w:rsidR="006C6AE1">
        <w:t>12</w:t>
      </w:r>
      <w:r w:rsidRPr="00E97187">
        <w:t xml:space="preserve"> at </w:t>
      </w:r>
      <w:r w:rsidR="0046193A">
        <w:t>Hazard</w:t>
      </w:r>
      <w:r w:rsidR="00927FE7">
        <w:t xml:space="preserve">, </w:t>
      </w:r>
      <w:r w:rsidR="0046193A">
        <w:t>Kentucky</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5949A6">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00F51960">
        <w:rPr>
          <w:spacing w:val="-4"/>
        </w:rPr>
        <w:t xml:space="preserve"> </w:t>
      </w:r>
      <w:r w:rsidR="00F51960">
        <w:t xml:space="preserve">37-11-38.0 </w:t>
      </w:r>
      <w:r w:rsidRPr="00BF1B4B" w:rsidR="00F51960">
        <w:t xml:space="preserve">N and </w:t>
      </w:r>
      <w:r w:rsidR="00F51960">
        <w:t>83-10-52.0</w:t>
      </w:r>
      <w:r w:rsidRPr="00BF1B4B" w:rsidR="00F51960">
        <w:t xml:space="preserve"> W</w:t>
      </w:r>
      <w:r w:rsidR="006761BE">
        <w:t>.</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0"/>
      </w:r>
    </w:p>
    <w:p w:rsidR="00E97187" w:rsidRPr="00E97187" w:rsidP="00E97187" w14:paraId="577787DD"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1FA40D51" w14:textId="7C005327">
      <w:pPr>
        <w:pStyle w:val="BodyText"/>
        <w:tabs>
          <w:tab w:val="left" w:pos="3748"/>
          <w:tab w:val="left" w:pos="5189"/>
          <w:tab w:val="right" w:pos="7126"/>
        </w:tabs>
        <w:spacing w:after="220"/>
        <w:ind w:left="0"/>
        <w:rPr>
          <w:szCs w:val="22"/>
        </w:rPr>
      </w:pPr>
      <w:r>
        <w:rPr>
          <w:spacing w:val="-1"/>
          <w:szCs w:val="22"/>
        </w:rPr>
        <w:t>Hazard</w:t>
      </w:r>
      <w:r w:rsidR="00927FE7">
        <w:rPr>
          <w:spacing w:val="-1"/>
          <w:szCs w:val="22"/>
        </w:rPr>
        <w:t xml:space="preserve">, </w:t>
      </w:r>
      <w:r>
        <w:rPr>
          <w:spacing w:val="-1"/>
          <w:szCs w:val="22"/>
        </w:rPr>
        <w:t>Kentucky</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F51960">
        <w:rPr>
          <w:spacing w:val="-1"/>
          <w:szCs w:val="22"/>
        </w:rPr>
        <w:t>20</w:t>
      </w:r>
      <w:r w:rsidRPr="00E97187" w:rsidR="00F86933">
        <w:rPr>
          <w:szCs w:val="22"/>
        </w:rPr>
        <w:t xml:space="preserve">                 </w:t>
      </w:r>
      <w:r w:rsidR="00941655">
        <w:rPr>
          <w:szCs w:val="22"/>
        </w:rPr>
        <w:t xml:space="preserve"> </w:t>
      </w:r>
      <w:r w:rsidR="00F51960">
        <w:rPr>
          <w:szCs w:val="22"/>
        </w:rPr>
        <w:t>710</w:t>
      </w:r>
      <w:r w:rsidR="00941655">
        <w:rPr>
          <w:szCs w:val="22"/>
        </w:rPr>
        <w:t xml:space="preserve"> </w:t>
      </w:r>
      <w:r w:rsidRPr="00E97187" w:rsidR="00F86933">
        <w:rPr>
          <w:szCs w:val="22"/>
        </w:rPr>
        <w:t xml:space="preserve">                   </w:t>
      </w:r>
      <w:r w:rsidR="00B30E04">
        <w:rPr>
          <w:szCs w:val="22"/>
        </w:rPr>
        <w:t xml:space="preserve">     </w:t>
      </w:r>
      <w:r w:rsidR="00F51960">
        <w:rPr>
          <w:szCs w:val="22"/>
        </w:rPr>
        <w:t>478</w:t>
      </w:r>
      <w:r w:rsidR="00B30E04">
        <w:rPr>
          <w:szCs w:val="22"/>
        </w:rPr>
        <w:t xml:space="preserve">    </w:t>
      </w:r>
      <w:r w:rsidRPr="00E97187" w:rsidR="00F86933">
        <w:rPr>
          <w:szCs w:val="22"/>
        </w:rPr>
        <w:t xml:space="preserve">                        </w:t>
      </w:r>
      <w:r w:rsidR="008A7F19">
        <w:rPr>
          <w:szCs w:val="22"/>
        </w:rPr>
        <w:t xml:space="preserve"> </w:t>
      </w:r>
      <w:r w:rsidR="00AE0FCE">
        <w:rPr>
          <w:szCs w:val="22"/>
        </w:rPr>
        <w:t>1,180,690</w:t>
      </w:r>
      <w:r w:rsidR="00F86933">
        <w:rPr>
          <w:szCs w:val="22"/>
        </w:rPr>
        <w:t xml:space="preserve"> </w:t>
      </w:r>
    </w:p>
    <w:p w:rsidR="00E97187" w:rsidRPr="00E97187" w:rsidP="00E97187" w14:paraId="739FA2B5" w14:textId="508E7D82">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w:t>
      </w:r>
      <w:r w:rsidR="00CA104A">
        <w:t>WY</w:t>
      </w:r>
      <w:r w:rsidR="00F51960">
        <w:t>M</w:t>
      </w:r>
      <w:r w:rsidR="00CA104A">
        <w:t>T</w:t>
      </w:r>
      <w:r w:rsidR="00F921BB">
        <w:t>-TV</w:t>
      </w:r>
      <w:r w:rsidR="00B30E04">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4E31E221" w14:textId="71B32DA7">
      <w:pPr>
        <w:pStyle w:val="ParaNum"/>
      </w:pPr>
      <w:r w:rsidRPr="00E97187">
        <w:t>Accordingly, pursuant to the authority contained in sections 4(</w:t>
      </w:r>
      <w:r w:rsidRPr="00E97187">
        <w:t>i</w:t>
      </w:r>
      <w:r w:rsidRPr="00E97187">
        <w:t>), 5(c)(1), 303(g)</w:t>
      </w:r>
      <w:r w:rsidR="00175322">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B76EA">
        <w:t>j</w:t>
      </w:r>
      <w:r w:rsidRPr="00E97187">
        <w:t>) of the Commission’s rules</w:t>
      </w:r>
      <w:r>
        <w:t>, 47 CFR § 73.622(</w:t>
      </w:r>
      <w:r w:rsidR="00DB76EA">
        <w:t>j</w:t>
      </w:r>
      <w:r>
        <w:t>)</w:t>
      </w:r>
      <w:r w:rsidRPr="00E97187">
        <w:t xml:space="preserve">, </w:t>
      </w:r>
      <w:r w:rsidRPr="00E97187">
        <w:rPr>
          <w:b/>
          <w:bCs/>
        </w:rPr>
        <w:t>IS AMENDED</w:t>
      </w:r>
      <w:r w:rsidRPr="00E97187">
        <w:t>, with respect to the community listed below, to read as follows:</w:t>
      </w:r>
    </w:p>
    <w:p w:rsidR="00E97187" w:rsidRPr="00E97187" w:rsidP="006409B6" w14:paraId="6ABCE6E0"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6BF205E0" w14:textId="0D036FBF">
      <w:pPr>
        <w:pStyle w:val="BodyText"/>
        <w:tabs>
          <w:tab w:val="left" w:pos="3728"/>
          <w:tab w:val="right" w:pos="6105"/>
        </w:tabs>
        <w:spacing w:after="220"/>
        <w:ind w:left="0"/>
        <w:rPr>
          <w:szCs w:val="22"/>
        </w:rPr>
      </w:pPr>
      <w:r>
        <w:rPr>
          <w:spacing w:val="-4"/>
          <w:szCs w:val="22"/>
        </w:rPr>
        <w:t>Hazard</w:t>
      </w:r>
      <w:r w:rsidR="00C92F91">
        <w:rPr>
          <w:spacing w:val="-4"/>
          <w:szCs w:val="22"/>
        </w:rPr>
        <w:t xml:space="preserve">, </w:t>
      </w:r>
      <w:r>
        <w:rPr>
          <w:spacing w:val="-4"/>
          <w:szCs w:val="22"/>
        </w:rPr>
        <w:t>Kentucky</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F921BB">
        <w:rPr>
          <w:spacing w:val="-4"/>
          <w:szCs w:val="22"/>
        </w:rPr>
        <w:t xml:space="preserve">20, </w:t>
      </w:r>
      <w:r w:rsidR="00770EB0">
        <w:rPr>
          <w:spacing w:val="-3"/>
          <w:szCs w:val="22"/>
        </w:rPr>
        <w:t>*</w:t>
      </w:r>
      <w:r w:rsidR="00F921BB">
        <w:rPr>
          <w:spacing w:val="-3"/>
          <w:szCs w:val="22"/>
        </w:rPr>
        <w:t>33</w:t>
      </w:r>
      <w:r w:rsidR="00C43340">
        <w:rPr>
          <w:spacing w:val="-4"/>
          <w:szCs w:val="22"/>
        </w:rPr>
        <w:t xml:space="preserve"> </w:t>
      </w:r>
    </w:p>
    <w:p w:rsidR="00E97187" w:rsidRPr="00E97187" w:rsidP="00E97187" w14:paraId="3ED84ECC" w14:textId="74880B31">
      <w:pPr>
        <w:pStyle w:val="ParaNum"/>
      </w:pPr>
      <w:r w:rsidRPr="00E97187">
        <w:rPr>
          <w:b/>
          <w:bCs/>
        </w:rPr>
        <w:t>IT IS FURTHER ORDERED</w:t>
      </w:r>
      <w:r w:rsidRPr="00E97187">
        <w:t>, That within 30 days of the effective date of this Order,</w:t>
      </w:r>
      <w:r w:rsidR="00E24A9C">
        <w:t xml:space="preserve"> </w:t>
      </w:r>
      <w:r w:rsidR="00DB76EA">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 </w:t>
      </w:r>
      <w:r w:rsidR="00F51960">
        <w:t>20</w:t>
      </w:r>
      <w:r w:rsidRPr="00E97187">
        <w:t xml:space="preserve"> in lieu of channel</w:t>
      </w:r>
      <w:r w:rsidR="00346332">
        <w:t xml:space="preserve"> </w:t>
      </w:r>
      <w:r w:rsidR="00F51960">
        <w:t>12</w:t>
      </w:r>
      <w:r w:rsidRPr="00E97187">
        <w:t>.</w:t>
      </w:r>
    </w:p>
    <w:p w:rsidR="006409B6" w:rsidRPr="00AE423E" w:rsidP="006409B6" w14:paraId="0B53BBA8"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652E3D0" w14:textId="17AD72ED">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4A481C">
        <w:t>1</w:t>
      </w:r>
      <w:r w:rsidR="003F76AC">
        <w:t>2</w:t>
      </w:r>
      <w:r w:rsidR="00CA104A">
        <w:t>5</w:t>
      </w:r>
      <w:r w:rsidR="008A7F19">
        <w:t xml:space="preserve"> and </w:t>
      </w:r>
      <w:r w:rsidR="00C802E6">
        <w:t>RM-11</w:t>
      </w:r>
      <w:r w:rsidR="004A481C">
        <w:t>89</w:t>
      </w:r>
      <w:r w:rsidR="00CA104A">
        <w:t>2</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4FA7CDA" w14:textId="468B9496">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8"/>
        </w:rPr>
        <w:t xml:space="preserve"> </w:t>
      </w:r>
      <w:hyperlink r:id="rId5" w:history="1">
        <w:r w:rsidRPr="00E97187">
          <w:t>Joyce.Bernstein@fcc.gov.</w:t>
        </w:r>
      </w:hyperlink>
    </w:p>
    <w:p w:rsidR="006409B6" w:rsidP="0017296B" w14:paraId="28948C51" w14:textId="77777777">
      <w:r>
        <w:tab/>
      </w:r>
      <w:r>
        <w:tab/>
      </w:r>
      <w:r>
        <w:tab/>
      </w:r>
      <w:r>
        <w:tab/>
      </w:r>
      <w:r>
        <w:tab/>
      </w:r>
      <w:r>
        <w:tab/>
        <w:t>FEDERAL COMMUNICATIONS COMMISSION</w:t>
      </w:r>
    </w:p>
    <w:p w:rsidR="006409B6" w:rsidP="0017296B" w14:paraId="65D7C016" w14:textId="77777777"/>
    <w:p w:rsidR="00C43340" w:rsidP="0017296B" w14:paraId="59065C00" w14:textId="457CAD9E"/>
    <w:p w:rsidR="003F76AC" w:rsidP="0017296B" w14:paraId="5B1D5C0A" w14:textId="77777777"/>
    <w:p w:rsidR="006409B6" w:rsidP="0017296B" w14:paraId="640455CC" w14:textId="77777777">
      <w:r>
        <w:tab/>
      </w:r>
      <w:r>
        <w:tab/>
      </w:r>
      <w:r>
        <w:tab/>
      </w:r>
      <w:r>
        <w:tab/>
      </w:r>
      <w:r>
        <w:tab/>
      </w:r>
      <w:r>
        <w:tab/>
        <w:t>Barbara A. Kreisman</w:t>
      </w:r>
    </w:p>
    <w:p w:rsidR="006409B6" w:rsidP="0017296B" w14:paraId="155C5F3C" w14:textId="77777777">
      <w:r>
        <w:tab/>
      </w:r>
      <w:r>
        <w:tab/>
      </w:r>
      <w:r>
        <w:tab/>
      </w:r>
      <w:r>
        <w:tab/>
      </w:r>
      <w:r>
        <w:tab/>
      </w:r>
      <w:r>
        <w:tab/>
        <w:t>Chief, Video Division</w:t>
      </w:r>
    </w:p>
    <w:p w:rsidR="00412FC5" w:rsidP="006409B6" w14:paraId="13BE3866" w14:textId="77777777">
      <w:r>
        <w:tab/>
      </w:r>
      <w:r>
        <w:tab/>
      </w:r>
      <w:r>
        <w:tab/>
      </w:r>
      <w:r>
        <w:tab/>
      </w:r>
      <w:r>
        <w:tab/>
      </w:r>
      <w:r>
        <w:tab/>
        <w:t>Media Bureau</w:t>
      </w:r>
    </w:p>
    <w:sectPr w:rsidSect="00F6149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798B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DE3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2C9DFB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645D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3864BFE" w14:textId="77777777">
      <w:r>
        <w:separator/>
      </w:r>
    </w:p>
  </w:footnote>
  <w:footnote w:type="continuationSeparator" w:id="1">
    <w:p w:rsidR="00E97187" w:rsidP="00C721AC" w14:paraId="64D22C1E"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2E6221AA" w14:textId="77777777">
      <w:pPr>
        <w:jc w:val="right"/>
        <w:rPr>
          <w:sz w:val="20"/>
        </w:rPr>
      </w:pPr>
      <w:r>
        <w:rPr>
          <w:sz w:val="20"/>
        </w:rPr>
        <w:t>(continued….)</w:t>
      </w:r>
    </w:p>
  </w:footnote>
  <w:footnote w:id="3">
    <w:p w:rsidR="00E97187" w:rsidP="006409B6" w14:paraId="414CB950" w14:textId="1CDA36CC">
      <w:pPr>
        <w:pStyle w:val="FootnoteText"/>
      </w:pPr>
      <w:r>
        <w:rPr>
          <w:rStyle w:val="FootnoteReference"/>
        </w:rPr>
        <w:footnoteRef/>
      </w:r>
      <w:r w:rsidR="00BF0017">
        <w:rPr>
          <w:i/>
          <w:iCs/>
        </w:rPr>
        <w:t xml:space="preserve"> </w:t>
      </w:r>
      <w:r w:rsidRPr="00400001">
        <w:rPr>
          <w:i/>
          <w:iCs/>
        </w:rPr>
        <w:t>Amendment of Section 73.622(</w:t>
      </w:r>
      <w:r w:rsidRPr="00400001">
        <w:rPr>
          <w:i/>
          <w:iCs/>
        </w:rPr>
        <w:t>i</w:t>
      </w:r>
      <w:r w:rsidRPr="00400001">
        <w:rPr>
          <w:i/>
          <w:iCs/>
        </w:rPr>
        <w:t>), Post-Transition Table of DTV Allotments, Television Stations (</w:t>
      </w:r>
      <w:r w:rsidR="0046193A">
        <w:rPr>
          <w:i/>
          <w:iCs/>
        </w:rPr>
        <w:t>Hazard</w:t>
      </w:r>
      <w:r w:rsidR="004C6E85">
        <w:rPr>
          <w:i/>
          <w:iCs/>
        </w:rPr>
        <w:t xml:space="preserve">, </w:t>
      </w:r>
      <w:r w:rsidR="0046193A">
        <w:rPr>
          <w:i/>
          <w:iCs/>
        </w:rPr>
        <w:t>Kentucky</w:t>
      </w:r>
      <w:r w:rsidRPr="00400001">
        <w:rPr>
          <w:i/>
          <w:iCs/>
        </w:rPr>
        <w:t>)</w:t>
      </w:r>
      <w:r>
        <w:t xml:space="preserve">, </w:t>
      </w:r>
      <w:r w:rsidR="006409B6">
        <w:t>MB Docket No. 2</w:t>
      </w:r>
      <w:r w:rsidR="00752E7E">
        <w:t>1-</w:t>
      </w:r>
      <w:r w:rsidR="00BF5790">
        <w:t>1</w:t>
      </w:r>
      <w:r w:rsidR="00CD6BBF">
        <w:t>2</w:t>
      </w:r>
      <w:r w:rsidR="00F51960">
        <w:t>5</w:t>
      </w:r>
      <w:r w:rsidR="006409B6">
        <w:t xml:space="preserve">, </w:t>
      </w:r>
      <w:r>
        <w:t>Notice of Proposed Rulemaking,</w:t>
      </w:r>
      <w:r w:rsidR="00C34A62">
        <w:t xml:space="preserve"> </w:t>
      </w:r>
      <w:r w:rsidR="00C65811">
        <w:t>DA 21-</w:t>
      </w:r>
      <w:r w:rsidR="00CD6BBF">
        <w:t>11</w:t>
      </w:r>
      <w:r w:rsidR="00F51960">
        <w:t>89</w:t>
      </w:r>
      <w:r w:rsidR="00C65811">
        <w:t xml:space="preserve"> (rel. </w:t>
      </w:r>
      <w:r w:rsidR="00CD6BBF">
        <w:t>Sept. 22</w:t>
      </w:r>
      <w:r w:rsidR="00C65811">
        <w:t>, 2021)</w:t>
      </w:r>
      <w:r>
        <w:t xml:space="preserve"> (</w:t>
      </w:r>
      <w:r w:rsidRPr="00400001">
        <w:rPr>
          <w:i/>
          <w:iCs/>
        </w:rPr>
        <w:t>NPRM</w:t>
      </w:r>
      <w:r>
        <w:t>).</w:t>
      </w:r>
    </w:p>
  </w:footnote>
  <w:footnote w:id="4">
    <w:p w:rsidR="00E97187" w:rsidP="00E97187" w14:paraId="376E0FCD" w14:textId="7A74E3BB">
      <w:pPr>
        <w:pStyle w:val="FootnoteText"/>
        <w:widowControl w:val="0"/>
      </w:pPr>
      <w:r>
        <w:rPr>
          <w:rStyle w:val="FootnoteReference"/>
        </w:rPr>
        <w:footnoteRef/>
      </w:r>
      <w:r>
        <w:t xml:space="preserve"> As noted in the </w:t>
      </w:r>
      <w:r w:rsidRPr="00400001">
        <w:rPr>
          <w:i/>
          <w:iCs/>
        </w:rPr>
        <w:t>NPRM</w:t>
      </w:r>
      <w:r w:rsidR="00E721FF">
        <w:rPr>
          <w:i/>
          <w:iCs/>
        </w:rPr>
        <w:t xml:space="preserve"> </w:t>
      </w:r>
      <w:r w:rsidRPr="00E721FF" w:rsidR="00E721FF">
        <w:t>at n.2</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sidR="00E721FF">
        <w:rPr>
          <w:spacing w:val="-1"/>
        </w:rPr>
        <w:t xml:space="preserve"> </w:t>
      </w:r>
      <w:r>
        <w:t>July</w:t>
      </w:r>
      <w:r>
        <w:rPr>
          <w:spacing w:val="-3"/>
        </w:rPr>
        <w:t xml:space="preserve"> </w:t>
      </w:r>
      <w:r>
        <w:t>13,</w:t>
      </w:r>
      <w:r>
        <w:rPr>
          <w:spacing w:val="-6"/>
        </w:rPr>
        <w:t xml:space="preserve"> </w:t>
      </w:r>
      <w:r>
        <w:t>2020.</w:t>
      </w:r>
      <w:r w:rsidR="00E721FF">
        <w:t xml:space="preserve">  At the time the </w:t>
      </w:r>
      <w:r w:rsidRPr="0004006B" w:rsidR="00E721FF">
        <w:rPr>
          <w:i/>
          <w:iCs/>
        </w:rPr>
        <w:t>NPRM</w:t>
      </w:r>
      <w:r w:rsidR="00E721FF">
        <w:t xml:space="preserve"> was issued, the Commission had not yet amended its rules </w:t>
      </w:r>
      <w:r w:rsidRPr="00515447" w:rsidR="00E721FF">
        <w:t>to reflect all new full power channel assignments in a</w:t>
      </w:r>
      <w:r w:rsidRPr="00515447" w:rsidR="00E721FF">
        <w:rPr>
          <w:w w:val="99"/>
        </w:rPr>
        <w:t xml:space="preserve"> </w:t>
      </w:r>
      <w:r w:rsidRPr="00515447" w:rsidR="00E721FF">
        <w:t>revised Table of Allotments</w:t>
      </w:r>
      <w:r w:rsidR="00E721FF">
        <w:t xml:space="preserve">.  Accordingly, the </w:t>
      </w:r>
      <w:r w:rsidRPr="006F42DF" w:rsidR="00E721FF">
        <w:rPr>
          <w:i/>
          <w:iCs/>
        </w:rPr>
        <w:t>NPRM</w:t>
      </w:r>
      <w:r w:rsidR="00E721FF">
        <w:t xml:space="preserve"> referred to the</w:t>
      </w:r>
      <w:r w:rsidRPr="00515447" w:rsidR="00E721FF">
        <w:t xml:space="preserve"> Post-Transition Table of DTV Allotments, 47 CFR § 73.622(</w:t>
      </w:r>
      <w:r w:rsidRPr="00515447" w:rsidR="00E721FF">
        <w:t>i</w:t>
      </w:r>
      <w:r w:rsidRPr="00515447" w:rsidR="00E721FF">
        <w:t>) (2018)</w:t>
      </w:r>
      <w:r w:rsidR="00E721FF">
        <w:t xml:space="preserve">.  The Commission has now adopted the new Table of Allotments, 47 CFR § 73.622(j), and this </w:t>
      </w:r>
      <w:r w:rsidRPr="0004006B" w:rsidR="00E721FF">
        <w:rPr>
          <w:i/>
          <w:iCs/>
        </w:rPr>
        <w:t>Report and  Order</w:t>
      </w:r>
      <w:r w:rsidR="00E721FF">
        <w:t xml:space="preserve"> amends the new rule.  </w:t>
      </w:r>
      <w:r w:rsidRPr="006F42DF" w:rsidR="00E721FF">
        <w:rPr>
          <w:i/>
          <w:iCs/>
        </w:rPr>
        <w:t xml:space="preserve">See </w:t>
      </w:r>
      <w:r w:rsidRPr="006F42DF" w:rsidR="00E721FF">
        <w:rPr>
          <w:i/>
          <w:iCs/>
          <w:spacing w:val="-2"/>
        </w:rPr>
        <w:t>Expanding the Economic and Innovation Opportunities of Spectrum Through Incentive Auction</w:t>
      </w:r>
      <w:r w:rsidR="00E721FF">
        <w:t>, Gen. Docket No. 12-268, Order, FCC 21-111 (rel. Oct. 25, 2021).</w:t>
      </w:r>
      <w:r w:rsidRPr="00515447" w:rsidR="00E721FF">
        <w:t xml:space="preserve"> </w:t>
      </w:r>
      <w:r>
        <w:rPr>
          <w:spacing w:val="43"/>
        </w:rPr>
        <w:t xml:space="preserve"> </w:t>
      </w:r>
    </w:p>
  </w:footnote>
  <w:footnote w:id="5">
    <w:p w:rsidR="00AF41AA" w:rsidP="00AF41AA" w14:paraId="0B2765A1" w14:textId="715182E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r>
        <w:t xml:space="preserve">  </w:t>
      </w:r>
    </w:p>
  </w:footnote>
  <w:footnote w:id="6">
    <w:p w:rsidR="00A67EED" w:rsidP="00A67EED" w14:paraId="452F7A17" w14:textId="2B77A19C">
      <w:pPr>
        <w:pStyle w:val="FootnoteText"/>
      </w:pPr>
      <w:r>
        <w:rPr>
          <w:rStyle w:val="FootnoteReference"/>
        </w:rPr>
        <w:footnoteRef/>
      </w:r>
      <w:r>
        <w:t xml:space="preserve"> </w:t>
      </w:r>
      <w:r>
        <w:rPr>
          <w:i/>
          <w:iCs/>
        </w:rPr>
        <w:t>NPRM</w:t>
      </w:r>
      <w:r>
        <w:t xml:space="preserve"> at para. 2.</w:t>
      </w:r>
    </w:p>
  </w:footnote>
  <w:footnote w:id="7">
    <w:p w:rsidR="00DF4223" w:rsidP="00DF4223" w14:paraId="3E4DACD5" w14:textId="006D8C77">
      <w:pPr>
        <w:pStyle w:val="FootnoteText"/>
      </w:pPr>
      <w:r>
        <w:rPr>
          <w:rStyle w:val="FootnoteReference"/>
        </w:rPr>
        <w:footnoteRef/>
      </w:r>
      <w:r>
        <w:t xml:space="preserve"> </w:t>
      </w:r>
      <w:r w:rsidRPr="009675BF">
        <w:rPr>
          <w:i/>
          <w:iCs/>
        </w:rPr>
        <w:t xml:space="preserve">See </w:t>
      </w:r>
      <w:r w:rsidRPr="001D25F4">
        <w:rPr>
          <w:i/>
          <w:iCs/>
        </w:rPr>
        <w:t>Third Periodic Review of the Commission’s Rules and Policies Affecting the Conversion to Digital Television</w:t>
      </w:r>
      <w:r w:rsidRPr="001D25F4">
        <w:t xml:space="preserve">, </w:t>
      </w:r>
      <w:r>
        <w:t xml:space="preserve">MB </w:t>
      </w:r>
      <w:r w:rsidRPr="001D25F4">
        <w:t xml:space="preserve">Docket No. </w:t>
      </w:r>
      <w:r>
        <w:t>07-91</w:t>
      </w:r>
      <w:r w:rsidRPr="001D25F4">
        <w:t xml:space="preserve">, Notice of Proposed Rulemaking, 22 FCC </w:t>
      </w:r>
      <w:r w:rsidRPr="001D25F4">
        <w:t>Rcd</w:t>
      </w:r>
      <w:r w:rsidRPr="001D25F4">
        <w:t xml:space="preserve"> 9478, 9493, para. 38</w:t>
      </w:r>
      <w:r>
        <w:t xml:space="preserve"> </w:t>
      </w:r>
      <w:r w:rsidRPr="001D25F4">
        <w:t>(2007</w:t>
      </w:r>
      <w:r>
        <w:t>)</w:t>
      </w:r>
      <w:r w:rsidRPr="009A79C2" w:rsidR="009A79C2">
        <w:t xml:space="preserve"> </w:t>
      </w:r>
      <w:r w:rsidR="009A79C2">
        <w:t>)(“The Commission is generally most concerned where there is a loss of an area’s only network or</w:t>
      </w:r>
      <w:r w:rsidRPr="009A79C2" w:rsidR="009A79C2">
        <w:t xml:space="preserve"> </w:t>
      </w:r>
      <w:r w:rsidR="009A79C2">
        <w:t xml:space="preserve">NCE TV service, or where the loss results in an area becoming less that well-served, i.e., served by fewer than five full-power stations.”).  </w:t>
      </w:r>
    </w:p>
  </w:footnote>
  <w:footnote w:id="8">
    <w:p w:rsidR="00DF4223" w:rsidRPr="00BC4574" w:rsidP="00DF4223" w14:paraId="5D77343F" w14:textId="3AA86701">
      <w:pPr>
        <w:pStyle w:val="FootnoteText"/>
      </w:pPr>
      <w:r>
        <w:rPr>
          <w:rStyle w:val="FootnoteReference"/>
        </w:rPr>
        <w:footnoteRef/>
      </w:r>
      <w:r>
        <w:t xml:space="preserve"> </w:t>
      </w:r>
      <w:r w:rsidRPr="009675BF">
        <w:rPr>
          <w:i/>
          <w:iCs/>
        </w:rPr>
        <w:t>NPRM</w:t>
      </w:r>
      <w:r>
        <w:t xml:space="preserve"> at para. 2.  The Commission considers such a loss to be </w:t>
      </w:r>
      <w:r w:rsidRPr="007348B9">
        <w:rPr>
          <w:i/>
          <w:iCs/>
        </w:rPr>
        <w:t>de minimis</w:t>
      </w:r>
      <w:r>
        <w:t xml:space="preserve">.  </w:t>
      </w:r>
      <w:r>
        <w:rPr>
          <w:i/>
          <w:iCs/>
        </w:rPr>
        <w:t>See</w:t>
      </w:r>
      <w:r>
        <w:t xml:space="preserve"> </w:t>
      </w:r>
      <w:r w:rsidRPr="00586AF3">
        <w:rPr>
          <w:i/>
          <w:iCs/>
        </w:rPr>
        <w:t>WSET, Inc.</w:t>
      </w:r>
      <w:r w:rsidRPr="00586AF3">
        <w:t>, 80 FCC 2d 233, 246</w:t>
      </w:r>
      <w:r>
        <w:t>, para. 29</w:t>
      </w:r>
      <w:r w:rsidRPr="00586AF3">
        <w:t xml:space="preserve"> (1980)</w:t>
      </w:r>
      <w:r>
        <w:t xml:space="preserve"> (finding that loss of network service to</w:t>
      </w:r>
      <w:r w:rsidRPr="00586AF3">
        <w:t xml:space="preserve"> less than 500 persons is </w:t>
      </w:r>
      <w:r w:rsidRPr="00586AF3">
        <w:rPr>
          <w:i/>
          <w:iCs/>
        </w:rPr>
        <w:t>de minimi</w:t>
      </w:r>
      <w:r>
        <w:rPr>
          <w:i/>
          <w:iCs/>
        </w:rPr>
        <w:t>s).</w:t>
      </w:r>
      <w:r w:rsidR="00BC4574">
        <w:rPr>
          <w:i/>
          <w:iCs/>
        </w:rPr>
        <w:t xml:space="preserve"> </w:t>
      </w:r>
      <w:r w:rsidR="00BC4574">
        <w:t xml:space="preserve">Most of the loss area will continue to be served by </w:t>
      </w:r>
      <w:r w:rsidR="00417CE9">
        <w:t>some of the</w:t>
      </w:r>
      <w:r w:rsidR="00BC4574">
        <w:t xml:space="preserve"> major network affiliates licensed in the Lexington, Kentucky; </w:t>
      </w:r>
      <w:r w:rsidR="00417CE9">
        <w:t>Charleston-</w:t>
      </w:r>
      <w:r w:rsidR="00BC4574">
        <w:t>Huntington, West Virginia; Knoxville, Tennessee;</w:t>
      </w:r>
      <w:r w:rsidR="00417CE9">
        <w:t xml:space="preserve"> Tri-Cities, TN-VA; and Bluefield-Beckley-Oak Hill</w:t>
      </w:r>
      <w:r w:rsidR="00BC4574">
        <w:t xml:space="preserve"> Designated Market Areas.  </w:t>
      </w:r>
      <w:r w:rsidRPr="00BA1A75" w:rsidR="00BC4574">
        <w:rPr>
          <w:i/>
          <w:iCs/>
        </w:rPr>
        <w:t>See</w:t>
      </w:r>
      <w:r w:rsidR="00BC4574">
        <w:t xml:space="preserve"> Engineering Exhibit at Table 2.  In addition, the proposed facility would provide additional service to over 50,000 people who are currently underserved.  Petition at 4.</w:t>
      </w:r>
    </w:p>
  </w:footnote>
  <w:footnote w:id="9">
    <w:p w:rsidR="00E97187" w:rsidRPr="00726341" w:rsidP="00E97187" w14:paraId="0795E686" w14:textId="77777777">
      <w:pPr>
        <w:pStyle w:val="FootnoteText"/>
        <w:widowControl w:val="0"/>
      </w:pPr>
      <w:r w:rsidRPr="00726341">
        <w:rPr>
          <w:rStyle w:val="FootnoteReference"/>
        </w:rPr>
        <w:footnoteRef/>
      </w:r>
      <w:r w:rsidRPr="00726341">
        <w:t xml:space="preserve"> 47</w:t>
      </w:r>
      <w:r w:rsidRPr="00726341">
        <w:rPr>
          <w:spacing w:val="-3"/>
        </w:rPr>
        <w:t xml:space="preserve"> </w:t>
      </w:r>
      <w:r w:rsidRPr="00726341">
        <w:rPr>
          <w:spacing w:val="-1"/>
        </w:rPr>
        <w:t>CFR</w:t>
      </w:r>
      <w:r w:rsidRPr="00726341">
        <w:rPr>
          <w:spacing w:val="-5"/>
        </w:rPr>
        <w:t xml:space="preserve"> </w:t>
      </w:r>
      <w:r w:rsidRPr="00726341">
        <w:t>§</w:t>
      </w:r>
      <w:r w:rsidRPr="00726341">
        <w:rPr>
          <w:spacing w:val="-3"/>
        </w:rPr>
        <w:t xml:space="preserve"> </w:t>
      </w:r>
      <w:r w:rsidRPr="00726341">
        <w:t>73.625(a).</w:t>
      </w:r>
    </w:p>
  </w:footnote>
  <w:footnote w:id="10">
    <w:p w:rsidR="00E97187" w:rsidP="00E97187" w14:paraId="1CB967FE"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E97187" w:rsidP="00E97187" w14:paraId="0FD72F6D"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E8B" w14:paraId="762CFD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78858" w14:textId="28A12DAF">
    <w:pPr>
      <w:pStyle w:val="Header"/>
      <w:rPr>
        <w:b w:val="0"/>
      </w:rPr>
    </w:pPr>
    <w:r>
      <w:tab/>
      <w:t>Federal Communications Commission</w:t>
    </w:r>
    <w:r>
      <w:tab/>
    </w:r>
    <w:r w:rsidR="00E97187">
      <w:t xml:space="preserve">DA </w:t>
    </w:r>
    <w:r w:rsidR="00E97187">
      <w:t>2</w:t>
    </w:r>
    <w:r w:rsidR="00F61491">
      <w:t>2</w:t>
    </w:r>
    <w:r w:rsidR="00E97187">
      <w:t>-</w:t>
    </w:r>
    <w:r w:rsidR="00184E8B">
      <w:t>91</w:t>
    </w:r>
  </w:p>
  <w:p w:rsidR="00D25FB5" w14:paraId="6C167D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CDD0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C44163" w14:textId="669E8E4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97187">
      <w:rPr>
        <w:spacing w:val="-2"/>
      </w:rPr>
      <w:t>DA 2</w:t>
    </w:r>
    <w:r w:rsidR="00F61491">
      <w:rPr>
        <w:spacing w:val="-2"/>
      </w:rPr>
      <w:t>2</w:t>
    </w:r>
    <w:r w:rsidR="00E97187">
      <w:rPr>
        <w:spacing w:val="-2"/>
      </w:rPr>
      <w:t>-</w:t>
    </w:r>
    <w:r w:rsidR="00184E8B">
      <w:rPr>
        <w:spacing w:val="-2"/>
      </w:rPr>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089F"/>
    <w:rsid w:val="00031E32"/>
    <w:rsid w:val="00036039"/>
    <w:rsid w:val="0003658C"/>
    <w:rsid w:val="00037F90"/>
    <w:rsid w:val="0004006B"/>
    <w:rsid w:val="000431EF"/>
    <w:rsid w:val="0005127D"/>
    <w:rsid w:val="00064BDF"/>
    <w:rsid w:val="000709BB"/>
    <w:rsid w:val="00071199"/>
    <w:rsid w:val="00075CC2"/>
    <w:rsid w:val="000875BF"/>
    <w:rsid w:val="00087D43"/>
    <w:rsid w:val="00092AB5"/>
    <w:rsid w:val="00096D8C"/>
    <w:rsid w:val="000B4755"/>
    <w:rsid w:val="000B6166"/>
    <w:rsid w:val="000C0B65"/>
    <w:rsid w:val="000E05FE"/>
    <w:rsid w:val="000E3D42"/>
    <w:rsid w:val="000E3EFF"/>
    <w:rsid w:val="000F7D24"/>
    <w:rsid w:val="001023E8"/>
    <w:rsid w:val="001032F9"/>
    <w:rsid w:val="00104333"/>
    <w:rsid w:val="0010777C"/>
    <w:rsid w:val="00122BD5"/>
    <w:rsid w:val="0012455F"/>
    <w:rsid w:val="00125950"/>
    <w:rsid w:val="00133F79"/>
    <w:rsid w:val="00136AEE"/>
    <w:rsid w:val="00154155"/>
    <w:rsid w:val="00156669"/>
    <w:rsid w:val="0016655A"/>
    <w:rsid w:val="0017296B"/>
    <w:rsid w:val="00175322"/>
    <w:rsid w:val="00184DF6"/>
    <w:rsid w:val="00184E8B"/>
    <w:rsid w:val="0019011A"/>
    <w:rsid w:val="00190580"/>
    <w:rsid w:val="0019432C"/>
    <w:rsid w:val="00194A66"/>
    <w:rsid w:val="001A6147"/>
    <w:rsid w:val="001B10DB"/>
    <w:rsid w:val="001B4716"/>
    <w:rsid w:val="001C2B9A"/>
    <w:rsid w:val="001D25F4"/>
    <w:rsid w:val="001D4184"/>
    <w:rsid w:val="001D6BCF"/>
    <w:rsid w:val="001E0027"/>
    <w:rsid w:val="001E01CA"/>
    <w:rsid w:val="001F5E8F"/>
    <w:rsid w:val="002043A7"/>
    <w:rsid w:val="00206D86"/>
    <w:rsid w:val="00234875"/>
    <w:rsid w:val="002679C7"/>
    <w:rsid w:val="00275CF5"/>
    <w:rsid w:val="0028301F"/>
    <w:rsid w:val="00285017"/>
    <w:rsid w:val="002A2D2E"/>
    <w:rsid w:val="002A79DD"/>
    <w:rsid w:val="002C00E8"/>
    <w:rsid w:val="002C7C90"/>
    <w:rsid w:val="0030443E"/>
    <w:rsid w:val="0031354D"/>
    <w:rsid w:val="0031731D"/>
    <w:rsid w:val="00343749"/>
    <w:rsid w:val="00346332"/>
    <w:rsid w:val="00350759"/>
    <w:rsid w:val="00351C35"/>
    <w:rsid w:val="00355BF1"/>
    <w:rsid w:val="003660ED"/>
    <w:rsid w:val="00367B19"/>
    <w:rsid w:val="00381DCA"/>
    <w:rsid w:val="00384B3D"/>
    <w:rsid w:val="00393DBE"/>
    <w:rsid w:val="00397A82"/>
    <w:rsid w:val="003A688B"/>
    <w:rsid w:val="003B0550"/>
    <w:rsid w:val="003B1BC7"/>
    <w:rsid w:val="003B694F"/>
    <w:rsid w:val="003C639A"/>
    <w:rsid w:val="003C7D54"/>
    <w:rsid w:val="003C7DFD"/>
    <w:rsid w:val="003D32ED"/>
    <w:rsid w:val="003E75DD"/>
    <w:rsid w:val="003F171C"/>
    <w:rsid w:val="003F76AC"/>
    <w:rsid w:val="00400001"/>
    <w:rsid w:val="0040157D"/>
    <w:rsid w:val="00402304"/>
    <w:rsid w:val="00412FC5"/>
    <w:rsid w:val="00417CE9"/>
    <w:rsid w:val="004203AD"/>
    <w:rsid w:val="00422276"/>
    <w:rsid w:val="004242F1"/>
    <w:rsid w:val="00424EA6"/>
    <w:rsid w:val="00445A00"/>
    <w:rsid w:val="00451B0F"/>
    <w:rsid w:val="0046193A"/>
    <w:rsid w:val="004668C3"/>
    <w:rsid w:val="00471E93"/>
    <w:rsid w:val="00481D1E"/>
    <w:rsid w:val="004A0675"/>
    <w:rsid w:val="004A481C"/>
    <w:rsid w:val="004A57F0"/>
    <w:rsid w:val="004C2EE3"/>
    <w:rsid w:val="004C6E85"/>
    <w:rsid w:val="004D4DB7"/>
    <w:rsid w:val="004E4A22"/>
    <w:rsid w:val="004F48C6"/>
    <w:rsid w:val="00502441"/>
    <w:rsid w:val="005077A3"/>
    <w:rsid w:val="00511968"/>
    <w:rsid w:val="00511E8C"/>
    <w:rsid w:val="00515447"/>
    <w:rsid w:val="00523BEB"/>
    <w:rsid w:val="0055614C"/>
    <w:rsid w:val="00557C4C"/>
    <w:rsid w:val="00560F58"/>
    <w:rsid w:val="00566D06"/>
    <w:rsid w:val="005757BB"/>
    <w:rsid w:val="00586AF3"/>
    <w:rsid w:val="00590EDE"/>
    <w:rsid w:val="00590F45"/>
    <w:rsid w:val="005949A6"/>
    <w:rsid w:val="005B66A6"/>
    <w:rsid w:val="005C327D"/>
    <w:rsid w:val="005C6704"/>
    <w:rsid w:val="005D2170"/>
    <w:rsid w:val="005E14C2"/>
    <w:rsid w:val="005F21CD"/>
    <w:rsid w:val="00601070"/>
    <w:rsid w:val="006078A9"/>
    <w:rsid w:val="00607BA5"/>
    <w:rsid w:val="0061180A"/>
    <w:rsid w:val="00616F89"/>
    <w:rsid w:val="00622F0E"/>
    <w:rsid w:val="00625FAE"/>
    <w:rsid w:val="00626EB6"/>
    <w:rsid w:val="006345A5"/>
    <w:rsid w:val="006409B6"/>
    <w:rsid w:val="00655D03"/>
    <w:rsid w:val="00671E0C"/>
    <w:rsid w:val="006761BE"/>
    <w:rsid w:val="006777C5"/>
    <w:rsid w:val="00683388"/>
    <w:rsid w:val="00683F84"/>
    <w:rsid w:val="00691886"/>
    <w:rsid w:val="0069230F"/>
    <w:rsid w:val="006945ED"/>
    <w:rsid w:val="006965D0"/>
    <w:rsid w:val="0069739A"/>
    <w:rsid w:val="006A5CFC"/>
    <w:rsid w:val="006A6A81"/>
    <w:rsid w:val="006B3174"/>
    <w:rsid w:val="006C6AE1"/>
    <w:rsid w:val="006E2ABD"/>
    <w:rsid w:val="006F42DF"/>
    <w:rsid w:val="006F7393"/>
    <w:rsid w:val="00701D49"/>
    <w:rsid w:val="0070224F"/>
    <w:rsid w:val="007115F7"/>
    <w:rsid w:val="0071174C"/>
    <w:rsid w:val="00711A32"/>
    <w:rsid w:val="00716576"/>
    <w:rsid w:val="0072096B"/>
    <w:rsid w:val="007259FA"/>
    <w:rsid w:val="00726341"/>
    <w:rsid w:val="00726584"/>
    <w:rsid w:val="007348B9"/>
    <w:rsid w:val="007469D2"/>
    <w:rsid w:val="00752E7E"/>
    <w:rsid w:val="00763AA6"/>
    <w:rsid w:val="007671AB"/>
    <w:rsid w:val="00770EB0"/>
    <w:rsid w:val="00772675"/>
    <w:rsid w:val="007826D0"/>
    <w:rsid w:val="00785689"/>
    <w:rsid w:val="00787C68"/>
    <w:rsid w:val="0079754B"/>
    <w:rsid w:val="00797575"/>
    <w:rsid w:val="007A1E6D"/>
    <w:rsid w:val="007A3795"/>
    <w:rsid w:val="007A7D14"/>
    <w:rsid w:val="007B0EB2"/>
    <w:rsid w:val="007B7C11"/>
    <w:rsid w:val="007C31CC"/>
    <w:rsid w:val="007C4861"/>
    <w:rsid w:val="007C60E1"/>
    <w:rsid w:val="007C7F01"/>
    <w:rsid w:val="007E0450"/>
    <w:rsid w:val="007E0617"/>
    <w:rsid w:val="007E31D4"/>
    <w:rsid w:val="007F6ED0"/>
    <w:rsid w:val="00810B6F"/>
    <w:rsid w:val="00820E43"/>
    <w:rsid w:val="00822CE0"/>
    <w:rsid w:val="00841AB1"/>
    <w:rsid w:val="00852608"/>
    <w:rsid w:val="00852F57"/>
    <w:rsid w:val="0085773E"/>
    <w:rsid w:val="0086277D"/>
    <w:rsid w:val="00875B01"/>
    <w:rsid w:val="00882126"/>
    <w:rsid w:val="008842C7"/>
    <w:rsid w:val="008A1EF6"/>
    <w:rsid w:val="008A7F19"/>
    <w:rsid w:val="008C68F1"/>
    <w:rsid w:val="008D7CA7"/>
    <w:rsid w:val="008F7C92"/>
    <w:rsid w:val="00903E3B"/>
    <w:rsid w:val="009078BE"/>
    <w:rsid w:val="0091686B"/>
    <w:rsid w:val="00921803"/>
    <w:rsid w:val="00924BBC"/>
    <w:rsid w:val="00926503"/>
    <w:rsid w:val="00927FE7"/>
    <w:rsid w:val="0093590D"/>
    <w:rsid w:val="00941655"/>
    <w:rsid w:val="00953030"/>
    <w:rsid w:val="009675BF"/>
    <w:rsid w:val="009726D8"/>
    <w:rsid w:val="00972F2A"/>
    <w:rsid w:val="00977C61"/>
    <w:rsid w:val="009919F5"/>
    <w:rsid w:val="009A79C2"/>
    <w:rsid w:val="009C79F2"/>
    <w:rsid w:val="009D7308"/>
    <w:rsid w:val="009F6D8D"/>
    <w:rsid w:val="009F76DB"/>
    <w:rsid w:val="009F78C0"/>
    <w:rsid w:val="00A05484"/>
    <w:rsid w:val="00A1600D"/>
    <w:rsid w:val="00A2491E"/>
    <w:rsid w:val="00A26DFA"/>
    <w:rsid w:val="00A32C3B"/>
    <w:rsid w:val="00A36F21"/>
    <w:rsid w:val="00A45F4F"/>
    <w:rsid w:val="00A47BC4"/>
    <w:rsid w:val="00A600A9"/>
    <w:rsid w:val="00A643F0"/>
    <w:rsid w:val="00A651AA"/>
    <w:rsid w:val="00A67EED"/>
    <w:rsid w:val="00A8070E"/>
    <w:rsid w:val="00A80C49"/>
    <w:rsid w:val="00AA01B9"/>
    <w:rsid w:val="00AA55B7"/>
    <w:rsid w:val="00AA5B9E"/>
    <w:rsid w:val="00AB2407"/>
    <w:rsid w:val="00AB53DF"/>
    <w:rsid w:val="00AE0FCE"/>
    <w:rsid w:val="00AE423E"/>
    <w:rsid w:val="00AE585E"/>
    <w:rsid w:val="00AF41AA"/>
    <w:rsid w:val="00B07E5C"/>
    <w:rsid w:val="00B25476"/>
    <w:rsid w:val="00B30E04"/>
    <w:rsid w:val="00B470BA"/>
    <w:rsid w:val="00B6247D"/>
    <w:rsid w:val="00B66A30"/>
    <w:rsid w:val="00B7376F"/>
    <w:rsid w:val="00B811F7"/>
    <w:rsid w:val="00B81D44"/>
    <w:rsid w:val="00B92E3C"/>
    <w:rsid w:val="00B97D59"/>
    <w:rsid w:val="00BA0B1A"/>
    <w:rsid w:val="00BA1A75"/>
    <w:rsid w:val="00BA5DC6"/>
    <w:rsid w:val="00BA6196"/>
    <w:rsid w:val="00BA7FBA"/>
    <w:rsid w:val="00BC4574"/>
    <w:rsid w:val="00BC6D8C"/>
    <w:rsid w:val="00BE404D"/>
    <w:rsid w:val="00BE6CEF"/>
    <w:rsid w:val="00BF0017"/>
    <w:rsid w:val="00BF0056"/>
    <w:rsid w:val="00BF0A68"/>
    <w:rsid w:val="00BF110F"/>
    <w:rsid w:val="00BF1B4B"/>
    <w:rsid w:val="00BF5790"/>
    <w:rsid w:val="00C0004E"/>
    <w:rsid w:val="00C2185E"/>
    <w:rsid w:val="00C34006"/>
    <w:rsid w:val="00C34A62"/>
    <w:rsid w:val="00C36B4C"/>
    <w:rsid w:val="00C426B1"/>
    <w:rsid w:val="00C43340"/>
    <w:rsid w:val="00C43C45"/>
    <w:rsid w:val="00C641AE"/>
    <w:rsid w:val="00C65811"/>
    <w:rsid w:val="00C66160"/>
    <w:rsid w:val="00C721AC"/>
    <w:rsid w:val="00C738D7"/>
    <w:rsid w:val="00C802E6"/>
    <w:rsid w:val="00C85E24"/>
    <w:rsid w:val="00C869ED"/>
    <w:rsid w:val="00C86CFC"/>
    <w:rsid w:val="00C90D6A"/>
    <w:rsid w:val="00C92F91"/>
    <w:rsid w:val="00C97058"/>
    <w:rsid w:val="00CA104A"/>
    <w:rsid w:val="00CA247E"/>
    <w:rsid w:val="00CA420D"/>
    <w:rsid w:val="00CA4457"/>
    <w:rsid w:val="00CA6D21"/>
    <w:rsid w:val="00CB2E9F"/>
    <w:rsid w:val="00CC72B6"/>
    <w:rsid w:val="00CD6BBF"/>
    <w:rsid w:val="00CF65F3"/>
    <w:rsid w:val="00D0218D"/>
    <w:rsid w:val="00D1135F"/>
    <w:rsid w:val="00D138F4"/>
    <w:rsid w:val="00D150A9"/>
    <w:rsid w:val="00D249EC"/>
    <w:rsid w:val="00D25FB5"/>
    <w:rsid w:val="00D33C17"/>
    <w:rsid w:val="00D3417F"/>
    <w:rsid w:val="00D44223"/>
    <w:rsid w:val="00D63F8E"/>
    <w:rsid w:val="00D640A9"/>
    <w:rsid w:val="00D711F6"/>
    <w:rsid w:val="00D83F0D"/>
    <w:rsid w:val="00DA2529"/>
    <w:rsid w:val="00DA6018"/>
    <w:rsid w:val="00DB130A"/>
    <w:rsid w:val="00DB2EBB"/>
    <w:rsid w:val="00DB76EA"/>
    <w:rsid w:val="00DC024A"/>
    <w:rsid w:val="00DC10A1"/>
    <w:rsid w:val="00DC655F"/>
    <w:rsid w:val="00DC699B"/>
    <w:rsid w:val="00DC7B17"/>
    <w:rsid w:val="00DD0B59"/>
    <w:rsid w:val="00DD7EBD"/>
    <w:rsid w:val="00DE70C9"/>
    <w:rsid w:val="00DF4223"/>
    <w:rsid w:val="00DF62B6"/>
    <w:rsid w:val="00E06B69"/>
    <w:rsid w:val="00E07225"/>
    <w:rsid w:val="00E208EC"/>
    <w:rsid w:val="00E2321F"/>
    <w:rsid w:val="00E24A9C"/>
    <w:rsid w:val="00E260F8"/>
    <w:rsid w:val="00E319DF"/>
    <w:rsid w:val="00E41533"/>
    <w:rsid w:val="00E5409F"/>
    <w:rsid w:val="00E5480A"/>
    <w:rsid w:val="00E5570A"/>
    <w:rsid w:val="00E721FF"/>
    <w:rsid w:val="00E91504"/>
    <w:rsid w:val="00E9514A"/>
    <w:rsid w:val="00E97187"/>
    <w:rsid w:val="00EA0A8B"/>
    <w:rsid w:val="00EB6D5F"/>
    <w:rsid w:val="00EC2856"/>
    <w:rsid w:val="00EC5B3E"/>
    <w:rsid w:val="00EC5F55"/>
    <w:rsid w:val="00EC6941"/>
    <w:rsid w:val="00ED6D0C"/>
    <w:rsid w:val="00EE0047"/>
    <w:rsid w:val="00EE44AA"/>
    <w:rsid w:val="00EE6488"/>
    <w:rsid w:val="00F021FA"/>
    <w:rsid w:val="00F12385"/>
    <w:rsid w:val="00F17B4A"/>
    <w:rsid w:val="00F23FF8"/>
    <w:rsid w:val="00F372C7"/>
    <w:rsid w:val="00F4048D"/>
    <w:rsid w:val="00F466AA"/>
    <w:rsid w:val="00F51960"/>
    <w:rsid w:val="00F539BE"/>
    <w:rsid w:val="00F61491"/>
    <w:rsid w:val="00F62E97"/>
    <w:rsid w:val="00F64209"/>
    <w:rsid w:val="00F7375C"/>
    <w:rsid w:val="00F83E20"/>
    <w:rsid w:val="00F86933"/>
    <w:rsid w:val="00F921BB"/>
    <w:rsid w:val="00F9262B"/>
    <w:rsid w:val="00F9301C"/>
    <w:rsid w:val="00F93BF5"/>
    <w:rsid w:val="00FA33BE"/>
    <w:rsid w:val="00FA4C43"/>
    <w:rsid w:val="00FA7A34"/>
    <w:rsid w:val="00FB19F4"/>
    <w:rsid w:val="00FB2F2F"/>
    <w:rsid w:val="00FB4302"/>
    <w:rsid w:val="00FC0606"/>
    <w:rsid w:val="00FD13A0"/>
    <w:rsid w:val="00FD1503"/>
    <w:rsid w:val="00FE7B7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7D5F72C"/>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8B"/>
    <w:pPr>
      <w:widowControl w:val="0"/>
    </w:pPr>
    <w:rPr>
      <w:snapToGrid w:val="0"/>
      <w:kern w:val="28"/>
      <w:sz w:val="22"/>
    </w:rPr>
  </w:style>
  <w:style w:type="paragraph" w:styleId="Heading1">
    <w:name w:val="heading 1"/>
    <w:basedOn w:val="Normal"/>
    <w:next w:val="ParaNum"/>
    <w:qFormat/>
    <w:rsid w:val="00184E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84E8B"/>
    <w:pPr>
      <w:keepNext/>
      <w:numPr>
        <w:ilvl w:val="1"/>
        <w:numId w:val="3"/>
      </w:numPr>
      <w:spacing w:after="120"/>
      <w:outlineLvl w:val="1"/>
    </w:pPr>
    <w:rPr>
      <w:b/>
    </w:rPr>
  </w:style>
  <w:style w:type="paragraph" w:styleId="Heading3">
    <w:name w:val="heading 3"/>
    <w:basedOn w:val="Normal"/>
    <w:next w:val="ParaNum"/>
    <w:qFormat/>
    <w:rsid w:val="00184E8B"/>
    <w:pPr>
      <w:keepNext/>
      <w:numPr>
        <w:ilvl w:val="2"/>
        <w:numId w:val="3"/>
      </w:numPr>
      <w:tabs>
        <w:tab w:val="left" w:pos="2160"/>
      </w:tabs>
      <w:spacing w:after="120"/>
      <w:outlineLvl w:val="2"/>
    </w:pPr>
    <w:rPr>
      <w:b/>
    </w:rPr>
  </w:style>
  <w:style w:type="paragraph" w:styleId="Heading4">
    <w:name w:val="heading 4"/>
    <w:basedOn w:val="Normal"/>
    <w:next w:val="ParaNum"/>
    <w:qFormat/>
    <w:rsid w:val="00184E8B"/>
    <w:pPr>
      <w:keepNext/>
      <w:numPr>
        <w:ilvl w:val="3"/>
        <w:numId w:val="3"/>
      </w:numPr>
      <w:tabs>
        <w:tab w:val="left" w:pos="2880"/>
      </w:tabs>
      <w:spacing w:after="120"/>
      <w:outlineLvl w:val="3"/>
    </w:pPr>
    <w:rPr>
      <w:b/>
    </w:rPr>
  </w:style>
  <w:style w:type="paragraph" w:styleId="Heading5">
    <w:name w:val="heading 5"/>
    <w:basedOn w:val="Normal"/>
    <w:next w:val="ParaNum"/>
    <w:qFormat/>
    <w:rsid w:val="00184E8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84E8B"/>
    <w:pPr>
      <w:numPr>
        <w:ilvl w:val="5"/>
        <w:numId w:val="3"/>
      </w:numPr>
      <w:tabs>
        <w:tab w:val="left" w:pos="4320"/>
      </w:tabs>
      <w:spacing w:after="120"/>
      <w:outlineLvl w:val="5"/>
    </w:pPr>
    <w:rPr>
      <w:b/>
    </w:rPr>
  </w:style>
  <w:style w:type="paragraph" w:styleId="Heading7">
    <w:name w:val="heading 7"/>
    <w:basedOn w:val="Normal"/>
    <w:next w:val="ParaNum"/>
    <w:qFormat/>
    <w:rsid w:val="00184E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4E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84E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4E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4E8B"/>
  </w:style>
  <w:style w:type="paragraph" w:customStyle="1" w:styleId="ParaNum">
    <w:name w:val="ParaNum"/>
    <w:basedOn w:val="Normal"/>
    <w:link w:val="ParaNumChar1"/>
    <w:rsid w:val="00184E8B"/>
    <w:pPr>
      <w:numPr>
        <w:numId w:val="2"/>
      </w:numPr>
      <w:tabs>
        <w:tab w:val="clear" w:pos="1080"/>
        <w:tab w:val="num" w:pos="1440"/>
      </w:tabs>
      <w:spacing w:after="120"/>
    </w:pPr>
  </w:style>
  <w:style w:type="paragraph" w:styleId="EndnoteText">
    <w:name w:val="endnote text"/>
    <w:basedOn w:val="Normal"/>
    <w:semiHidden/>
    <w:rsid w:val="00184E8B"/>
    <w:rPr>
      <w:sz w:val="20"/>
    </w:rPr>
  </w:style>
  <w:style w:type="character" w:styleId="EndnoteReference">
    <w:name w:val="endnote reference"/>
    <w:semiHidden/>
    <w:rsid w:val="00184E8B"/>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184E8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4E8B"/>
    <w:rPr>
      <w:rFonts w:ascii="Times New Roman" w:hAnsi="Times New Roman"/>
      <w:dstrike w:val="0"/>
      <w:color w:val="auto"/>
      <w:sz w:val="20"/>
      <w:vertAlign w:val="superscript"/>
    </w:rPr>
  </w:style>
  <w:style w:type="paragraph" w:styleId="TOC1">
    <w:name w:val="toc 1"/>
    <w:basedOn w:val="Normal"/>
    <w:next w:val="Normal"/>
    <w:semiHidden/>
    <w:rsid w:val="00184E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4E8B"/>
    <w:pPr>
      <w:tabs>
        <w:tab w:val="left" w:pos="720"/>
        <w:tab w:val="right" w:leader="dot" w:pos="9360"/>
      </w:tabs>
      <w:suppressAutoHyphens/>
      <w:ind w:left="720" w:right="720" w:hanging="360"/>
    </w:pPr>
    <w:rPr>
      <w:noProof/>
    </w:rPr>
  </w:style>
  <w:style w:type="paragraph" w:styleId="TOC3">
    <w:name w:val="toc 3"/>
    <w:basedOn w:val="Normal"/>
    <w:next w:val="Normal"/>
    <w:semiHidden/>
    <w:rsid w:val="00184E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4E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4E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4E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4E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4E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4E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4E8B"/>
    <w:pPr>
      <w:tabs>
        <w:tab w:val="right" w:pos="9360"/>
      </w:tabs>
      <w:suppressAutoHyphens/>
    </w:pPr>
  </w:style>
  <w:style w:type="character" w:customStyle="1" w:styleId="EquationCaption">
    <w:name w:val="_Equation Caption"/>
    <w:rsid w:val="00184E8B"/>
  </w:style>
  <w:style w:type="paragraph" w:styleId="Header">
    <w:name w:val="header"/>
    <w:basedOn w:val="Normal"/>
    <w:autoRedefine/>
    <w:rsid w:val="00184E8B"/>
    <w:pPr>
      <w:tabs>
        <w:tab w:val="center" w:pos="4680"/>
        <w:tab w:val="right" w:pos="9360"/>
      </w:tabs>
    </w:pPr>
    <w:rPr>
      <w:b/>
    </w:rPr>
  </w:style>
  <w:style w:type="paragraph" w:styleId="Footer">
    <w:name w:val="footer"/>
    <w:basedOn w:val="Normal"/>
    <w:link w:val="FooterChar"/>
    <w:uiPriority w:val="99"/>
    <w:rsid w:val="00184E8B"/>
    <w:pPr>
      <w:tabs>
        <w:tab w:val="center" w:pos="4320"/>
        <w:tab w:val="right" w:pos="8640"/>
      </w:tabs>
    </w:pPr>
  </w:style>
  <w:style w:type="character" w:styleId="PageNumber">
    <w:name w:val="page number"/>
    <w:basedOn w:val="DefaultParagraphFont"/>
    <w:rsid w:val="00184E8B"/>
  </w:style>
  <w:style w:type="paragraph" w:styleId="BlockText">
    <w:name w:val="Block Text"/>
    <w:basedOn w:val="Normal"/>
    <w:rsid w:val="00184E8B"/>
    <w:pPr>
      <w:spacing w:after="240"/>
      <w:ind w:left="1440" w:right="1440"/>
    </w:pPr>
  </w:style>
  <w:style w:type="paragraph" w:customStyle="1" w:styleId="Paratitle">
    <w:name w:val="Para title"/>
    <w:basedOn w:val="Normal"/>
    <w:rsid w:val="00184E8B"/>
    <w:pPr>
      <w:tabs>
        <w:tab w:val="center" w:pos="9270"/>
      </w:tabs>
      <w:spacing w:after="240"/>
    </w:pPr>
    <w:rPr>
      <w:spacing w:val="-2"/>
    </w:rPr>
  </w:style>
  <w:style w:type="paragraph" w:customStyle="1" w:styleId="Bullet">
    <w:name w:val="Bullet"/>
    <w:basedOn w:val="Normal"/>
    <w:rsid w:val="00184E8B"/>
    <w:pPr>
      <w:tabs>
        <w:tab w:val="left" w:pos="2160"/>
      </w:tabs>
      <w:spacing w:after="220"/>
      <w:ind w:left="2160" w:hanging="720"/>
    </w:pPr>
  </w:style>
  <w:style w:type="paragraph" w:customStyle="1" w:styleId="TableFormat">
    <w:name w:val="TableFormat"/>
    <w:basedOn w:val="Bullet"/>
    <w:rsid w:val="00184E8B"/>
    <w:pPr>
      <w:tabs>
        <w:tab w:val="clear" w:pos="2160"/>
        <w:tab w:val="left" w:pos="5040"/>
      </w:tabs>
      <w:ind w:left="5040" w:hanging="3600"/>
    </w:pPr>
  </w:style>
  <w:style w:type="paragraph" w:customStyle="1" w:styleId="TOCTitle">
    <w:name w:val="TOC Title"/>
    <w:basedOn w:val="Normal"/>
    <w:rsid w:val="00184E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4E8B"/>
    <w:pPr>
      <w:jc w:val="center"/>
    </w:pPr>
    <w:rPr>
      <w:rFonts w:ascii="Times New Roman Bold" w:hAnsi="Times New Roman Bold"/>
      <w:b/>
      <w:bCs/>
      <w:caps/>
      <w:szCs w:val="22"/>
    </w:rPr>
  </w:style>
  <w:style w:type="character" w:styleId="Hyperlink">
    <w:name w:val="Hyperlink"/>
    <w:rsid w:val="00184E8B"/>
    <w:rPr>
      <w:color w:val="0000FF"/>
      <w:u w:val="single"/>
    </w:rPr>
  </w:style>
  <w:style w:type="character" w:customStyle="1" w:styleId="FooterChar">
    <w:name w:val="Footer Char"/>
    <w:link w:val="Footer"/>
    <w:uiPriority w:val="99"/>
    <w:rsid w:val="00184E8B"/>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