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34044" w:rsidP="00F145C5" w14:paraId="65F50A71" w14:textId="77777777">
      <w:pPr>
        <w:widowControl/>
        <w:jc w:val="center"/>
        <w:rPr>
          <w:b/>
          <w:kern w:val="0"/>
          <w:szCs w:val="22"/>
        </w:rPr>
      </w:pPr>
    </w:p>
    <w:p w:rsidR="00E273E3" w:rsidRPr="00BE70CC" w:rsidP="00F145C5" w14:paraId="7F11F4C7" w14:textId="4A24198D">
      <w:pPr>
        <w:widowControl/>
        <w:jc w:val="center"/>
        <w:rPr>
          <w:b/>
        </w:rPr>
      </w:pPr>
      <w:r w:rsidRPr="00BE70CC">
        <w:rPr>
          <w:b/>
          <w:kern w:val="0"/>
          <w:szCs w:val="22"/>
        </w:rPr>
        <w:t>Before</w:t>
      </w:r>
      <w:r w:rsidRPr="00BE70CC">
        <w:rPr>
          <w:b/>
        </w:rPr>
        <w:t xml:space="preserve"> the</w:t>
      </w:r>
    </w:p>
    <w:p w:rsidR="00E273E3" w:rsidRPr="00BE70CC" w:rsidP="00F145C5" w14:paraId="6EE86569" w14:textId="7777777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F145C5" w14:paraId="6487555E" w14:textId="45E3F2E8">
      <w:pPr>
        <w:pStyle w:val="StyleBoldCentered"/>
        <w:widowControl/>
        <w:rPr>
          <w:rFonts w:ascii="Times New Roman" w:hAnsi="Times New Roman"/>
        </w:rPr>
      </w:pPr>
      <w:r w:rsidRPr="00BE70CC">
        <w:rPr>
          <w:rFonts w:ascii="Times New Roman" w:hAnsi="Times New Roman"/>
          <w:caps w:val="0"/>
        </w:rPr>
        <w:t>Washington</w:t>
      </w:r>
      <w:r w:rsidR="00BD0B73">
        <w:rPr>
          <w:rFonts w:ascii="Times New Roman" w:hAnsi="Times New Roman"/>
        </w:rPr>
        <w:t>, D</w:t>
      </w:r>
      <w:r w:rsidR="001D2E23">
        <w:rPr>
          <w:rFonts w:ascii="Times New Roman" w:hAnsi="Times New Roman"/>
        </w:rPr>
        <w:t>.</w:t>
      </w:r>
      <w:r w:rsidR="00BD0B73">
        <w:rPr>
          <w:rFonts w:ascii="Times New Roman" w:hAnsi="Times New Roman"/>
        </w:rPr>
        <w:t>C</w:t>
      </w:r>
      <w:r w:rsidR="001D2E23">
        <w:rPr>
          <w:rFonts w:ascii="Times New Roman" w:hAnsi="Times New Roman"/>
        </w:rPr>
        <w:t>.</w:t>
      </w:r>
      <w:r w:rsidRPr="00BE70CC">
        <w:rPr>
          <w:rFonts w:ascii="Times New Roman" w:hAnsi="Times New Roman"/>
        </w:rPr>
        <w:t xml:space="preserve"> 20554</w:t>
      </w:r>
    </w:p>
    <w:p w:rsidR="00E273E3" w:rsidRPr="00BE70CC" w:rsidP="00F145C5" w14:paraId="36E2EA77" w14:textId="77777777">
      <w:pPr>
        <w:widowControl/>
      </w:pPr>
    </w:p>
    <w:tbl>
      <w:tblPr>
        <w:tblW w:w="0" w:type="auto"/>
        <w:tblLayout w:type="fixed"/>
        <w:tblLook w:val="0000"/>
      </w:tblPr>
      <w:tblGrid>
        <w:gridCol w:w="4698"/>
        <w:gridCol w:w="630"/>
        <w:gridCol w:w="4248"/>
      </w:tblGrid>
      <w:tr w14:paraId="130714DD" w14:textId="77777777">
        <w:tblPrEx>
          <w:tblW w:w="0" w:type="auto"/>
          <w:tblLayout w:type="fixed"/>
          <w:tblLook w:val="0000"/>
        </w:tblPrEx>
        <w:tc>
          <w:tcPr>
            <w:tcW w:w="4698" w:type="dxa"/>
          </w:tcPr>
          <w:p w:rsidR="00E273E3" w:rsidRPr="00BE70CC" w:rsidP="00F145C5" w14:paraId="3A499F9D" w14:textId="77777777">
            <w:pPr>
              <w:widowControl/>
              <w:suppressAutoHyphens/>
              <w:rPr>
                <w:spacing w:val="-2"/>
              </w:rPr>
            </w:pPr>
            <w:r w:rsidRPr="00BE70CC">
              <w:rPr>
                <w:spacing w:val="-2"/>
              </w:rPr>
              <w:t>In the Matter of</w:t>
            </w:r>
          </w:p>
          <w:p w:rsidR="00E273E3" w:rsidRPr="00BE70CC" w:rsidP="00F145C5" w14:paraId="357D0F58" w14:textId="77777777">
            <w:pPr>
              <w:widowControl/>
              <w:suppressAutoHyphens/>
              <w:rPr>
                <w:spacing w:val="-2"/>
              </w:rPr>
            </w:pPr>
          </w:p>
          <w:p w:rsidR="004A46BF" w:rsidP="00F145C5" w14:paraId="01282070" w14:textId="492336BF">
            <w:pPr>
              <w:widowControl/>
              <w:suppressAutoHyphens/>
              <w:rPr>
                <w:spacing w:val="-2"/>
              </w:rPr>
            </w:pPr>
            <w:r>
              <w:rPr>
                <w:spacing w:val="-2"/>
              </w:rPr>
              <w:t xml:space="preserve">Stephen </w:t>
            </w:r>
            <w:r w:rsidR="0006513A">
              <w:rPr>
                <w:spacing w:val="-2"/>
              </w:rPr>
              <w:t xml:space="preserve">R. </w:t>
            </w:r>
            <w:r>
              <w:rPr>
                <w:spacing w:val="-2"/>
              </w:rPr>
              <w:t>Castleman</w:t>
            </w:r>
          </w:p>
          <w:p w:rsidR="00E273E3" w:rsidP="00F145C5" w14:paraId="58872446" w14:textId="1CCF3B20">
            <w:pPr>
              <w:widowControl/>
              <w:suppressAutoHyphens/>
              <w:rPr>
                <w:spacing w:val="-2"/>
              </w:rPr>
            </w:pPr>
            <w:r>
              <w:rPr>
                <w:spacing w:val="-2"/>
              </w:rPr>
              <w:t xml:space="preserve">and </w:t>
            </w:r>
            <w:r w:rsidR="00B05CD2">
              <w:rPr>
                <w:spacing w:val="-2"/>
              </w:rPr>
              <w:t>Opal Castleman</w:t>
            </w:r>
            <w:r w:rsidR="005C2ADB">
              <w:rPr>
                <w:spacing w:val="-2"/>
              </w:rPr>
              <w:t>,</w:t>
            </w:r>
            <w:r w:rsidRPr="00BE70CC">
              <w:rPr>
                <w:spacing w:val="-2"/>
              </w:rPr>
              <w:t xml:space="preserve"> </w:t>
            </w:r>
          </w:p>
          <w:p w:rsidR="00C47F45" w:rsidP="00F145C5" w14:paraId="44E974F4" w14:textId="7D462BA2">
            <w:pPr>
              <w:widowControl/>
              <w:suppressAutoHyphens/>
              <w:rPr>
                <w:spacing w:val="-2"/>
              </w:rPr>
            </w:pPr>
            <w:r>
              <w:rPr>
                <w:spacing w:val="-2"/>
              </w:rPr>
              <w:t>Antenna Structur</w:t>
            </w:r>
            <w:r w:rsidR="0058727A">
              <w:rPr>
                <w:spacing w:val="-2"/>
              </w:rPr>
              <w:t>e</w:t>
            </w:r>
            <w:r w:rsidR="007B0A74">
              <w:rPr>
                <w:spacing w:val="-2"/>
              </w:rPr>
              <w:t xml:space="preserve"> Owners</w:t>
            </w:r>
            <w:r w:rsidR="00D720AA">
              <w:rPr>
                <w:spacing w:val="-2"/>
              </w:rPr>
              <w:t xml:space="preserve"> </w:t>
            </w:r>
          </w:p>
          <w:p w:rsidR="00C47F45" w:rsidP="00F145C5" w14:paraId="566DD772" w14:textId="77777777">
            <w:pPr>
              <w:widowControl/>
              <w:suppressAutoHyphens/>
              <w:rPr>
                <w:spacing w:val="-2"/>
              </w:rPr>
            </w:pPr>
          </w:p>
          <w:p w:rsidR="00C47F45" w:rsidRPr="00BE70CC" w:rsidP="00F145C5" w14:paraId="19C27D7C" w14:textId="15596CC0">
            <w:pPr>
              <w:widowControl/>
              <w:suppressAutoHyphens/>
              <w:rPr>
                <w:spacing w:val="-2"/>
              </w:rPr>
            </w:pPr>
            <w:r>
              <w:rPr>
                <w:spacing w:val="-2"/>
              </w:rPr>
              <w:t>Augusta, Illinois</w:t>
            </w:r>
          </w:p>
        </w:tc>
        <w:tc>
          <w:tcPr>
            <w:tcW w:w="630" w:type="dxa"/>
          </w:tcPr>
          <w:p w:rsidR="00E273E3" w:rsidRPr="00BE70CC" w:rsidP="00F145C5" w14:paraId="5554C1B5" w14:textId="77777777">
            <w:pPr>
              <w:widowControl/>
              <w:suppressAutoHyphens/>
              <w:rPr>
                <w:spacing w:val="-2"/>
              </w:rPr>
            </w:pPr>
            <w:r w:rsidRPr="00BE70CC">
              <w:rPr>
                <w:spacing w:val="-2"/>
              </w:rPr>
              <w:t>)</w:t>
            </w:r>
          </w:p>
          <w:p w:rsidR="00E273E3" w:rsidRPr="00BE70CC" w:rsidP="00F145C5" w14:paraId="2F98176B" w14:textId="77777777">
            <w:pPr>
              <w:widowControl/>
              <w:suppressAutoHyphens/>
              <w:rPr>
                <w:spacing w:val="-2"/>
              </w:rPr>
            </w:pPr>
            <w:r w:rsidRPr="00BE70CC">
              <w:rPr>
                <w:spacing w:val="-2"/>
              </w:rPr>
              <w:t>)</w:t>
            </w:r>
          </w:p>
          <w:p w:rsidR="00E273E3" w:rsidRPr="00BE70CC" w:rsidP="00F145C5" w14:paraId="78C73577" w14:textId="77777777">
            <w:pPr>
              <w:widowControl/>
              <w:suppressAutoHyphens/>
              <w:rPr>
                <w:spacing w:val="-2"/>
              </w:rPr>
            </w:pPr>
            <w:r w:rsidRPr="00BE70CC">
              <w:rPr>
                <w:spacing w:val="-2"/>
              </w:rPr>
              <w:t>)</w:t>
            </w:r>
          </w:p>
          <w:p w:rsidR="00C47F45" w:rsidP="00F145C5" w14:paraId="15E68A29" w14:textId="4AFFE02B">
            <w:pPr>
              <w:widowControl/>
              <w:suppressAutoHyphens/>
              <w:rPr>
                <w:spacing w:val="-2"/>
              </w:rPr>
            </w:pPr>
            <w:r w:rsidRPr="00BE70CC">
              <w:rPr>
                <w:spacing w:val="-2"/>
              </w:rPr>
              <w:t>)</w:t>
            </w:r>
          </w:p>
          <w:p w:rsidR="00C47F45" w:rsidP="00F145C5" w14:paraId="3CADAEB3" w14:textId="4BD9C9A8">
            <w:pPr>
              <w:widowControl/>
              <w:suppressAutoHyphens/>
              <w:rPr>
                <w:spacing w:val="-2"/>
              </w:rPr>
            </w:pPr>
            <w:r>
              <w:rPr>
                <w:spacing w:val="-2"/>
              </w:rPr>
              <w:t>)</w:t>
            </w:r>
          </w:p>
          <w:p w:rsidR="004A46BF" w:rsidP="00F145C5" w14:paraId="7D1A13E2" w14:textId="17DAC458">
            <w:pPr>
              <w:widowControl/>
              <w:suppressAutoHyphens/>
              <w:rPr>
                <w:spacing w:val="-2"/>
              </w:rPr>
            </w:pPr>
            <w:r>
              <w:rPr>
                <w:spacing w:val="-2"/>
              </w:rPr>
              <w:t>)</w:t>
            </w:r>
          </w:p>
          <w:p w:rsidR="004A46BF" w:rsidRPr="00BE70CC" w:rsidP="00F145C5" w14:paraId="3EAB1499" w14:textId="042ACA37">
            <w:pPr>
              <w:widowControl/>
              <w:suppressAutoHyphens/>
              <w:rPr>
                <w:spacing w:val="-2"/>
              </w:rPr>
            </w:pPr>
            <w:r>
              <w:rPr>
                <w:spacing w:val="-2"/>
              </w:rPr>
              <w:t>)</w:t>
            </w:r>
          </w:p>
          <w:p w:rsidR="00E273E3" w:rsidRPr="00BE70CC" w:rsidP="00F145C5" w14:paraId="795BDECC" w14:textId="44420700">
            <w:pPr>
              <w:widowControl/>
              <w:suppressAutoHyphens/>
              <w:rPr>
                <w:spacing w:val="-2"/>
              </w:rPr>
            </w:pPr>
          </w:p>
        </w:tc>
        <w:tc>
          <w:tcPr>
            <w:tcW w:w="4248" w:type="dxa"/>
          </w:tcPr>
          <w:p w:rsidR="00E273E3" w:rsidRPr="00BE70CC" w:rsidP="00F145C5" w14:paraId="547F29DA" w14:textId="77777777">
            <w:pPr>
              <w:widowControl/>
              <w:suppressAutoHyphens/>
              <w:rPr>
                <w:spacing w:val="-2"/>
              </w:rPr>
            </w:pPr>
          </w:p>
          <w:p w:rsidR="00E273E3" w:rsidRPr="00BE70CC" w:rsidP="00F145C5" w14:paraId="2D755FD8" w14:textId="77777777">
            <w:pPr>
              <w:widowControl/>
              <w:suppressAutoHyphens/>
              <w:rPr>
                <w:spacing w:val="-2"/>
              </w:rPr>
            </w:pPr>
          </w:p>
          <w:p w:rsidR="00E273E3" w:rsidRPr="00BE70CC" w:rsidP="00F145C5" w14:paraId="0AEABE89" w14:textId="466AF729">
            <w:pPr>
              <w:widowControl/>
              <w:suppressAutoHyphens/>
              <w:ind w:left="432"/>
              <w:rPr>
                <w:spacing w:val="-2"/>
              </w:rPr>
            </w:pPr>
            <w:r w:rsidRPr="00BE70CC">
              <w:rPr>
                <w:spacing w:val="-2"/>
              </w:rPr>
              <w:t>File No.: EB-</w:t>
            </w:r>
            <w:r w:rsidR="00C47F45">
              <w:rPr>
                <w:spacing w:val="-2"/>
              </w:rPr>
              <w:t>FIELDNER</w:t>
            </w:r>
            <w:r w:rsidRPr="00BE70CC">
              <w:rPr>
                <w:spacing w:val="-2"/>
              </w:rPr>
              <w:t>-</w:t>
            </w:r>
            <w:r w:rsidR="00B05CD2">
              <w:rPr>
                <w:spacing w:val="-2"/>
              </w:rPr>
              <w:t>18</w:t>
            </w:r>
            <w:r w:rsidRPr="00BE70CC">
              <w:rPr>
                <w:spacing w:val="-2"/>
              </w:rPr>
              <w:t>-</w:t>
            </w:r>
            <w:r w:rsidR="00C47F45">
              <w:rPr>
                <w:spacing w:val="-2"/>
              </w:rPr>
              <w:t>000</w:t>
            </w:r>
            <w:r w:rsidR="00B05CD2">
              <w:rPr>
                <w:spacing w:val="-2"/>
              </w:rPr>
              <w:t>26151</w:t>
            </w:r>
          </w:p>
          <w:p w:rsidR="00E273E3" w:rsidRPr="00BE70CC" w:rsidP="00F145C5" w14:paraId="6A9C31CF" w14:textId="1F633F4E">
            <w:pPr>
              <w:widowControl/>
              <w:suppressAutoHyphens/>
              <w:ind w:left="432"/>
              <w:rPr>
                <w:spacing w:val="-2"/>
              </w:rPr>
            </w:pPr>
            <w:r w:rsidRPr="00BE70CC">
              <w:rPr>
                <w:spacing w:val="-2"/>
              </w:rPr>
              <w:t xml:space="preserve">   </w:t>
            </w:r>
          </w:p>
          <w:p w:rsidR="00E273E3" w:rsidRPr="00BE70CC" w:rsidP="00F145C5" w14:paraId="052FBA34" w14:textId="77777777">
            <w:pPr>
              <w:widowControl/>
              <w:suppressAutoHyphens/>
              <w:ind w:left="432"/>
              <w:rPr>
                <w:spacing w:val="-2"/>
              </w:rPr>
            </w:pPr>
          </w:p>
        </w:tc>
      </w:tr>
    </w:tbl>
    <w:p w:rsidR="005321F0" w:rsidRPr="00C47F45" w:rsidP="00F145C5" w14:paraId="62189E1E" w14:textId="774BFFA9">
      <w:pPr>
        <w:pStyle w:val="StyleBoldCentered"/>
        <w:widowControl/>
        <w:spacing w:after="220"/>
      </w:pPr>
      <w:r w:rsidRPr="00BE70CC">
        <w:t xml:space="preserve">CITATION AND </w:t>
      </w:r>
      <w:r w:rsidRPr="00BE70CC" w:rsidR="00E273E3">
        <w:t>ORDER</w:t>
      </w:r>
      <w:r w:rsidR="00C47F45">
        <w:br/>
      </w:r>
      <w:r w:rsidR="00C47F45">
        <w:rPr>
          <w:b w:val="0"/>
        </w:rPr>
        <w:t xml:space="preserve">ANTENNA STRUCTURE </w:t>
      </w:r>
      <w:r w:rsidR="00062BDD">
        <w:rPr>
          <w:b w:val="0"/>
        </w:rPr>
        <w:t xml:space="preserve">PAINTING, </w:t>
      </w:r>
      <w:r w:rsidR="00C47F45">
        <w:rPr>
          <w:b w:val="0"/>
        </w:rPr>
        <w:t>LIGHTING</w:t>
      </w:r>
      <w:r w:rsidR="00DE7D6F">
        <w:rPr>
          <w:b w:val="0"/>
        </w:rPr>
        <w:t>,</w:t>
      </w:r>
      <w:r w:rsidR="00C47F45">
        <w:rPr>
          <w:b w:val="0"/>
        </w:rPr>
        <w:t xml:space="preserve"> AND REGISTRATION</w:t>
      </w:r>
    </w:p>
    <w:p w:rsidR="00E273E3" w:rsidRPr="00BE70CC" w:rsidP="00F145C5" w14:paraId="6576C99A" w14:textId="1ADF0138">
      <w:pPr>
        <w:widowControl/>
        <w:tabs>
          <w:tab w:val="right" w:pos="9360"/>
        </w:tabs>
        <w:suppressAutoHyphens/>
        <w:rPr>
          <w:spacing w:val="-2"/>
        </w:rPr>
      </w:pPr>
      <w:r w:rsidRPr="00BE70CC">
        <w:rPr>
          <w:b/>
          <w:spacing w:val="-2"/>
        </w:rPr>
        <w:t xml:space="preserve">Adopted: </w:t>
      </w:r>
      <w:r w:rsidR="00D81B0B">
        <w:rPr>
          <w:b/>
          <w:spacing w:val="-2"/>
        </w:rPr>
        <w:t>September 2, 202</w:t>
      </w:r>
      <w:r w:rsidR="00D23A05">
        <w:rPr>
          <w:b/>
          <w:spacing w:val="-2"/>
        </w:rPr>
        <w:t>2</w:t>
      </w:r>
      <w:r w:rsidRPr="00BE70CC" w:rsidR="006D2212">
        <w:rPr>
          <w:b/>
          <w:spacing w:val="-2"/>
        </w:rPr>
        <w:tab/>
        <w:t xml:space="preserve">Released: </w:t>
      </w:r>
      <w:r w:rsidR="00D81B0B">
        <w:rPr>
          <w:b/>
          <w:spacing w:val="-2"/>
        </w:rPr>
        <w:t>September 2, 2022</w:t>
      </w:r>
    </w:p>
    <w:p w:rsidR="00E273E3" w:rsidRPr="00BE70CC" w:rsidP="00F145C5" w14:paraId="1920F795" w14:textId="77777777">
      <w:pPr>
        <w:widowControl/>
        <w:jc w:val="center"/>
      </w:pPr>
    </w:p>
    <w:p w:rsidR="00E273E3" w:rsidRPr="00BE70CC" w:rsidP="00F145C5" w14:paraId="20C6D26B" w14:textId="659FAF3E">
      <w:pPr>
        <w:widowControl/>
        <w:rPr>
          <w:spacing w:val="-2"/>
        </w:rPr>
      </w:pPr>
      <w:r w:rsidRPr="00BE70CC">
        <w:t xml:space="preserve">By the </w:t>
      </w:r>
      <w:r w:rsidRPr="006D73F2" w:rsidR="00EE36BE">
        <w:rPr>
          <w:spacing w:val="-2"/>
          <w:szCs w:val="22"/>
        </w:rPr>
        <w:t>Regional Director</w:t>
      </w:r>
      <w:r w:rsidR="00EE36BE">
        <w:rPr>
          <w:spacing w:val="-2"/>
          <w:szCs w:val="22"/>
        </w:rPr>
        <w:t xml:space="preserve">, </w:t>
      </w:r>
      <w:r w:rsidR="00C47F45">
        <w:rPr>
          <w:spacing w:val="-2"/>
          <w:szCs w:val="22"/>
        </w:rPr>
        <w:t xml:space="preserve">Region One, </w:t>
      </w:r>
      <w:r w:rsidR="0078768D">
        <w:rPr>
          <w:spacing w:val="-2"/>
          <w:szCs w:val="22"/>
        </w:rPr>
        <w:t>Enforcement Bureau</w:t>
      </w:r>
      <w:r w:rsidRPr="006D73F2" w:rsidR="00EE36BE">
        <w:rPr>
          <w:spacing w:val="-2"/>
          <w:szCs w:val="22"/>
        </w:rPr>
        <w:t>:</w:t>
      </w:r>
    </w:p>
    <w:p w:rsidR="00E273E3" w:rsidRPr="00BE70CC" w:rsidP="00F145C5" w14:paraId="06830AB2" w14:textId="77777777">
      <w:pPr>
        <w:widowControl/>
        <w:rPr>
          <w:spacing w:val="-2"/>
        </w:rPr>
      </w:pPr>
    </w:p>
    <w:p w:rsidR="00E273E3" w:rsidRPr="00BE70CC" w:rsidP="00F145C5" w14:paraId="6C3E0E80" w14:textId="77777777">
      <w:pPr>
        <w:pStyle w:val="Heading1"/>
        <w:widowControl/>
      </w:pPr>
      <w:bookmarkStart w:id="0" w:name="_Toc379288998"/>
      <w:bookmarkStart w:id="1" w:name="_Toc379365499"/>
      <w:r w:rsidRPr="00BE70CC">
        <w:t>NOTICE OF CITATION</w:t>
      </w:r>
      <w:bookmarkEnd w:id="0"/>
      <w:bookmarkEnd w:id="1"/>
    </w:p>
    <w:p w:rsidR="00A204BA" w:rsidRPr="00BE70CC" w:rsidP="00F145C5" w14:paraId="23BF3B6A" w14:textId="3B2C33EE">
      <w:pPr>
        <w:pStyle w:val="ParaNum"/>
        <w:widowControl/>
        <w:tabs>
          <w:tab w:val="clear" w:pos="1080"/>
        </w:tabs>
      </w:pPr>
      <w:r>
        <w:t>T</w:t>
      </w:r>
      <w:r w:rsidRPr="00BE70CC">
        <w:t>h</w:t>
      </w:r>
      <w:r>
        <w:t xml:space="preserve">is </w:t>
      </w:r>
      <w:r w:rsidRPr="00BE70CC">
        <w:rPr>
          <w:b/>
        </w:rPr>
        <w:t xml:space="preserve">CITATION AND ORDER </w:t>
      </w:r>
      <w:r w:rsidRPr="00BE70CC">
        <w:t>(Citation)</w:t>
      </w:r>
      <w:r>
        <w:t xml:space="preserve"> </w:t>
      </w:r>
      <w:r w:rsidR="00ED7F9E">
        <w:t xml:space="preserve">notifies </w:t>
      </w:r>
      <w:bookmarkStart w:id="2" w:name="_Hlk87861883"/>
      <w:r w:rsidR="00B05CD2">
        <w:t>Stephen</w:t>
      </w:r>
      <w:r w:rsidR="00FC4D83">
        <w:t xml:space="preserve"> R.</w:t>
      </w:r>
      <w:r w:rsidR="00B05CD2">
        <w:t xml:space="preserve"> and Opal Castleman</w:t>
      </w:r>
      <w:r w:rsidR="004A46BF">
        <w:t xml:space="preserve"> </w:t>
      </w:r>
      <w:bookmarkEnd w:id="2"/>
      <w:r w:rsidR="00B42F5C">
        <w:t>(</w:t>
      </w:r>
      <w:r w:rsidR="00EC3AC6">
        <w:t xml:space="preserve">the </w:t>
      </w:r>
      <w:r w:rsidR="0058727A">
        <w:t>Castlemans</w:t>
      </w:r>
      <w:r w:rsidR="000127F3">
        <w:t>)</w:t>
      </w:r>
      <w:r w:rsidR="00AD46B4">
        <w:t>,</w:t>
      </w:r>
      <w:r w:rsidR="007B0A74">
        <w:t xml:space="preserve"> owners </w:t>
      </w:r>
      <w:r w:rsidR="00AD46B4">
        <w:t xml:space="preserve">of antenna structure </w:t>
      </w:r>
      <w:r w:rsidR="0058336D">
        <w:t>10</w:t>
      </w:r>
      <w:r w:rsidR="000127F3">
        <w:t>11314</w:t>
      </w:r>
      <w:r w:rsidR="0058336D">
        <w:t xml:space="preserve"> </w:t>
      </w:r>
      <w:r w:rsidR="00AD46B4">
        <w:t xml:space="preserve">located </w:t>
      </w:r>
      <w:r w:rsidR="0058336D">
        <w:t xml:space="preserve">in </w:t>
      </w:r>
      <w:r w:rsidR="000127F3">
        <w:t>Augusta, Illinois</w:t>
      </w:r>
      <w:r w:rsidR="00AD46B4">
        <w:t xml:space="preserve"> </w:t>
      </w:r>
      <w:r w:rsidR="00B42F5C">
        <w:t>(Antenna Structure)</w:t>
      </w:r>
      <w:r w:rsidR="0042705C">
        <w:t>,</w:t>
      </w:r>
      <w:r w:rsidR="00AD46B4">
        <w:t xml:space="preserve"> </w:t>
      </w:r>
      <w:r w:rsidR="00ED7F9E">
        <w:t>that they failed</w:t>
      </w:r>
      <w:r w:rsidR="00AE26E8">
        <w:t xml:space="preserve"> </w:t>
      </w:r>
      <w:r w:rsidR="00DF5F39">
        <w:t xml:space="preserve">to </w:t>
      </w:r>
      <w:r w:rsidR="00AD46B4">
        <w:t xml:space="preserve">(a) </w:t>
      </w:r>
      <w:r w:rsidR="00F9086F">
        <w:t xml:space="preserve">maintain the required obstruction lighting </w:t>
      </w:r>
      <w:r w:rsidR="00ED647F">
        <w:t>for an antenna structure that exceeds 60.96 meters (200 feet) in height above ground level</w:t>
      </w:r>
      <w:r w:rsidR="00020F62">
        <w:t>;</w:t>
      </w:r>
      <w:r>
        <w:rPr>
          <w:rStyle w:val="FootnoteReference"/>
        </w:rPr>
        <w:footnoteReference w:id="3"/>
      </w:r>
      <w:r w:rsidRPr="00633A06" w:rsidR="00F9086F">
        <w:t xml:space="preserve"> </w:t>
      </w:r>
      <w:r w:rsidR="00AD46B4">
        <w:t>(</w:t>
      </w:r>
      <w:r w:rsidR="00ED647F">
        <w:t>b</w:t>
      </w:r>
      <w:r w:rsidR="00AD46B4">
        <w:t>)</w:t>
      </w:r>
      <w:r w:rsidRPr="00BE70CC" w:rsidR="00E273E3">
        <w:t xml:space="preserve"> </w:t>
      </w:r>
      <w:r w:rsidR="00020F62">
        <w:t xml:space="preserve">observe the </w:t>
      </w:r>
      <w:r w:rsidR="002245F1">
        <w:t>A</w:t>
      </w:r>
      <w:r w:rsidR="00020F62">
        <w:t xml:space="preserve">ntenna </w:t>
      </w:r>
      <w:r w:rsidR="002245F1">
        <w:t>S</w:t>
      </w:r>
      <w:r w:rsidR="00020F62">
        <w:t>tructure lighting at least once each 24 hours visually or use an automatic indicator or alarm system to detect a lighting outage;</w:t>
      </w:r>
      <w:r>
        <w:rPr>
          <w:rStyle w:val="FootnoteReference"/>
        </w:rPr>
        <w:footnoteReference w:id="4"/>
      </w:r>
      <w:r w:rsidR="00020F62">
        <w:t xml:space="preserve"> (c)</w:t>
      </w:r>
      <w:r w:rsidR="00C70156">
        <w:t> </w:t>
      </w:r>
      <w:r w:rsidR="00ED647F">
        <w:t xml:space="preserve">notify the Federal Aviation Administration (FAA) </w:t>
      </w:r>
      <w:r w:rsidR="00140652">
        <w:t xml:space="preserve">about </w:t>
      </w:r>
      <w:r w:rsidR="00ED647F">
        <w:t>lighting outage</w:t>
      </w:r>
      <w:r w:rsidR="00140652">
        <w:t>s</w:t>
      </w:r>
      <w:r w:rsidR="00020F62">
        <w:t>;</w:t>
      </w:r>
      <w:r>
        <w:rPr>
          <w:rStyle w:val="FootnoteReference"/>
        </w:rPr>
        <w:footnoteReference w:id="5"/>
      </w:r>
      <w:r w:rsidRPr="00633A06" w:rsidR="00F9086F">
        <w:t xml:space="preserve"> </w:t>
      </w:r>
      <w:r w:rsidR="00ED647F">
        <w:t>(</w:t>
      </w:r>
      <w:r w:rsidR="00020F62">
        <w:t>d</w:t>
      </w:r>
      <w:r w:rsidR="00ED647F">
        <w:t>)</w:t>
      </w:r>
      <w:r w:rsidR="00FC4D83">
        <w:t> </w:t>
      </w:r>
      <w:r w:rsidR="005567C0">
        <w:t>repaint the Antenna Structure as often as necessary to maintain good visibility;</w:t>
      </w:r>
      <w:r>
        <w:rPr>
          <w:rStyle w:val="FootnoteReference"/>
        </w:rPr>
        <w:footnoteReference w:id="6"/>
      </w:r>
      <w:r w:rsidR="005567C0">
        <w:t xml:space="preserve"> and (e) </w:t>
      </w:r>
      <w:r w:rsidR="00F9086F">
        <w:t>notify the Commission of a change in</w:t>
      </w:r>
      <w:r w:rsidR="00C70156">
        <w:t> </w:t>
      </w:r>
      <w:r w:rsidR="002245F1">
        <w:t>A</w:t>
      </w:r>
      <w:r w:rsidR="00F9086F">
        <w:t xml:space="preserve">ntenna </w:t>
      </w:r>
      <w:r w:rsidR="002245F1">
        <w:t>S</w:t>
      </w:r>
      <w:r w:rsidR="00F9086F">
        <w:t>tructure ownership</w:t>
      </w:r>
      <w:r w:rsidR="00E37448">
        <w:t xml:space="preserve"> information</w:t>
      </w:r>
      <w:r w:rsidR="00DF5F39">
        <w:t>.</w:t>
      </w:r>
      <w:r>
        <w:rPr>
          <w:rStyle w:val="FootnoteReference"/>
        </w:rPr>
        <w:footnoteReference w:id="7"/>
      </w:r>
      <w:r w:rsidR="0042705C">
        <w:t xml:space="preserve"> </w:t>
      </w:r>
      <w:r w:rsidR="00DF5F39">
        <w:t xml:space="preserve"> We</w:t>
      </w:r>
      <w:r w:rsidR="00122715">
        <w:t xml:space="preserve"> therefore</w:t>
      </w:r>
      <w:r w:rsidR="00DF5F39">
        <w:t xml:space="preserve"> direct </w:t>
      </w:r>
      <w:r w:rsidR="00420B04">
        <w:t xml:space="preserve">the </w:t>
      </w:r>
      <w:r w:rsidR="0058727A">
        <w:t xml:space="preserve">Castlemans </w:t>
      </w:r>
      <w:r w:rsidR="00B55187">
        <w:t>t</w:t>
      </w:r>
      <w:r w:rsidR="00DF5F39">
        <w:t>o take immediate steps</w:t>
      </w:r>
      <w:r w:rsidR="00C70156">
        <w:t> </w:t>
      </w:r>
      <w:r w:rsidR="00DF5F39">
        <w:t xml:space="preserve">to comply with the antenna structure </w:t>
      </w:r>
      <w:r w:rsidR="006E56E3">
        <w:t xml:space="preserve">painting, </w:t>
      </w:r>
      <w:r w:rsidR="00DF5F39">
        <w:t>lighting</w:t>
      </w:r>
      <w:r w:rsidR="006E56E3">
        <w:t>,</w:t>
      </w:r>
      <w:r w:rsidR="00DF5F39">
        <w:t xml:space="preserve"> and registration re</w:t>
      </w:r>
      <w:r w:rsidR="00B42F5C">
        <w:t>gulations</w:t>
      </w:r>
      <w:r w:rsidR="0058336D">
        <w:t xml:space="preserve"> of the Federal Communications Commission (FCC or Commission)</w:t>
      </w:r>
      <w:r w:rsidR="00DF5F39">
        <w:t xml:space="preserve">.  If </w:t>
      </w:r>
      <w:r w:rsidR="00420B04">
        <w:t xml:space="preserve">the </w:t>
      </w:r>
      <w:r w:rsidR="0058727A">
        <w:t xml:space="preserve">Castlemans </w:t>
      </w:r>
      <w:r w:rsidR="00DF5F39">
        <w:t xml:space="preserve">fail to comply with these laws, </w:t>
      </w:r>
      <w:r w:rsidR="00124FD2">
        <w:t>they</w:t>
      </w:r>
      <w:r w:rsidR="00DF5F39">
        <w:t xml:space="preserve"> may be liable for significant fines</w:t>
      </w:r>
      <w:r w:rsidRPr="00BE70CC" w:rsidR="008B27C1">
        <w:t xml:space="preserve">. </w:t>
      </w:r>
    </w:p>
    <w:p w:rsidR="00EF1FDD" w:rsidRPr="00BE70CC" w:rsidP="00F145C5" w14:paraId="5C41C403" w14:textId="2969AF51">
      <w:pPr>
        <w:pStyle w:val="ParaNum"/>
        <w:widowControl/>
        <w:tabs>
          <w:tab w:val="clear" w:pos="1080"/>
          <w:tab w:val="num" w:pos="1440"/>
        </w:tabs>
      </w:pPr>
      <w:r w:rsidRPr="00A73369">
        <w:rPr>
          <w:b/>
          <w:i/>
        </w:rPr>
        <w:t xml:space="preserve">Notice of Duty to Comply with </w:t>
      </w:r>
      <w:r w:rsidRPr="00A73369" w:rsidR="00F6754D">
        <w:rPr>
          <w:b/>
          <w:i/>
        </w:rPr>
        <w:t>the Law</w:t>
      </w:r>
      <w:r w:rsidRPr="00A73369">
        <w:rPr>
          <w:b/>
        </w:rPr>
        <w:t>:</w:t>
      </w:r>
      <w:r w:rsidRPr="00BE70CC">
        <w:t xml:space="preserve">  </w:t>
      </w:r>
      <w:r w:rsidRPr="00BE70CC" w:rsidR="00716E89">
        <w:t xml:space="preserve">We issue this Citation pursuant to </w:t>
      </w:r>
      <w:r w:rsidR="002141E6">
        <w:t>s</w:t>
      </w:r>
      <w:r w:rsidRPr="00BE70CC" w:rsidR="00716E89">
        <w:t xml:space="preserve">ection 503(b)(5) of the Communications Act of 1934, as amended (Act), which </w:t>
      </w:r>
      <w:r w:rsidRPr="00BE70CC" w:rsidR="00727F4F">
        <w:t xml:space="preserve">states that the Commission may not impose </w:t>
      </w:r>
      <w:r w:rsidRPr="00BE70CC" w:rsidR="00716E89">
        <w:t>monetary forfeitures against non-regulatees</w:t>
      </w:r>
      <w:r w:rsidR="00E9629F">
        <w:t xml:space="preserve"> </w:t>
      </w:r>
      <w:r w:rsidRPr="00BE70CC" w:rsidR="00716E89">
        <w:t>who violate Commission rules or the Act</w:t>
      </w:r>
      <w:r w:rsidRPr="00BE70CC" w:rsidR="00727F4F">
        <w:t xml:space="preserve"> </w:t>
      </w:r>
      <w:r w:rsidRPr="00BE70CC" w:rsidR="00C42D39">
        <w:t>unless and until</w:t>
      </w:r>
      <w:r w:rsidRPr="00BE70CC" w:rsidR="00BF39AF">
        <w:t xml:space="preserve">: </w:t>
      </w:r>
      <w:r w:rsidRPr="00BE70CC" w:rsidR="00716E89">
        <w:t>(a)</w:t>
      </w:r>
      <w:r w:rsidRPr="00BE70CC" w:rsidR="00C42D39">
        <w:t xml:space="preserve"> the Commission</w:t>
      </w:r>
      <w:r w:rsidRPr="00BE70CC" w:rsidR="00716E89">
        <w:t xml:space="preserve"> issues a citation to the violator</w:t>
      </w:r>
      <w:r w:rsidRPr="00BE70CC" w:rsidR="00C42D39">
        <w:t xml:space="preserve">; (b) the Commission </w:t>
      </w:r>
      <w:r w:rsidRPr="00BE70CC" w:rsidR="00716E89">
        <w:t xml:space="preserve">provides the violator a reasonable opportunity to respond; and (c) the violator subsequently engages in conduct described in the </w:t>
      </w:r>
      <w:r w:rsidRPr="00BE70CC" w:rsidR="00716E89">
        <w:t>citation.</w:t>
      </w:r>
      <w:r>
        <w:rPr>
          <w:rStyle w:val="FootnoteReference"/>
        </w:rPr>
        <w:footnoteReference w:id="8"/>
      </w:r>
      <w:r w:rsidRPr="00BE70CC" w:rsidR="00716E89">
        <w:t xml:space="preserve">  </w:t>
      </w:r>
      <w:r w:rsidRPr="00BE70CC" w:rsidR="006E6234">
        <w:t xml:space="preserve">Accordingly, </w:t>
      </w:r>
      <w:r w:rsidR="00420B04">
        <w:t xml:space="preserve">the </w:t>
      </w:r>
      <w:r w:rsidR="0058727A">
        <w:t xml:space="preserve">Castlemans </w:t>
      </w:r>
      <w:r w:rsidR="00420B04">
        <w:t>are</w:t>
      </w:r>
      <w:r w:rsidRPr="00BE70CC" w:rsidR="00BF790E">
        <w:rPr>
          <w:kern w:val="2"/>
        </w:rPr>
        <w:t xml:space="preserve"> hereby on notice that </w:t>
      </w:r>
      <w:r w:rsidR="00420B04">
        <w:rPr>
          <w:kern w:val="2"/>
        </w:rPr>
        <w:t>they</w:t>
      </w:r>
      <w:r w:rsidRPr="00BE70CC" w:rsidR="00BF790E">
        <w:rPr>
          <w:kern w:val="2"/>
        </w:rPr>
        <w:t xml:space="preserve"> must comply with </w:t>
      </w:r>
      <w:r w:rsidR="009402E0">
        <w:rPr>
          <w:kern w:val="2"/>
        </w:rPr>
        <w:t xml:space="preserve">section </w:t>
      </w:r>
      <w:r w:rsidR="00DF5F39">
        <w:t xml:space="preserve">303(q) of the Act and </w:t>
      </w:r>
      <w:r w:rsidR="00B42F5C">
        <w:rPr>
          <w:kern w:val="2"/>
        </w:rPr>
        <w:t>the Commission’s rules promulgated thereunder</w:t>
      </w:r>
      <w:r w:rsidR="00866002">
        <w:rPr>
          <w:kern w:val="2"/>
        </w:rPr>
        <w:t>, including</w:t>
      </w:r>
      <w:r w:rsidR="00B42F5C">
        <w:rPr>
          <w:kern w:val="2"/>
        </w:rPr>
        <w:t xml:space="preserve"> </w:t>
      </w:r>
      <w:r w:rsidR="00DF5F39">
        <w:t>sections 17.6(a), 17.2</w:t>
      </w:r>
      <w:r w:rsidR="00D33909">
        <w:t>1(a)</w:t>
      </w:r>
      <w:r w:rsidR="00DF5F39">
        <w:t xml:space="preserve">, </w:t>
      </w:r>
      <w:r w:rsidR="00122715">
        <w:t xml:space="preserve">17.23, </w:t>
      </w:r>
      <w:r w:rsidR="00020F62">
        <w:t>17.47</w:t>
      </w:r>
      <w:r w:rsidR="00FD582A">
        <w:t>(a)</w:t>
      </w:r>
      <w:r w:rsidR="00020F62">
        <w:t xml:space="preserve">, </w:t>
      </w:r>
      <w:r w:rsidR="00DF5F39">
        <w:t>17.48</w:t>
      </w:r>
      <w:r w:rsidR="006C2665">
        <w:t>(a)</w:t>
      </w:r>
      <w:r w:rsidR="00DF5F39">
        <w:t xml:space="preserve">, </w:t>
      </w:r>
      <w:r w:rsidR="005567C0">
        <w:t xml:space="preserve">17.50, </w:t>
      </w:r>
      <w:r w:rsidR="00DF5F39">
        <w:t>and 17.57 of the rules.</w:t>
      </w:r>
      <w:r>
        <w:rPr>
          <w:rStyle w:val="FootnoteReference"/>
          <w:kern w:val="2"/>
        </w:rPr>
        <w:footnoteReference w:id="9"/>
      </w:r>
      <w:r w:rsidRPr="00BE70CC" w:rsidR="00BF790E">
        <w:rPr>
          <w:color w:val="000000"/>
          <w:kern w:val="2"/>
        </w:rPr>
        <w:t xml:space="preserve">  I</w:t>
      </w:r>
      <w:r w:rsidRPr="00BE70CC" w:rsidR="00BF790E">
        <w:t xml:space="preserve">f </w:t>
      </w:r>
      <w:r w:rsidR="00420B04">
        <w:t xml:space="preserve">the </w:t>
      </w:r>
      <w:r w:rsidR="0058727A">
        <w:t>Castlemans</w:t>
      </w:r>
      <w:r w:rsidR="00420B04">
        <w:t xml:space="preserve"> </w:t>
      </w:r>
      <w:r w:rsidRPr="00BE70CC" w:rsidR="00BF790E">
        <w:rPr>
          <w:kern w:val="2"/>
        </w:rPr>
        <w:t xml:space="preserve">subsequently engage in any conduct of the type </w:t>
      </w:r>
      <w:r w:rsidRPr="00BE70CC" w:rsidR="00C42D39">
        <w:rPr>
          <w:kern w:val="2"/>
        </w:rPr>
        <w:t>this Citation describes</w:t>
      </w:r>
      <w:r w:rsidR="00866002">
        <w:rPr>
          <w:kern w:val="2"/>
        </w:rPr>
        <w:t xml:space="preserve">, </w:t>
      </w:r>
      <w:r w:rsidR="00420B04">
        <w:rPr>
          <w:kern w:val="2"/>
        </w:rPr>
        <w:t xml:space="preserve">the </w:t>
      </w:r>
      <w:r w:rsidR="0058727A">
        <w:t>Castlemans</w:t>
      </w:r>
      <w:r w:rsidR="002C6771">
        <w:t xml:space="preserve"> </w:t>
      </w:r>
      <w:r w:rsidRPr="00BE70CC" w:rsidR="00BF790E">
        <w:rPr>
          <w:kern w:val="2"/>
        </w:rPr>
        <w:t>may be subject to civil penalties, including but not limited to, substantial monetary forfeitures.  In assessing such forfeitures, the Commission may consider both the conduct that led to this Citation and the conduct following t</w:t>
      </w:r>
      <w:r w:rsidR="002C32A2">
        <w:rPr>
          <w:kern w:val="2"/>
        </w:rPr>
        <w:t>he Citation</w:t>
      </w:r>
      <w:r w:rsidRPr="00BE70CC" w:rsidR="00BF790E">
        <w:rPr>
          <w:kern w:val="2"/>
        </w:rPr>
        <w:t>.</w:t>
      </w:r>
      <w:r>
        <w:rPr>
          <w:kern w:val="2"/>
          <w:vertAlign w:val="superscript"/>
        </w:rPr>
        <w:footnoteReference w:id="10"/>
      </w:r>
    </w:p>
    <w:p w:rsidR="00B71EAA" w:rsidP="00F145C5" w14:paraId="4C39B6DC" w14:textId="77777777">
      <w:pPr>
        <w:pStyle w:val="ParaNum"/>
        <w:widowControl/>
        <w:tabs>
          <w:tab w:val="clear" w:pos="1080"/>
          <w:tab w:val="num" w:pos="1440"/>
        </w:tabs>
      </w:pPr>
      <w:r w:rsidRPr="00A73369">
        <w:rPr>
          <w:b/>
          <w:bCs/>
          <w:i/>
          <w:kern w:val="0"/>
        </w:rPr>
        <w:t xml:space="preserve">Notice of Duty to </w:t>
      </w:r>
      <w:r w:rsidRPr="00A73369" w:rsidR="006B730D">
        <w:rPr>
          <w:b/>
          <w:bCs/>
          <w:i/>
          <w:kern w:val="0"/>
        </w:rPr>
        <w:t>Provide Information</w:t>
      </w:r>
      <w:r w:rsidRPr="00A73369" w:rsidR="00F6754D">
        <w:rPr>
          <w:b/>
          <w:bCs/>
          <w:kern w:val="0"/>
        </w:rPr>
        <w:t>:</w:t>
      </w:r>
      <w:r w:rsidRPr="00BE70CC" w:rsidR="00F6754D">
        <w:rPr>
          <w:kern w:val="0"/>
        </w:rPr>
        <w:t xml:space="preserve">  </w:t>
      </w:r>
      <w:r w:rsidRPr="00BE70CC" w:rsidR="006E6234">
        <w:rPr>
          <w:szCs w:val="22"/>
        </w:rPr>
        <w:t xml:space="preserve">Pursuant to </w:t>
      </w:r>
      <w:r w:rsidR="002141E6">
        <w:rPr>
          <w:szCs w:val="22"/>
        </w:rPr>
        <w:t>s</w:t>
      </w:r>
      <w:r w:rsidRPr="00BE70CC" w:rsidR="006E6234">
        <w:rPr>
          <w:szCs w:val="22"/>
        </w:rPr>
        <w:t>ections 4(i), 4(j), and 403 of the Act</w:t>
      </w:r>
      <w:r w:rsidR="00EE36BE">
        <w:rPr>
          <w:szCs w:val="22"/>
        </w:rPr>
        <w:t>,</w:t>
      </w:r>
      <w:r>
        <w:rPr>
          <w:rStyle w:val="FootnoteReference"/>
          <w:szCs w:val="22"/>
        </w:rPr>
        <w:footnoteReference w:id="11"/>
      </w:r>
      <w:r w:rsidRPr="00BE70CC" w:rsidR="006E6234">
        <w:rPr>
          <w:kern w:val="0"/>
        </w:rPr>
        <w:t xml:space="preserve"> </w:t>
      </w:r>
      <w:r w:rsidRPr="00BE70CC" w:rsidR="00F6754D">
        <w:t>we direct</w:t>
      </w:r>
      <w:r w:rsidR="00420B04">
        <w:t xml:space="preserve"> the </w:t>
      </w:r>
      <w:r w:rsidR="0058727A">
        <w:t xml:space="preserve">Castlemans </w:t>
      </w:r>
      <w:r w:rsidRPr="00BE70CC" w:rsidR="00F6754D">
        <w:t>to res</w:t>
      </w:r>
      <w:r w:rsidRPr="00BE70CC" w:rsidR="00A83EFC">
        <w:t xml:space="preserve">pond in writing, within </w:t>
      </w:r>
      <w:r w:rsidR="00305B8D">
        <w:t>thirty (30)</w:t>
      </w:r>
      <w:r w:rsidRPr="00BE70CC" w:rsidR="00F6754D">
        <w:t xml:space="preserve"> calendar days after the release date of this Citation, </w:t>
      </w:r>
      <w:r w:rsidRPr="00BE70CC" w:rsidR="00122BB3">
        <w:t>to</w:t>
      </w:r>
      <w:r w:rsidRPr="00BE70CC">
        <w:t xml:space="preserve"> the questions</w:t>
      </w:r>
      <w:r w:rsidRPr="00BE70CC" w:rsidR="00A83EFC">
        <w:t xml:space="preserve"> and requests for documents</w:t>
      </w:r>
      <w:r w:rsidRPr="00BE70CC">
        <w:t xml:space="preserve"> set out in </w:t>
      </w:r>
      <w:r w:rsidR="00C513AE">
        <w:t>Section IV of this Citation</w:t>
      </w:r>
      <w:r w:rsidRPr="00BE70CC" w:rsidR="00EF7A32">
        <w:t>.</w:t>
      </w:r>
      <w:r w:rsidRPr="00BE70CC" w:rsidR="006E6234">
        <w:rPr>
          <w:kern w:val="0"/>
        </w:rPr>
        <w:t xml:space="preserve">  </w:t>
      </w:r>
      <w:r w:rsidRPr="00BE70CC" w:rsidR="00716E89">
        <w:t xml:space="preserve"> </w:t>
      </w:r>
    </w:p>
    <w:p w:rsidR="00E273E3" w:rsidRPr="00BE70CC" w:rsidP="00F145C5" w14:paraId="520F37DF" w14:textId="77777777">
      <w:pPr>
        <w:pStyle w:val="Heading1"/>
        <w:widowControl/>
      </w:pPr>
      <w:bookmarkStart w:id="3" w:name="_Toc379288999"/>
      <w:bookmarkStart w:id="4" w:name="_Toc379365500"/>
      <w:r w:rsidRPr="00BE70CC">
        <w:t>BACKGROUND</w:t>
      </w:r>
      <w:bookmarkEnd w:id="3"/>
      <w:bookmarkEnd w:id="4"/>
      <w:r w:rsidRPr="00BE70CC" w:rsidR="00A8604A">
        <w:t xml:space="preserve"> </w:t>
      </w:r>
    </w:p>
    <w:p w:rsidR="00FB3FA7" w:rsidRPr="00FB3FA7" w:rsidP="00F145C5" w14:paraId="4AE4F484" w14:textId="1D85BA1B">
      <w:pPr>
        <w:pStyle w:val="ParaNum"/>
        <w:widowControl/>
        <w:tabs>
          <w:tab w:val="clear" w:pos="1080"/>
          <w:tab w:val="num" w:pos="1440"/>
        </w:tabs>
        <w:rPr>
          <w:spacing w:val="-2"/>
        </w:rPr>
      </w:pPr>
      <w:r>
        <w:t>T</w:t>
      </w:r>
      <w:r w:rsidR="00832005">
        <w:t xml:space="preserve">he lights on </w:t>
      </w:r>
      <w:r w:rsidR="004E725F">
        <w:t>the A</w:t>
      </w:r>
      <w:r w:rsidR="00832005">
        <w:t xml:space="preserve">ntenna </w:t>
      </w:r>
      <w:r w:rsidR="004E725F">
        <w:t>S</w:t>
      </w:r>
      <w:r w:rsidR="00832005">
        <w:t>tructure have not been properly functioning for a</w:t>
      </w:r>
      <w:r w:rsidR="0084770D">
        <w:t>pproximately</w:t>
      </w:r>
      <w:r w:rsidR="00832005">
        <w:t xml:space="preserve"> </w:t>
      </w:r>
      <w:r w:rsidR="007813BF">
        <w:t>four</w:t>
      </w:r>
      <w:r w:rsidR="00832005">
        <w:t xml:space="preserve"> years</w:t>
      </w:r>
      <w:r w:rsidR="004E725F">
        <w:t>.</w:t>
      </w:r>
      <w:r w:rsidR="00492501">
        <w:t xml:space="preserve"> </w:t>
      </w:r>
      <w:r w:rsidR="004E725F">
        <w:t xml:space="preserve"> </w:t>
      </w:r>
      <w:r w:rsidR="005F7ECE">
        <w:t xml:space="preserve">On </w:t>
      </w:r>
      <w:r w:rsidR="00A46AC9">
        <w:t>January 30, 2018,</w:t>
      </w:r>
      <w:r w:rsidR="00C66968">
        <w:t xml:space="preserve"> </w:t>
      </w:r>
      <w:r w:rsidR="00305B8D">
        <w:t>the FCC Operations Center received a complaint from a consumer reporting</w:t>
      </w:r>
      <w:r w:rsidR="006F5DA1">
        <w:t xml:space="preserve"> a</w:t>
      </w:r>
      <w:r w:rsidR="00305B8D">
        <w:t xml:space="preserve"> </w:t>
      </w:r>
      <w:r w:rsidR="006F5DA1">
        <w:t>l</w:t>
      </w:r>
      <w:r w:rsidR="007D04AC">
        <w:t xml:space="preserve">ighting outage </w:t>
      </w:r>
      <w:r w:rsidR="00705E48">
        <w:t>for</w:t>
      </w:r>
      <w:r w:rsidR="007D04AC">
        <w:t xml:space="preserve"> </w:t>
      </w:r>
      <w:r w:rsidR="00705E48">
        <w:t>antenna structure number 10</w:t>
      </w:r>
      <w:r w:rsidR="00A46AC9">
        <w:t>11314</w:t>
      </w:r>
      <w:r w:rsidR="00305B8D">
        <w:t xml:space="preserve">.  </w:t>
      </w:r>
      <w:r w:rsidR="00895724">
        <w:t xml:space="preserve">Finding that no </w:t>
      </w:r>
      <w:r w:rsidR="00363109">
        <w:t>N</w:t>
      </w:r>
      <w:r w:rsidR="00895724">
        <w:t xml:space="preserve">otice to </w:t>
      </w:r>
      <w:r w:rsidR="00363109">
        <w:t>A</w:t>
      </w:r>
      <w:r w:rsidR="00895724">
        <w:t>ir</w:t>
      </w:r>
      <w:r w:rsidR="00363109">
        <w:t xml:space="preserve"> Missions </w:t>
      </w:r>
      <w:r w:rsidR="00895724">
        <w:t xml:space="preserve">(NOTAM) had been issued for the Antenna Structure, the FCC Operations Center asked the FAA to issue a </w:t>
      </w:r>
      <w:r w:rsidR="00A46AC9">
        <w:t>9</w:t>
      </w:r>
      <w:r w:rsidR="00895724">
        <w:t>0-day NOTAM for the Antenna Structure.</w:t>
      </w:r>
      <w:r>
        <w:rPr>
          <w:rStyle w:val="FootnoteReference"/>
        </w:rPr>
        <w:footnoteReference w:id="12"/>
      </w:r>
      <w:r w:rsidR="00895724">
        <w:t xml:space="preserve">  </w:t>
      </w:r>
      <w:r w:rsidR="00276079">
        <w:t>Th</w:t>
      </w:r>
      <w:r w:rsidR="00753EB9">
        <w:t>at same day, th</w:t>
      </w:r>
      <w:r w:rsidR="00276079">
        <w:t>e FAA issued a 90-day NOTAM</w:t>
      </w:r>
      <w:r w:rsidR="00753EB9">
        <w:t xml:space="preserve"> </w:t>
      </w:r>
      <w:r w:rsidR="00276079">
        <w:t xml:space="preserve">for the Antenna Structure.  </w:t>
      </w:r>
      <w:r w:rsidR="00305B8D">
        <w:t xml:space="preserve">In response to the complaint, </w:t>
      </w:r>
      <w:r w:rsidR="005F7ECE">
        <w:t xml:space="preserve">an </w:t>
      </w:r>
      <w:r w:rsidR="00F8583D">
        <w:t>A</w:t>
      </w:r>
      <w:r w:rsidR="005F7ECE">
        <w:t>gent f</w:t>
      </w:r>
      <w:r w:rsidR="00705E48">
        <w:t>rom</w:t>
      </w:r>
      <w:r w:rsidR="005F7ECE">
        <w:t xml:space="preserve"> the </w:t>
      </w:r>
      <w:r>
        <w:t xml:space="preserve">Commission’s Enforcement </w:t>
      </w:r>
      <w:r w:rsidR="005F7ECE">
        <w:t>Bureau</w:t>
      </w:r>
      <w:r w:rsidR="00A76108">
        <w:t xml:space="preserve"> </w:t>
      </w:r>
      <w:r w:rsidR="00705E48">
        <w:t xml:space="preserve">Field </w:t>
      </w:r>
      <w:r w:rsidR="005F7ECE">
        <w:t>Office</w:t>
      </w:r>
      <w:r w:rsidR="00705E48">
        <w:t xml:space="preserve"> in C</w:t>
      </w:r>
      <w:r w:rsidR="00A46AC9">
        <w:t>hicago</w:t>
      </w:r>
      <w:r w:rsidR="005F7ECE">
        <w:t xml:space="preserve"> </w:t>
      </w:r>
      <w:r w:rsidR="004E725F">
        <w:t xml:space="preserve">(Chicago Office) </w:t>
      </w:r>
      <w:r w:rsidR="00895724">
        <w:t>opened an investigation and subsequently extended the NOTAM for the Antenna Structure.</w:t>
      </w:r>
      <w:r>
        <w:rPr>
          <w:rStyle w:val="FootnoteReference"/>
        </w:rPr>
        <w:footnoteReference w:id="13"/>
      </w:r>
      <w:r w:rsidR="00895724">
        <w:t xml:space="preserve">  </w:t>
      </w:r>
      <w:r w:rsidR="008B2C61">
        <w:t>Agent</w:t>
      </w:r>
      <w:r w:rsidR="00FC04E8">
        <w:t>s</w:t>
      </w:r>
      <w:r w:rsidR="008B2C61">
        <w:t xml:space="preserve"> in the Chicago Office contacted MTS</w:t>
      </w:r>
      <w:r w:rsidR="00361054">
        <w:t xml:space="preserve">, the owner of the Antenna Structure </w:t>
      </w:r>
      <w:r w:rsidR="002302F3">
        <w:t xml:space="preserve">in </w:t>
      </w:r>
      <w:r w:rsidR="00361054">
        <w:t>the ASR database,</w:t>
      </w:r>
      <w:r w:rsidR="008B2C61">
        <w:t xml:space="preserve"> several times over the next few months </w:t>
      </w:r>
      <w:r w:rsidR="009331F5">
        <w:t>and the Agents were informed that MTS would repair the lighting issue</w:t>
      </w:r>
      <w:r w:rsidR="007B6A74">
        <w:t>s</w:t>
      </w:r>
      <w:r w:rsidR="009331F5">
        <w:t xml:space="preserve">.  </w:t>
      </w:r>
    </w:p>
    <w:p w:rsidR="00FB3FA7" w:rsidRPr="00FB3FA7" w:rsidP="00F145C5" w14:paraId="3C82A107" w14:textId="16E99B1F">
      <w:pPr>
        <w:pStyle w:val="ParaNum"/>
        <w:widowControl/>
        <w:tabs>
          <w:tab w:val="clear" w:pos="1080"/>
          <w:tab w:val="num" w:pos="1440"/>
        </w:tabs>
        <w:rPr>
          <w:spacing w:val="-2"/>
        </w:rPr>
      </w:pPr>
      <w:r>
        <w:t xml:space="preserve">Despite assurances from MTS that it would repair the lighting issues at the Antenna Structure, a </w:t>
      </w:r>
      <w:r w:rsidR="00366582">
        <w:t>Field</w:t>
      </w:r>
      <w:r>
        <w:t xml:space="preserve"> Agent found during an inspection in August 2018 that the Antenna Structure had not been brought into compliance.  </w:t>
      </w:r>
      <w:r w:rsidR="006F5DA1">
        <w:t>O</w:t>
      </w:r>
      <w:r w:rsidR="00895724">
        <w:t xml:space="preserve">n </w:t>
      </w:r>
      <w:r w:rsidR="00A46AC9">
        <w:t xml:space="preserve">August </w:t>
      </w:r>
      <w:r w:rsidR="006F5DA1">
        <w:t xml:space="preserve">22, </w:t>
      </w:r>
      <w:r w:rsidR="00A46AC9">
        <w:t>2018</w:t>
      </w:r>
      <w:r w:rsidR="00895724">
        <w:t xml:space="preserve">, </w:t>
      </w:r>
      <w:r>
        <w:t>the</w:t>
      </w:r>
      <w:r w:rsidR="00625A5B">
        <w:t xml:space="preserve"> </w:t>
      </w:r>
      <w:r w:rsidR="00895724">
        <w:t>Agent</w:t>
      </w:r>
      <w:r w:rsidR="00B83B4E">
        <w:t xml:space="preserve"> </w:t>
      </w:r>
      <w:r w:rsidR="00705E48">
        <w:t>inspected</w:t>
      </w:r>
      <w:r w:rsidR="003D330B">
        <w:t xml:space="preserve"> </w:t>
      </w:r>
      <w:r w:rsidR="00866002">
        <w:t>the A</w:t>
      </w:r>
      <w:r w:rsidR="003D330B">
        <w:t xml:space="preserve">ntenna </w:t>
      </w:r>
      <w:r w:rsidR="00866002">
        <w:t>S</w:t>
      </w:r>
      <w:r w:rsidR="003D330B">
        <w:t>tructure</w:t>
      </w:r>
      <w:r w:rsidR="00A90498">
        <w:t xml:space="preserve"> </w:t>
      </w:r>
      <w:r w:rsidR="00705988">
        <w:t xml:space="preserve">both </w:t>
      </w:r>
      <w:r w:rsidR="00A90498">
        <w:t>during daytime hours</w:t>
      </w:r>
      <w:r w:rsidR="009F0E9F">
        <w:t xml:space="preserve"> and </w:t>
      </w:r>
      <w:r w:rsidR="002415FA">
        <w:t>after sunset</w:t>
      </w:r>
      <w:r w:rsidR="009F0E9F">
        <w:t>.</w:t>
      </w:r>
      <w:r w:rsidR="002415FA">
        <w:t xml:space="preserve"> </w:t>
      </w:r>
      <w:r w:rsidR="003D330B">
        <w:t xml:space="preserve"> </w:t>
      </w:r>
      <w:r w:rsidR="009F0E9F">
        <w:t xml:space="preserve">The Agent </w:t>
      </w:r>
      <w:r w:rsidR="005F7ECE">
        <w:t xml:space="preserve">observed that </w:t>
      </w:r>
      <w:r w:rsidR="009F0E9F">
        <w:t>the Antenna Structure</w:t>
      </w:r>
      <w:r w:rsidR="00FC04E8">
        <w:t xml:space="preserve"> </w:t>
      </w:r>
      <w:r w:rsidR="00895724">
        <w:t>was over 200 feet in height above ground level</w:t>
      </w:r>
      <w:r w:rsidR="00056F05">
        <w:t xml:space="preserve">, </w:t>
      </w:r>
      <w:r w:rsidR="009F0E9F">
        <w:t xml:space="preserve">that it was being used for radio transmissions, </w:t>
      </w:r>
      <w:r w:rsidR="00A46AC9">
        <w:t xml:space="preserve">that the top-level obstruction light on the </w:t>
      </w:r>
      <w:r w:rsidR="00D35783">
        <w:t>A</w:t>
      </w:r>
      <w:r w:rsidR="00A46AC9">
        <w:t xml:space="preserve">ntenna </w:t>
      </w:r>
      <w:r w:rsidR="00D35783">
        <w:t>S</w:t>
      </w:r>
      <w:r w:rsidR="00A46AC9">
        <w:t xml:space="preserve">tructure </w:t>
      </w:r>
      <w:r w:rsidR="00D35783">
        <w:t>had a steady burning</w:t>
      </w:r>
      <w:r w:rsidR="000F3D68">
        <w:t xml:space="preserve"> </w:t>
      </w:r>
      <w:r w:rsidR="00A95D57">
        <w:t xml:space="preserve">red and white </w:t>
      </w:r>
      <w:r w:rsidR="00D35783">
        <w:t>light</w:t>
      </w:r>
      <w:r w:rsidR="00705988">
        <w:t>,</w:t>
      </w:r>
      <w:r w:rsidR="00D35783">
        <w:t xml:space="preserve"> but was not </w:t>
      </w:r>
      <w:r w:rsidR="00C97BE0">
        <w:t xml:space="preserve">a </w:t>
      </w:r>
      <w:r w:rsidR="00D35783">
        <w:t xml:space="preserve">flashing </w:t>
      </w:r>
      <w:r w:rsidR="00C97BE0">
        <w:t>re</w:t>
      </w:r>
      <w:r w:rsidR="009E7AAA">
        <w:t xml:space="preserve">d </w:t>
      </w:r>
      <w:r w:rsidR="00C97BE0">
        <w:t xml:space="preserve">obstruction light </w:t>
      </w:r>
      <w:r w:rsidR="00D35783">
        <w:t>as required</w:t>
      </w:r>
      <w:r w:rsidR="00056F05">
        <w:t>,</w:t>
      </w:r>
      <w:r w:rsidR="00B83B4E">
        <w:t xml:space="preserve"> </w:t>
      </w:r>
      <w:r w:rsidR="0008505F">
        <w:t xml:space="preserve">and </w:t>
      </w:r>
      <w:r w:rsidR="00500B91">
        <w:t>that the remaining obstruction lighting was extinguished</w:t>
      </w:r>
      <w:r w:rsidR="006F5DA1">
        <w:t>.</w:t>
      </w:r>
      <w:r>
        <w:rPr>
          <w:rStyle w:val="FootnoteReference"/>
        </w:rPr>
        <w:footnoteReference w:id="14"/>
      </w:r>
      <w:r w:rsidR="000841A0">
        <w:t xml:space="preserve"> </w:t>
      </w:r>
      <w:r w:rsidR="00361054">
        <w:t xml:space="preserve"> Commission </w:t>
      </w:r>
      <w:r w:rsidR="00361054">
        <w:t>records indicate</w:t>
      </w:r>
      <w:r w:rsidR="006A53A1">
        <w:t>d</w:t>
      </w:r>
      <w:r w:rsidR="00361054">
        <w:t xml:space="preserve"> that the Antenna Structure was being used at that time for licensed radio operations.</w:t>
      </w:r>
      <w:bookmarkStart w:id="5" w:name="_Ref106878190"/>
      <w:r>
        <w:rPr>
          <w:rStyle w:val="FootnoteReference"/>
        </w:rPr>
        <w:footnoteReference w:id="15"/>
      </w:r>
      <w:bookmarkEnd w:id="5"/>
      <w:r w:rsidR="00361054">
        <w:t xml:space="preserve"> </w:t>
      </w:r>
      <w:r w:rsidR="0073198E">
        <w:t xml:space="preserve"> </w:t>
      </w:r>
      <w:r w:rsidR="00243182">
        <w:t xml:space="preserve">On August 30, 2018, the Agent contacted MTS and </w:t>
      </w:r>
      <w:r w:rsidR="00EA4BF1">
        <w:t xml:space="preserve">informed MTS </w:t>
      </w:r>
      <w:r w:rsidR="0064147D">
        <w:t xml:space="preserve">of the improper functioning of </w:t>
      </w:r>
      <w:r w:rsidR="00625A5B">
        <w:t xml:space="preserve">the top-level obstruction light </w:t>
      </w:r>
      <w:r w:rsidR="0064147D">
        <w:t>and the extinguishment of the remaining obstruction lighting on the Antenna Structure</w:t>
      </w:r>
      <w:r w:rsidR="00EA4BF1">
        <w:t>.</w:t>
      </w:r>
      <w:r w:rsidR="00243182">
        <w:t xml:space="preserve">  </w:t>
      </w:r>
      <w:r w:rsidR="0073198E">
        <w:t xml:space="preserve">The Commission issued </w:t>
      </w:r>
      <w:r w:rsidR="000239ED">
        <w:t xml:space="preserve">a </w:t>
      </w:r>
      <w:r w:rsidR="0073198E">
        <w:t xml:space="preserve">Notice of Violation to </w:t>
      </w:r>
      <w:r w:rsidR="000239ED">
        <w:t>MTS</w:t>
      </w:r>
      <w:r w:rsidR="0073198E">
        <w:t xml:space="preserve"> on January 31, 2019</w:t>
      </w:r>
      <w:r w:rsidR="00FA1973">
        <w:t>.</w:t>
      </w:r>
      <w:r>
        <w:rPr>
          <w:rStyle w:val="FootnoteReference"/>
        </w:rPr>
        <w:footnoteReference w:id="16"/>
      </w:r>
      <w:r w:rsidR="0073198E">
        <w:t xml:space="preserve"> </w:t>
      </w:r>
      <w:r w:rsidR="00803052">
        <w:t xml:space="preserve"> </w:t>
      </w:r>
      <w:r w:rsidR="00D2505B">
        <w:t>The Bureau does not have any record that MTS responded to the N</w:t>
      </w:r>
      <w:r w:rsidR="005F59B9">
        <w:t>otice of Violation</w:t>
      </w:r>
      <w:r w:rsidR="00D2505B">
        <w:t xml:space="preserve"> or subsequent electronic mail correspondence and voicemail messages from the Bureau concerning this matter.  </w:t>
      </w:r>
    </w:p>
    <w:p w:rsidR="00480F9B" w:rsidRPr="008B50D9" w:rsidP="00F145C5" w14:paraId="301B6A10" w14:textId="40AAA2CB">
      <w:pPr>
        <w:pStyle w:val="ParaNum"/>
        <w:widowControl/>
        <w:tabs>
          <w:tab w:val="clear" w:pos="1080"/>
          <w:tab w:val="num" w:pos="1440"/>
        </w:tabs>
        <w:rPr>
          <w:spacing w:val="-2"/>
        </w:rPr>
      </w:pPr>
      <w:r>
        <w:t xml:space="preserve">The Agent conducted additional inspections in September 2019.  </w:t>
      </w:r>
      <w:r w:rsidR="00CA1966">
        <w:t xml:space="preserve">On September 3, 2019, the Agent observed that the top-level obstruction light had a steady burning red and white light (but it was not </w:t>
      </w:r>
      <w:r w:rsidR="00C861B4">
        <w:t xml:space="preserve">a </w:t>
      </w:r>
      <w:r w:rsidR="00CA1966">
        <w:t xml:space="preserve">flashing </w:t>
      </w:r>
      <w:r w:rsidR="00C861B4">
        <w:t xml:space="preserve">red obstruction light </w:t>
      </w:r>
      <w:r w:rsidR="00CA1966">
        <w:t>as required).  On September 17</w:t>
      </w:r>
      <w:r w:rsidR="00500B91">
        <w:t xml:space="preserve"> and 18</w:t>
      </w:r>
      <w:r w:rsidR="00CA1966">
        <w:t xml:space="preserve">, 2019, the Agent inspected the Antenna Structure after sunset and observed that the top-level obstruction light had a steady burning red and white light </w:t>
      </w:r>
      <w:r w:rsidR="0013760C">
        <w:t>(but it was not</w:t>
      </w:r>
      <w:r w:rsidR="00C861B4">
        <w:t xml:space="preserve"> a</w:t>
      </w:r>
      <w:r w:rsidR="0013760C">
        <w:t xml:space="preserve"> flashing </w:t>
      </w:r>
      <w:r w:rsidR="00C861B4">
        <w:t xml:space="preserve">red obstruction light </w:t>
      </w:r>
      <w:r w:rsidR="0013760C">
        <w:t xml:space="preserve">as required) </w:t>
      </w:r>
      <w:r w:rsidR="00CA1966">
        <w:t xml:space="preserve">and that the </w:t>
      </w:r>
      <w:r w:rsidR="0046487F">
        <w:t xml:space="preserve">remaining obstruction lighting on the </w:t>
      </w:r>
      <w:r w:rsidR="00CA1966">
        <w:t xml:space="preserve">Antenna Structure was </w:t>
      </w:r>
      <w:r w:rsidR="0046487F">
        <w:t>extinguished.</w:t>
      </w:r>
      <w:r w:rsidR="00CA1966">
        <w:t xml:space="preserve">  </w:t>
      </w:r>
      <w:r w:rsidR="00E3447C">
        <w:t xml:space="preserve">On September 18, 2019, the Agent observed </w:t>
      </w:r>
      <w:r w:rsidR="00A90498">
        <w:t xml:space="preserve">during daytime hours </w:t>
      </w:r>
      <w:r w:rsidR="00E3447C">
        <w:t xml:space="preserve">that the paint on the Antenna Structure was severely faded and chipped, significantly reducing the Antenna Structure’s visibility.  </w:t>
      </w:r>
      <w:r w:rsidR="00D22671">
        <w:t xml:space="preserve">The </w:t>
      </w:r>
      <w:r w:rsidR="00C47C7D">
        <w:t xml:space="preserve">Agent </w:t>
      </w:r>
      <w:r w:rsidR="00D22671">
        <w:t xml:space="preserve">subsequently </w:t>
      </w:r>
      <w:r w:rsidR="00803052">
        <w:t>contacted the entity leasing the Antenna Structure</w:t>
      </w:r>
      <w:r>
        <w:rPr>
          <w:rStyle w:val="FootnoteReference"/>
        </w:rPr>
        <w:footnoteReference w:id="17"/>
      </w:r>
      <w:r w:rsidR="00D22671">
        <w:t xml:space="preserve"> </w:t>
      </w:r>
      <w:r w:rsidR="00803052">
        <w:t xml:space="preserve">and </w:t>
      </w:r>
      <w:r w:rsidR="00EC5848">
        <w:t xml:space="preserve">contacted </w:t>
      </w:r>
      <w:r w:rsidR="00803052">
        <w:t>two Commission licensees that were collocated on the Antenna Structure</w:t>
      </w:r>
      <w:r>
        <w:rPr>
          <w:rStyle w:val="FootnoteReference"/>
        </w:rPr>
        <w:footnoteReference w:id="18"/>
      </w:r>
      <w:r w:rsidR="00117BDB">
        <w:t xml:space="preserve"> </w:t>
      </w:r>
      <w:r w:rsidR="00D22671">
        <w:t>to pursue compliance.</w:t>
      </w:r>
      <w:r w:rsidR="00631039">
        <w:t xml:space="preserve"> </w:t>
      </w:r>
      <w:r w:rsidR="005E2B22">
        <w:t xml:space="preserve"> </w:t>
      </w:r>
    </w:p>
    <w:p w:rsidR="00F52DAD" w:rsidRPr="00E93EF3" w:rsidP="00F145C5" w14:paraId="71D8C953" w14:textId="4EE86C94">
      <w:pPr>
        <w:pStyle w:val="ParaNum"/>
        <w:widowControl/>
        <w:tabs>
          <w:tab w:val="clear" w:pos="1080"/>
          <w:tab w:val="num" w:pos="1440"/>
        </w:tabs>
        <w:rPr>
          <w:spacing w:val="-2"/>
        </w:rPr>
      </w:pPr>
      <w:r>
        <w:t xml:space="preserve">According to </w:t>
      </w:r>
      <w:r w:rsidR="000143DA">
        <w:t xml:space="preserve">property records and </w:t>
      </w:r>
      <w:r>
        <w:t>c</w:t>
      </w:r>
      <w:r w:rsidR="009134C2">
        <w:t xml:space="preserve">ourt </w:t>
      </w:r>
      <w:r w:rsidR="00B25252">
        <w:t>filings</w:t>
      </w:r>
      <w:r w:rsidR="009134C2">
        <w:t xml:space="preserve"> </w:t>
      </w:r>
      <w:r w:rsidR="00B25252">
        <w:t xml:space="preserve">in Schuyler County, Illinois, </w:t>
      </w:r>
      <w:r w:rsidR="000143DA">
        <w:t>o</w:t>
      </w:r>
      <w:r w:rsidR="009134C2">
        <w:t xml:space="preserve">n </w:t>
      </w:r>
      <w:r w:rsidR="00F0697F">
        <w:t>November</w:t>
      </w:r>
      <w:r w:rsidR="00A809D1">
        <w:t> </w:t>
      </w:r>
      <w:r w:rsidR="002828C1">
        <w:t xml:space="preserve">19, </w:t>
      </w:r>
      <w:r w:rsidR="00F0697F">
        <w:t>2019</w:t>
      </w:r>
      <w:r w:rsidR="003811DC">
        <w:t xml:space="preserve">, the </w:t>
      </w:r>
      <w:r w:rsidR="008519E2">
        <w:t xml:space="preserve">Schuyler County Treasurer sold the delinquent real estate taxes on </w:t>
      </w:r>
      <w:r w:rsidR="003811DC">
        <w:t xml:space="preserve">the </w:t>
      </w:r>
      <w:r w:rsidR="00126CDF">
        <w:t xml:space="preserve">five acre parcel where the Antenna Structure is located, </w:t>
      </w:r>
      <w:r w:rsidR="003811DC">
        <w:t>17254 Tower Road, Augusta, Illinois</w:t>
      </w:r>
      <w:r w:rsidR="008519E2">
        <w:t xml:space="preserve"> 62311, </w:t>
      </w:r>
      <w:r w:rsidR="00AA2F3F">
        <w:t>identified as</w:t>
      </w:r>
      <w:r w:rsidR="004263DD">
        <w:t> </w:t>
      </w:r>
      <w:r w:rsidRPr="00E93EF3" w:rsidR="00AA2F3F">
        <w:rPr>
          <w:spacing w:val="-2"/>
        </w:rPr>
        <w:t xml:space="preserve">Property Index Number 01-19-300-004, </w:t>
      </w:r>
      <w:r w:rsidR="008519E2">
        <w:t xml:space="preserve">to </w:t>
      </w:r>
      <w:r w:rsidR="001D60B6">
        <w:t>Opal</w:t>
      </w:r>
      <w:r w:rsidR="00A809D1">
        <w:t> </w:t>
      </w:r>
      <w:r w:rsidR="008519E2">
        <w:t xml:space="preserve">Castleman </w:t>
      </w:r>
      <w:r w:rsidR="00F0697F">
        <w:t>at a public sale of real</w:t>
      </w:r>
      <w:r w:rsidR="008844FB">
        <w:t xml:space="preserve"> </w:t>
      </w:r>
      <w:r w:rsidR="00F0697F">
        <w:t>estate for the nonpayment of taxes</w:t>
      </w:r>
      <w:r w:rsidR="00CB0944">
        <w:t>,</w:t>
      </w:r>
      <w:r w:rsidR="008519E2">
        <w:t xml:space="preserve"> and </w:t>
      </w:r>
      <w:r w:rsidR="00E03F24">
        <w:t>the</w:t>
      </w:r>
      <w:r w:rsidR="00126CDF">
        <w:t xml:space="preserve"> </w:t>
      </w:r>
      <w:r w:rsidRPr="00E93EF3" w:rsidR="00BF4E89">
        <w:rPr>
          <w:iCs/>
        </w:rPr>
        <w:t xml:space="preserve">Schuyler </w:t>
      </w:r>
      <w:r w:rsidR="004263DD">
        <w:t>County Clerk issued a t</w:t>
      </w:r>
      <w:r w:rsidR="00E03F24">
        <w:t>ax sale certificate of purchase for the property</w:t>
      </w:r>
      <w:r w:rsidR="004263DD">
        <w:t xml:space="preserve"> to </w:t>
      </w:r>
      <w:r w:rsidR="001D60B6">
        <w:t>Opal</w:t>
      </w:r>
      <w:r w:rsidR="004263DD">
        <w:t> Castleman</w:t>
      </w:r>
      <w:r w:rsidR="00E03F24">
        <w:t>.</w:t>
      </w:r>
      <w:r>
        <w:rPr>
          <w:rStyle w:val="FootnoteReference"/>
          <w:szCs w:val="22"/>
        </w:rPr>
        <w:footnoteReference w:id="19"/>
      </w:r>
      <w:r w:rsidR="00E03F24">
        <w:t xml:space="preserve">  On</w:t>
      </w:r>
      <w:r w:rsidR="00126CDF">
        <w:t> </w:t>
      </w:r>
      <w:r w:rsidRPr="00E93EF3" w:rsidR="001D4340">
        <w:rPr>
          <w:spacing w:val="-2"/>
        </w:rPr>
        <w:t>August 5, 2021, the Castlemans filed a</w:t>
      </w:r>
      <w:r w:rsidR="001D60B6">
        <w:rPr>
          <w:spacing w:val="-2"/>
        </w:rPr>
        <w:t>n Application</w:t>
      </w:r>
      <w:r w:rsidRPr="00E93EF3" w:rsidR="001D4340">
        <w:rPr>
          <w:spacing w:val="-2"/>
        </w:rPr>
        <w:t xml:space="preserve"> for </w:t>
      </w:r>
      <w:r w:rsidR="001D60B6">
        <w:rPr>
          <w:spacing w:val="-2"/>
        </w:rPr>
        <w:t xml:space="preserve">a </w:t>
      </w:r>
      <w:r w:rsidRPr="00E93EF3" w:rsidR="001D4340">
        <w:rPr>
          <w:spacing w:val="-2"/>
        </w:rPr>
        <w:t>Tax Deed in the Circuit Court of</w:t>
      </w:r>
      <w:r w:rsidR="004263DD">
        <w:rPr>
          <w:spacing w:val="-2"/>
        </w:rPr>
        <w:t> </w:t>
      </w:r>
      <w:r w:rsidRPr="00E93EF3" w:rsidR="001D4340">
        <w:rPr>
          <w:spacing w:val="-2"/>
        </w:rPr>
        <w:t xml:space="preserve">Schuyler County naming MTS Towers Inc. as </w:t>
      </w:r>
      <w:r w:rsidR="001D60B6">
        <w:rPr>
          <w:spacing w:val="-2"/>
        </w:rPr>
        <w:t>a</w:t>
      </w:r>
      <w:r w:rsidRPr="00E93EF3" w:rsidR="001D4340">
        <w:rPr>
          <w:spacing w:val="-2"/>
        </w:rPr>
        <w:t xml:space="preserve"> defendant</w:t>
      </w:r>
      <w:r w:rsidRPr="00E93EF3" w:rsidR="00520829">
        <w:rPr>
          <w:spacing w:val="-2"/>
        </w:rPr>
        <w:t>.</w:t>
      </w:r>
      <w:r>
        <w:rPr>
          <w:rStyle w:val="FootnoteReference"/>
          <w:spacing w:val="-2"/>
        </w:rPr>
        <w:footnoteReference w:id="20"/>
      </w:r>
      <w:r w:rsidRPr="00E93EF3" w:rsidR="008B50D9">
        <w:rPr>
          <w:spacing w:val="-2"/>
        </w:rPr>
        <w:t xml:space="preserve"> </w:t>
      </w:r>
      <w:r w:rsidRPr="00E93EF3" w:rsidR="000C5404">
        <w:rPr>
          <w:spacing w:val="-2"/>
        </w:rPr>
        <w:t xml:space="preserve"> O</w:t>
      </w:r>
      <w:r w:rsidRPr="00E93EF3" w:rsidR="008B50D9">
        <w:rPr>
          <w:spacing w:val="-2"/>
        </w:rPr>
        <w:t xml:space="preserve">n December 21, 2021, the Schuyler County Circuit Court </w:t>
      </w:r>
      <w:r w:rsidRPr="00E93EF3" w:rsidR="007321E3">
        <w:rPr>
          <w:spacing w:val="-2"/>
        </w:rPr>
        <w:t xml:space="preserve">entered </w:t>
      </w:r>
      <w:r w:rsidRPr="00E93EF3" w:rsidR="008B50D9">
        <w:rPr>
          <w:spacing w:val="-2"/>
        </w:rPr>
        <w:t>an order directing the issuance of a Tax Deed</w:t>
      </w:r>
      <w:r w:rsidRPr="00E93EF3" w:rsidR="0050466F">
        <w:rPr>
          <w:spacing w:val="-2"/>
        </w:rPr>
        <w:t xml:space="preserve"> to the </w:t>
      </w:r>
      <w:r w:rsidRPr="00E93EF3" w:rsidR="0050466F">
        <w:rPr>
          <w:spacing w:val="-2"/>
        </w:rPr>
        <w:t>Castlemans</w:t>
      </w:r>
      <w:r w:rsidRPr="00E93EF3" w:rsidR="001D4340">
        <w:rPr>
          <w:spacing w:val="-2"/>
        </w:rPr>
        <w:t>.</w:t>
      </w:r>
      <w:r>
        <w:rPr>
          <w:rStyle w:val="FootnoteReference"/>
          <w:szCs w:val="22"/>
        </w:rPr>
        <w:footnoteReference w:id="21"/>
      </w:r>
      <w:r w:rsidR="003811DC">
        <w:t xml:space="preserve"> </w:t>
      </w:r>
      <w:r w:rsidRPr="00E93EF3">
        <w:rPr>
          <w:spacing w:val="-2"/>
        </w:rPr>
        <w:t xml:space="preserve"> </w:t>
      </w:r>
      <w:r w:rsidRPr="00E93EF3" w:rsidR="0050466F">
        <w:rPr>
          <w:iCs/>
        </w:rPr>
        <w:t>The Tax</w:t>
      </w:r>
      <w:r w:rsidR="004263DD">
        <w:rPr>
          <w:iCs/>
        </w:rPr>
        <w:t> </w:t>
      </w:r>
      <w:r w:rsidRPr="00E93EF3" w:rsidR="0050466F">
        <w:rPr>
          <w:iCs/>
        </w:rPr>
        <w:t xml:space="preserve">Deed conveying the real estate property at </w:t>
      </w:r>
      <w:r w:rsidR="0050466F">
        <w:t xml:space="preserve">17254 Tower Road, Augusta, Illinois 62311, </w:t>
      </w:r>
      <w:r w:rsidRPr="00E93EF3" w:rsidR="007321E3">
        <w:rPr>
          <w:iCs/>
        </w:rPr>
        <w:t xml:space="preserve">to </w:t>
      </w:r>
      <w:r w:rsidR="004263DD">
        <w:rPr>
          <w:iCs/>
        </w:rPr>
        <w:t xml:space="preserve">the </w:t>
      </w:r>
      <w:r w:rsidRPr="00E93EF3" w:rsidR="007321E3">
        <w:rPr>
          <w:iCs/>
        </w:rPr>
        <w:t xml:space="preserve">Castlemans </w:t>
      </w:r>
      <w:r w:rsidRPr="00E93EF3" w:rsidR="0050466F">
        <w:rPr>
          <w:iCs/>
        </w:rPr>
        <w:t>was filed with the Schuyler County Clerk and Recorder on April 5, 2022.</w:t>
      </w:r>
      <w:r>
        <w:rPr>
          <w:rStyle w:val="FootnoteReference"/>
          <w:szCs w:val="22"/>
        </w:rPr>
        <w:footnoteReference w:id="22"/>
      </w:r>
      <w:r w:rsidR="00CB0944">
        <w:t xml:space="preserve"> </w:t>
      </w:r>
      <w:r w:rsidR="00464181">
        <w:t xml:space="preserve"> </w:t>
      </w:r>
    </w:p>
    <w:p w:rsidR="002C3D19" w:rsidRPr="009B47DC" w:rsidP="00F145C5" w14:paraId="6C685FE8" w14:textId="16CCF071">
      <w:pPr>
        <w:pStyle w:val="ParaNum"/>
        <w:widowControl/>
        <w:tabs>
          <w:tab w:val="clear" w:pos="1080"/>
          <w:tab w:val="num" w:pos="1440"/>
        </w:tabs>
        <w:rPr>
          <w:spacing w:val="-2"/>
        </w:rPr>
      </w:pPr>
      <w:r>
        <w:t>O</w:t>
      </w:r>
      <w:r w:rsidR="006D7652">
        <w:t>n</w:t>
      </w:r>
      <w:r>
        <w:t xml:space="preserve"> </w:t>
      </w:r>
      <w:r>
        <w:t>January 11, 2021, the Bureau sent additional correspondence to MTS</w:t>
      </w:r>
      <w:r>
        <w:t>, the owner of the Antenna Structure in the ASR database,</w:t>
      </w:r>
      <w:r w:rsidR="006D7652">
        <w:t xml:space="preserve"> </w:t>
      </w:r>
      <w:r>
        <w:t>regarding its obligations to repair the Antenna Structure and to inform the Bureau of actions by MTS to remedy the lighting outages.</w:t>
      </w:r>
      <w:r>
        <w:rPr>
          <w:rStyle w:val="FootnoteReference"/>
        </w:rPr>
        <w:footnoteReference w:id="23"/>
      </w:r>
      <w:r>
        <w:t xml:space="preserve">  </w:t>
      </w:r>
      <w:r w:rsidR="006D7652">
        <w:t>The Bureau does not have any record that MTS responded to the January 2021 correspondence or</w:t>
      </w:r>
      <w:r w:rsidR="002302F3">
        <w:t xml:space="preserve"> </w:t>
      </w:r>
      <w:r w:rsidR="006D7652">
        <w:t>subsequent voicemail message from the Bureau</w:t>
      </w:r>
      <w:r w:rsidR="009B47DC">
        <w:t xml:space="preserve"> to MTS</w:t>
      </w:r>
      <w:r w:rsidR="00344E3C">
        <w:t xml:space="preserve"> concerning the Antenna Structure</w:t>
      </w:r>
      <w:r w:rsidR="006D7652">
        <w:t>.</w:t>
      </w:r>
    </w:p>
    <w:p w:rsidR="00597C46" w:rsidRPr="00480F9B" w:rsidP="00F145C5" w14:paraId="22073CB1" w14:textId="21B29811">
      <w:pPr>
        <w:pStyle w:val="ParaNum"/>
        <w:widowControl/>
        <w:tabs>
          <w:tab w:val="clear" w:pos="1080"/>
          <w:tab w:val="num" w:pos="1440"/>
        </w:tabs>
        <w:rPr>
          <w:spacing w:val="-2"/>
        </w:rPr>
      </w:pPr>
      <w:r>
        <w:t xml:space="preserve">On February 9 and 10, 2022, </w:t>
      </w:r>
      <w:r w:rsidR="00D33B8A">
        <w:t>an</w:t>
      </w:r>
      <w:r>
        <w:t xml:space="preserve"> Agent </w:t>
      </w:r>
      <w:r w:rsidR="002D7312">
        <w:t xml:space="preserve">from the Chicago Office </w:t>
      </w:r>
      <w:r>
        <w:t xml:space="preserve">revisited the Antenna Structure to investigate the </w:t>
      </w:r>
      <w:r w:rsidR="00092D15">
        <w:t xml:space="preserve">painting and </w:t>
      </w:r>
      <w:r>
        <w:t xml:space="preserve">lighting </w:t>
      </w:r>
      <w:r w:rsidR="00092D15">
        <w:t xml:space="preserve">conditions, </w:t>
      </w:r>
      <w:r>
        <w:t>and to determine whether there were any licensees or users operating from the Antenna Structure.</w:t>
      </w:r>
      <w:r w:rsidR="00AC6471">
        <w:t xml:space="preserve"> </w:t>
      </w:r>
      <w:r>
        <w:t xml:space="preserve"> </w:t>
      </w:r>
      <w:r w:rsidR="00E3447C">
        <w:t>On February 9, 2022, the Agent observed</w:t>
      </w:r>
      <w:r w:rsidR="00A90498">
        <w:t xml:space="preserve"> during daytime hours</w:t>
      </w:r>
      <w:r w:rsidR="00E3447C">
        <w:t xml:space="preserve"> that the paint on the Antenna Structure was </w:t>
      </w:r>
      <w:r w:rsidR="0070768A">
        <w:t>still</w:t>
      </w:r>
      <w:r w:rsidR="009A0044">
        <w:t xml:space="preserve"> </w:t>
      </w:r>
      <w:r w:rsidR="00E3447C">
        <w:t>severely faded and chipped</w:t>
      </w:r>
      <w:r w:rsidR="009A0044">
        <w:t>, and that the Antenna Structure had not been repainted</w:t>
      </w:r>
      <w:r w:rsidR="00E3447C">
        <w:t xml:space="preserve">.  </w:t>
      </w:r>
      <w:r w:rsidR="00510F26">
        <w:t>On February 9, 2022, the</w:t>
      </w:r>
      <w:r>
        <w:t xml:space="preserve"> Agent </w:t>
      </w:r>
      <w:r w:rsidR="00092D15">
        <w:t xml:space="preserve">also </w:t>
      </w:r>
      <w:r w:rsidR="0044645F">
        <w:t xml:space="preserve">inspected the Antenna Structure after sunset and </w:t>
      </w:r>
      <w:r>
        <w:t xml:space="preserve">observed that </w:t>
      </w:r>
      <w:r w:rsidR="00AF7472">
        <w:t xml:space="preserve">all of </w:t>
      </w:r>
      <w:r>
        <w:t xml:space="preserve">the </w:t>
      </w:r>
      <w:r w:rsidR="00283DD7">
        <w:t xml:space="preserve">red obstruction </w:t>
      </w:r>
      <w:r w:rsidR="00182BF8">
        <w:t>light</w:t>
      </w:r>
      <w:r w:rsidR="00D33B8A">
        <w:t>s</w:t>
      </w:r>
      <w:r w:rsidR="00182BF8">
        <w:t xml:space="preserve"> w</w:t>
      </w:r>
      <w:r w:rsidR="00D33B8A">
        <w:t>ere</w:t>
      </w:r>
      <w:r w:rsidR="00182BF8">
        <w:t xml:space="preserve"> extinguished</w:t>
      </w:r>
      <w:r w:rsidR="00926896">
        <w:t xml:space="preserve">.  </w:t>
      </w:r>
      <w:r w:rsidR="00F707B3">
        <w:t xml:space="preserve">The Agent observed lights mounted on the Antenna Structure, but he was unable to verify that all of the required lights were installed.  </w:t>
      </w:r>
      <w:r w:rsidR="006B3A19">
        <w:t xml:space="preserve">On </w:t>
      </w:r>
      <w:r>
        <w:t xml:space="preserve">February </w:t>
      </w:r>
      <w:r w:rsidR="006B3A19">
        <w:t xml:space="preserve">10, </w:t>
      </w:r>
      <w:r>
        <w:t xml:space="preserve">2022, the Agent </w:t>
      </w:r>
      <w:r w:rsidR="00F83341">
        <w:t xml:space="preserve">returned to the Antenna Structure.  He </w:t>
      </w:r>
      <w:r>
        <w:t>check</w:t>
      </w:r>
      <w:r w:rsidR="00F83341">
        <w:t>ed</w:t>
      </w:r>
      <w:r>
        <w:t xml:space="preserve"> t</w:t>
      </w:r>
      <w:r w:rsidR="00EC5848">
        <w:t>he frequencies operated by the last two Commission licensees that were collocated on the Antenna Structure</w:t>
      </w:r>
      <w:r>
        <w:rPr>
          <w:rStyle w:val="FootnoteReference"/>
        </w:rPr>
        <w:footnoteReference w:id="24"/>
      </w:r>
      <w:r>
        <w:t xml:space="preserve"> and check</w:t>
      </w:r>
      <w:r w:rsidR="00F83341">
        <w:t>ed</w:t>
      </w:r>
      <w:r>
        <w:t xml:space="preserve"> </w:t>
      </w:r>
      <w:r w:rsidR="00EC5848">
        <w:t xml:space="preserve">the radio spectrum </w:t>
      </w:r>
      <w:r w:rsidR="001C6DFD">
        <w:t>from 100 MHz to 3 GHz</w:t>
      </w:r>
      <w:r w:rsidR="003811DC">
        <w:t xml:space="preserve">.  </w:t>
      </w:r>
      <w:r w:rsidR="002D7312">
        <w:t>T</w:t>
      </w:r>
      <w:r w:rsidR="008E4223">
        <w:t xml:space="preserve">he Agent </w:t>
      </w:r>
      <w:r w:rsidR="003811DC">
        <w:t xml:space="preserve">found </w:t>
      </w:r>
      <w:r w:rsidR="00EC5848">
        <w:t>no activity attributed to the Antenna Structure</w:t>
      </w:r>
      <w:r w:rsidR="002D7312">
        <w:t xml:space="preserve"> and </w:t>
      </w:r>
      <w:r w:rsidR="00EC5848">
        <w:t>concluded that there were no licensees or users operating from the Antenna Structure.</w:t>
      </w:r>
    </w:p>
    <w:p w:rsidR="00191358" w:rsidRPr="00947D0A" w:rsidP="00F145C5" w14:paraId="3812050A" w14:textId="1B8CB40E">
      <w:pPr>
        <w:pStyle w:val="ParaNum"/>
        <w:widowControl/>
        <w:tabs>
          <w:tab w:val="clear" w:pos="1080"/>
          <w:tab w:val="num" w:pos="1440"/>
        </w:tabs>
      </w:pPr>
      <w:r>
        <w:t xml:space="preserve">According to the </w:t>
      </w:r>
      <w:r w:rsidR="00B42F5C">
        <w:t>ASR database</w:t>
      </w:r>
      <w:r>
        <w:t>, the Antenna Structure exceeds 200 feet in height above ground</w:t>
      </w:r>
      <w:r>
        <w:rPr>
          <w:rStyle w:val="FootnoteReference"/>
        </w:rPr>
        <w:footnoteReference w:id="25"/>
      </w:r>
      <w:r>
        <w:t xml:space="preserve"> and requires painting and lighting </w:t>
      </w:r>
      <w:r w:rsidR="000F4A9E">
        <w:t xml:space="preserve">as specified in </w:t>
      </w:r>
      <w:bookmarkStart w:id="6" w:name="_Hlk102543958"/>
      <w:r w:rsidR="00392666">
        <w:t xml:space="preserve">Chapters 3, 4, 5, and 13 of </w:t>
      </w:r>
      <w:r w:rsidR="000F4A9E">
        <w:t xml:space="preserve">FAA </w:t>
      </w:r>
      <w:r w:rsidR="00DD6CF7">
        <w:t xml:space="preserve">Advisory </w:t>
      </w:r>
      <w:r w:rsidR="000F4A9E">
        <w:t>Circular Number 70/7460-1J</w:t>
      </w:r>
      <w:bookmarkEnd w:id="6"/>
      <w:r w:rsidR="000F4A9E">
        <w:t>, Obstruction Marking and Lighting.</w:t>
      </w:r>
      <w:r>
        <w:rPr>
          <w:rStyle w:val="FootnoteReference"/>
        </w:rPr>
        <w:footnoteReference w:id="26"/>
      </w:r>
      <w:r w:rsidR="000F4A9E">
        <w:t xml:space="preserve">  </w:t>
      </w:r>
      <w:r w:rsidR="00146682">
        <w:t>Specifically,</w:t>
      </w:r>
      <w:r w:rsidR="007F3297">
        <w:t xml:space="preserve"> the Antenna Structure </w:t>
      </w:r>
      <w:r w:rsidR="00815AB5">
        <w:t>is required to be painted and have, at its top, a</w:t>
      </w:r>
      <w:r w:rsidR="000C0670">
        <w:t xml:space="preserve">t least one </w:t>
      </w:r>
      <w:r w:rsidR="00841F44">
        <w:t xml:space="preserve">red </w:t>
      </w:r>
      <w:r w:rsidR="000C0670">
        <w:t>flashing beacon</w:t>
      </w:r>
      <w:r w:rsidR="00841F44">
        <w:t xml:space="preserve"> installed in a manner to ensure an unobstructed view of </w:t>
      </w:r>
      <w:r w:rsidR="000A16D3">
        <w:t xml:space="preserve">at least </w:t>
      </w:r>
      <w:r w:rsidR="00841F44">
        <w:t>one light by a pilot</w:t>
      </w:r>
      <w:r w:rsidR="000A16D3">
        <w:t xml:space="preserve">, along with </w:t>
      </w:r>
      <w:r w:rsidR="003C61D8">
        <w:t xml:space="preserve">two or more </w:t>
      </w:r>
      <w:r w:rsidR="00483650">
        <w:t xml:space="preserve">steady burning </w:t>
      </w:r>
      <w:r w:rsidR="00991DCB">
        <w:t xml:space="preserve">red </w:t>
      </w:r>
      <w:r w:rsidR="00483650">
        <w:t>light</w:t>
      </w:r>
      <w:r w:rsidR="003C61D8">
        <w:t>s</w:t>
      </w:r>
      <w:r w:rsidR="00483650">
        <w:t xml:space="preserve"> mounted at </w:t>
      </w:r>
      <w:r w:rsidR="003C61D8">
        <w:t xml:space="preserve">the </w:t>
      </w:r>
      <w:r w:rsidR="00483650">
        <w:t xml:space="preserve">one-fourth and three-fourth levels of the overall height of the tower, and two </w:t>
      </w:r>
      <w:r w:rsidR="007D445B">
        <w:t xml:space="preserve">red </w:t>
      </w:r>
      <w:r w:rsidR="00483650">
        <w:t xml:space="preserve">flashing </w:t>
      </w:r>
      <w:r w:rsidR="00483650">
        <w:t xml:space="preserve">beacons mounted </w:t>
      </w:r>
      <w:r w:rsidR="00D606EB">
        <w:t>a</w:t>
      </w:r>
      <w:r w:rsidR="00483650">
        <w:t xml:space="preserve">t the </w:t>
      </w:r>
      <w:r w:rsidR="00A0184D">
        <w:t>mid-level</w:t>
      </w:r>
      <w:r w:rsidR="00932DDC">
        <w:t xml:space="preserve"> </w:t>
      </w:r>
      <w:r w:rsidR="00483650">
        <w:t>of the tower.</w:t>
      </w:r>
      <w:r>
        <w:rPr>
          <w:rStyle w:val="FootnoteReference"/>
        </w:rPr>
        <w:footnoteReference w:id="27"/>
      </w:r>
      <w:r w:rsidR="00483650">
        <w:t xml:space="preserve">  The lights on the Antenna Structure </w:t>
      </w:r>
      <w:r w:rsidR="00947D0A">
        <w:t>may be turned on and off using a controlled light sensitive device or the lights may remain on continuously.</w:t>
      </w:r>
      <w:r>
        <w:rPr>
          <w:rStyle w:val="FootnoteReference"/>
        </w:rPr>
        <w:footnoteReference w:id="28"/>
      </w:r>
      <w:r w:rsidR="00947D0A">
        <w:t xml:space="preserve">  </w:t>
      </w:r>
      <w:r w:rsidR="00A0184D">
        <w:t>The Antenna Structure must be marked with alternate sections of aviation orange and aviation white paint, and</w:t>
      </w:r>
      <w:r w:rsidR="00812654">
        <w:t xml:space="preserve"> must be </w:t>
      </w:r>
      <w:r w:rsidR="00A0184D">
        <w:t xml:space="preserve">  repainted as often as necessary to maintain good visibility.</w:t>
      </w:r>
      <w:r>
        <w:rPr>
          <w:rStyle w:val="FootnoteReference"/>
        </w:rPr>
        <w:footnoteReference w:id="29"/>
      </w:r>
      <w:r w:rsidR="00A0184D">
        <w:t xml:space="preserve">  </w:t>
      </w:r>
      <w:r w:rsidR="00916F6F">
        <w:t xml:space="preserve">At the </w:t>
      </w:r>
      <w:r w:rsidR="006652D6">
        <w:t xml:space="preserve">most recent </w:t>
      </w:r>
      <w:r w:rsidR="00916F6F">
        <w:t>inspection</w:t>
      </w:r>
      <w:r w:rsidR="0038346C">
        <w:t xml:space="preserve"> </w:t>
      </w:r>
      <w:r w:rsidR="00056F05">
        <w:t>i</w:t>
      </w:r>
      <w:r w:rsidR="0038346C">
        <w:t>n February 2022,</w:t>
      </w:r>
      <w:r w:rsidR="00916F6F">
        <w:t xml:space="preserve"> the Agent </w:t>
      </w:r>
      <w:r>
        <w:t xml:space="preserve">verified </w:t>
      </w:r>
      <w:r w:rsidR="00E11686">
        <w:t xml:space="preserve">that the paint on the Antenna Structure was severely faded and chipped, </w:t>
      </w:r>
      <w:r w:rsidR="00916F6F">
        <w:t xml:space="preserve">that </w:t>
      </w:r>
      <w:r w:rsidR="00BC63EC">
        <w:t xml:space="preserve">none of the </w:t>
      </w:r>
      <w:r>
        <w:t xml:space="preserve">lights </w:t>
      </w:r>
      <w:r w:rsidR="006652D6">
        <w:t>mounted on the Antenna Structure</w:t>
      </w:r>
      <w:r w:rsidR="00C63B84">
        <w:t xml:space="preserve"> </w:t>
      </w:r>
      <w:r w:rsidR="006652D6">
        <w:t xml:space="preserve">were </w:t>
      </w:r>
      <w:r w:rsidR="001F5B8B">
        <w:t>functioning</w:t>
      </w:r>
      <w:r w:rsidR="00C63B84">
        <w:t>,</w:t>
      </w:r>
      <w:r w:rsidR="00947D0A">
        <w:t xml:space="preserve"> and </w:t>
      </w:r>
      <w:r w:rsidR="002D7312">
        <w:t xml:space="preserve">that </w:t>
      </w:r>
      <w:r w:rsidR="00947D0A">
        <w:t>there were no licensees or users operating from the Antenna Structure</w:t>
      </w:r>
      <w:r w:rsidR="001418D3">
        <w:t>.</w:t>
      </w:r>
      <w:r w:rsidRPr="00947D0A" w:rsidR="001418D3">
        <w:rPr>
          <w:iCs/>
        </w:rPr>
        <w:t xml:space="preserve"> </w:t>
      </w:r>
    </w:p>
    <w:p w:rsidR="00EE6E00" w:rsidRPr="004F1EB8" w:rsidP="00F145C5" w14:paraId="0F5E94CE" w14:textId="7317310F">
      <w:pPr>
        <w:pStyle w:val="ParaNum"/>
        <w:widowControl/>
        <w:tabs>
          <w:tab w:val="clear" w:pos="1080"/>
          <w:tab w:val="num" w:pos="1440"/>
        </w:tabs>
        <w:rPr>
          <w:iCs/>
        </w:rPr>
      </w:pPr>
      <w:r>
        <w:t xml:space="preserve">Even </w:t>
      </w:r>
      <w:r w:rsidR="00C001C0">
        <w:t xml:space="preserve">though </w:t>
      </w:r>
      <w:r>
        <w:t>an</w:t>
      </w:r>
      <w:r w:rsidR="00C001C0">
        <w:t xml:space="preserve"> antenna structure </w:t>
      </w:r>
      <w:r>
        <w:t>is</w:t>
      </w:r>
      <w:r w:rsidR="00C001C0">
        <w:t xml:space="preserve"> no longer being used for the transmission of radio energy, </w:t>
      </w:r>
      <w:r>
        <w:t xml:space="preserve">the antenna structure owner </w:t>
      </w:r>
      <w:r w:rsidR="00C001C0">
        <w:t>is required to maintain the painting an</w:t>
      </w:r>
      <w:r w:rsidR="00AF5570">
        <w:t>d</w:t>
      </w:r>
      <w:r w:rsidR="00C001C0">
        <w:t xml:space="preserve"> lighting </w:t>
      </w:r>
      <w:r>
        <w:t>specifications assigned</w:t>
      </w:r>
      <w:r w:rsidR="00C001C0">
        <w:t xml:space="preserve"> to the structure until the structure is dismantled</w:t>
      </w:r>
      <w:r w:rsidR="0090762C">
        <w:t xml:space="preserve">, </w:t>
      </w:r>
      <w:r w:rsidR="00252CF7">
        <w:t xml:space="preserve">is required to observe the </w:t>
      </w:r>
      <w:r w:rsidR="00243182">
        <w:t>a</w:t>
      </w:r>
      <w:r w:rsidR="00252CF7">
        <w:t xml:space="preserve">ntenna </w:t>
      </w:r>
      <w:r w:rsidR="00243182">
        <w:t>s</w:t>
      </w:r>
      <w:r w:rsidR="00252CF7">
        <w:t xml:space="preserve">tructure lighting at least once each 24 hours visually or use an automatic properly maintained indicator or alarm system to detect a lighting outage, </w:t>
      </w:r>
      <w:r w:rsidR="0090762C">
        <w:t xml:space="preserve">is required to notify the FAA of </w:t>
      </w:r>
      <w:r w:rsidR="00E91EA8">
        <w:t>certain</w:t>
      </w:r>
      <w:r w:rsidR="0090762C">
        <w:t xml:space="preserve"> lighting outages</w:t>
      </w:r>
      <w:r w:rsidR="003F1A84">
        <w:t xml:space="preserve"> or improper functioning of lights</w:t>
      </w:r>
      <w:r w:rsidR="0090762C">
        <w:t xml:space="preserve">, and is required to </w:t>
      </w:r>
      <w:r>
        <w:t xml:space="preserve">notify </w:t>
      </w:r>
      <w:r w:rsidR="0090762C">
        <w:t xml:space="preserve">the Commission </w:t>
      </w:r>
      <w:r>
        <w:t>of any change in ownership information</w:t>
      </w:r>
      <w:r w:rsidR="00C001C0">
        <w:t>.</w:t>
      </w:r>
      <w:r>
        <w:rPr>
          <w:rStyle w:val="FootnoteReference"/>
          <w:kern w:val="2"/>
        </w:rPr>
        <w:footnoteReference w:id="30"/>
      </w:r>
      <w:r w:rsidR="00553AAC">
        <w:t xml:space="preserve">  </w:t>
      </w:r>
      <w:r w:rsidR="00231288">
        <w:t xml:space="preserve">Failing to maintain </w:t>
      </w:r>
      <w:r w:rsidR="00B17F20">
        <w:t>required</w:t>
      </w:r>
      <w:r w:rsidR="00231288">
        <w:t xml:space="preserve"> </w:t>
      </w:r>
      <w:r w:rsidR="00164E1E">
        <w:t xml:space="preserve">painting and </w:t>
      </w:r>
      <w:r w:rsidR="00B17F20">
        <w:t xml:space="preserve">lighting of </w:t>
      </w:r>
      <w:r w:rsidR="00231288">
        <w:t>an antenna structure</w:t>
      </w:r>
      <w:r w:rsidR="00B17F20">
        <w:t xml:space="preserve"> and failing to notify the FAA of lighting outages </w:t>
      </w:r>
      <w:r w:rsidR="003F1A84">
        <w:t xml:space="preserve">or improper functioning of lights </w:t>
      </w:r>
      <w:r w:rsidR="00B17F20">
        <w:t xml:space="preserve">can </w:t>
      </w:r>
      <w:r w:rsidR="00812654">
        <w:t xml:space="preserve">present a significant </w:t>
      </w:r>
      <w:r w:rsidR="00B17F20">
        <w:t xml:space="preserve">risk to aviation </w:t>
      </w:r>
      <w:r w:rsidR="00231288">
        <w:t xml:space="preserve">safety.  Failing to </w:t>
      </w:r>
      <w:r w:rsidR="00E92462">
        <w:t xml:space="preserve">update </w:t>
      </w:r>
      <w:r w:rsidR="00231288">
        <w:t xml:space="preserve">the Commission of </w:t>
      </w:r>
      <w:r w:rsidR="00B17F20">
        <w:t xml:space="preserve">a change in </w:t>
      </w:r>
      <w:r w:rsidR="00231288">
        <w:t xml:space="preserve">antenna structure ownership </w:t>
      </w:r>
      <w:r w:rsidR="00B17F20">
        <w:t xml:space="preserve">information </w:t>
      </w:r>
      <w:r w:rsidR="00231288">
        <w:t xml:space="preserve">exacerbates the problem by diminishing the Commission’s ability to identify the antenna structure owner when attempting to remedy lighting outages. </w:t>
      </w:r>
    </w:p>
    <w:p w:rsidR="0096675D" w:rsidRPr="00BE70CC" w:rsidP="00F145C5" w14:paraId="3A7F5EA1" w14:textId="77777777">
      <w:pPr>
        <w:pStyle w:val="Heading1"/>
        <w:widowControl/>
      </w:pPr>
      <w:r w:rsidRPr="00BE70CC">
        <w:t xml:space="preserve">aPPLICABLE LAW </w:t>
      </w:r>
      <w:r w:rsidRPr="00BE70CC" w:rsidR="00654D13">
        <w:t>and violations</w:t>
      </w:r>
    </w:p>
    <w:p w:rsidR="005A1F25" w:rsidP="00F145C5" w14:paraId="645400C8" w14:textId="00069FD0">
      <w:pPr>
        <w:pStyle w:val="ParaNum"/>
        <w:widowControl/>
        <w:numPr>
          <w:ilvl w:val="0"/>
          <w:numId w:val="1"/>
        </w:numPr>
        <w:tabs>
          <w:tab w:val="clear" w:pos="1080"/>
          <w:tab w:val="num" w:pos="1440"/>
        </w:tabs>
      </w:pPr>
      <w:r>
        <w:t>Section 303(q) of the Act states that antenna structure owners shall maintain the painting and lighting of antenna structures as prescribed by the Commission.</w:t>
      </w:r>
      <w:r>
        <w:rPr>
          <w:rStyle w:val="FootnoteReference"/>
        </w:rPr>
        <w:footnoteReference w:id="31"/>
      </w:r>
      <w:r>
        <w:t xml:space="preserve">  Section 17.6(a) of the Commission’s rules states that an antenna structure owner is responsible for complying with applicable structure </w:t>
      </w:r>
      <w:r w:rsidR="00FD582A">
        <w:t xml:space="preserve">painting and </w:t>
      </w:r>
      <w:r>
        <w:t>lighting regulations.</w:t>
      </w:r>
      <w:r>
        <w:rPr>
          <w:rStyle w:val="FootnoteReference"/>
        </w:rPr>
        <w:footnoteReference w:id="32"/>
      </w:r>
      <w:r>
        <w:t xml:space="preserve">  Section 17.21(a) of the rules requires that an antenna structure for which the FAA must be notified (i.e., one that is greater than 60.96 meters (200 feet) in height </w:t>
      </w:r>
      <w:r w:rsidR="00954627">
        <w:t>above ground level</w:t>
      </w:r>
      <w:r>
        <w:t>) must have painting and lighting</w:t>
      </w:r>
      <w:r w:rsidR="0038346C">
        <w:t>, and section 17.23 states that a</w:t>
      </w:r>
      <w:r w:rsidR="00B357F7">
        <w:t xml:space="preserve">n antenna </w:t>
      </w:r>
      <w:r w:rsidR="0038346C">
        <w:t xml:space="preserve"> structure’s painting and lighting must conform to the specifications set forth in a final determination of “no hazard” </w:t>
      </w:r>
      <w:r w:rsidR="008D3290">
        <w:t>issued by the FAA and the associated FAA study for that particular structure</w:t>
      </w:r>
      <w:r w:rsidR="00ED2F41">
        <w:t xml:space="preserve"> and the painting and lighting requirements prescribed on the ASR</w:t>
      </w:r>
      <w:r>
        <w:t>.</w:t>
      </w:r>
      <w:r>
        <w:rPr>
          <w:rStyle w:val="FootnoteReference"/>
        </w:rPr>
        <w:footnoteReference w:id="33"/>
      </w:r>
      <w:r>
        <w:t xml:space="preserve">  </w:t>
      </w:r>
      <w:r w:rsidR="00FD582A">
        <w:t xml:space="preserve">Section 17.47(a) of the rules </w:t>
      </w:r>
      <w:r w:rsidR="007C2206">
        <w:t>states</w:t>
      </w:r>
      <w:r w:rsidR="00FD582A">
        <w:t xml:space="preserve"> that </w:t>
      </w:r>
      <w:r w:rsidR="007C2206">
        <w:t xml:space="preserve">for </w:t>
      </w:r>
      <w:r w:rsidR="00FD582A">
        <w:t>an antenna structure</w:t>
      </w:r>
      <w:r w:rsidR="005402A6">
        <w:t xml:space="preserve"> which is registered with the Commission and has been assigned lighting specifications,</w:t>
      </w:r>
      <w:r w:rsidR="00FD582A">
        <w:t xml:space="preserve"> </w:t>
      </w:r>
      <w:r w:rsidR="007C2206">
        <w:t xml:space="preserve">the lighting </w:t>
      </w:r>
      <w:r w:rsidR="00FD582A">
        <w:t>must be observed at least once every 24 hours either visually or by using an automatic indicator or alarm system that will detect a lighting outage.</w:t>
      </w:r>
      <w:r>
        <w:rPr>
          <w:rStyle w:val="FootnoteReference"/>
        </w:rPr>
        <w:footnoteReference w:id="34"/>
      </w:r>
      <w:r w:rsidR="00FD582A">
        <w:t xml:space="preserve">  </w:t>
      </w:r>
      <w:r w:rsidR="00954627">
        <w:t>Section 17.48</w:t>
      </w:r>
      <w:r w:rsidR="008110BC">
        <w:t>(a)</w:t>
      </w:r>
      <w:r w:rsidR="00954627">
        <w:t xml:space="preserve"> of the rules </w:t>
      </w:r>
      <w:r w:rsidR="002510E0">
        <w:t xml:space="preserve">requires </w:t>
      </w:r>
      <w:r w:rsidR="00415E7D">
        <w:t xml:space="preserve">the owner of </w:t>
      </w:r>
      <w:r w:rsidR="002510E0">
        <w:t>an a</w:t>
      </w:r>
      <w:r w:rsidR="00954627">
        <w:t xml:space="preserve">ntenna structure </w:t>
      </w:r>
      <w:r w:rsidR="00415E7D">
        <w:t>which is registered and has been assigned lighting specifications</w:t>
      </w:r>
      <w:r w:rsidR="002510E0">
        <w:t xml:space="preserve"> to notify the FAA</w:t>
      </w:r>
      <w:r w:rsidR="00954627">
        <w:t xml:space="preserve"> immediately </w:t>
      </w:r>
      <w:r w:rsidR="002510E0">
        <w:t>of a</w:t>
      </w:r>
      <w:r w:rsidR="00954627">
        <w:t xml:space="preserve">ny known extinguishment or improper functioning of any top steady burning light or any </w:t>
      </w:r>
      <w:r w:rsidR="00954627">
        <w:t>flashing obstruction light, regardless of its position on the antenna structure, not corrected within 30 minutes.</w:t>
      </w:r>
      <w:r>
        <w:rPr>
          <w:rStyle w:val="FootnoteReference"/>
        </w:rPr>
        <w:footnoteReference w:id="35"/>
      </w:r>
      <w:r w:rsidR="00954627">
        <w:t xml:space="preserve">  </w:t>
      </w:r>
      <w:r w:rsidR="00811E29">
        <w:t>Section 17.50 of the rules states that antenna structures requiring painting under the rules must be cleaned or repainted as often as necessary to maintain good visibility.</w:t>
      </w:r>
      <w:r>
        <w:rPr>
          <w:rStyle w:val="FootnoteReference"/>
        </w:rPr>
        <w:footnoteReference w:id="36"/>
      </w:r>
      <w:r w:rsidR="00811E29">
        <w:t xml:space="preserve">  </w:t>
      </w:r>
      <w:r>
        <w:t xml:space="preserve">Under </w:t>
      </w:r>
      <w:r w:rsidR="00704ED1">
        <w:t>s</w:t>
      </w:r>
      <w:r>
        <w:t xml:space="preserve">ection 17.57 of the </w:t>
      </w:r>
      <w:r w:rsidR="00954627">
        <w:t>r</w:t>
      </w:r>
      <w:r>
        <w:t xml:space="preserve">ules, </w:t>
      </w:r>
      <w:r w:rsidR="00283D97">
        <w:t>the</w:t>
      </w:r>
      <w:r>
        <w:t xml:space="preserve"> owner of an antenna structure </w:t>
      </w:r>
      <w:r w:rsidR="00283D97">
        <w:t xml:space="preserve">for which an ASR number has been obtained </w:t>
      </w:r>
      <w:r>
        <w:t>must notify the Commission of any change in the</w:t>
      </w:r>
      <w:r w:rsidR="007F40CE">
        <w:t xml:space="preserve"> </w:t>
      </w:r>
      <w:r w:rsidR="00283D97">
        <w:t xml:space="preserve">antenna </w:t>
      </w:r>
      <w:r w:rsidR="007F40CE">
        <w:t>structure</w:t>
      </w:r>
      <w:r>
        <w:t xml:space="preserve"> ownership </w:t>
      </w:r>
      <w:r w:rsidR="00DB2864">
        <w:t xml:space="preserve">information </w:t>
      </w:r>
      <w:r>
        <w:t>within five (5) days of such change.</w:t>
      </w:r>
      <w:r>
        <w:rPr>
          <w:rStyle w:val="FootnoteReference"/>
        </w:rPr>
        <w:footnoteReference w:id="37"/>
      </w:r>
    </w:p>
    <w:p w:rsidR="00753BD2" w:rsidRPr="00BE70CC" w:rsidP="00F145C5" w14:paraId="0CC04B8E" w14:textId="3320358B">
      <w:pPr>
        <w:pStyle w:val="ParaNum"/>
        <w:widowControl/>
        <w:numPr>
          <w:ilvl w:val="0"/>
          <w:numId w:val="1"/>
        </w:numPr>
        <w:tabs>
          <w:tab w:val="clear" w:pos="1080"/>
          <w:tab w:val="num" w:pos="1440"/>
        </w:tabs>
      </w:pPr>
      <w:r>
        <w:t>The record in this case demonstrate</w:t>
      </w:r>
      <w:r w:rsidR="00FB6377">
        <w:t>s</w:t>
      </w:r>
      <w:r>
        <w:t xml:space="preserve"> that the Antenna Structure was registered with the Commission</w:t>
      </w:r>
      <w:r w:rsidR="008110BC">
        <w:t xml:space="preserve"> </w:t>
      </w:r>
      <w:r w:rsidR="00B716ED">
        <w:t>to MTS</w:t>
      </w:r>
      <w:r w:rsidR="00C846FB">
        <w:t>,</w:t>
      </w:r>
      <w:r>
        <w:rPr>
          <w:rStyle w:val="FootnoteReference"/>
        </w:rPr>
        <w:footnoteReference w:id="38"/>
      </w:r>
      <w:r w:rsidR="00C846FB">
        <w:t xml:space="preserve"> and that</w:t>
      </w:r>
      <w:r w:rsidR="00C82557">
        <w:t xml:space="preserve"> the Antenna Structure had been used at one time for licensed radio operations</w:t>
      </w:r>
      <w:r w:rsidR="00C846FB">
        <w:t>.</w:t>
      </w:r>
      <w:r>
        <w:rPr>
          <w:rStyle w:val="FootnoteReference"/>
        </w:rPr>
        <w:footnoteReference w:id="39"/>
      </w:r>
      <w:r w:rsidR="008110BC">
        <w:t xml:space="preserve"> </w:t>
      </w:r>
      <w:r w:rsidR="00C846FB">
        <w:t xml:space="preserve"> The record in this case also demonstrates that </w:t>
      </w:r>
      <w:r w:rsidR="00B716ED">
        <w:t xml:space="preserve">the </w:t>
      </w:r>
      <w:r w:rsidR="0058727A">
        <w:t xml:space="preserve">Castlemans </w:t>
      </w:r>
      <w:r w:rsidR="00522182">
        <w:t xml:space="preserve">purchased </w:t>
      </w:r>
      <w:r w:rsidR="00B716ED">
        <w:t xml:space="preserve">the property </w:t>
      </w:r>
      <w:r w:rsidR="00283DD7">
        <w:t xml:space="preserve">with </w:t>
      </w:r>
      <w:r w:rsidR="00B716ED">
        <w:t xml:space="preserve">the Antenna Structure </w:t>
      </w:r>
      <w:r w:rsidR="00522182">
        <w:t>located at 17254 Tower Road, Augusta, Illinois</w:t>
      </w:r>
      <w:r w:rsidR="00A160EF">
        <w:t xml:space="preserve"> 62311</w:t>
      </w:r>
      <w:r w:rsidR="00522182">
        <w:t>,</w:t>
      </w:r>
      <w:r>
        <w:rPr>
          <w:rStyle w:val="FootnoteReference"/>
        </w:rPr>
        <w:footnoteReference w:id="40"/>
      </w:r>
      <w:r w:rsidR="00B716ED">
        <w:t xml:space="preserve"> that the</w:t>
      </w:r>
      <w:r w:rsidR="00812654">
        <w:t>y</w:t>
      </w:r>
      <w:r w:rsidR="00B716ED">
        <w:t xml:space="preserve"> </w:t>
      </w:r>
      <w:r w:rsidR="008F2AD8">
        <w:t xml:space="preserve">have not corrected the obstruction lighting outages at the </w:t>
      </w:r>
      <w:r w:rsidR="00B716ED">
        <w:t>Antenna Structure</w:t>
      </w:r>
      <w:r w:rsidR="009976EB">
        <w:t>,</w:t>
      </w:r>
      <w:r>
        <w:rPr>
          <w:rStyle w:val="FootnoteReference"/>
        </w:rPr>
        <w:footnoteReference w:id="41"/>
      </w:r>
      <w:r w:rsidR="008110BC">
        <w:t xml:space="preserve"> </w:t>
      </w:r>
      <w:r w:rsidR="00BB64DF">
        <w:t>that they have not made the required observation of the tower lighting or installed an automatic alarm system,</w:t>
      </w:r>
      <w:r>
        <w:rPr>
          <w:rStyle w:val="FootnoteReference"/>
        </w:rPr>
        <w:footnoteReference w:id="42"/>
      </w:r>
      <w:r w:rsidR="00BB64DF">
        <w:t xml:space="preserve"> </w:t>
      </w:r>
      <w:r w:rsidR="000F49F2">
        <w:t>that they have not reported lighting outages to the FAA,</w:t>
      </w:r>
      <w:r>
        <w:rPr>
          <w:rStyle w:val="FootnoteReference"/>
        </w:rPr>
        <w:footnoteReference w:id="43"/>
      </w:r>
      <w:r w:rsidR="000F49F2">
        <w:t xml:space="preserve"> </w:t>
      </w:r>
      <w:r w:rsidR="00164E1E">
        <w:t>that the</w:t>
      </w:r>
      <w:r w:rsidR="00812654">
        <w:t>y</w:t>
      </w:r>
      <w:r w:rsidR="00164E1E">
        <w:t xml:space="preserve"> have not maintained the painting of the Antenna Structure,</w:t>
      </w:r>
      <w:r>
        <w:rPr>
          <w:rStyle w:val="FootnoteReference"/>
        </w:rPr>
        <w:footnoteReference w:id="44"/>
      </w:r>
      <w:r w:rsidR="00164E1E">
        <w:t xml:space="preserve"> </w:t>
      </w:r>
      <w:r w:rsidR="008110BC">
        <w:t xml:space="preserve">and </w:t>
      </w:r>
      <w:r w:rsidR="00C846FB">
        <w:t xml:space="preserve">that </w:t>
      </w:r>
      <w:r w:rsidR="00B716ED">
        <w:t>the</w:t>
      </w:r>
      <w:r w:rsidR="00812654">
        <w:t>y</w:t>
      </w:r>
      <w:r w:rsidR="0058727A">
        <w:t xml:space="preserve"> </w:t>
      </w:r>
      <w:r w:rsidR="00B716ED">
        <w:t>have</w:t>
      </w:r>
      <w:r w:rsidR="00BC2B57">
        <w:t xml:space="preserve"> not </w:t>
      </w:r>
      <w:r w:rsidR="008110BC">
        <w:t xml:space="preserve">updated the Commission regarding </w:t>
      </w:r>
      <w:r w:rsidR="003E2C60">
        <w:t xml:space="preserve">the </w:t>
      </w:r>
      <w:r w:rsidR="00FA7779">
        <w:t>Antenna S</w:t>
      </w:r>
      <w:r w:rsidR="008110BC">
        <w:t>tructure ownership information.</w:t>
      </w:r>
      <w:r>
        <w:rPr>
          <w:rStyle w:val="FootnoteReference"/>
        </w:rPr>
        <w:footnoteReference w:id="45"/>
      </w:r>
      <w:r w:rsidR="008110BC">
        <w:t xml:space="preserve">  </w:t>
      </w:r>
      <w:r w:rsidR="00FB22D9">
        <w:t xml:space="preserve">The Commission has made clear that antenna structure owners will have primary responsibility for maintaining the prescribed painting and lighting on their antenna structures.  </w:t>
      </w:r>
      <w:r w:rsidR="008110BC">
        <w:t>Based on the foregoing evidence, we find that</w:t>
      </w:r>
      <w:r w:rsidR="00C14DFD">
        <w:t xml:space="preserve"> </w:t>
      </w:r>
      <w:r w:rsidR="00C14DFD">
        <w:rPr>
          <w:spacing w:val="-2"/>
        </w:rPr>
        <w:t>Stephen R. Castleman and Opal Castleman</w:t>
      </w:r>
      <w:r w:rsidR="008110BC">
        <w:t xml:space="preserve"> violated section 303(q) of the Act, and sections 17.6(a), 17.21(a), </w:t>
      </w:r>
      <w:r w:rsidR="009976EB">
        <w:t xml:space="preserve">17.23, </w:t>
      </w:r>
      <w:r w:rsidR="00252CF7">
        <w:t>17</w:t>
      </w:r>
      <w:r w:rsidR="006C2665">
        <w:t>.</w:t>
      </w:r>
      <w:r w:rsidR="00252CF7">
        <w:t>47</w:t>
      </w:r>
      <w:r w:rsidR="006C2665">
        <w:t>(a)</w:t>
      </w:r>
      <w:r w:rsidR="00252CF7">
        <w:t xml:space="preserve">, </w:t>
      </w:r>
      <w:r w:rsidR="008110BC">
        <w:t>17.48</w:t>
      </w:r>
      <w:r w:rsidR="006C2665">
        <w:t>(a)</w:t>
      </w:r>
      <w:r w:rsidR="008110BC">
        <w:t xml:space="preserve">, </w:t>
      </w:r>
      <w:r w:rsidR="00811E29">
        <w:t xml:space="preserve">17.50, </w:t>
      </w:r>
      <w:r w:rsidR="008110BC">
        <w:t>and 17.57 of the Commission’s rules.</w:t>
      </w:r>
      <w:r>
        <w:rPr>
          <w:rStyle w:val="FootnoteReference"/>
          <w:kern w:val="2"/>
        </w:rPr>
        <w:footnoteReference w:id="46"/>
      </w:r>
      <w:r w:rsidRPr="009A4B2A" w:rsidR="00FD0A5B">
        <w:rPr>
          <w:kern w:val="0"/>
        </w:rPr>
        <w:t xml:space="preserve">  </w:t>
      </w:r>
      <w:r w:rsidR="009976EB">
        <w:rPr>
          <w:kern w:val="0"/>
        </w:rPr>
        <w:t xml:space="preserve">  </w:t>
      </w:r>
    </w:p>
    <w:p w:rsidR="00E273E3" w:rsidRPr="00BE70CC" w:rsidP="00F145C5" w14:paraId="481F31AB" w14:textId="77777777">
      <w:pPr>
        <w:pStyle w:val="Heading1"/>
        <w:widowControl/>
      </w:pPr>
      <w:r w:rsidRPr="00BE70CC">
        <w:t xml:space="preserve">Request </w:t>
      </w:r>
      <w:r w:rsidRPr="00BE70CC" w:rsidR="00B85F3E">
        <w:t xml:space="preserve">FOR INFORMATION </w:t>
      </w:r>
    </w:p>
    <w:p w:rsidR="005942FC" w:rsidRPr="00BE70CC" w:rsidP="00F145C5" w14:paraId="4DF2C747" w14:textId="3E26FAB9">
      <w:pPr>
        <w:pStyle w:val="ParaNum"/>
        <w:widowControl/>
        <w:tabs>
          <w:tab w:val="clear" w:pos="1080"/>
          <w:tab w:val="num" w:pos="1440"/>
        </w:tabs>
      </w:pPr>
      <w:r w:rsidRPr="00BE70CC">
        <w:t>W</w:t>
      </w:r>
      <w:r w:rsidRPr="00BE70CC">
        <w:t xml:space="preserve">e direct </w:t>
      </w:r>
      <w:r w:rsidR="00B716ED">
        <w:t xml:space="preserve">the </w:t>
      </w:r>
      <w:r w:rsidR="0058727A">
        <w:t xml:space="preserve">Castlemans </w:t>
      </w:r>
      <w:r w:rsidRPr="00BE70CC">
        <w:t xml:space="preserve">to respond to the following inquiries and/or </w:t>
      </w:r>
      <w:r w:rsidRPr="00BE70CC">
        <w:t xml:space="preserve">provide the </w:t>
      </w:r>
      <w:r w:rsidRPr="00BE70CC">
        <w:t>request</w:t>
      </w:r>
      <w:r w:rsidRPr="00BE70CC">
        <w:t>ed</w:t>
      </w:r>
      <w:r w:rsidRPr="00BE70CC">
        <w:t xml:space="preserve"> documents within 30 </w:t>
      </w:r>
      <w:r w:rsidR="00C0716E">
        <w:t xml:space="preserve">calendar </w:t>
      </w:r>
      <w:r w:rsidRPr="00BE70CC">
        <w:t xml:space="preserve">days from the release date of this Citation:  </w:t>
      </w:r>
    </w:p>
    <w:p w:rsidR="005942FC" w:rsidRPr="00BE70CC" w:rsidP="00F145C5" w14:paraId="75D3CC4D" w14:textId="237C0264">
      <w:pPr>
        <w:pStyle w:val="ParaNum"/>
        <w:keepNext/>
        <w:widowControl/>
        <w:numPr>
          <w:ilvl w:val="0"/>
          <w:numId w:val="20"/>
        </w:numPr>
        <w:tabs>
          <w:tab w:val="left" w:pos="1440"/>
        </w:tabs>
        <w:rPr>
          <w:szCs w:val="22"/>
        </w:rPr>
      </w:pPr>
      <w:r>
        <w:rPr>
          <w:szCs w:val="22"/>
        </w:rPr>
        <w:t xml:space="preserve">Provide </w:t>
      </w:r>
      <w:r w:rsidR="00453086">
        <w:rPr>
          <w:szCs w:val="22"/>
        </w:rPr>
        <w:t xml:space="preserve">a written </w:t>
      </w:r>
      <w:r w:rsidR="00453086">
        <w:t>statement describing the circumstances surrounding acquisition of the Antenna Structure located at 17254 Tower Road, Augusta, Illinois</w:t>
      </w:r>
      <w:r w:rsidR="00A160EF">
        <w:t xml:space="preserve"> 62311</w:t>
      </w:r>
      <w:r w:rsidR="00453086">
        <w:t xml:space="preserve">.  </w:t>
      </w:r>
    </w:p>
    <w:p w:rsidR="006B730D" w:rsidRPr="00BE70CC" w:rsidP="00F145C5" w14:paraId="59519A2F" w14:textId="77C36B5A">
      <w:pPr>
        <w:pStyle w:val="ParaNum"/>
        <w:widowControl/>
        <w:numPr>
          <w:ilvl w:val="0"/>
          <w:numId w:val="20"/>
        </w:numPr>
        <w:tabs>
          <w:tab w:val="left" w:pos="1440"/>
        </w:tabs>
        <w:rPr>
          <w:szCs w:val="22"/>
        </w:rPr>
      </w:pPr>
      <w:r>
        <w:rPr>
          <w:szCs w:val="22"/>
        </w:rPr>
        <w:t xml:space="preserve">Provide a copy of any agreements subsequent to the </w:t>
      </w:r>
      <w:r w:rsidR="00812654">
        <w:rPr>
          <w:szCs w:val="22"/>
        </w:rPr>
        <w:t>Tax D</w:t>
      </w:r>
      <w:r>
        <w:rPr>
          <w:szCs w:val="22"/>
        </w:rPr>
        <w:t xml:space="preserve">eed regarding </w:t>
      </w:r>
      <w:r w:rsidR="00283DD7">
        <w:rPr>
          <w:szCs w:val="22"/>
        </w:rPr>
        <w:t xml:space="preserve">any </w:t>
      </w:r>
      <w:r>
        <w:rPr>
          <w:szCs w:val="22"/>
        </w:rPr>
        <w:t>conveyance of the Antenna Structure</w:t>
      </w:r>
      <w:r w:rsidR="00ED43DC">
        <w:rPr>
          <w:szCs w:val="22"/>
        </w:rPr>
        <w:t xml:space="preserve"> and </w:t>
      </w:r>
      <w:r w:rsidR="00E11686">
        <w:rPr>
          <w:szCs w:val="22"/>
        </w:rPr>
        <w:t xml:space="preserve">provide </w:t>
      </w:r>
      <w:r w:rsidR="00610533">
        <w:rPr>
          <w:szCs w:val="22"/>
        </w:rPr>
        <w:t xml:space="preserve">current </w:t>
      </w:r>
      <w:r w:rsidR="00ED43DC">
        <w:rPr>
          <w:szCs w:val="22"/>
        </w:rPr>
        <w:t>Antenna Structure ownership information</w:t>
      </w:r>
      <w:r>
        <w:rPr>
          <w:szCs w:val="22"/>
        </w:rPr>
        <w:t>.</w:t>
      </w:r>
    </w:p>
    <w:p w:rsidR="006E6234" w:rsidRPr="00BE70CC" w:rsidP="00F145C5" w14:paraId="2A94F2CA" w14:textId="245BAA75">
      <w:pPr>
        <w:pStyle w:val="ParaNum"/>
        <w:widowControl/>
        <w:numPr>
          <w:ilvl w:val="0"/>
          <w:numId w:val="20"/>
        </w:numPr>
        <w:tabs>
          <w:tab w:val="left" w:pos="1440"/>
        </w:tabs>
        <w:rPr>
          <w:szCs w:val="22"/>
        </w:rPr>
      </w:pPr>
      <w:r>
        <w:rPr>
          <w:szCs w:val="22"/>
        </w:rPr>
        <w:t xml:space="preserve">Describe the actions </w:t>
      </w:r>
      <w:r w:rsidR="00C779DD">
        <w:rPr>
          <w:szCs w:val="22"/>
        </w:rPr>
        <w:t xml:space="preserve">the </w:t>
      </w:r>
      <w:r w:rsidR="0058727A">
        <w:t>Castlemans</w:t>
      </w:r>
      <w:r w:rsidR="0058727A">
        <w:rPr>
          <w:szCs w:val="22"/>
        </w:rPr>
        <w:t xml:space="preserve"> </w:t>
      </w:r>
      <w:r w:rsidR="00C779DD">
        <w:rPr>
          <w:szCs w:val="22"/>
        </w:rPr>
        <w:t>have</w:t>
      </w:r>
      <w:r>
        <w:rPr>
          <w:szCs w:val="22"/>
        </w:rPr>
        <w:t xml:space="preserve"> taken to prevent future violations of </w:t>
      </w:r>
      <w:r>
        <w:t xml:space="preserve">section 303(q) of the Act, and </w:t>
      </w:r>
      <w:r w:rsidR="00C0716E">
        <w:t>p</w:t>
      </w:r>
      <w:r>
        <w:t xml:space="preserve">art 17 of the Commission’s rules, and provide a </w:t>
      </w:r>
      <w:r>
        <w:t xml:space="preserve">timeline specifying when </w:t>
      </w:r>
      <w:r w:rsidR="00C779DD">
        <w:t xml:space="preserve">the </w:t>
      </w:r>
      <w:r w:rsidR="0058727A">
        <w:t xml:space="preserve">Castlemans </w:t>
      </w:r>
      <w:r>
        <w:t>will complete any pending corrective actions.</w:t>
      </w:r>
      <w:r w:rsidRPr="00BE70CC">
        <w:rPr>
          <w:szCs w:val="22"/>
        </w:rPr>
        <w:t xml:space="preserve">  </w:t>
      </w:r>
    </w:p>
    <w:p w:rsidR="004D3233" w:rsidRPr="00BE70CC" w:rsidP="00F145C5" w14:paraId="58BEC999" w14:textId="77777777">
      <w:pPr>
        <w:pStyle w:val="Heading1"/>
        <w:widowControl/>
      </w:pPr>
      <w:bookmarkStart w:id="7" w:name="SR;716"/>
      <w:bookmarkStart w:id="8" w:name="SR;717"/>
      <w:bookmarkEnd w:id="7"/>
      <w:bookmarkEnd w:id="8"/>
      <w:r w:rsidRPr="00BE70CC">
        <w:t>Op</w:t>
      </w:r>
      <w:r w:rsidRPr="00BE70CC" w:rsidR="0096675D">
        <w:t>portunity</w:t>
      </w:r>
      <w:r w:rsidRPr="00BE70CC">
        <w:t xml:space="preserve"> to </w:t>
      </w:r>
      <w:r w:rsidRPr="00BE70CC">
        <w:t>respond to this citation</w:t>
      </w:r>
    </w:p>
    <w:p w:rsidR="00886C3A" w:rsidRPr="00BE70CC" w:rsidP="00F145C5" w14:paraId="2A48DF01" w14:textId="1F64D99C">
      <w:pPr>
        <w:pStyle w:val="ParaNum"/>
        <w:widowControl/>
        <w:tabs>
          <w:tab w:val="clear" w:pos="1080"/>
          <w:tab w:val="num" w:pos="1440"/>
        </w:tabs>
        <w:rPr>
          <w:kern w:val="2"/>
        </w:rPr>
      </w:pPr>
      <w:r>
        <w:t xml:space="preserve">The </w:t>
      </w:r>
      <w:r w:rsidR="0058727A">
        <w:t xml:space="preserve">Castlemans </w:t>
      </w:r>
      <w:r w:rsidRPr="00BE70CC">
        <w:rPr>
          <w:kern w:val="2"/>
          <w:szCs w:val="22"/>
        </w:rPr>
        <w:t>m</w:t>
      </w:r>
      <w:r w:rsidR="00097595">
        <w:rPr>
          <w:kern w:val="2"/>
          <w:szCs w:val="22"/>
        </w:rPr>
        <w:t>ust</w:t>
      </w:r>
      <w:r w:rsidRPr="00BE70CC">
        <w:rPr>
          <w:kern w:val="2"/>
          <w:szCs w:val="22"/>
        </w:rPr>
        <w:t xml:space="preserve"> respond to this Citation within 30 calendar days from the </w:t>
      </w:r>
      <w:r w:rsidRPr="00BE70CC" w:rsidR="00B122C3">
        <w:rPr>
          <w:kern w:val="2"/>
          <w:szCs w:val="22"/>
        </w:rPr>
        <w:t>release date of this Citation</w:t>
      </w:r>
      <w:r w:rsidR="00097595">
        <w:rPr>
          <w:kern w:val="2"/>
          <w:szCs w:val="22"/>
        </w:rPr>
        <w:t xml:space="preserve">.  </w:t>
      </w:r>
      <w:r>
        <w:rPr>
          <w:kern w:val="2"/>
          <w:szCs w:val="22"/>
        </w:rPr>
        <w:t xml:space="preserve">The </w:t>
      </w:r>
      <w:r w:rsidR="00EC3AC6">
        <w:t>Castlemans</w:t>
      </w:r>
      <w:r w:rsidR="00EC3AC6">
        <w:rPr>
          <w:kern w:val="2"/>
          <w:szCs w:val="22"/>
        </w:rPr>
        <w:t xml:space="preserve"> </w:t>
      </w:r>
      <w:r w:rsidR="00097595">
        <w:rPr>
          <w:kern w:val="2"/>
          <w:szCs w:val="22"/>
        </w:rPr>
        <w:t>may respond</w:t>
      </w:r>
      <w:r w:rsidRPr="00BE70CC" w:rsidR="00B122C3">
        <w:rPr>
          <w:kern w:val="2"/>
          <w:szCs w:val="22"/>
        </w:rPr>
        <w:t xml:space="preserve"> by any of the following methods: </w:t>
      </w:r>
      <w:r w:rsidRPr="00BE70CC">
        <w:rPr>
          <w:kern w:val="2"/>
          <w:szCs w:val="22"/>
        </w:rPr>
        <w:t xml:space="preserve">(1) </w:t>
      </w:r>
      <w:r w:rsidRPr="00BE70CC" w:rsidR="00B122C3">
        <w:rPr>
          <w:kern w:val="2"/>
          <w:szCs w:val="22"/>
        </w:rPr>
        <w:t xml:space="preserve">a </w:t>
      </w:r>
      <w:r w:rsidRPr="00BE70CC">
        <w:rPr>
          <w:kern w:val="2"/>
          <w:szCs w:val="22"/>
        </w:rPr>
        <w:t xml:space="preserve">written statement, (2) a teleconference interview, or (3) a personal interview at the Commission Field Office nearest </w:t>
      </w:r>
      <w:r w:rsidR="00C14DFD">
        <w:rPr>
          <w:kern w:val="2"/>
          <w:szCs w:val="22"/>
        </w:rPr>
        <w:t xml:space="preserve">to </w:t>
      </w:r>
      <w:r w:rsidR="00453086">
        <w:rPr>
          <w:kern w:val="2"/>
          <w:szCs w:val="22"/>
        </w:rPr>
        <w:t>Augusta</w:t>
      </w:r>
      <w:r w:rsidR="00BE7BD7">
        <w:rPr>
          <w:kern w:val="2"/>
          <w:szCs w:val="22"/>
        </w:rPr>
        <w:t xml:space="preserve"> and </w:t>
      </w:r>
      <w:r w:rsidR="00BE7BD7">
        <w:rPr>
          <w:spacing w:val="-2"/>
        </w:rPr>
        <w:t>Belleville</w:t>
      </w:r>
      <w:r w:rsidR="00C14DFD">
        <w:rPr>
          <w:kern w:val="2"/>
          <w:szCs w:val="22"/>
        </w:rPr>
        <w:t>, Illinois</w:t>
      </w:r>
      <w:r w:rsidR="00453086">
        <w:rPr>
          <w:kern w:val="2"/>
          <w:szCs w:val="22"/>
        </w:rPr>
        <w:t>.</w:t>
      </w:r>
      <w:r w:rsidR="0090510E">
        <w:rPr>
          <w:kern w:val="2"/>
          <w:szCs w:val="22"/>
        </w:rPr>
        <w:t xml:space="preserve">  T</w:t>
      </w:r>
      <w:r w:rsidRPr="00BE70CC" w:rsidR="00F22E6D">
        <w:rPr>
          <w:kern w:val="2"/>
          <w:szCs w:val="22"/>
        </w:rPr>
        <w:t xml:space="preserve">he Commission Field Office nearest </w:t>
      </w:r>
      <w:r>
        <w:rPr>
          <w:kern w:val="2"/>
          <w:szCs w:val="22"/>
        </w:rPr>
        <w:t xml:space="preserve">to </w:t>
      </w:r>
      <w:r w:rsidR="00453086">
        <w:rPr>
          <w:kern w:val="2"/>
          <w:szCs w:val="22"/>
        </w:rPr>
        <w:t>Augusta</w:t>
      </w:r>
      <w:r w:rsidR="00BE7BD7">
        <w:rPr>
          <w:kern w:val="2"/>
          <w:szCs w:val="22"/>
        </w:rPr>
        <w:t xml:space="preserve"> and </w:t>
      </w:r>
      <w:r w:rsidR="00BE7BD7">
        <w:rPr>
          <w:spacing w:val="-2"/>
        </w:rPr>
        <w:t>Belleville</w:t>
      </w:r>
      <w:r w:rsidR="00C14DFD">
        <w:rPr>
          <w:kern w:val="2"/>
          <w:szCs w:val="22"/>
        </w:rPr>
        <w:t xml:space="preserve"> </w:t>
      </w:r>
      <w:r w:rsidR="00F50F55">
        <w:rPr>
          <w:kern w:val="2"/>
          <w:szCs w:val="22"/>
        </w:rPr>
        <w:t xml:space="preserve">is located in </w:t>
      </w:r>
      <w:r w:rsidR="00ED43DC">
        <w:rPr>
          <w:kern w:val="2"/>
          <w:szCs w:val="22"/>
        </w:rPr>
        <w:t>C</w:t>
      </w:r>
      <w:r>
        <w:rPr>
          <w:kern w:val="2"/>
          <w:szCs w:val="22"/>
        </w:rPr>
        <w:t>hicago, Illinois</w:t>
      </w:r>
      <w:r w:rsidRPr="00BE70CC" w:rsidR="00F22E6D">
        <w:rPr>
          <w:kern w:val="2"/>
          <w:szCs w:val="22"/>
        </w:rPr>
        <w:t>.</w:t>
      </w:r>
      <w:r w:rsidRPr="00BE70CC">
        <w:rPr>
          <w:kern w:val="2"/>
          <w:szCs w:val="22"/>
        </w:rPr>
        <w:t xml:space="preserve">     </w:t>
      </w:r>
    </w:p>
    <w:p w:rsidR="00886C3A" w:rsidRPr="00E2334F" w:rsidP="00F145C5" w14:paraId="489FFCD5" w14:textId="12B8D2E7">
      <w:pPr>
        <w:pStyle w:val="ParaNum"/>
        <w:widowControl/>
        <w:tabs>
          <w:tab w:val="clear" w:pos="1080"/>
          <w:tab w:val="num" w:pos="1440"/>
        </w:tabs>
        <w:rPr>
          <w:kern w:val="2"/>
          <w:szCs w:val="22"/>
        </w:rPr>
      </w:pPr>
      <w:r w:rsidRPr="00E2334F">
        <w:rPr>
          <w:kern w:val="2"/>
          <w:szCs w:val="22"/>
        </w:rPr>
        <w:t xml:space="preserve">If </w:t>
      </w:r>
      <w:r w:rsidR="00C779DD">
        <w:rPr>
          <w:kern w:val="2"/>
          <w:szCs w:val="22"/>
        </w:rPr>
        <w:t xml:space="preserve">the </w:t>
      </w:r>
      <w:r w:rsidR="00EC3AC6">
        <w:t>Castlemans</w:t>
      </w:r>
      <w:r w:rsidR="00EC3AC6">
        <w:rPr>
          <w:kern w:val="2"/>
          <w:szCs w:val="22"/>
        </w:rPr>
        <w:t xml:space="preserve"> </w:t>
      </w:r>
      <w:r w:rsidRPr="00E2334F" w:rsidR="00F22E6D">
        <w:rPr>
          <w:kern w:val="2"/>
          <w:szCs w:val="22"/>
        </w:rPr>
        <w:t>request</w:t>
      </w:r>
      <w:r w:rsidRPr="00E2334F">
        <w:rPr>
          <w:kern w:val="2"/>
          <w:szCs w:val="22"/>
        </w:rPr>
        <w:t xml:space="preserve"> a teleconference or pers</w:t>
      </w:r>
      <w:r w:rsidRPr="00E2334F" w:rsidR="00F22E6D">
        <w:rPr>
          <w:kern w:val="2"/>
          <w:szCs w:val="22"/>
        </w:rPr>
        <w:t xml:space="preserve">onal interview, </w:t>
      </w:r>
      <w:r w:rsidRPr="00E2334F">
        <w:rPr>
          <w:kern w:val="2"/>
          <w:szCs w:val="22"/>
        </w:rPr>
        <w:t xml:space="preserve">contact </w:t>
      </w:r>
      <w:r w:rsidRPr="006A15D2" w:rsidR="00ED43DC">
        <w:t>David Dombrowski</w:t>
      </w:r>
      <w:r w:rsidR="00097595">
        <w:t xml:space="preserve"> at (</w:t>
      </w:r>
      <w:r w:rsidR="009666D6">
        <w:t>301</w:t>
      </w:r>
      <w:r w:rsidR="00ED43DC">
        <w:t xml:space="preserve">) </w:t>
      </w:r>
      <w:r w:rsidR="009666D6">
        <w:t>725</w:t>
      </w:r>
      <w:r w:rsidR="00ED43DC">
        <w:t>-1</w:t>
      </w:r>
      <w:r w:rsidR="009666D6">
        <w:t>996</w:t>
      </w:r>
      <w:r w:rsidR="00E2334F">
        <w:t xml:space="preserve">.  </w:t>
      </w:r>
      <w:r w:rsidRPr="00E2334F" w:rsidR="00F22E6D">
        <w:rPr>
          <w:kern w:val="2"/>
          <w:szCs w:val="22"/>
        </w:rPr>
        <w:t xml:space="preserve">We </w:t>
      </w:r>
      <w:r w:rsidRPr="00E2334F">
        <w:rPr>
          <w:kern w:val="2"/>
          <w:szCs w:val="22"/>
        </w:rPr>
        <w:t>note that such teleconference or interview must take place within 30</w:t>
      </w:r>
      <w:r w:rsidR="00C0716E">
        <w:rPr>
          <w:kern w:val="2"/>
          <w:szCs w:val="22"/>
        </w:rPr>
        <w:t> </w:t>
      </w:r>
      <w:r w:rsidRPr="00E2334F">
        <w:rPr>
          <w:kern w:val="2"/>
          <w:szCs w:val="22"/>
        </w:rPr>
        <w:t xml:space="preserve">calendar days of the </w:t>
      </w:r>
      <w:r w:rsidRPr="00E2334F" w:rsidR="00C22E21">
        <w:rPr>
          <w:kern w:val="2"/>
          <w:szCs w:val="22"/>
        </w:rPr>
        <w:t xml:space="preserve">release </w:t>
      </w:r>
      <w:r w:rsidRPr="00E2334F">
        <w:rPr>
          <w:kern w:val="2"/>
          <w:szCs w:val="22"/>
        </w:rPr>
        <w:t xml:space="preserve">date of this Citation.  If </w:t>
      </w:r>
      <w:r w:rsidR="00C779DD">
        <w:rPr>
          <w:kern w:val="2"/>
          <w:szCs w:val="22"/>
        </w:rPr>
        <w:t xml:space="preserve">the </w:t>
      </w:r>
      <w:r w:rsidR="00EC3AC6">
        <w:t>Castlemans</w:t>
      </w:r>
      <w:r w:rsidR="00EC3AC6">
        <w:rPr>
          <w:kern w:val="2"/>
          <w:szCs w:val="22"/>
        </w:rPr>
        <w:t xml:space="preserve"> </w:t>
      </w:r>
      <w:r w:rsidRPr="00E2334F">
        <w:rPr>
          <w:kern w:val="2"/>
          <w:szCs w:val="22"/>
        </w:rPr>
        <w:t xml:space="preserve">prefer to submit a written response with supporting documentation, </w:t>
      </w:r>
      <w:r w:rsidR="00124FD2">
        <w:rPr>
          <w:kern w:val="2"/>
          <w:szCs w:val="22"/>
        </w:rPr>
        <w:t>they</w:t>
      </w:r>
      <w:r w:rsidRPr="00E2334F">
        <w:rPr>
          <w:kern w:val="2"/>
          <w:szCs w:val="22"/>
        </w:rPr>
        <w:t xml:space="preserve"> must send the response within 30 calendar days of the </w:t>
      </w:r>
      <w:r w:rsidRPr="00E2334F" w:rsidR="00C22E21">
        <w:rPr>
          <w:kern w:val="2"/>
          <w:szCs w:val="22"/>
        </w:rPr>
        <w:t xml:space="preserve">release </w:t>
      </w:r>
      <w:r w:rsidRPr="00E2334F">
        <w:rPr>
          <w:kern w:val="2"/>
          <w:szCs w:val="22"/>
        </w:rPr>
        <w:t xml:space="preserve">date of this Citation to the contact and address provided in </w:t>
      </w:r>
      <w:r w:rsidR="00EA12E6">
        <w:rPr>
          <w:kern w:val="2"/>
          <w:szCs w:val="22"/>
        </w:rPr>
        <w:t xml:space="preserve">the </w:t>
      </w:r>
      <w:r w:rsidRPr="00E2334F">
        <w:rPr>
          <w:kern w:val="2"/>
          <w:szCs w:val="22"/>
        </w:rPr>
        <w:t>paragraph</w:t>
      </w:r>
      <w:r w:rsidRPr="00E2334F" w:rsidR="00D82A8B">
        <w:rPr>
          <w:kern w:val="2"/>
          <w:szCs w:val="22"/>
        </w:rPr>
        <w:t xml:space="preserve"> </w:t>
      </w:r>
      <w:r w:rsidRPr="00E2334F">
        <w:rPr>
          <w:kern w:val="2"/>
          <w:szCs w:val="22"/>
        </w:rPr>
        <w:t>below.</w:t>
      </w:r>
    </w:p>
    <w:p w:rsidR="00886C3A" w:rsidRPr="00E11686" w:rsidP="00F145C5" w14:paraId="483F4BFF" w14:textId="71C0A48B">
      <w:pPr>
        <w:pStyle w:val="ParaNum"/>
        <w:widowControl/>
        <w:tabs>
          <w:tab w:val="clear" w:pos="1080"/>
          <w:tab w:val="num" w:pos="1440"/>
        </w:tabs>
        <w:spacing w:after="0"/>
        <w:rPr>
          <w:kern w:val="2"/>
          <w:szCs w:val="22"/>
        </w:rPr>
      </w:pPr>
      <w:r w:rsidRPr="00BE70CC">
        <w:rPr>
          <w:kern w:val="2"/>
          <w:szCs w:val="22"/>
        </w:rPr>
        <w:t xml:space="preserve">All written communications should be sent to the </w:t>
      </w:r>
      <w:r w:rsidR="00167995">
        <w:rPr>
          <w:kern w:val="2"/>
          <w:szCs w:val="22"/>
        </w:rPr>
        <w:t xml:space="preserve">street </w:t>
      </w:r>
      <w:r w:rsidR="00A2639A">
        <w:rPr>
          <w:kern w:val="2"/>
          <w:szCs w:val="22"/>
        </w:rPr>
        <w:t xml:space="preserve">address </w:t>
      </w:r>
      <w:r w:rsidR="00167995">
        <w:rPr>
          <w:kern w:val="2"/>
          <w:szCs w:val="22"/>
        </w:rPr>
        <w:t xml:space="preserve">and e-mail </w:t>
      </w:r>
      <w:r w:rsidRPr="00BE70CC">
        <w:rPr>
          <w:kern w:val="2"/>
          <w:szCs w:val="22"/>
        </w:rPr>
        <w:t>address below</w:t>
      </w:r>
      <w:r w:rsidR="00610533">
        <w:rPr>
          <w:kern w:val="2"/>
          <w:szCs w:val="22"/>
        </w:rPr>
        <w:t xml:space="preserve"> and reference File Number </w:t>
      </w:r>
      <w:r w:rsidRPr="00BE70CC" w:rsidR="008E1BF6">
        <w:rPr>
          <w:spacing w:val="-2"/>
        </w:rPr>
        <w:t>EB-</w:t>
      </w:r>
      <w:r w:rsidR="008E1BF6">
        <w:rPr>
          <w:spacing w:val="-2"/>
        </w:rPr>
        <w:t>FIELDNER</w:t>
      </w:r>
      <w:r w:rsidRPr="00BE70CC" w:rsidR="008E1BF6">
        <w:rPr>
          <w:spacing w:val="-2"/>
        </w:rPr>
        <w:t>-</w:t>
      </w:r>
      <w:r w:rsidR="008E1BF6">
        <w:rPr>
          <w:spacing w:val="-2"/>
        </w:rPr>
        <w:t>18</w:t>
      </w:r>
      <w:r w:rsidRPr="00BE70CC" w:rsidR="008E1BF6">
        <w:rPr>
          <w:spacing w:val="-2"/>
        </w:rPr>
        <w:t>-</w:t>
      </w:r>
      <w:r w:rsidR="008E1BF6">
        <w:rPr>
          <w:spacing w:val="-2"/>
        </w:rPr>
        <w:t>00026151.</w:t>
      </w:r>
      <w:r w:rsidR="00A360B5">
        <w:rPr>
          <w:spacing w:val="-2"/>
        </w:rPr>
        <w:t xml:space="preserve">    </w:t>
      </w:r>
    </w:p>
    <w:p w:rsidR="00A360B5" w:rsidP="00F145C5" w14:paraId="02DF8194" w14:textId="77777777">
      <w:pPr>
        <w:widowControl/>
        <w:ind w:left="1440" w:firstLine="720"/>
      </w:pPr>
    </w:p>
    <w:p w:rsidR="00A360B5" w:rsidP="00F145C5" w14:paraId="265CE826" w14:textId="598CA3C1">
      <w:pPr>
        <w:widowControl/>
        <w:ind w:left="1440" w:firstLine="720"/>
      </w:pPr>
      <w:r>
        <w:t>David C. Dombrowski</w:t>
      </w:r>
    </w:p>
    <w:p w:rsidR="0001225F" w:rsidRPr="00BE70CC" w:rsidP="00F145C5" w14:paraId="39D1C304" w14:textId="537ABACB">
      <w:pPr>
        <w:widowControl/>
        <w:ind w:left="1440" w:firstLine="720"/>
      </w:pPr>
      <w:r>
        <w:t>Enforcement Bureau</w:t>
      </w:r>
    </w:p>
    <w:p w:rsidR="00886C3A" w:rsidRPr="00BE70CC" w:rsidP="00F145C5" w14:paraId="3F534A62" w14:textId="77777777">
      <w:pPr>
        <w:widowControl/>
        <w:rPr>
          <w:noProof/>
        </w:rPr>
      </w:pPr>
      <w:r w:rsidRPr="00BE70CC">
        <w:rPr>
          <w:noProof/>
        </w:rPr>
        <w:tab/>
      </w:r>
      <w:r w:rsidRPr="00BE70CC">
        <w:rPr>
          <w:noProof/>
        </w:rPr>
        <w:tab/>
      </w:r>
      <w:r w:rsidRPr="00BE70CC">
        <w:rPr>
          <w:noProof/>
        </w:rPr>
        <w:tab/>
      </w:r>
      <w:r w:rsidRPr="00BE70CC">
        <w:t>Federal Communications Commission</w:t>
      </w:r>
    </w:p>
    <w:p w:rsidR="00167995" w:rsidP="00F145C5" w14:paraId="4F80DC3A" w14:textId="59B41284">
      <w:pPr>
        <w:widowControl/>
        <w:ind w:left="1440" w:firstLine="720"/>
      </w:pPr>
      <w:r>
        <w:t xml:space="preserve">EB </w:t>
      </w:r>
      <w:r>
        <w:t xml:space="preserve">Columbia Regional Office </w:t>
      </w:r>
    </w:p>
    <w:p w:rsidR="00167995" w:rsidP="00F145C5" w14:paraId="1D8D8453" w14:textId="77777777">
      <w:pPr>
        <w:widowControl/>
        <w:ind w:left="1440" w:firstLine="720"/>
      </w:pPr>
      <w:r>
        <w:t xml:space="preserve">9050 Junction Drive </w:t>
      </w:r>
    </w:p>
    <w:p w:rsidR="00167995" w:rsidP="00F145C5" w14:paraId="591A232A" w14:textId="77777777">
      <w:pPr>
        <w:widowControl/>
        <w:ind w:left="1440" w:firstLine="720"/>
      </w:pPr>
      <w:r>
        <w:t xml:space="preserve">Annapolis, Maryland 20701 </w:t>
      </w:r>
    </w:p>
    <w:p w:rsidR="00167995" w:rsidRPr="00610533" w:rsidP="00F145C5" w14:paraId="54FA5B9B" w14:textId="21F3B229">
      <w:pPr>
        <w:widowControl/>
        <w:ind w:left="1440" w:firstLine="720"/>
        <w:rPr>
          <w:noProof/>
        </w:rPr>
      </w:pPr>
      <w:r>
        <w:t>Field@fcc.gov</w:t>
      </w:r>
    </w:p>
    <w:p w:rsidR="00886C3A" w:rsidRPr="00BE70CC" w:rsidP="00F145C5" w14:paraId="022DCB46" w14:textId="77777777">
      <w:pPr>
        <w:pStyle w:val="ParaNum"/>
        <w:widowControl/>
        <w:numPr>
          <w:ilvl w:val="0"/>
          <w:numId w:val="0"/>
        </w:numPr>
        <w:spacing w:after="0"/>
        <w:ind w:left="2160"/>
        <w:rPr>
          <w:b/>
          <w:noProof/>
          <w:szCs w:val="22"/>
        </w:rPr>
      </w:pPr>
    </w:p>
    <w:p w:rsidR="00886C3A" w:rsidRPr="00BE70CC" w:rsidP="00F145C5" w14:paraId="31DBF228" w14:textId="5E8D1AC5">
      <w:pPr>
        <w:pStyle w:val="ParaNum"/>
        <w:keepNext/>
        <w:widowControl/>
        <w:tabs>
          <w:tab w:val="clear" w:pos="1080"/>
          <w:tab w:val="num" w:pos="1440"/>
        </w:tabs>
        <w:rPr>
          <w:kern w:val="2"/>
          <w:szCs w:val="22"/>
        </w:rPr>
      </w:pPr>
      <w:r w:rsidRPr="00BE70CC">
        <w:rPr>
          <w:kern w:val="2"/>
          <w:szCs w:val="22"/>
        </w:rPr>
        <w:t xml:space="preserve">Upon request, the Commission will make reasonable accommodations for persons with disabilities.  If applicable, </w:t>
      </w:r>
      <w:r w:rsidR="00C779DD">
        <w:rPr>
          <w:kern w:val="2"/>
          <w:szCs w:val="22"/>
        </w:rPr>
        <w:t xml:space="preserve">the </w:t>
      </w:r>
      <w:r w:rsidR="00EC3AC6">
        <w:t>Castlemans</w:t>
      </w:r>
      <w:r w:rsidR="00EC3AC6">
        <w:rPr>
          <w:kern w:val="2"/>
          <w:szCs w:val="22"/>
        </w:rPr>
        <w:t xml:space="preserve"> </w:t>
      </w:r>
      <w:r w:rsidRPr="00BE70CC">
        <w:rPr>
          <w:kern w:val="2"/>
          <w:szCs w:val="22"/>
        </w:rPr>
        <w:t xml:space="preserve">should provide a description of the accommodation required, and include as much detail as possible, and also provide </w:t>
      </w:r>
      <w:r w:rsidRPr="00BE70CC" w:rsidR="00C22E21">
        <w:rPr>
          <w:kern w:val="2"/>
          <w:szCs w:val="22"/>
        </w:rPr>
        <w:t xml:space="preserve">a telephone number and other </w:t>
      </w:r>
      <w:r w:rsidRPr="00BE70CC">
        <w:rPr>
          <w:kern w:val="2"/>
          <w:szCs w:val="22"/>
        </w:rPr>
        <w:t xml:space="preserve">contact information.  </w:t>
      </w:r>
      <w:r w:rsidR="00C779DD">
        <w:rPr>
          <w:kern w:val="2"/>
          <w:szCs w:val="22"/>
        </w:rPr>
        <w:t xml:space="preserve">The </w:t>
      </w:r>
      <w:r w:rsidR="00EC3AC6">
        <w:t>Castlemans</w:t>
      </w:r>
      <w:r w:rsidR="00167995">
        <w:t xml:space="preserve"> </w:t>
      </w:r>
      <w:r w:rsidRPr="00BE70CC" w:rsidR="00436E88">
        <w:rPr>
          <w:kern w:val="2"/>
          <w:szCs w:val="22"/>
        </w:rPr>
        <w:t xml:space="preserve">should allow at least five </w:t>
      </w:r>
      <w:r w:rsidR="00C0716E">
        <w:rPr>
          <w:kern w:val="2"/>
          <w:szCs w:val="22"/>
        </w:rPr>
        <w:t xml:space="preserve">(5) </w:t>
      </w:r>
      <w:r w:rsidRPr="00BE70CC">
        <w:rPr>
          <w:kern w:val="2"/>
          <w:szCs w:val="22"/>
        </w:rPr>
        <w:t xml:space="preserve">business days advance notice; last minute requests will be accepted, but may be impossible to fill.  </w:t>
      </w:r>
      <w:r w:rsidR="00C779DD">
        <w:rPr>
          <w:kern w:val="2"/>
          <w:szCs w:val="22"/>
        </w:rPr>
        <w:t xml:space="preserve">The </w:t>
      </w:r>
      <w:r w:rsidR="00EC3AC6">
        <w:t>Castlemans</w:t>
      </w:r>
      <w:r w:rsidRPr="00BE70CC">
        <w:t xml:space="preserve"> </w:t>
      </w:r>
      <w:r w:rsidRPr="00BE70CC">
        <w:rPr>
          <w:kern w:val="2"/>
          <w:szCs w:val="22"/>
        </w:rPr>
        <w:t xml:space="preserve">should send an e-mail to fcc504@fcc.gov or call the FCC’s Consumer </w:t>
      </w:r>
      <w:r w:rsidR="00167995">
        <w:rPr>
          <w:kern w:val="2"/>
          <w:szCs w:val="22"/>
        </w:rPr>
        <w:t>and</w:t>
      </w:r>
      <w:r w:rsidRPr="00BE70CC">
        <w:rPr>
          <w:kern w:val="2"/>
          <w:szCs w:val="22"/>
        </w:rPr>
        <w:t xml:space="preserve"> Governmental Affairs Bureau:</w:t>
      </w:r>
    </w:p>
    <w:p w:rsidR="00886C3A" w:rsidRPr="00BE70CC" w:rsidP="00F145C5" w14:paraId="5DE5A513" w14:textId="77777777">
      <w:pPr>
        <w:widowControl/>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886C3A" w:rsidRPr="00BE70CC" w:rsidP="00F145C5" w14:paraId="4DFAB1C1" w14:textId="5B43BA4A">
      <w:pPr>
        <w:widowControl/>
        <w:spacing w:after="220"/>
        <w:rPr>
          <w:kern w:val="2"/>
          <w:szCs w:val="22"/>
        </w:rPr>
      </w:pPr>
      <w:r w:rsidRPr="00BE70CC">
        <w:rPr>
          <w:kern w:val="2"/>
          <w:szCs w:val="22"/>
        </w:rPr>
        <w:tab/>
      </w:r>
      <w:r w:rsidRPr="00BE70CC">
        <w:rPr>
          <w:kern w:val="2"/>
          <w:szCs w:val="22"/>
        </w:rPr>
        <w:tab/>
        <w:t>202-418-0530 (voice), 202-418-0432 (tty);</w:t>
      </w:r>
      <w:r w:rsidR="00B82112">
        <w:rPr>
          <w:kern w:val="2"/>
          <w:szCs w:val="22"/>
        </w:rPr>
        <w:t xml:space="preserve"> and</w:t>
      </w:r>
    </w:p>
    <w:p w:rsidR="00886C3A" w:rsidRPr="00BE70CC" w:rsidP="00F145C5" w14:paraId="25820983" w14:textId="61AC5D23">
      <w:pPr>
        <w:widowControl/>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202-418-0531 (voice), 202-418-</w:t>
      </w:r>
      <w:r w:rsidR="005F6385">
        <w:rPr>
          <w:kern w:val="2"/>
          <w:szCs w:val="22"/>
        </w:rPr>
        <w:t>0432</w:t>
      </w:r>
      <w:r w:rsidRPr="00BE70CC">
        <w:rPr>
          <w:kern w:val="2"/>
          <w:szCs w:val="22"/>
        </w:rPr>
        <w:t xml:space="preserve"> (tty).</w:t>
      </w:r>
      <w:r w:rsidRPr="00BE70CC">
        <w:rPr>
          <w:b/>
          <w:kern w:val="2"/>
          <w:szCs w:val="22"/>
        </w:rPr>
        <w:t xml:space="preserve">  </w:t>
      </w:r>
    </w:p>
    <w:p w:rsidR="00886C3A" w:rsidRPr="00BE70CC" w:rsidP="00F145C5" w14:paraId="08B3BC9C" w14:textId="5FA5AFBF">
      <w:pPr>
        <w:pStyle w:val="ParaNum"/>
        <w:widowControl/>
        <w:tabs>
          <w:tab w:val="clear" w:pos="1080"/>
          <w:tab w:val="num" w:pos="1440"/>
        </w:tabs>
        <w:rPr>
          <w:szCs w:val="22"/>
        </w:rPr>
      </w:pPr>
      <w:r w:rsidRPr="00BE70CC">
        <w:rPr>
          <w:kern w:val="2"/>
          <w:szCs w:val="22"/>
        </w:rPr>
        <w:t xml:space="preserve">We advise </w:t>
      </w:r>
      <w:r w:rsidR="00C779DD">
        <w:rPr>
          <w:kern w:val="2"/>
          <w:szCs w:val="22"/>
        </w:rPr>
        <w:t xml:space="preserve">the </w:t>
      </w:r>
      <w:r w:rsidR="00EC3AC6">
        <w:t>Castlemans</w:t>
      </w:r>
      <w:r w:rsidR="00EC3AC6">
        <w:rPr>
          <w:kern w:val="2"/>
          <w:szCs w:val="22"/>
        </w:rPr>
        <w:t xml:space="preserve"> </w:t>
      </w:r>
      <w:r w:rsidRPr="00BE70CC">
        <w:rPr>
          <w:kern w:val="2"/>
          <w:szCs w:val="22"/>
        </w:rPr>
        <w:t>th</w:t>
      </w:r>
      <w:r w:rsidRPr="00BE70CC">
        <w:rPr>
          <w:szCs w:val="22"/>
        </w:rPr>
        <w:t xml:space="preserve">at it is a violation of </w:t>
      </w:r>
      <w:r w:rsidR="002141E6">
        <w:rPr>
          <w:szCs w:val="22"/>
        </w:rPr>
        <w:t>s</w:t>
      </w:r>
      <w:r w:rsidRPr="00BE70CC">
        <w:rPr>
          <w:szCs w:val="22"/>
        </w:rPr>
        <w:t xml:space="preserve">ection 1.17 of the </w:t>
      </w:r>
      <w:r w:rsidR="002141E6">
        <w:rPr>
          <w:szCs w:val="22"/>
        </w:rPr>
        <w:t>Commission’s r</w:t>
      </w:r>
      <w:r w:rsidRPr="00BE70CC">
        <w:rPr>
          <w:szCs w:val="22"/>
        </w:rPr>
        <w:t>ules</w:t>
      </w:r>
      <w:r>
        <w:rPr>
          <w:rStyle w:val="FootnoteReference"/>
          <w:szCs w:val="22"/>
        </w:rPr>
        <w:footnoteReference w:id="47"/>
      </w:r>
      <w:r w:rsidRPr="00BE70CC">
        <w:rPr>
          <w:szCs w:val="22"/>
        </w:rPr>
        <w:t xml:space="preserve"> for any person to make any false or misleading written or oral statement of fact</w:t>
      </w:r>
      <w:r w:rsidR="00BE70CC">
        <w:rPr>
          <w:szCs w:val="22"/>
        </w:rPr>
        <w:t xml:space="preserve"> to the Commission</w:t>
      </w:r>
      <w:r w:rsidRPr="00BE70CC">
        <w:rPr>
          <w:szCs w:val="22"/>
        </w:rPr>
        <w:t>.  Specifically, no person shall:</w:t>
      </w:r>
    </w:p>
    <w:p w:rsidR="00886C3A" w:rsidRPr="00BE70CC" w:rsidP="00F145C5" w14:paraId="7257743A" w14:textId="77777777">
      <w:pPr>
        <w:pStyle w:val="ParaNum"/>
        <w:widowControl/>
        <w:numPr>
          <w:ilvl w:val="0"/>
          <w:numId w:val="0"/>
        </w:numPr>
        <w:ind w:left="1440" w:right="720"/>
        <w:rPr>
          <w:kern w:val="2"/>
          <w:szCs w:val="22"/>
        </w:rPr>
      </w:pPr>
      <w:r w:rsidRPr="00BE70CC">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886C3A" w:rsidRPr="00BE70CC" w:rsidP="00F145C5" w14:paraId="2012C0D2" w14:textId="77777777">
      <w:pPr>
        <w:pStyle w:val="ParaNum"/>
        <w:widowControl/>
        <w:numPr>
          <w:ilvl w:val="0"/>
          <w:numId w:val="0"/>
        </w:numPr>
        <w:ind w:left="1440" w:right="720"/>
        <w:rPr>
          <w:kern w:val="2"/>
          <w:szCs w:val="22"/>
        </w:rPr>
      </w:pPr>
      <w:r w:rsidRPr="00BE70CC">
        <w:rPr>
          <w:kern w:val="2"/>
          <w:szCs w:val="22"/>
        </w:rPr>
        <w:t xml:space="preserve">(2) In any written statement of fact, provide material factual information that is incorrect or omit material information that is necessary to prevent any material </w:t>
      </w:r>
      <w:r w:rsidRPr="00BE70CC">
        <w:rPr>
          <w:kern w:val="2"/>
          <w:szCs w:val="22"/>
        </w:rPr>
        <w:t>factual statement that is made from being incorrect or misleading without a reasonable basis for believing that any such material factual statement is correct and not misleading.</w:t>
      </w:r>
    </w:p>
    <w:p w:rsidR="00886C3A" w:rsidRPr="00BE70CC" w:rsidP="00F145C5" w14:paraId="0A7BF390" w14:textId="77777777">
      <w:pPr>
        <w:pStyle w:val="ParaNum"/>
        <w:widowControl/>
        <w:tabs>
          <w:tab w:val="clear" w:pos="1080"/>
          <w:tab w:val="num" w:pos="1440"/>
        </w:tabs>
        <w:rPr>
          <w:kern w:val="2"/>
          <w:szCs w:val="22"/>
        </w:rPr>
      </w:pPr>
      <w:r w:rsidRPr="00BE70CC">
        <w:rPr>
          <w:kern w:val="2"/>
          <w:szCs w:val="22"/>
        </w:rPr>
        <w:t>Further, the knowing and willful making of any false statement, or the concealment of any material fact, in reply to this Citation is punishable by fine or imprisonment</w:t>
      </w:r>
      <w:r w:rsidR="0090510E">
        <w:rPr>
          <w:kern w:val="2"/>
          <w:szCs w:val="22"/>
        </w:rPr>
        <w:t>.</w:t>
      </w:r>
      <w:r>
        <w:rPr>
          <w:rStyle w:val="FootnoteReference"/>
          <w:kern w:val="2"/>
          <w:szCs w:val="22"/>
        </w:rPr>
        <w:footnoteReference w:id="48"/>
      </w:r>
    </w:p>
    <w:p w:rsidR="00886C3A" w:rsidRPr="00BE70CC" w:rsidP="00F145C5" w14:paraId="503B826D" w14:textId="77777777">
      <w:pPr>
        <w:pStyle w:val="ParaNum"/>
        <w:widowControl/>
        <w:tabs>
          <w:tab w:val="clear" w:pos="1080"/>
          <w:tab w:val="num" w:pos="1440"/>
        </w:tabs>
        <w:rPr>
          <w:kern w:val="2"/>
          <w:szCs w:val="22"/>
        </w:rPr>
      </w:pPr>
      <w:r w:rsidRPr="00BE70CC">
        <w:rPr>
          <w:kern w:val="2"/>
          <w:szCs w:val="22"/>
        </w:rPr>
        <w:t xml:space="preserve">Violations of </w:t>
      </w:r>
      <w:r w:rsidR="002141E6">
        <w:rPr>
          <w:kern w:val="2"/>
          <w:szCs w:val="22"/>
        </w:rPr>
        <w:t>s</w:t>
      </w:r>
      <w:r w:rsidRPr="00BE70CC">
        <w:rPr>
          <w:kern w:val="2"/>
          <w:szCs w:val="22"/>
        </w:rPr>
        <w:t xml:space="preserve">ection 1.17 of the </w:t>
      </w:r>
      <w:r w:rsidR="002141E6">
        <w:rPr>
          <w:kern w:val="2"/>
          <w:szCs w:val="22"/>
        </w:rPr>
        <w:t>Commission’s r</w:t>
      </w:r>
      <w:r w:rsidRPr="00BE70CC">
        <w:rPr>
          <w:kern w:val="2"/>
          <w:szCs w:val="22"/>
        </w:rPr>
        <w:t xml:space="preserve">ules or the criminal statute referenced above may result in further legal action, including monetary forfeitures pursuant to </w:t>
      </w:r>
      <w:r w:rsidR="002141E6">
        <w:rPr>
          <w:kern w:val="2"/>
          <w:szCs w:val="22"/>
        </w:rPr>
        <w:t>s</w:t>
      </w:r>
      <w:r w:rsidRPr="00BE70CC">
        <w:rPr>
          <w:kern w:val="2"/>
          <w:szCs w:val="22"/>
        </w:rPr>
        <w:t>ection 503 of the</w:t>
      </w:r>
      <w:r w:rsidR="003C4AD3">
        <w:rPr>
          <w:kern w:val="2"/>
          <w:szCs w:val="22"/>
        </w:rPr>
        <w:t xml:space="preserve"> </w:t>
      </w:r>
      <w:r w:rsidRPr="00BE70CC">
        <w:rPr>
          <w:kern w:val="2"/>
          <w:szCs w:val="22"/>
        </w:rPr>
        <w:t>Act.</w:t>
      </w:r>
    </w:p>
    <w:p w:rsidR="004D3233" w:rsidRPr="00BE70CC" w:rsidP="00F145C5" w14:paraId="16076265" w14:textId="27665288">
      <w:pPr>
        <w:pStyle w:val="ParaNum"/>
        <w:widowControl/>
        <w:tabs>
          <w:tab w:val="clear" w:pos="1080"/>
          <w:tab w:val="num" w:pos="1440"/>
        </w:tabs>
        <w:rPr>
          <w:kern w:val="2"/>
          <w:szCs w:val="22"/>
        </w:rPr>
      </w:pPr>
      <w:r w:rsidRPr="00BE70CC">
        <w:rPr>
          <w:kern w:val="2"/>
          <w:szCs w:val="22"/>
        </w:rPr>
        <w:t xml:space="preserve">Finally, we warn </w:t>
      </w:r>
      <w:r w:rsidR="00C779DD">
        <w:rPr>
          <w:kern w:val="2"/>
          <w:szCs w:val="22"/>
        </w:rPr>
        <w:t xml:space="preserve">the </w:t>
      </w:r>
      <w:r w:rsidR="00EC3AC6">
        <w:t>Castlemans</w:t>
      </w:r>
      <w:r w:rsidR="00EC3AC6">
        <w:rPr>
          <w:kern w:val="2"/>
          <w:szCs w:val="22"/>
        </w:rPr>
        <w:t xml:space="preserve"> </w:t>
      </w:r>
      <w:r w:rsidRPr="00BE70CC">
        <w:rPr>
          <w:kern w:val="2"/>
          <w:szCs w:val="22"/>
        </w:rPr>
        <w:t xml:space="preserve">that, under the </w:t>
      </w:r>
      <w:r w:rsidRPr="00BE70CC" w:rsidR="00436E88">
        <w:rPr>
          <w:kern w:val="2"/>
          <w:szCs w:val="22"/>
        </w:rPr>
        <w:t>Privacy Act of 1974</w:t>
      </w:r>
      <w:r w:rsidR="003C4AD3">
        <w:rPr>
          <w:kern w:val="2"/>
          <w:szCs w:val="22"/>
        </w:rPr>
        <w:t>,</w:t>
      </w:r>
      <w:r>
        <w:rPr>
          <w:rStyle w:val="FootnoteReference"/>
          <w:kern w:val="2"/>
          <w:szCs w:val="22"/>
        </w:rPr>
        <w:footnoteReference w:id="49"/>
      </w:r>
      <w:r w:rsidRPr="00BE70CC" w:rsidR="00436E88">
        <w:rPr>
          <w:kern w:val="2"/>
          <w:szCs w:val="22"/>
        </w:rPr>
        <w:t xml:space="preserve"> </w:t>
      </w:r>
      <w:r w:rsidRPr="00BE70CC">
        <w:rPr>
          <w:kern w:val="2"/>
          <w:szCs w:val="22"/>
        </w:rPr>
        <w:t xml:space="preserve">Commission staff will use all relevant material information before it, including information disclosed </w:t>
      </w:r>
      <w:r w:rsidR="00BE70CC">
        <w:rPr>
          <w:kern w:val="2"/>
          <w:szCs w:val="22"/>
        </w:rPr>
        <w:t>in</w:t>
      </w:r>
      <w:r w:rsidRPr="00BE70CC">
        <w:rPr>
          <w:kern w:val="2"/>
          <w:szCs w:val="22"/>
        </w:rPr>
        <w:t xml:space="preserve"> interviews or written statements, to determine what, if any, enforcement action is required to ensure </w:t>
      </w:r>
      <w:r w:rsidR="00C779DD">
        <w:rPr>
          <w:kern w:val="2"/>
          <w:szCs w:val="22"/>
        </w:rPr>
        <w:t xml:space="preserve">compliance by the </w:t>
      </w:r>
      <w:r w:rsidR="00EC3AC6">
        <w:t>Castlemans</w:t>
      </w:r>
      <w:r w:rsidR="00EC3AC6">
        <w:rPr>
          <w:kern w:val="2"/>
          <w:szCs w:val="22"/>
        </w:rPr>
        <w:t xml:space="preserve"> </w:t>
      </w:r>
      <w:r w:rsidRPr="00BE70CC">
        <w:rPr>
          <w:kern w:val="2"/>
          <w:szCs w:val="22"/>
        </w:rPr>
        <w:t xml:space="preserve">with the Act and </w:t>
      </w:r>
      <w:r w:rsidR="002141E6">
        <w:rPr>
          <w:kern w:val="2"/>
          <w:szCs w:val="22"/>
        </w:rPr>
        <w:t>the Commission’s r</w:t>
      </w:r>
      <w:r w:rsidRPr="00BE70CC">
        <w:rPr>
          <w:kern w:val="2"/>
          <w:szCs w:val="22"/>
        </w:rPr>
        <w:t>ules.</w:t>
      </w:r>
      <w:bookmarkStart w:id="9" w:name="_Hlk62649332"/>
      <w:r>
        <w:rPr>
          <w:rStyle w:val="FootnoteReference"/>
        </w:rPr>
        <w:footnoteReference w:id="50"/>
      </w:r>
      <w:bookmarkEnd w:id="9"/>
    </w:p>
    <w:p w:rsidR="003343CA" w:rsidRPr="00BE70CC" w:rsidP="00F145C5" w14:paraId="34568B84" w14:textId="3DD4150C">
      <w:pPr>
        <w:pStyle w:val="Heading1"/>
        <w:widowControl/>
      </w:pPr>
      <w:r w:rsidRPr="00BE70CC">
        <w:t>future violations</w:t>
      </w:r>
    </w:p>
    <w:p w:rsidR="005B4CEA" w:rsidRPr="00BE70CC" w:rsidP="00F145C5" w14:paraId="77332416" w14:textId="7FD05F8E">
      <w:pPr>
        <w:pStyle w:val="ParaNum"/>
        <w:widowControl/>
        <w:tabs>
          <w:tab w:val="clear" w:pos="1080"/>
          <w:tab w:val="num" w:pos="1440"/>
        </w:tabs>
      </w:pPr>
      <w:r w:rsidRPr="00BE70CC">
        <w:t xml:space="preserve">If, after receipt of this Citation, </w:t>
      </w:r>
      <w:r w:rsidR="00C779DD">
        <w:t xml:space="preserve">the </w:t>
      </w:r>
      <w:r w:rsidR="00EC3AC6">
        <w:t xml:space="preserve">Castlemans </w:t>
      </w:r>
      <w:r w:rsidRPr="00BE70CC">
        <w:t xml:space="preserve">again violate </w:t>
      </w:r>
      <w:r w:rsidR="002141E6">
        <w:t>s</w:t>
      </w:r>
      <w:r w:rsidRPr="00BE70CC" w:rsidR="0096675D">
        <w:t xml:space="preserve">ection </w:t>
      </w:r>
      <w:r w:rsidR="00716816">
        <w:t xml:space="preserve">303(q) of the Act, and/or sections 17.6(a), 17.21(a), </w:t>
      </w:r>
      <w:r w:rsidR="00C779DD">
        <w:t>17.23,</w:t>
      </w:r>
      <w:r w:rsidR="00716816">
        <w:t xml:space="preserve"> </w:t>
      </w:r>
      <w:r w:rsidR="00C779DD">
        <w:t>17.</w:t>
      </w:r>
      <w:r w:rsidR="00716816">
        <w:t>47</w:t>
      </w:r>
      <w:r w:rsidR="006C2665">
        <w:t>(a)</w:t>
      </w:r>
      <w:r w:rsidR="00716816">
        <w:t>, 17.48</w:t>
      </w:r>
      <w:r w:rsidR="006C2665">
        <w:t>(a)</w:t>
      </w:r>
      <w:r w:rsidR="00716816">
        <w:t xml:space="preserve">, </w:t>
      </w:r>
      <w:r w:rsidR="00811E29">
        <w:t xml:space="preserve">17.50, </w:t>
      </w:r>
      <w:r w:rsidR="00716816">
        <w:t>and 17.57 of the Commission’s rules</w:t>
      </w:r>
      <w:r w:rsidRPr="00BE70CC" w:rsidR="00716816">
        <w:t xml:space="preserve"> </w:t>
      </w:r>
      <w:r w:rsidRPr="00BE70CC">
        <w:t xml:space="preserve">by engaging in conduct of the type described herein, the Commission may impose </w:t>
      </w:r>
      <w:r w:rsidRPr="00BE70CC" w:rsidR="00D05B66">
        <w:t xml:space="preserve">sanctions </w:t>
      </w:r>
      <w:r w:rsidRPr="00BE70CC">
        <w:t xml:space="preserve">for each such violation.  For example, the </w:t>
      </w:r>
      <w:r w:rsidRPr="00BE70CC" w:rsidR="00D05B66">
        <w:t>Commission m</w:t>
      </w:r>
      <w:r w:rsidRPr="00BE70CC" w:rsidR="00654D13">
        <w:t xml:space="preserve">ay impose monetary forfeitures. </w:t>
      </w:r>
      <w:r w:rsidRPr="00BE70CC" w:rsidR="00D05B66">
        <w:t xml:space="preserve"> </w:t>
      </w:r>
      <w:r w:rsidRPr="00BE70CC" w:rsidR="00BC09DE">
        <w:t>The b</w:t>
      </w:r>
      <w:r w:rsidRPr="00BE70CC">
        <w:t xml:space="preserve">ase forfeiture for </w:t>
      </w:r>
      <w:r w:rsidR="003F694C">
        <w:t>failure to comply with prescribed lighting and/or marking</w:t>
      </w:r>
      <w:r w:rsidRPr="00BE70CC">
        <w:t xml:space="preserve"> is $</w:t>
      </w:r>
      <w:r w:rsidR="003F694C">
        <w:t>10,000</w:t>
      </w:r>
      <w:r w:rsidRPr="00BE70CC">
        <w:t>.</w:t>
      </w:r>
      <w:r>
        <w:rPr>
          <w:rStyle w:val="FootnoteReference"/>
          <w:szCs w:val="22"/>
        </w:rPr>
        <w:footnoteReference w:id="51"/>
      </w:r>
      <w:r w:rsidRPr="00BE70CC">
        <w:t xml:space="preserve"> </w:t>
      </w:r>
      <w:r w:rsidR="003F694C">
        <w:t xml:space="preserve"> </w:t>
      </w:r>
      <w:r w:rsidRPr="00BE70CC">
        <w:t>The Commission may fur</w:t>
      </w:r>
      <w:r w:rsidRPr="00BE70CC" w:rsidR="00C22E21">
        <w:t xml:space="preserve">ther adjust the forfeiture reflecting </w:t>
      </w:r>
      <w:r w:rsidRPr="00BE70CC">
        <w:t xml:space="preserve">enumerated statutory factors, </w:t>
      </w:r>
      <w:r w:rsidRPr="003C4AD3">
        <w:rPr>
          <w:szCs w:val="22"/>
        </w:rPr>
        <w:t xml:space="preserve">which include the </w:t>
      </w:r>
      <w:r w:rsidR="003E2C60">
        <w:rPr>
          <w:szCs w:val="22"/>
        </w:rPr>
        <w:t>“</w:t>
      </w:r>
      <w:r w:rsidRPr="003C4AD3">
        <w:rPr>
          <w:szCs w:val="22"/>
        </w:rPr>
        <w:t>nature, circumstances, extent, and gravity of the violation and</w:t>
      </w:r>
      <w:r w:rsidR="00BE7BD7">
        <w:rPr>
          <w:szCs w:val="22"/>
        </w:rPr>
        <w:t>,</w:t>
      </w:r>
      <w:r w:rsidRPr="003C4AD3">
        <w:rPr>
          <w:szCs w:val="22"/>
        </w:rPr>
        <w:t xml:space="preserve"> with respect to the violator, the degree of culpability, any history of prior offenses, ability to pay, and such </w:t>
      </w:r>
      <w:r w:rsidR="0082549A">
        <w:rPr>
          <w:szCs w:val="22"/>
        </w:rPr>
        <w:t xml:space="preserve">other </w:t>
      </w:r>
      <w:r w:rsidRPr="003C4AD3">
        <w:rPr>
          <w:szCs w:val="22"/>
        </w:rPr>
        <w:t>matters as justice may require</w:t>
      </w:r>
      <w:r w:rsidRPr="00BE70CC">
        <w:t>.</w:t>
      </w:r>
      <w:r w:rsidR="00BE7BD7">
        <w:t>”</w:t>
      </w:r>
      <w:r>
        <w:rPr>
          <w:rStyle w:val="FootnoteReference"/>
          <w:szCs w:val="22"/>
        </w:rPr>
        <w:footnoteReference w:id="52"/>
      </w:r>
      <w:r w:rsidR="00B04180">
        <w:t xml:space="preserve">  </w:t>
      </w:r>
    </w:p>
    <w:p w:rsidR="003343CA" w:rsidRPr="00BE70CC" w:rsidP="00F145C5" w14:paraId="7FFC57B9" w14:textId="77777777">
      <w:pPr>
        <w:pStyle w:val="Heading1"/>
        <w:widowControl/>
      </w:pPr>
      <w:r w:rsidRPr="00BE70CC">
        <w:t>ORDERING CLAUSES</w:t>
      </w:r>
    </w:p>
    <w:p w:rsidR="0077073F" w:rsidRPr="00BE70CC" w:rsidP="00F145C5" w14:paraId="0EBE5E9A" w14:textId="6C9E4E25">
      <w:pPr>
        <w:pStyle w:val="ParaNum"/>
        <w:widowControl/>
        <w:tabs>
          <w:tab w:val="clear" w:pos="1080"/>
          <w:tab w:val="num" w:pos="1440"/>
        </w:tabs>
        <w:rPr>
          <w:kern w:val="2"/>
          <w:szCs w:val="22"/>
        </w:rPr>
      </w:pPr>
      <w:r w:rsidRPr="00BE70CC">
        <w:t xml:space="preserve">Accordingly, </w:t>
      </w:r>
      <w:r w:rsidRPr="00BE70CC">
        <w:rPr>
          <w:b/>
        </w:rPr>
        <w:t>IT IS ORDERED</w:t>
      </w:r>
      <w:r w:rsidRPr="00BE70CC">
        <w:t xml:space="preserve"> </w:t>
      </w:r>
      <w:r w:rsidRPr="00BE70CC" w:rsidR="009A01CF">
        <w:t>that</w:t>
      </w:r>
      <w:r w:rsidRPr="00BE70CC">
        <w:t xml:space="preserve">, pursuant to </w:t>
      </w:r>
      <w:r w:rsidR="002141E6">
        <w:t>s</w:t>
      </w:r>
      <w:r w:rsidRPr="00BE70CC" w:rsidR="00C93DFC">
        <w:rPr>
          <w:noProof/>
          <w:color w:val="000000"/>
          <w:szCs w:val="22"/>
        </w:rPr>
        <w:t xml:space="preserve">ections 4(i) and 4(j) of the </w:t>
      </w:r>
      <w:r w:rsidR="003C4AD3">
        <w:rPr>
          <w:noProof/>
          <w:color w:val="000000"/>
          <w:szCs w:val="22"/>
        </w:rPr>
        <w:t>Act</w:t>
      </w:r>
      <w:r w:rsidRPr="00BE70CC" w:rsidR="00C93DFC">
        <w:rPr>
          <w:noProof/>
          <w:color w:val="000000"/>
          <w:szCs w:val="22"/>
        </w:rPr>
        <w:t>,</w:t>
      </w:r>
      <w:r>
        <w:rPr>
          <w:rStyle w:val="FootnoteReference"/>
          <w:noProof/>
          <w:color w:val="000000"/>
          <w:szCs w:val="22"/>
        </w:rPr>
        <w:footnoteReference w:id="53"/>
      </w:r>
      <w:r w:rsidRPr="00BE70CC" w:rsidR="00C93DFC">
        <w:rPr>
          <w:noProof/>
          <w:color w:val="000000"/>
          <w:szCs w:val="22"/>
        </w:rPr>
        <w:t xml:space="preserve"> </w:t>
      </w:r>
      <w:r w:rsidR="00C779DD">
        <w:rPr>
          <w:spacing w:val="-2"/>
        </w:rPr>
        <w:t>Stephen R. Castleman and Opal Castleman</w:t>
      </w:r>
      <w:r w:rsidR="00C779DD">
        <w:t xml:space="preserve"> </w:t>
      </w:r>
      <w:r w:rsidRPr="00BE70CC" w:rsidR="00C93DFC">
        <w:rPr>
          <w:noProof/>
          <w:color w:val="000000"/>
          <w:szCs w:val="22"/>
        </w:rPr>
        <w:t>must</w:t>
      </w:r>
      <w:r w:rsidR="00D51D76">
        <w:rPr>
          <w:noProof/>
          <w:color w:val="000000"/>
          <w:szCs w:val="22"/>
        </w:rPr>
        <w:t xml:space="preserve"> </w:t>
      </w:r>
      <w:r w:rsidRPr="00BE70CC" w:rsidR="00C93DFC">
        <w:rPr>
          <w:noProof/>
          <w:color w:val="000000"/>
          <w:szCs w:val="22"/>
        </w:rPr>
        <w:t>cease and desist from</w:t>
      </w:r>
      <w:r w:rsidR="00D51D76">
        <w:rPr>
          <w:noProof/>
          <w:color w:val="000000"/>
          <w:szCs w:val="22"/>
        </w:rPr>
        <w:t xml:space="preserve"> future violations of the Commission’s tower </w:t>
      </w:r>
      <w:r w:rsidR="00331D66">
        <w:rPr>
          <w:noProof/>
          <w:color w:val="000000"/>
          <w:szCs w:val="22"/>
        </w:rPr>
        <w:t xml:space="preserve">painting and </w:t>
      </w:r>
      <w:r w:rsidR="00D51D76">
        <w:rPr>
          <w:noProof/>
          <w:color w:val="000000"/>
          <w:szCs w:val="22"/>
        </w:rPr>
        <w:t>lighting rules set forth in section</w:t>
      </w:r>
      <w:r w:rsidR="00BE7BD7">
        <w:rPr>
          <w:noProof/>
          <w:color w:val="000000"/>
          <w:szCs w:val="22"/>
        </w:rPr>
        <w:t>s</w:t>
      </w:r>
      <w:r w:rsidR="00D51D76">
        <w:rPr>
          <w:noProof/>
          <w:color w:val="000000"/>
          <w:szCs w:val="22"/>
        </w:rPr>
        <w:t xml:space="preserve"> 17.6(a)</w:t>
      </w:r>
      <w:r w:rsidR="00C760FC">
        <w:rPr>
          <w:noProof/>
          <w:color w:val="000000"/>
          <w:szCs w:val="22"/>
        </w:rPr>
        <w:t xml:space="preserve">, </w:t>
      </w:r>
      <w:r w:rsidR="00D51D76">
        <w:rPr>
          <w:noProof/>
          <w:color w:val="000000"/>
          <w:szCs w:val="22"/>
        </w:rPr>
        <w:t>17.21(a),</w:t>
      </w:r>
      <w:r w:rsidR="00C760FC">
        <w:rPr>
          <w:noProof/>
          <w:color w:val="000000"/>
          <w:szCs w:val="22"/>
        </w:rPr>
        <w:t xml:space="preserve"> </w:t>
      </w:r>
      <w:r w:rsidR="008E1BF6">
        <w:rPr>
          <w:noProof/>
          <w:color w:val="000000"/>
          <w:szCs w:val="22"/>
        </w:rPr>
        <w:t xml:space="preserve">17.23, </w:t>
      </w:r>
      <w:r w:rsidR="006C2665">
        <w:rPr>
          <w:noProof/>
          <w:color w:val="000000"/>
          <w:szCs w:val="22"/>
        </w:rPr>
        <w:t>17.47(a)</w:t>
      </w:r>
      <w:r w:rsidR="00811E29">
        <w:rPr>
          <w:noProof/>
          <w:color w:val="000000"/>
          <w:szCs w:val="22"/>
        </w:rPr>
        <w:t xml:space="preserve">, </w:t>
      </w:r>
      <w:r w:rsidR="004330E6">
        <w:rPr>
          <w:noProof/>
          <w:color w:val="000000"/>
          <w:szCs w:val="22"/>
        </w:rPr>
        <w:t xml:space="preserve"> </w:t>
      </w:r>
      <w:r w:rsidR="00C760FC">
        <w:rPr>
          <w:noProof/>
          <w:color w:val="000000"/>
          <w:szCs w:val="22"/>
        </w:rPr>
        <w:t>17.48</w:t>
      </w:r>
      <w:r w:rsidR="006C2665">
        <w:rPr>
          <w:noProof/>
          <w:color w:val="000000"/>
          <w:szCs w:val="22"/>
        </w:rPr>
        <w:t>(a)</w:t>
      </w:r>
      <w:r w:rsidR="00C760FC">
        <w:rPr>
          <w:noProof/>
          <w:color w:val="000000"/>
          <w:szCs w:val="22"/>
        </w:rPr>
        <w:t>,</w:t>
      </w:r>
      <w:r w:rsidR="00D51D76">
        <w:rPr>
          <w:noProof/>
          <w:color w:val="000000"/>
          <w:szCs w:val="22"/>
        </w:rPr>
        <w:t xml:space="preserve"> </w:t>
      </w:r>
      <w:r w:rsidR="00283DD7">
        <w:rPr>
          <w:noProof/>
          <w:color w:val="000000"/>
          <w:szCs w:val="22"/>
        </w:rPr>
        <w:t xml:space="preserve">and 17.50 </w:t>
      </w:r>
      <w:r w:rsidR="00D51D76">
        <w:rPr>
          <w:noProof/>
          <w:color w:val="000000"/>
          <w:szCs w:val="22"/>
        </w:rPr>
        <w:t>and must update the Antenna Structure ownership information pursuant to section 17.57 of the Commission’s rules.</w:t>
      </w:r>
      <w:r>
        <w:rPr>
          <w:rStyle w:val="FootnoteReference"/>
        </w:rPr>
        <w:footnoteReference w:id="54"/>
      </w:r>
      <w:r w:rsidRPr="00BE70CC" w:rsidR="00C93DFC">
        <w:rPr>
          <w:noProof/>
          <w:color w:val="000000"/>
          <w:szCs w:val="22"/>
        </w:rPr>
        <w:t xml:space="preserve">  </w:t>
      </w:r>
    </w:p>
    <w:p w:rsidR="003343CA" w:rsidRPr="00BE70CC" w:rsidP="00F145C5" w14:paraId="3840004E" w14:textId="22C6C70C">
      <w:pPr>
        <w:pStyle w:val="ParaNum"/>
        <w:widowControl/>
        <w:tabs>
          <w:tab w:val="clear" w:pos="1080"/>
          <w:tab w:val="num" w:pos="1440"/>
        </w:tabs>
        <w:rPr>
          <w:noProof/>
        </w:rPr>
      </w:pPr>
      <w:r w:rsidRPr="00BE70CC">
        <w:rPr>
          <w:b/>
          <w:noProof/>
        </w:rPr>
        <w:t>IT IS FURTHER ORDERED</w:t>
      </w:r>
      <w:r w:rsidRPr="00BE70CC">
        <w:rPr>
          <w:noProof/>
        </w:rPr>
        <w:t xml:space="preserve"> that, pursuant to </w:t>
      </w:r>
      <w:r w:rsidR="002141E6">
        <w:rPr>
          <w:noProof/>
        </w:rPr>
        <w:t>s</w:t>
      </w:r>
      <w:r w:rsidRPr="00BE70CC" w:rsidR="008F21BF">
        <w:rPr>
          <w:noProof/>
        </w:rPr>
        <w:t>ections 4(i), 4(j), and 403 of the Act</w:t>
      </w:r>
      <w:r w:rsidRPr="00BE70CC">
        <w:rPr>
          <w:noProof/>
        </w:rPr>
        <w:t>,</w:t>
      </w:r>
      <w:r>
        <w:rPr>
          <w:rStyle w:val="FootnoteReference"/>
          <w:noProof/>
          <w:szCs w:val="22"/>
        </w:rPr>
        <w:footnoteReference w:id="55"/>
      </w:r>
      <w:r w:rsidRPr="00BE70CC">
        <w:rPr>
          <w:noProof/>
        </w:rPr>
        <w:t xml:space="preserve">  </w:t>
      </w:r>
      <w:r w:rsidR="00C779DD">
        <w:rPr>
          <w:spacing w:val="-2"/>
        </w:rPr>
        <w:t>Stephen R. Castleman and Opal Castleman</w:t>
      </w:r>
      <w:r w:rsidR="00C779DD">
        <w:t xml:space="preserve"> </w:t>
      </w:r>
      <w:r w:rsidRPr="00BE70CC">
        <w:rPr>
          <w:noProof/>
        </w:rPr>
        <w:t>must provide the written info</w:t>
      </w:r>
      <w:r w:rsidRPr="00BE70CC" w:rsidR="00DE45C6">
        <w:rPr>
          <w:noProof/>
        </w:rPr>
        <w:t xml:space="preserve">rmation requested in </w:t>
      </w:r>
      <w:r w:rsidR="00E91EA8">
        <w:rPr>
          <w:noProof/>
        </w:rPr>
        <w:t>Section IV</w:t>
      </w:r>
      <w:r w:rsidRPr="00BE70CC" w:rsidR="00350389">
        <w:rPr>
          <w:noProof/>
        </w:rPr>
        <w:t xml:space="preserve">, above.  </w:t>
      </w:r>
      <w:r w:rsidR="00C779DD">
        <w:rPr>
          <w:spacing w:val="-2"/>
        </w:rPr>
        <w:t>Stephen R. Castleman and Opal Castleman</w:t>
      </w:r>
      <w:r w:rsidR="00C779DD">
        <w:t xml:space="preserve"> </w:t>
      </w:r>
      <w:r w:rsidRPr="00BE70CC" w:rsidR="00350389">
        <w:rPr>
          <w:noProof/>
        </w:rPr>
        <w:t xml:space="preserve">must </w:t>
      </w:r>
      <w:r w:rsidRPr="00BE70CC" w:rsidR="00350389">
        <w:rPr>
          <w:noProof/>
          <w:color w:val="000000"/>
          <w:szCs w:val="22"/>
        </w:rPr>
        <w:t xml:space="preserve">support </w:t>
      </w:r>
      <w:r w:rsidR="00124FD2">
        <w:rPr>
          <w:noProof/>
          <w:color w:val="000000"/>
          <w:szCs w:val="22"/>
        </w:rPr>
        <w:t>their</w:t>
      </w:r>
      <w:r w:rsidRPr="00BE70CC" w:rsidR="00350389">
        <w:rPr>
          <w:noProof/>
          <w:color w:val="000000"/>
          <w:szCs w:val="22"/>
        </w:rPr>
        <w:t xml:space="preserve"> responses with an affidavit or declaration under penalty of perjur</w:t>
      </w:r>
      <w:r w:rsidR="00C14DFD">
        <w:rPr>
          <w:noProof/>
          <w:color w:val="000000"/>
          <w:szCs w:val="22"/>
        </w:rPr>
        <w:t>y</w:t>
      </w:r>
      <w:r w:rsidRPr="00BE70CC" w:rsidR="00350389">
        <w:rPr>
          <w:noProof/>
          <w:color w:val="000000"/>
          <w:szCs w:val="22"/>
        </w:rPr>
        <w:t xml:space="preserve">, verifying the truth and accuracy of the information therein and that all of the </w:t>
      </w:r>
      <w:r w:rsidRPr="00BE70CC" w:rsidR="008E2010">
        <w:rPr>
          <w:noProof/>
          <w:color w:val="000000"/>
          <w:szCs w:val="22"/>
        </w:rPr>
        <w:t xml:space="preserve">information requested </w:t>
      </w:r>
      <w:r w:rsidRPr="00BE70CC" w:rsidR="00350389">
        <w:rPr>
          <w:noProof/>
          <w:color w:val="000000"/>
          <w:szCs w:val="22"/>
        </w:rPr>
        <w:t>ha</w:t>
      </w:r>
      <w:r w:rsidRPr="00BE70CC" w:rsidR="008E2010">
        <w:rPr>
          <w:noProof/>
          <w:color w:val="000000"/>
          <w:szCs w:val="22"/>
        </w:rPr>
        <w:t>s</w:t>
      </w:r>
      <w:r w:rsidRPr="00BE70CC" w:rsidR="00350389">
        <w:rPr>
          <w:noProof/>
          <w:color w:val="000000"/>
          <w:szCs w:val="22"/>
        </w:rPr>
        <w:t xml:space="preserve"> been produced</w:t>
      </w:r>
      <w:r w:rsidRPr="00BE70CC" w:rsidR="00350389">
        <w:rPr>
          <w:noProof/>
        </w:rPr>
        <w:t xml:space="preserve">.  </w:t>
      </w:r>
      <w:r w:rsidRPr="00BE70CC" w:rsidR="008E2010">
        <w:rPr>
          <w:szCs w:val="24"/>
        </w:rPr>
        <w:t xml:space="preserve">All such declarations provided must comply with </w:t>
      </w:r>
      <w:r w:rsidR="002141E6">
        <w:rPr>
          <w:szCs w:val="24"/>
        </w:rPr>
        <w:t>s</w:t>
      </w:r>
      <w:r w:rsidRPr="00BE70CC" w:rsidR="008E2010">
        <w:rPr>
          <w:szCs w:val="24"/>
        </w:rPr>
        <w:t>ection</w:t>
      </w:r>
      <w:r w:rsidR="002D63C3">
        <w:rPr>
          <w:szCs w:val="24"/>
        </w:rPr>
        <w:t xml:space="preserve"> 1.16 of the </w:t>
      </w:r>
      <w:r w:rsidR="002141E6">
        <w:rPr>
          <w:szCs w:val="24"/>
        </w:rPr>
        <w:t>Commission’s r</w:t>
      </w:r>
      <w:r w:rsidR="002D63C3">
        <w:rPr>
          <w:szCs w:val="24"/>
        </w:rPr>
        <w:t>ules</w:t>
      </w:r>
      <w:r w:rsidRPr="00BE70CC" w:rsidR="008E2010">
        <w:rPr>
          <w:szCs w:val="24"/>
        </w:rPr>
        <w:t xml:space="preserve"> and be substantially in the form set forth therein.</w:t>
      </w:r>
      <w:r>
        <w:rPr>
          <w:szCs w:val="24"/>
          <w:vertAlign w:val="superscript"/>
        </w:rPr>
        <w:footnoteReference w:id="56"/>
      </w:r>
      <w:r w:rsidRPr="00BE70CC" w:rsidR="008E2010">
        <w:rPr>
          <w:szCs w:val="24"/>
        </w:rPr>
        <w:t xml:space="preserve">  </w:t>
      </w:r>
      <w:r w:rsidRPr="00BE70CC" w:rsidR="00350389">
        <w:rPr>
          <w:noProof/>
        </w:rPr>
        <w:t xml:space="preserve">The </w:t>
      </w:r>
      <w:r w:rsidR="002D63C3">
        <w:rPr>
          <w:noProof/>
        </w:rPr>
        <w:t>FCC must receive the response within 30</w:t>
      </w:r>
      <w:r w:rsidRPr="00BE70CC">
        <w:rPr>
          <w:noProof/>
        </w:rPr>
        <w:t xml:space="preserve"> calendar days</w:t>
      </w:r>
      <w:r w:rsidR="002D63C3">
        <w:rPr>
          <w:noProof/>
        </w:rPr>
        <w:t xml:space="preserve"> of </w:t>
      </w:r>
      <w:r w:rsidRPr="00BE70CC">
        <w:rPr>
          <w:noProof/>
        </w:rPr>
        <w:t>the release date of this Citation and Order.</w:t>
      </w:r>
    </w:p>
    <w:p w:rsidR="000A054B" w:rsidP="00F145C5" w14:paraId="28A4C71F" w14:textId="11A8A4EC">
      <w:pPr>
        <w:pStyle w:val="ParaNum"/>
        <w:keepNext/>
        <w:keepLines/>
        <w:widowControl/>
        <w:tabs>
          <w:tab w:val="clear" w:pos="1080"/>
          <w:tab w:val="num" w:pos="1440"/>
        </w:tabs>
      </w:pPr>
      <w:r w:rsidRPr="00BE70CC">
        <w:rPr>
          <w:b/>
        </w:rPr>
        <w:t>IT IS FURTHER ORDERED</w:t>
      </w:r>
      <w:r w:rsidRPr="00BE70CC">
        <w:t xml:space="preserve"> that a copy of this </w:t>
      </w:r>
      <w:r w:rsidRPr="00BE70CC" w:rsidR="009E53A5">
        <w:t>Citation and</w:t>
      </w:r>
      <w:r w:rsidRPr="00BE70CC">
        <w:t xml:space="preserve"> Order </w:t>
      </w:r>
      <w:r w:rsidRPr="00380C37" w:rsidR="00EE36BE">
        <w:rPr>
          <w:color w:val="000000" w:themeColor="text1"/>
          <w:szCs w:val="22"/>
        </w:rPr>
        <w:t xml:space="preserve">shall be sent by first class mail and certified mail, return receipt requested, to </w:t>
      </w:r>
      <w:r w:rsidR="00C14DFD">
        <w:rPr>
          <w:spacing w:val="-2"/>
        </w:rPr>
        <w:t xml:space="preserve">Stephen R. Castleman and Opal Castleman </w:t>
      </w:r>
      <w:r w:rsidR="00DE16BB">
        <w:rPr>
          <w:spacing w:val="-2"/>
        </w:rPr>
        <w:t xml:space="preserve">at </w:t>
      </w:r>
      <w:r w:rsidR="00C14DFD">
        <w:rPr>
          <w:spacing w:val="-2"/>
        </w:rPr>
        <w:t>P.O. Box 843, Belleville,</w:t>
      </w:r>
      <w:r w:rsidR="00C14DFD">
        <w:t xml:space="preserve"> Illinois 6222</w:t>
      </w:r>
      <w:r w:rsidR="00704ED1">
        <w:t>2-0843</w:t>
      </w:r>
      <w:r w:rsidRPr="00380C37" w:rsidR="00EE36BE">
        <w:rPr>
          <w:color w:val="000000" w:themeColor="text1"/>
          <w:szCs w:val="22"/>
        </w:rPr>
        <w:t>.</w:t>
      </w:r>
    </w:p>
    <w:p w:rsidR="006B4738" w:rsidRPr="00BE70CC" w:rsidP="00F145C5" w14:paraId="73EB9220" w14:textId="77777777">
      <w:pPr>
        <w:keepNext/>
        <w:keepLines/>
        <w:widowControl/>
      </w:pPr>
    </w:p>
    <w:p w:rsidR="003343CA" w:rsidRPr="00BE70CC" w:rsidP="00F145C5" w14:paraId="4EDF98DB" w14:textId="77777777">
      <w:pPr>
        <w:keepNext/>
        <w:keepLines/>
        <w:widowControl/>
        <w:ind w:left="3600" w:firstLine="720"/>
      </w:pPr>
      <w:r w:rsidRPr="00BE70CC">
        <w:t>FEDERAL COMMUNICATIONS COMMISSION</w:t>
      </w:r>
    </w:p>
    <w:p w:rsidR="003343CA" w:rsidRPr="00BE70CC" w:rsidP="00F145C5" w14:paraId="72F7EE69" w14:textId="77777777">
      <w:pPr>
        <w:keepLines/>
        <w:widowControl/>
        <w:ind w:left="4410"/>
      </w:pPr>
    </w:p>
    <w:p w:rsidR="003343CA" w:rsidRPr="00BE70CC" w:rsidP="00F145C5" w14:paraId="2C821EB8" w14:textId="77777777">
      <w:pPr>
        <w:keepLines/>
        <w:widowControl/>
        <w:ind w:left="4410"/>
      </w:pPr>
    </w:p>
    <w:p w:rsidR="003343CA" w:rsidRPr="00BE70CC" w:rsidP="00F145C5" w14:paraId="16E133F7" w14:textId="77777777">
      <w:pPr>
        <w:keepLines/>
        <w:widowControl/>
        <w:ind w:left="4410"/>
      </w:pPr>
    </w:p>
    <w:p w:rsidR="003343CA" w:rsidRPr="00BE70CC" w:rsidP="00F145C5" w14:paraId="58934A45" w14:textId="77777777">
      <w:pPr>
        <w:keepLines/>
        <w:widowControl/>
        <w:ind w:left="4410"/>
      </w:pPr>
    </w:p>
    <w:p w:rsidR="00AD46B4" w:rsidRPr="006A15D2" w:rsidP="00F145C5" w14:paraId="292A2527" w14:textId="77777777">
      <w:pPr>
        <w:keepLines/>
        <w:widowControl/>
        <w:ind w:left="4320"/>
      </w:pPr>
      <w:r w:rsidRPr="006A15D2">
        <w:t>David C. Dombrowski</w:t>
      </w:r>
    </w:p>
    <w:p w:rsidR="00AD46B4" w:rsidRPr="006A15D2" w:rsidP="00F145C5" w14:paraId="3D256984" w14:textId="2939D685">
      <w:pPr>
        <w:keepLines/>
        <w:widowControl/>
        <w:ind w:left="4320"/>
      </w:pPr>
      <w:r w:rsidRPr="006A15D2">
        <w:t>Regional Director</w:t>
      </w:r>
      <w:r w:rsidR="004C0177">
        <w:t xml:space="preserve">, </w:t>
      </w:r>
      <w:r w:rsidRPr="006A15D2">
        <w:t>Region One</w:t>
      </w:r>
    </w:p>
    <w:p w:rsidR="00AD46B4" w:rsidRPr="006A15D2" w:rsidP="00F145C5" w14:paraId="5F4DD181" w14:textId="77777777">
      <w:pPr>
        <w:keepLines/>
        <w:widowControl/>
        <w:ind w:left="4320"/>
      </w:pPr>
      <w:r w:rsidRPr="006A15D2">
        <w:t>Enforcement Bureau</w:t>
      </w:r>
    </w:p>
    <w:p w:rsidR="00E273E3" w:rsidRPr="00A2639A" w:rsidP="00F145C5" w14:paraId="19B3C8DC" w14:textId="013F2949">
      <w:pPr>
        <w:keepLines/>
        <w:widowControl/>
        <w:ind w:left="4320"/>
      </w:pPr>
    </w:p>
    <w:sectPr w:rsidSect="006313F1">
      <w:headerReference w:type="default" r:id="rId5"/>
      <w:footerReference w:type="even" r:id="rId6"/>
      <w:footerReference w:type="default" r:id="rId7"/>
      <w:headerReference w:type="first" r:id="rId8"/>
      <w:endnotePr>
        <w:numFmt w:val="decimal"/>
      </w:endnotePr>
      <w:pgSz w:w="12240" w:h="15840"/>
      <w:pgMar w:top="1440" w:right="1440" w:bottom="144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42559E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5D1BA6" w14:paraId="69BC1A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615F0C13" w14:textId="77777777">
    <w:pPr>
      <w:pStyle w:val="Footer"/>
      <w:framePr w:wrap="around" w:vAnchor="text" w:hAnchor="margin" w:xAlign="center" w:y="1"/>
    </w:pPr>
    <w:r>
      <w:fldChar w:fldCharType="begin"/>
    </w:r>
    <w:r>
      <w:instrText xml:space="preserve">PAGE  </w:instrText>
    </w:r>
    <w:r>
      <w:fldChar w:fldCharType="separate"/>
    </w:r>
    <w:r w:rsidR="000516D6">
      <w:rPr>
        <w:noProof/>
      </w:rPr>
      <w:t>4</w:t>
    </w:r>
    <w:r>
      <w:rPr>
        <w:noProof/>
      </w:rPr>
      <w:fldChar w:fldCharType="end"/>
    </w:r>
  </w:p>
  <w:p w:rsidR="005D1BA6" w14:paraId="165F0C59"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10BD" w14:paraId="4E0FA0D0" w14:textId="77777777">
      <w:r>
        <w:separator/>
      </w:r>
    </w:p>
  </w:footnote>
  <w:footnote w:type="continuationSeparator" w:id="1">
    <w:p w:rsidR="007310BD" w14:paraId="39C6295A" w14:textId="77777777">
      <w:pPr>
        <w:rPr>
          <w:sz w:val="20"/>
        </w:rPr>
      </w:pPr>
      <w:r>
        <w:rPr>
          <w:sz w:val="20"/>
        </w:rPr>
        <w:t xml:space="preserve">(Continued from previous page)  </w:t>
      </w:r>
      <w:r>
        <w:rPr>
          <w:sz w:val="20"/>
        </w:rPr>
        <w:separator/>
      </w:r>
    </w:p>
  </w:footnote>
  <w:footnote w:type="continuationNotice" w:id="2">
    <w:p w:rsidR="007310BD" w14:paraId="1D2F1E7C" w14:textId="77777777">
      <w:pPr>
        <w:rPr>
          <w:sz w:val="20"/>
        </w:rPr>
      </w:pPr>
      <w:r>
        <w:rPr>
          <w:sz w:val="20"/>
        </w:rPr>
        <w:t>(continued….)</w:t>
      </w:r>
    </w:p>
  </w:footnote>
  <w:footnote w:id="3">
    <w:p w:rsidR="00F9086F" w:rsidP="00F9086F" w14:paraId="19E2E4C3" w14:textId="42D2CC79">
      <w:pPr>
        <w:pStyle w:val="FootnoteText"/>
      </w:pPr>
      <w:r>
        <w:rPr>
          <w:rStyle w:val="FootnoteReference"/>
        </w:rPr>
        <w:footnoteRef/>
      </w:r>
      <w:r>
        <w:t xml:space="preserve"> 47 CFR §</w:t>
      </w:r>
      <w:r w:rsidR="009402E0">
        <w:t>§</w:t>
      </w:r>
      <w:r>
        <w:t> 17.6(a), 17.2</w:t>
      </w:r>
      <w:r w:rsidR="00D33909">
        <w:t>1(a)</w:t>
      </w:r>
      <w:r w:rsidR="00220CE2">
        <w:t>, 17.23</w:t>
      </w:r>
      <w:r w:rsidR="00122715">
        <w:t>;</w:t>
      </w:r>
      <w:r w:rsidR="00A229BA">
        <w:t xml:space="preserve"> </w:t>
      </w:r>
      <w:r w:rsidR="00A229BA">
        <w:rPr>
          <w:i/>
          <w:iCs/>
        </w:rPr>
        <w:t>s</w:t>
      </w:r>
      <w:r w:rsidRPr="00A229BA" w:rsidR="00A229BA">
        <w:rPr>
          <w:i/>
          <w:iCs/>
        </w:rPr>
        <w:t>ee also</w:t>
      </w:r>
      <w:r w:rsidR="00A229BA">
        <w:t xml:space="preserve"> </w:t>
      </w:r>
      <w:r w:rsidRPr="002D63C3" w:rsidR="00A229BA">
        <w:t xml:space="preserve">47 U.S.C. § </w:t>
      </w:r>
      <w:r w:rsidR="00A229BA">
        <w:t>303(q) (</w:t>
      </w:r>
      <w:r w:rsidR="00A73369">
        <w:t>the Commission has “authority to require the painting and/or illumination of radio towers if and when in its judgment such towers constitute, or there is a reasonable possibility that they may constitute, a menace to air navigation”)</w:t>
      </w:r>
      <w:r w:rsidR="00A229BA">
        <w:t>.</w:t>
      </w:r>
      <w:r w:rsidR="006652D6">
        <w:t xml:space="preserve"> </w:t>
      </w:r>
    </w:p>
  </w:footnote>
  <w:footnote w:id="4">
    <w:p w:rsidR="00020F62" w:rsidP="00020F62" w14:paraId="19D2D2F6" w14:textId="7D1617C4">
      <w:pPr>
        <w:pStyle w:val="FootnoteText"/>
      </w:pPr>
      <w:r>
        <w:rPr>
          <w:rStyle w:val="FootnoteReference"/>
        </w:rPr>
        <w:footnoteRef/>
      </w:r>
      <w:r>
        <w:t xml:space="preserve"> 47 CFR § 17.47</w:t>
      </w:r>
      <w:r w:rsidR="00FD582A">
        <w:t>(a)</w:t>
      </w:r>
      <w:r>
        <w:t>.</w:t>
      </w:r>
    </w:p>
  </w:footnote>
  <w:footnote w:id="5">
    <w:p w:rsidR="00F9086F" w:rsidP="00F9086F" w14:paraId="6C31245F" w14:textId="65DA3E54">
      <w:pPr>
        <w:pStyle w:val="FootnoteText"/>
      </w:pPr>
      <w:r>
        <w:rPr>
          <w:rStyle w:val="FootnoteReference"/>
        </w:rPr>
        <w:footnoteRef/>
      </w:r>
      <w:r>
        <w:t xml:space="preserve"> 47 CFR § 17.48</w:t>
      </w:r>
      <w:r w:rsidR="006C2665">
        <w:t>(a)</w:t>
      </w:r>
      <w:r>
        <w:t>.</w:t>
      </w:r>
    </w:p>
  </w:footnote>
  <w:footnote w:id="6">
    <w:p w:rsidR="005567C0" w14:paraId="1F06BBAB" w14:textId="10E97B10">
      <w:pPr>
        <w:pStyle w:val="FootnoteText"/>
      </w:pPr>
      <w:r>
        <w:rPr>
          <w:rStyle w:val="FootnoteReference"/>
        </w:rPr>
        <w:footnoteRef/>
      </w:r>
      <w:r>
        <w:t xml:space="preserve"> 47 CFR § 17.50.</w:t>
      </w:r>
    </w:p>
  </w:footnote>
  <w:footnote w:id="7">
    <w:p w:rsidR="00F9086F" w:rsidRPr="006E2F17" w:rsidP="00F9086F" w14:paraId="242ACD0A" w14:textId="4A3409FD">
      <w:pPr>
        <w:pStyle w:val="FootnoteText"/>
      </w:pPr>
      <w:r>
        <w:rPr>
          <w:rStyle w:val="FootnoteReference"/>
        </w:rPr>
        <w:footnoteRef/>
      </w:r>
      <w:r>
        <w:t xml:space="preserve"> 47 CFR § 17.57.</w:t>
      </w:r>
      <w:r w:rsidR="00F04BF6">
        <w:t xml:space="preserve">  </w:t>
      </w:r>
      <w:r w:rsidR="00492501">
        <w:t>T</w:t>
      </w:r>
      <w:r w:rsidR="00F04BF6">
        <w:t xml:space="preserve">he </w:t>
      </w:r>
      <w:r w:rsidR="00187273">
        <w:t>FC</w:t>
      </w:r>
      <w:r w:rsidR="00F04BF6">
        <w:t>C</w:t>
      </w:r>
      <w:r w:rsidR="00187273">
        <w:t xml:space="preserve"> </w:t>
      </w:r>
      <w:r w:rsidR="00F04BF6">
        <w:t>Antenna Structure Registration (ASR) database</w:t>
      </w:r>
      <w:r w:rsidR="00492501">
        <w:t xml:space="preserve"> indicates that</w:t>
      </w:r>
      <w:r w:rsidR="00B82742">
        <w:t xml:space="preserve"> </w:t>
      </w:r>
      <w:r w:rsidR="00F04BF6">
        <w:t>antenna structure nu</w:t>
      </w:r>
      <w:r w:rsidR="00420B04">
        <w:t>m</w:t>
      </w:r>
      <w:r w:rsidR="00F04BF6">
        <w:t>ber 10</w:t>
      </w:r>
      <w:r w:rsidR="00FC4D83">
        <w:t>11314</w:t>
      </w:r>
      <w:r w:rsidR="00C513AE">
        <w:t>,</w:t>
      </w:r>
      <w:r w:rsidR="00A73338">
        <w:t xml:space="preserve"> </w:t>
      </w:r>
      <w:r w:rsidR="00187273">
        <w:t xml:space="preserve">located </w:t>
      </w:r>
      <w:r w:rsidR="00B82742">
        <w:t>a</w:t>
      </w:r>
      <w:r w:rsidR="00A73338">
        <w:t xml:space="preserve">t </w:t>
      </w:r>
      <w:r w:rsidR="00FC4D83">
        <w:t>40</w:t>
      </w:r>
      <w:r w:rsidRPr="001E5FB0" w:rsidR="00A73338">
        <w:t xml:space="preserve">° </w:t>
      </w:r>
      <w:r w:rsidR="00FC4D83">
        <w:t>1</w:t>
      </w:r>
      <w:r w:rsidR="00C513AE">
        <w:t>3</w:t>
      </w:r>
      <w:r w:rsidRPr="001E5FB0" w:rsidR="00A73338">
        <w:t xml:space="preserve">’ </w:t>
      </w:r>
      <w:r w:rsidR="00FC4D83">
        <w:t>33.</w:t>
      </w:r>
      <w:r w:rsidR="00A73338">
        <w:t>0</w:t>
      </w:r>
      <w:r w:rsidRPr="001E5FB0" w:rsidR="00A73338">
        <w:t xml:space="preserve">” North latitude and </w:t>
      </w:r>
      <w:r w:rsidR="00FC4D83">
        <w:t>90</w:t>
      </w:r>
      <w:r w:rsidRPr="001E5FB0" w:rsidR="00A73338">
        <w:t xml:space="preserve">° </w:t>
      </w:r>
      <w:r w:rsidR="008D23AA">
        <w:t>5</w:t>
      </w:r>
      <w:r w:rsidR="00C513AE">
        <w:t>3</w:t>
      </w:r>
      <w:r w:rsidRPr="001E5FB0" w:rsidR="00A73338">
        <w:t xml:space="preserve">’ </w:t>
      </w:r>
      <w:r w:rsidR="008D23AA">
        <w:t>58</w:t>
      </w:r>
      <w:r w:rsidR="00C513AE">
        <w:t>.0</w:t>
      </w:r>
      <w:r w:rsidRPr="001E5FB0" w:rsidR="00A73338">
        <w:t>” West longitude</w:t>
      </w:r>
      <w:r w:rsidR="00305B8D">
        <w:t>,</w:t>
      </w:r>
      <w:r w:rsidR="00F04BF6">
        <w:t xml:space="preserve"> </w:t>
      </w:r>
      <w:r w:rsidR="004C3F66">
        <w:t>i</w:t>
      </w:r>
      <w:r w:rsidR="00420B04">
        <w:t>s</w:t>
      </w:r>
      <w:r w:rsidR="0058336D">
        <w:t xml:space="preserve"> </w:t>
      </w:r>
      <w:r w:rsidR="004C3F66">
        <w:t xml:space="preserve">registered to </w:t>
      </w:r>
      <w:r w:rsidR="00832005">
        <w:t xml:space="preserve">MTS </w:t>
      </w:r>
      <w:r w:rsidR="008D23AA">
        <w:t>Inc</w:t>
      </w:r>
      <w:r w:rsidR="00777831">
        <w:t>. (MTS)</w:t>
      </w:r>
      <w:r w:rsidR="00FC04E8">
        <w:t>,</w:t>
      </w:r>
      <w:r w:rsidR="00972138">
        <w:t xml:space="preserve"> Attention</w:t>
      </w:r>
      <w:r w:rsidR="00B90E79">
        <w:t>:</w:t>
      </w:r>
      <w:r w:rsidR="00972138">
        <w:t xml:space="preserve"> Thomas Harwood</w:t>
      </w:r>
      <w:r w:rsidR="00420B04">
        <w:t>.</w:t>
      </w:r>
      <w:r w:rsidR="006E2F17">
        <w:t xml:space="preserve"> </w:t>
      </w:r>
      <w:r w:rsidRPr="006E2F17" w:rsidR="006E2F17">
        <w:rPr>
          <w:i/>
          <w:iCs/>
        </w:rPr>
        <w:t xml:space="preserve"> </w:t>
      </w:r>
      <w:r w:rsidRPr="00E37448" w:rsidR="00E37448">
        <w:rPr>
          <w:i/>
          <w:iCs/>
        </w:rPr>
        <w:t xml:space="preserve">See </w:t>
      </w:r>
      <w:r w:rsidR="004C3F66">
        <w:t>MTS Inc., Application for Antenna Structure Registration, File No. A0267648 (filed May 28, 2002</w:t>
      </w:r>
      <w:r w:rsidR="00F77AB3">
        <w:t xml:space="preserve">, notifying the </w:t>
      </w:r>
      <w:r w:rsidR="00122715">
        <w:t>FCC</w:t>
      </w:r>
      <w:r w:rsidR="00F77AB3">
        <w:t xml:space="preserve"> of a</w:t>
      </w:r>
      <w:r w:rsidR="00122715">
        <w:t>n ownership</w:t>
      </w:r>
      <w:r w:rsidR="00F77AB3">
        <w:t xml:space="preserve"> change</w:t>
      </w:r>
      <w:r w:rsidR="004C3F66">
        <w:t>)</w:t>
      </w:r>
      <w:r w:rsidR="00E37448">
        <w:t>.</w:t>
      </w:r>
      <w:r w:rsidR="00485680">
        <w:t xml:space="preserve"> </w:t>
      </w:r>
    </w:p>
  </w:footnote>
  <w:footnote w:id="8">
    <w:p w:rsidR="009402E0" w:rsidP="009402E0" w14:paraId="786E1A47" w14:textId="4A13739A">
      <w:pPr>
        <w:pStyle w:val="FootnoteText"/>
      </w:pPr>
      <w:r>
        <w:t xml:space="preserve"> </w:t>
      </w:r>
      <w:r>
        <w:rPr>
          <w:rStyle w:val="FootnoteReference"/>
        </w:rPr>
        <w:footnoteRef/>
      </w:r>
      <w:r>
        <w:t xml:space="preserve"> </w:t>
      </w:r>
      <w:r w:rsidRPr="002D63C3">
        <w:rPr>
          <w:i/>
          <w:kern w:val="20"/>
        </w:rPr>
        <w:t>See</w:t>
      </w:r>
      <w:r w:rsidRPr="002D63C3">
        <w:rPr>
          <w:kern w:val="20"/>
        </w:rPr>
        <w:t xml:space="preserve"> 47 U.S.C</w:t>
      </w:r>
      <w:r>
        <w:rPr>
          <w:kern w:val="20"/>
        </w:rPr>
        <w:t>.</w:t>
      </w:r>
      <w:r w:rsidRPr="002D63C3">
        <w:rPr>
          <w:kern w:val="20"/>
        </w:rPr>
        <w:t xml:space="preserve"> </w:t>
      </w:r>
      <w:r w:rsidRPr="002D63C3">
        <w:rPr>
          <w:kern w:val="20"/>
          <w:szCs w:val="24"/>
        </w:rPr>
        <w:t>§ 503(b)(5).</w:t>
      </w:r>
      <w:r>
        <w:rPr>
          <w:kern w:val="20"/>
          <w:szCs w:val="24"/>
        </w:rPr>
        <w:t xml:space="preserve">  </w:t>
      </w:r>
      <w:r w:rsidRPr="00E94F3A">
        <w:t>Section 503(b)(5) of the Act provides that a Citation is not required in the case of violations of Section 303(q) of the Act, 47 U.S.C. § 303(q), if the person</w:t>
      </w:r>
      <w:r w:rsidR="00A5568D">
        <w:t xml:space="preserve"> or </w:t>
      </w:r>
      <w:r w:rsidRPr="00E94F3A">
        <w:t xml:space="preserve">entity involved is a nonlicensee tower owner who has previously received notice of the obligations imposed by Section 303(q) from the Commission or the permittee or licensee who uses that tower. </w:t>
      </w:r>
      <w:r>
        <w:t xml:space="preserve"> </w:t>
      </w:r>
      <w:r w:rsidRPr="00E94F3A">
        <w:t xml:space="preserve">In this case, however, we are providing a Citation to </w:t>
      </w:r>
      <w:r w:rsidR="00420B04">
        <w:t xml:space="preserve">the </w:t>
      </w:r>
      <w:r w:rsidR="0058727A">
        <w:t xml:space="preserve">Castlemans </w:t>
      </w:r>
      <w:r w:rsidRPr="00E94F3A">
        <w:t>because</w:t>
      </w:r>
      <w:r w:rsidR="002C32A2">
        <w:t xml:space="preserve"> </w:t>
      </w:r>
      <w:r w:rsidR="00420B04">
        <w:t xml:space="preserve">they are </w:t>
      </w:r>
      <w:r>
        <w:t>no</w:t>
      </w:r>
      <w:r w:rsidR="00420B04">
        <w:t xml:space="preserve">t </w:t>
      </w:r>
      <w:r>
        <w:t>licensee</w:t>
      </w:r>
      <w:r w:rsidR="00420B04">
        <w:t>s</w:t>
      </w:r>
      <w:r>
        <w:t xml:space="preserve">, and </w:t>
      </w:r>
      <w:r w:rsidRPr="00E94F3A">
        <w:t>such notice may not have been provided</w:t>
      </w:r>
      <w:r>
        <w:t xml:space="preserve"> to </w:t>
      </w:r>
      <w:r w:rsidR="00420B04">
        <w:t xml:space="preserve">them </w:t>
      </w:r>
      <w:r>
        <w:t>p</w:t>
      </w:r>
      <w:r w:rsidRPr="00E94F3A">
        <w:t>reviously</w:t>
      </w:r>
      <w:r>
        <w:t>.</w:t>
      </w:r>
    </w:p>
  </w:footnote>
  <w:footnote w:id="9">
    <w:p w:rsidR="005D1BA6" w:rsidRPr="002D63C3" w:rsidP="003C4AD3" w14:paraId="6EF165C3" w14:textId="0D1A8380">
      <w:pPr>
        <w:pStyle w:val="FootnoteText"/>
      </w:pPr>
      <w:r w:rsidRPr="002D63C3">
        <w:rPr>
          <w:rStyle w:val="FootnoteReference"/>
        </w:rPr>
        <w:footnoteRef/>
      </w:r>
      <w:r w:rsidRPr="002D63C3" w:rsidR="00C42D39">
        <w:t xml:space="preserve"> 47 U.S.C. </w:t>
      </w:r>
      <w:r w:rsidRPr="002D63C3">
        <w:t xml:space="preserve">§ </w:t>
      </w:r>
      <w:r w:rsidR="009402E0">
        <w:t>303(q); 47 CFR §§ 17.6(a), 17.2</w:t>
      </w:r>
      <w:r w:rsidR="00D33909">
        <w:t>1(a)</w:t>
      </w:r>
      <w:r w:rsidR="009402E0">
        <w:t xml:space="preserve">, </w:t>
      </w:r>
      <w:r w:rsidR="00363109">
        <w:t xml:space="preserve">17.23, </w:t>
      </w:r>
      <w:r w:rsidR="00020F62">
        <w:t>17.47</w:t>
      </w:r>
      <w:r w:rsidR="00FD582A">
        <w:t>(a)</w:t>
      </w:r>
      <w:r w:rsidR="00020F62">
        <w:t xml:space="preserve">, </w:t>
      </w:r>
      <w:r w:rsidR="009402E0">
        <w:t>17.48</w:t>
      </w:r>
      <w:r w:rsidR="006C2665">
        <w:t>(a)</w:t>
      </w:r>
      <w:r w:rsidR="009402E0">
        <w:t xml:space="preserve">, </w:t>
      </w:r>
      <w:r w:rsidR="00811E29">
        <w:t xml:space="preserve">17.50, </w:t>
      </w:r>
      <w:r w:rsidR="009402E0">
        <w:t>17.57.</w:t>
      </w:r>
    </w:p>
  </w:footnote>
  <w:footnote w:id="10">
    <w:p w:rsidR="005D1BA6" w:rsidRPr="002D63C3" w:rsidP="003C4AD3" w14:paraId="3DD9D31D" w14:textId="79C45A73">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t>
      </w:r>
      <w:r w:rsidR="00EF2359">
        <w:rPr>
          <w:i/>
          <w:color w:val="000000"/>
          <w:kern w:val="20"/>
        </w:rPr>
        <w:t xml:space="preserve">of violation </w:t>
      </w:r>
      <w:r w:rsidRPr="002D63C3">
        <w:rPr>
          <w:i/>
          <w:color w:val="000000"/>
          <w:kern w:val="20"/>
        </w:rPr>
        <w:t>was originally sent</w:t>
      </w:r>
      <w:r w:rsidRPr="002D63C3">
        <w:rPr>
          <w:color w:val="000000"/>
          <w:kern w:val="20"/>
        </w:rPr>
        <w:t>.”) (emphasis added).</w:t>
      </w:r>
    </w:p>
  </w:footnote>
  <w:footnote w:id="11">
    <w:p w:rsidR="00EE36BE" w:rsidP="003C4AD3" w14:paraId="6884E150" w14:textId="77777777">
      <w:pPr>
        <w:pStyle w:val="FootnoteText"/>
      </w:pPr>
      <w:r>
        <w:rPr>
          <w:rStyle w:val="FootnoteReference"/>
        </w:rPr>
        <w:footnoteRef/>
      </w:r>
      <w:r>
        <w:t xml:space="preserve"> </w:t>
      </w:r>
      <w:r w:rsidRPr="00BE70CC">
        <w:rPr>
          <w:kern w:val="20"/>
        </w:rPr>
        <w:t>47 U.S.C. §§ 154(i), 154(j), 403</w:t>
      </w:r>
      <w:r>
        <w:rPr>
          <w:kern w:val="20"/>
        </w:rPr>
        <w:t>.</w:t>
      </w:r>
    </w:p>
  </w:footnote>
  <w:footnote w:id="12">
    <w:p w:rsidR="00895724" w:rsidP="00895724" w14:paraId="38137E6C" w14:textId="3E038D4B">
      <w:pPr>
        <w:pStyle w:val="FootnoteText"/>
      </w:pPr>
      <w:r>
        <w:rPr>
          <w:rStyle w:val="FootnoteReference"/>
        </w:rPr>
        <w:footnoteRef/>
      </w:r>
      <w:r>
        <w:t xml:space="preserve"> NOTAMs alert aircraft pilots of potential hazards, including antenna structure lighting outages, which could affect flight safety.</w:t>
      </w:r>
    </w:p>
  </w:footnote>
  <w:footnote w:id="13">
    <w:p w:rsidR="00A8624E" w14:paraId="2E414E37" w14:textId="73D9922E">
      <w:pPr>
        <w:pStyle w:val="FootnoteText"/>
      </w:pPr>
      <w:r>
        <w:rPr>
          <w:rStyle w:val="FootnoteReference"/>
        </w:rPr>
        <w:footnoteRef/>
      </w:r>
      <w:r>
        <w:t xml:space="preserve"> </w:t>
      </w:r>
      <w:r w:rsidR="004F268B">
        <w:t xml:space="preserve">NOTAMs were extended several times and there is a current NOTAM for the Antenna Structure. </w:t>
      </w:r>
      <w:r w:rsidR="00BC6831">
        <w:rPr>
          <w:i/>
          <w:iCs/>
        </w:rPr>
        <w:t>See</w:t>
      </w:r>
      <w:r w:rsidR="004F268B">
        <w:t xml:space="preserve"> NOTAM </w:t>
      </w:r>
      <w:r w:rsidR="00117B22">
        <w:t>06</w:t>
      </w:r>
      <w:r w:rsidR="004F268B">
        <w:t>/</w:t>
      </w:r>
      <w:r w:rsidR="00117B22">
        <w:t>204</w:t>
      </w:r>
      <w:r w:rsidR="004F268B">
        <w:t xml:space="preserve"> which expires December 31, 2022</w:t>
      </w:r>
      <w:r w:rsidRPr="000C5404" w:rsidR="0048140C">
        <w:t xml:space="preserve"> </w:t>
      </w:r>
      <w:r w:rsidR="0048140C">
        <w:t>(on file in EB-FIELDNER-18-00026151)</w:t>
      </w:r>
      <w:r w:rsidR="0048140C">
        <w:rPr>
          <w:iCs/>
        </w:rPr>
        <w:t>.</w:t>
      </w:r>
    </w:p>
  </w:footnote>
  <w:footnote w:id="14">
    <w:p w:rsidR="000841A0" w:rsidP="000841A0" w14:paraId="1086D528" w14:textId="5268774F">
      <w:pPr>
        <w:pStyle w:val="FootnoteText"/>
      </w:pPr>
      <w:r>
        <w:rPr>
          <w:rStyle w:val="FootnoteReference"/>
        </w:rPr>
        <w:footnoteRef/>
      </w:r>
      <w:r>
        <w:t xml:space="preserve"> On August 23, 2018, the Agent contacted the FAA to report that the top obstruction light on the Antenna Structure was a steady burning red and white light (not a flashing red obstruction light as required) with possibly a damaged beacon exhibiting red light with some white light from different angles and that the remaining lights </w:t>
      </w:r>
      <w:r w:rsidR="00894353">
        <w:t xml:space="preserve">mounted at the other levels on the structure </w:t>
      </w:r>
      <w:r>
        <w:t xml:space="preserve">were </w:t>
      </w:r>
      <w:r w:rsidR="00894353">
        <w:t>extinguished</w:t>
      </w:r>
      <w:r>
        <w:t>.</w:t>
      </w:r>
    </w:p>
  </w:footnote>
  <w:footnote w:id="15">
    <w:p w:rsidR="00361054" w:rsidRPr="00AF5570" w:rsidP="00361054" w14:paraId="71AF917D" w14:textId="21F1633B">
      <w:pPr>
        <w:pStyle w:val="FootnoteText"/>
        <w:rPr>
          <w:iCs/>
        </w:rPr>
      </w:pPr>
      <w:r>
        <w:rPr>
          <w:rStyle w:val="FootnoteReference"/>
        </w:rPr>
        <w:footnoteRef/>
      </w:r>
      <w:r>
        <w:t xml:space="preserve"> </w:t>
      </w:r>
      <w:r>
        <w:rPr>
          <w:i/>
          <w:iCs/>
        </w:rPr>
        <w:t xml:space="preserve">See </w:t>
      </w:r>
      <w:r>
        <w:rPr>
          <w:iCs/>
        </w:rPr>
        <w:t xml:space="preserve">WQDC353, Public Safety Radio Pool; WQIV786, Industrial/Land Transportation Radio Service. </w:t>
      </w:r>
      <w:r w:rsidR="00704ED1">
        <w:rPr>
          <w:iCs/>
        </w:rPr>
        <w:t xml:space="preserve"> </w:t>
      </w:r>
      <w:r>
        <w:rPr>
          <w:iCs/>
        </w:rPr>
        <w:t xml:space="preserve">These licenses are available at </w:t>
      </w:r>
      <w:hyperlink r:id="rId1" w:history="1">
        <w:r w:rsidRPr="009066D6">
          <w:rPr>
            <w:rStyle w:val="Hyperlink"/>
            <w:iCs/>
          </w:rPr>
          <w:t>https://www.fcc.gov/wireless/universal-licensing-system</w:t>
        </w:r>
      </w:hyperlink>
      <w:r>
        <w:rPr>
          <w:iCs/>
        </w:rPr>
        <w:t>.</w:t>
      </w:r>
      <w:r w:rsidR="00244AB8">
        <w:rPr>
          <w:iCs/>
        </w:rPr>
        <w:t xml:space="preserve">  The licenses were subsequently modified to reflect that they were moved to other locations.</w:t>
      </w:r>
    </w:p>
  </w:footnote>
  <w:footnote w:id="16">
    <w:p w:rsidR="0073198E" w:rsidP="0073198E" w14:paraId="73277942" w14:textId="6218B81D">
      <w:pPr>
        <w:pStyle w:val="FootnoteText"/>
      </w:pPr>
      <w:r>
        <w:rPr>
          <w:rStyle w:val="FootnoteReference"/>
        </w:rPr>
        <w:footnoteRef/>
      </w:r>
      <w:r>
        <w:t xml:space="preserve"> </w:t>
      </w:r>
      <w:r w:rsidRPr="00360DCA">
        <w:rPr>
          <w:i/>
          <w:iCs/>
        </w:rPr>
        <w:t>See</w:t>
      </w:r>
      <w:r>
        <w:t xml:space="preserve"> MTS Inc., Notice of Violation, File No. EB-FIELDNER-18-00026151 (EB 2019).  The N</w:t>
      </w:r>
      <w:r w:rsidR="005F59B9">
        <w:t>otice of Violation</w:t>
      </w:r>
      <w:r>
        <w:t xml:space="preserve"> advised MTS that </w:t>
      </w:r>
      <w:r w:rsidR="00B3187E">
        <w:t xml:space="preserve">it </w:t>
      </w:r>
      <w:r>
        <w:t>was in violation of 47 CFR §§ 17.23, 17.48(a), and 17.57</w:t>
      </w:r>
      <w:r w:rsidR="00B3187E">
        <w:t xml:space="preserve">, for failing to </w:t>
      </w:r>
      <w:r w:rsidR="003A6793">
        <w:t>maintain</w:t>
      </w:r>
      <w:r w:rsidR="00B3187E">
        <w:t xml:space="preserve"> the Antenna Structure </w:t>
      </w:r>
      <w:r w:rsidR="00ED5F6E">
        <w:t xml:space="preserve">lighting </w:t>
      </w:r>
      <w:r w:rsidR="00B3187E">
        <w:t xml:space="preserve">in accordance with the </w:t>
      </w:r>
      <w:r w:rsidR="00ED5F6E">
        <w:t xml:space="preserve">specifications set forth </w:t>
      </w:r>
      <w:r w:rsidR="0026396A">
        <w:t xml:space="preserve">on its </w:t>
      </w:r>
      <w:r w:rsidR="00B3187E">
        <w:t>ASR, failing to report the lighting outage</w:t>
      </w:r>
      <w:r w:rsidR="005D7116">
        <w:t>s</w:t>
      </w:r>
      <w:r w:rsidR="00B3187E">
        <w:t xml:space="preserve"> to the FAA, and failing to notify the Commission of its change in address </w:t>
      </w:r>
      <w:r w:rsidR="003E5153">
        <w:t xml:space="preserve">or phone number </w:t>
      </w:r>
      <w:r w:rsidR="00B3187E">
        <w:t xml:space="preserve">to update </w:t>
      </w:r>
      <w:r w:rsidR="004D253C">
        <w:t>the</w:t>
      </w:r>
      <w:r w:rsidR="00B3187E">
        <w:t xml:space="preserve"> ownership information</w:t>
      </w:r>
      <w:r w:rsidR="004D253C">
        <w:t xml:space="preserve"> </w:t>
      </w:r>
      <w:r w:rsidR="0026396A">
        <w:t>i</w:t>
      </w:r>
      <w:r w:rsidR="004D253C">
        <w:t>n the ASR</w:t>
      </w:r>
      <w:r w:rsidR="0026396A">
        <w:t xml:space="preserve"> database</w:t>
      </w:r>
      <w:r>
        <w:t xml:space="preserve">.  </w:t>
      </w:r>
      <w:r w:rsidR="00365FAC">
        <w:t xml:space="preserve">On December 4, 2018, the Bureau issued a Notice of Violation to MTS via first class U.S. Postal Service and UPS and both copies were returned as “undeliverable.”  </w:t>
      </w:r>
      <w:r w:rsidR="0019475D">
        <w:t>The</w:t>
      </w:r>
      <w:r w:rsidR="00B53B99">
        <w:t xml:space="preserve"> </w:t>
      </w:r>
      <w:r w:rsidR="005F59B9">
        <w:t>N</w:t>
      </w:r>
      <w:r w:rsidR="00B53B99">
        <w:t xml:space="preserve">otices of </w:t>
      </w:r>
      <w:r w:rsidR="005F59B9">
        <w:t>V</w:t>
      </w:r>
      <w:r w:rsidR="00B53B99">
        <w:t xml:space="preserve">iolation sent to MTS </w:t>
      </w:r>
      <w:r w:rsidR="0019475D">
        <w:t xml:space="preserve">on December 4, 2018, and January 31, 2019, </w:t>
      </w:r>
      <w:r w:rsidR="00B53B99">
        <w:t>were the same except they were sent to different addresses.</w:t>
      </w:r>
    </w:p>
  </w:footnote>
  <w:footnote w:id="17">
    <w:p w:rsidR="00D22671" w:rsidRPr="00AF5570" w:rsidP="00D22671" w14:paraId="5D1AAEBF" w14:textId="5947ADE0">
      <w:pPr>
        <w:pStyle w:val="FootnoteText"/>
        <w:rPr>
          <w:iCs/>
        </w:rPr>
      </w:pPr>
      <w:r>
        <w:rPr>
          <w:rStyle w:val="FootnoteReference"/>
        </w:rPr>
        <w:footnoteRef/>
      </w:r>
      <w:r>
        <w:t xml:space="preserve"> Motorol</w:t>
      </w:r>
      <w:r w:rsidR="00161931">
        <w:t>a Solutions, Inc.</w:t>
      </w:r>
    </w:p>
  </w:footnote>
  <w:footnote w:id="18">
    <w:p w:rsidR="00117BDB" w:rsidRPr="00AF5570" w:rsidP="00117BDB" w14:paraId="2D24E210" w14:textId="4C8BF57B">
      <w:pPr>
        <w:pStyle w:val="FootnoteText"/>
        <w:rPr>
          <w:iCs/>
        </w:rPr>
      </w:pPr>
      <w:r>
        <w:rPr>
          <w:rStyle w:val="FootnoteReference"/>
        </w:rPr>
        <w:footnoteRef/>
      </w:r>
      <w:r>
        <w:t xml:space="preserve"> </w:t>
      </w:r>
      <w:r w:rsidR="007B749B">
        <w:t xml:space="preserve">State of Illinois, licensee of </w:t>
      </w:r>
      <w:r>
        <w:rPr>
          <w:iCs/>
        </w:rPr>
        <w:t xml:space="preserve">WQDC353; </w:t>
      </w:r>
      <w:r w:rsidR="007B749B">
        <w:rPr>
          <w:iCs/>
        </w:rPr>
        <w:t xml:space="preserve">Ameren Services Company, licensee of </w:t>
      </w:r>
      <w:r>
        <w:rPr>
          <w:iCs/>
        </w:rPr>
        <w:t>WQIV786.</w:t>
      </w:r>
      <w:r w:rsidR="00244AB8">
        <w:rPr>
          <w:iCs/>
        </w:rPr>
        <w:t xml:space="preserve">  The licensees subsequently moved their transmitters from the Antenna Stru</w:t>
      </w:r>
      <w:r w:rsidR="007830D3">
        <w:rPr>
          <w:iCs/>
        </w:rPr>
        <w:t>c</w:t>
      </w:r>
      <w:r w:rsidR="00244AB8">
        <w:rPr>
          <w:iCs/>
        </w:rPr>
        <w:t>ture.</w:t>
      </w:r>
    </w:p>
  </w:footnote>
  <w:footnote w:id="19">
    <w:p w:rsidR="00E03F24" w:rsidRPr="00BB0277" w:rsidP="00E03F24" w14:paraId="4B4F12DB" w14:textId="39768AB0">
      <w:pPr>
        <w:pStyle w:val="FootnoteText"/>
        <w:rPr>
          <w:iCs/>
        </w:rPr>
      </w:pPr>
      <w:r>
        <w:rPr>
          <w:rStyle w:val="FootnoteReference"/>
        </w:rPr>
        <w:footnoteRef/>
      </w:r>
      <w:r>
        <w:t xml:space="preserve"> </w:t>
      </w:r>
      <w:r>
        <w:rPr>
          <w:i/>
        </w:rPr>
        <w:t xml:space="preserve">See </w:t>
      </w:r>
      <w:r>
        <w:rPr>
          <w:iCs/>
        </w:rPr>
        <w:t>Tax Sale Certificate of Purchase</w:t>
      </w:r>
      <w:r w:rsidR="00F87764">
        <w:rPr>
          <w:iCs/>
        </w:rPr>
        <w:t xml:space="preserve">, Number 2018-00001, </w:t>
      </w:r>
      <w:r w:rsidR="00B53B99">
        <w:rPr>
          <w:iCs/>
        </w:rPr>
        <w:t xml:space="preserve">real estate taxes assessed to MTS Towers Inc. on </w:t>
      </w:r>
      <w:r w:rsidR="000C7383">
        <w:rPr>
          <w:spacing w:val="-2"/>
        </w:rPr>
        <w:t xml:space="preserve">Property Index Number 01-19-300-004 </w:t>
      </w:r>
      <w:r w:rsidR="00B53B99">
        <w:rPr>
          <w:spacing w:val="-2"/>
        </w:rPr>
        <w:t xml:space="preserve">(5.00 acres), </w:t>
      </w:r>
      <w:r w:rsidR="00F87764">
        <w:rPr>
          <w:iCs/>
        </w:rPr>
        <w:t xml:space="preserve">sold </w:t>
      </w:r>
      <w:r w:rsidR="000C7383">
        <w:rPr>
          <w:iCs/>
        </w:rPr>
        <w:t xml:space="preserve">to </w:t>
      </w:r>
      <w:r w:rsidR="00F87764">
        <w:rPr>
          <w:iCs/>
        </w:rPr>
        <w:t>Tax Purchaser Opal Castleman</w:t>
      </w:r>
      <w:r w:rsidR="0026396A">
        <w:rPr>
          <w:iCs/>
        </w:rPr>
        <w:t xml:space="preserve"> </w:t>
      </w:r>
      <w:r w:rsidR="00F87764">
        <w:rPr>
          <w:spacing w:val="-2"/>
        </w:rPr>
        <w:t>(</w:t>
      </w:r>
      <w:r w:rsidR="00CC6153">
        <w:rPr>
          <w:spacing w:val="-2"/>
        </w:rPr>
        <w:t>Nov. 19</w:t>
      </w:r>
      <w:r w:rsidR="00F87764">
        <w:rPr>
          <w:spacing w:val="-2"/>
        </w:rPr>
        <w:t>,</w:t>
      </w:r>
      <w:r w:rsidR="00CC6153">
        <w:rPr>
          <w:spacing w:val="-2"/>
        </w:rPr>
        <w:t xml:space="preserve"> 2019)</w:t>
      </w:r>
      <w:r w:rsidR="00B53B99">
        <w:rPr>
          <w:spacing w:val="-2"/>
        </w:rPr>
        <w:t xml:space="preserve"> </w:t>
      </w:r>
      <w:r w:rsidR="00B53B99">
        <w:t>(on file in EB-FIELDNER-18-00026151)</w:t>
      </w:r>
      <w:r w:rsidR="0026396A">
        <w:t xml:space="preserve">.  The Tax Sale Certificate of Purchase states that </w:t>
      </w:r>
      <w:r w:rsidR="00860494">
        <w:t>“</w:t>
      </w:r>
      <w:r w:rsidR="0026396A">
        <w:t>[i]</w:t>
      </w:r>
      <w:r w:rsidR="00CC6153">
        <w:rPr>
          <w:spacing w:val="-2"/>
        </w:rPr>
        <w:t>f</w:t>
      </w:r>
      <w:r w:rsidR="00AA183D">
        <w:rPr>
          <w:spacing w:val="-2"/>
        </w:rPr>
        <w:t> </w:t>
      </w:r>
      <w:r w:rsidR="00CC6153">
        <w:rPr>
          <w:spacing w:val="-2"/>
        </w:rPr>
        <w:t>the redemption period expires and said property has not been redeemed, the above named purchaser</w:t>
      </w:r>
      <w:r w:rsidR="008B50D9">
        <w:rPr>
          <w:spacing w:val="-2"/>
        </w:rPr>
        <w:t xml:space="preserve"> or his or her assignee will upon application and compliance with the provisions of the law pertaining thereto, be entitled to a tax deed on said real estate</w:t>
      </w:r>
      <w:r w:rsidR="00860494">
        <w:rPr>
          <w:spacing w:val="-2"/>
        </w:rPr>
        <w:t>.</w:t>
      </w:r>
      <w:r w:rsidR="0026396A">
        <w:rPr>
          <w:spacing w:val="-2"/>
        </w:rPr>
        <w:t>”</w:t>
      </w:r>
    </w:p>
  </w:footnote>
  <w:footnote w:id="20">
    <w:p w:rsidR="00520829" w:rsidRPr="000C5404" w14:paraId="33CD8C28" w14:textId="693FF55A">
      <w:pPr>
        <w:pStyle w:val="FootnoteText"/>
        <w:rPr>
          <w:iCs/>
        </w:rPr>
      </w:pPr>
      <w:r>
        <w:rPr>
          <w:rStyle w:val="FootnoteReference"/>
        </w:rPr>
        <w:footnoteRef/>
      </w:r>
      <w:r>
        <w:t xml:space="preserve"> </w:t>
      </w:r>
      <w:r>
        <w:rPr>
          <w:i/>
          <w:iCs/>
        </w:rPr>
        <w:t xml:space="preserve">See </w:t>
      </w:r>
      <w:r w:rsidR="000C5404">
        <w:rPr>
          <w:i/>
        </w:rPr>
        <w:t xml:space="preserve">Stephen </w:t>
      </w:r>
      <w:r w:rsidR="002C59D1">
        <w:rPr>
          <w:i/>
        </w:rPr>
        <w:t>R. a</w:t>
      </w:r>
      <w:r w:rsidR="000C5404">
        <w:rPr>
          <w:i/>
        </w:rPr>
        <w:t>nd</w:t>
      </w:r>
      <w:r w:rsidR="001D60B6">
        <w:rPr>
          <w:i/>
        </w:rPr>
        <w:t>/or</w:t>
      </w:r>
      <w:r w:rsidR="000C5404">
        <w:rPr>
          <w:i/>
        </w:rPr>
        <w:t xml:space="preserve"> Opal Castleman vs. MTS Towers Inc., et al., </w:t>
      </w:r>
      <w:r w:rsidR="00527519">
        <w:rPr>
          <w:iCs/>
        </w:rPr>
        <w:t>C</w:t>
      </w:r>
      <w:r>
        <w:rPr>
          <w:iCs/>
        </w:rPr>
        <w:t>ircuit Court</w:t>
      </w:r>
      <w:r w:rsidR="00266C5F">
        <w:rPr>
          <w:iCs/>
        </w:rPr>
        <w:t xml:space="preserve"> of</w:t>
      </w:r>
      <w:r w:rsidR="00527519">
        <w:rPr>
          <w:iCs/>
        </w:rPr>
        <w:t xml:space="preserve"> </w:t>
      </w:r>
      <w:r>
        <w:rPr>
          <w:iCs/>
        </w:rPr>
        <w:t>Schuyler County, Illinois, Tax</w:t>
      </w:r>
      <w:r w:rsidR="00E73753">
        <w:rPr>
          <w:iCs/>
        </w:rPr>
        <w:t> </w:t>
      </w:r>
      <w:r>
        <w:rPr>
          <w:iCs/>
        </w:rPr>
        <w:t>Case No. 19-TX-1 (7)</w:t>
      </w:r>
      <w:r w:rsidR="00EC549D">
        <w:rPr>
          <w:iCs/>
        </w:rPr>
        <w:t>, Application for Tax Deed</w:t>
      </w:r>
      <w:r w:rsidR="000C5404">
        <w:rPr>
          <w:iCs/>
        </w:rPr>
        <w:t xml:space="preserve"> (</w:t>
      </w:r>
      <w:r w:rsidR="00EC549D">
        <w:rPr>
          <w:iCs/>
        </w:rPr>
        <w:t xml:space="preserve">filed </w:t>
      </w:r>
      <w:r w:rsidR="000C5404">
        <w:rPr>
          <w:iCs/>
        </w:rPr>
        <w:t>Aug.</w:t>
      </w:r>
      <w:r w:rsidR="00527519">
        <w:rPr>
          <w:iCs/>
        </w:rPr>
        <w:t> </w:t>
      </w:r>
      <w:r w:rsidR="000C5404">
        <w:rPr>
          <w:iCs/>
        </w:rPr>
        <w:t>5, 2021)</w:t>
      </w:r>
      <w:r w:rsidRPr="000C5404" w:rsidR="000C5404">
        <w:t xml:space="preserve"> </w:t>
      </w:r>
      <w:r w:rsidR="000C5404">
        <w:t>(on file in EB-FIELDNER-18-00026151)</w:t>
      </w:r>
      <w:r w:rsidR="000C5404">
        <w:rPr>
          <w:iCs/>
        </w:rPr>
        <w:t>.</w:t>
      </w:r>
    </w:p>
  </w:footnote>
  <w:footnote w:id="21">
    <w:p w:rsidR="003811DC" w:rsidRPr="00BB0277" w:rsidP="003811DC" w14:paraId="2FDCD975" w14:textId="6A0D9EA8">
      <w:pPr>
        <w:pStyle w:val="FootnoteText"/>
        <w:rPr>
          <w:iCs/>
        </w:rPr>
      </w:pPr>
      <w:r>
        <w:rPr>
          <w:rStyle w:val="FootnoteReference"/>
        </w:rPr>
        <w:footnoteRef/>
      </w:r>
      <w:r>
        <w:t xml:space="preserve"> </w:t>
      </w:r>
      <w:r>
        <w:rPr>
          <w:i/>
        </w:rPr>
        <w:t>See Stephen R. and</w:t>
      </w:r>
      <w:r w:rsidR="001D60B6">
        <w:rPr>
          <w:i/>
        </w:rPr>
        <w:t>/or</w:t>
      </w:r>
      <w:r>
        <w:rPr>
          <w:i/>
        </w:rPr>
        <w:t xml:space="preserve"> Opal Castlema</w:t>
      </w:r>
      <w:r w:rsidR="002C59D1">
        <w:rPr>
          <w:i/>
        </w:rPr>
        <w:t>n</w:t>
      </w:r>
      <w:r>
        <w:rPr>
          <w:i/>
        </w:rPr>
        <w:t xml:space="preserve"> vs. MTS Towers Inc., et al., </w:t>
      </w:r>
      <w:r w:rsidR="00F10580">
        <w:rPr>
          <w:iCs/>
        </w:rPr>
        <w:t>Circuit</w:t>
      </w:r>
      <w:r w:rsidR="00E12A4C">
        <w:rPr>
          <w:iCs/>
        </w:rPr>
        <w:t xml:space="preserve"> Court</w:t>
      </w:r>
      <w:r w:rsidR="00266C5F">
        <w:rPr>
          <w:iCs/>
        </w:rPr>
        <w:t xml:space="preserve"> of</w:t>
      </w:r>
      <w:r w:rsidR="00F10580">
        <w:rPr>
          <w:iCs/>
        </w:rPr>
        <w:t xml:space="preserve"> Schuyler County, Illinois, </w:t>
      </w:r>
      <w:r w:rsidR="000C5404">
        <w:rPr>
          <w:iCs/>
        </w:rPr>
        <w:t>Tax</w:t>
      </w:r>
      <w:r w:rsidR="00E73753">
        <w:rPr>
          <w:iCs/>
        </w:rPr>
        <w:t> </w:t>
      </w:r>
      <w:r w:rsidR="000C5404">
        <w:rPr>
          <w:iCs/>
        </w:rPr>
        <w:t xml:space="preserve">Case No. 19-TX-1 (7), </w:t>
      </w:r>
      <w:r>
        <w:rPr>
          <w:iCs/>
        </w:rPr>
        <w:t>Court Order (Dec. 21, 2021)</w:t>
      </w:r>
      <w:r w:rsidR="00B53B99">
        <w:rPr>
          <w:iCs/>
        </w:rPr>
        <w:t xml:space="preserve"> </w:t>
      </w:r>
      <w:r w:rsidR="00B53B99">
        <w:t>(on file in EB-FIELDNER-18-00026151)</w:t>
      </w:r>
      <w:r w:rsidR="00B53B99">
        <w:rPr>
          <w:iCs/>
        </w:rPr>
        <w:t xml:space="preserve">.  </w:t>
      </w:r>
      <w:r w:rsidR="009A0044">
        <w:rPr>
          <w:iCs/>
        </w:rPr>
        <w:t xml:space="preserve">The Court found that </w:t>
      </w:r>
      <w:r w:rsidR="00EC549D">
        <w:rPr>
          <w:iCs/>
        </w:rPr>
        <w:t>the time for redemption from the sale ha</w:t>
      </w:r>
      <w:r w:rsidR="00E73753">
        <w:rPr>
          <w:iCs/>
        </w:rPr>
        <w:t>d</w:t>
      </w:r>
      <w:r w:rsidR="00EC549D">
        <w:rPr>
          <w:iCs/>
        </w:rPr>
        <w:t xml:space="preserve"> expired and </w:t>
      </w:r>
      <w:r w:rsidR="009A0044">
        <w:rPr>
          <w:iCs/>
        </w:rPr>
        <w:t xml:space="preserve">the real estate had not been redeemed from the sale, that the Castlemans paid all taxes which became due subsequent to the sale, that they </w:t>
      </w:r>
      <w:r w:rsidR="00E73753">
        <w:rPr>
          <w:iCs/>
        </w:rPr>
        <w:t xml:space="preserve">provided the required notices and </w:t>
      </w:r>
      <w:r w:rsidR="009A0044">
        <w:rPr>
          <w:iCs/>
        </w:rPr>
        <w:t xml:space="preserve">complied with </w:t>
      </w:r>
      <w:r w:rsidR="000C5404">
        <w:rPr>
          <w:iCs/>
        </w:rPr>
        <w:t>Illinois</w:t>
      </w:r>
      <w:r w:rsidR="009A0044">
        <w:rPr>
          <w:iCs/>
        </w:rPr>
        <w:t xml:space="preserve"> law, and that they were entitled to a Tax Deed of said real estate.  The </w:t>
      </w:r>
      <w:r w:rsidR="00F10580">
        <w:rPr>
          <w:iCs/>
        </w:rPr>
        <w:t>Court ordered the County Clerk of</w:t>
      </w:r>
      <w:r w:rsidR="009A0044">
        <w:rPr>
          <w:iCs/>
        </w:rPr>
        <w:t xml:space="preserve"> </w:t>
      </w:r>
      <w:r w:rsidR="00F10580">
        <w:rPr>
          <w:iCs/>
        </w:rPr>
        <w:t xml:space="preserve">Schuyler County to execute and deliver to the </w:t>
      </w:r>
      <w:r>
        <w:rPr>
          <w:iCs/>
        </w:rPr>
        <w:t xml:space="preserve">Castlemans </w:t>
      </w:r>
      <w:r w:rsidR="00F10580">
        <w:rPr>
          <w:iCs/>
        </w:rPr>
        <w:t xml:space="preserve">a Tax Deed vesting in the Castlemans title in fee simple to </w:t>
      </w:r>
      <w:r>
        <w:rPr>
          <w:iCs/>
        </w:rPr>
        <w:t>Property Index Number 01-19-300-004</w:t>
      </w:r>
      <w:r w:rsidR="00661C4E">
        <w:rPr>
          <w:iCs/>
        </w:rPr>
        <w:t>.</w:t>
      </w:r>
      <w:r>
        <w:rPr>
          <w:iCs/>
        </w:rPr>
        <w:t xml:space="preserve"> </w:t>
      </w:r>
    </w:p>
  </w:footnote>
  <w:footnote w:id="22">
    <w:p w:rsidR="00445F72" w:rsidRPr="00675A39" w:rsidP="00445F72" w14:paraId="41E4AAC1" w14:textId="4039D148">
      <w:pPr>
        <w:pStyle w:val="FootnoteText"/>
        <w:rPr>
          <w:iCs/>
        </w:rPr>
      </w:pPr>
      <w:r>
        <w:rPr>
          <w:rStyle w:val="FootnoteReference"/>
        </w:rPr>
        <w:footnoteRef/>
      </w:r>
      <w:r>
        <w:t xml:space="preserve"> </w:t>
      </w:r>
      <w:r w:rsidR="00331D66">
        <w:rPr>
          <w:i/>
        </w:rPr>
        <w:t xml:space="preserve">See </w:t>
      </w:r>
      <w:r>
        <w:rPr>
          <w:iCs/>
        </w:rPr>
        <w:t xml:space="preserve">Tax Deed, Tax Case No. 19-TX-1 (7), </w:t>
      </w:r>
      <w:r w:rsidR="000C0FEC">
        <w:rPr>
          <w:iCs/>
        </w:rPr>
        <w:t xml:space="preserve">filed with the Schuyler County Clerk and Recorder (Apr. 5, 2022) </w:t>
      </w:r>
      <w:r w:rsidR="000C0FEC">
        <w:t>(on</w:t>
      </w:r>
      <w:r w:rsidR="00D5030E">
        <w:t> </w:t>
      </w:r>
      <w:r w:rsidR="000C0FEC">
        <w:t>file in EB-FIELDNER-18-00026151)</w:t>
      </w:r>
      <w:r w:rsidR="000C0FEC">
        <w:rPr>
          <w:iCs/>
        </w:rPr>
        <w:t>.  T</w:t>
      </w:r>
      <w:r w:rsidR="00EC549D">
        <w:rPr>
          <w:iCs/>
        </w:rPr>
        <w:t xml:space="preserve">he </w:t>
      </w:r>
      <w:r w:rsidR="00266C5F">
        <w:rPr>
          <w:iCs/>
        </w:rPr>
        <w:t>County Clerk of Schuyler County, Illinois</w:t>
      </w:r>
      <w:r w:rsidR="003D048D">
        <w:rPr>
          <w:iCs/>
        </w:rPr>
        <w:t>,</w:t>
      </w:r>
      <w:r w:rsidR="00266C5F">
        <w:rPr>
          <w:iCs/>
        </w:rPr>
        <w:t xml:space="preserve"> </w:t>
      </w:r>
      <w:r w:rsidR="00393C3D">
        <w:rPr>
          <w:iCs/>
        </w:rPr>
        <w:t>granted and conveyed</w:t>
      </w:r>
      <w:r w:rsidR="00BC107D">
        <w:rPr>
          <w:iCs/>
        </w:rPr>
        <w:t xml:space="preserve"> to </w:t>
      </w:r>
      <w:r w:rsidR="00CF0580">
        <w:t>Stephen R. Castleman and Opal Castleman</w:t>
      </w:r>
      <w:r w:rsidR="00BC107D">
        <w:t>,</w:t>
      </w:r>
      <w:r w:rsidR="00CF0580">
        <w:t xml:space="preserve"> </w:t>
      </w:r>
      <w:r w:rsidR="00393C3D">
        <w:t>as joint tenants</w:t>
      </w:r>
      <w:r w:rsidR="00BC107D">
        <w:t>,</w:t>
      </w:r>
      <w:r w:rsidR="00393C3D">
        <w:t xml:space="preserve"> </w:t>
      </w:r>
      <w:r>
        <w:rPr>
          <w:iCs/>
        </w:rPr>
        <w:t xml:space="preserve">the property at </w:t>
      </w:r>
      <w:r>
        <w:t xml:space="preserve">17254 Tower Road, Augusta, Illinois 62311, </w:t>
      </w:r>
      <w:r w:rsidR="00CF0580">
        <w:t>Prope</w:t>
      </w:r>
      <w:r>
        <w:rPr>
          <w:iCs/>
        </w:rPr>
        <w:t>rty Index Number 01-19-300-004.</w:t>
      </w:r>
      <w:r w:rsidR="003D4137">
        <w:rPr>
          <w:iCs/>
        </w:rPr>
        <w:t xml:space="preserve">  </w:t>
      </w:r>
      <w:r w:rsidR="003D4137">
        <w:rPr>
          <w:i/>
        </w:rPr>
        <w:t xml:space="preserve">See </w:t>
      </w:r>
      <w:r w:rsidR="003D4137">
        <w:rPr>
          <w:iCs/>
        </w:rPr>
        <w:t>Parcel Information Report</w:t>
      </w:r>
      <w:r w:rsidR="00857AA5">
        <w:rPr>
          <w:iCs/>
        </w:rPr>
        <w:t>, Schuyler County Assessments,</w:t>
      </w:r>
      <w:r w:rsidR="003D4137">
        <w:rPr>
          <w:iCs/>
        </w:rPr>
        <w:t xml:space="preserve"> for Parcel No. 01-19-300-0</w:t>
      </w:r>
      <w:r w:rsidR="00857AA5">
        <w:rPr>
          <w:iCs/>
        </w:rPr>
        <w:t>0</w:t>
      </w:r>
      <w:r w:rsidR="003D4137">
        <w:rPr>
          <w:iCs/>
        </w:rPr>
        <w:t>4</w:t>
      </w:r>
      <w:r w:rsidR="00857AA5">
        <w:rPr>
          <w:iCs/>
        </w:rPr>
        <w:t xml:space="preserve"> for </w:t>
      </w:r>
      <w:r w:rsidR="003D4137">
        <w:rPr>
          <w:iCs/>
        </w:rPr>
        <w:t>Tax Year 2022 (</w:t>
      </w:r>
      <w:r w:rsidR="00857AA5">
        <w:rPr>
          <w:iCs/>
        </w:rPr>
        <w:t xml:space="preserve">dated </w:t>
      </w:r>
      <w:r w:rsidR="003D4137">
        <w:rPr>
          <w:iCs/>
        </w:rPr>
        <w:t xml:space="preserve">June 15, 2022) (on file in </w:t>
      </w:r>
      <w:r w:rsidR="003D4137">
        <w:t>EB-FIELDNER-18-00026151)</w:t>
      </w:r>
      <w:r w:rsidR="00857AA5">
        <w:rPr>
          <w:iCs/>
        </w:rPr>
        <w:t xml:space="preserve">.  The Parcel Information Report states that the current </w:t>
      </w:r>
      <w:r w:rsidR="003D4137">
        <w:rPr>
          <w:iCs/>
        </w:rPr>
        <w:t xml:space="preserve">owners </w:t>
      </w:r>
      <w:r w:rsidR="00857AA5">
        <w:rPr>
          <w:iCs/>
        </w:rPr>
        <w:t>of Parcel No. 01-19-300-</w:t>
      </w:r>
      <w:r w:rsidR="00704ED1">
        <w:rPr>
          <w:iCs/>
        </w:rPr>
        <w:t>0</w:t>
      </w:r>
      <w:r w:rsidR="00857AA5">
        <w:rPr>
          <w:iCs/>
        </w:rPr>
        <w:t xml:space="preserve">04 </w:t>
      </w:r>
      <w:r w:rsidR="003D4137">
        <w:rPr>
          <w:iCs/>
        </w:rPr>
        <w:t>are Stephen R. Castleman and Opal Castleman.</w:t>
      </w:r>
    </w:p>
  </w:footnote>
  <w:footnote w:id="23">
    <w:p w:rsidR="002C3D19" w:rsidP="002C3D19" w14:paraId="1B5483A9" w14:textId="77777777">
      <w:pPr>
        <w:pStyle w:val="FootnoteText"/>
      </w:pPr>
      <w:r>
        <w:rPr>
          <w:rStyle w:val="FootnoteReference"/>
        </w:rPr>
        <w:footnoteRef/>
      </w:r>
      <w:r>
        <w:t xml:space="preserve"> </w:t>
      </w:r>
      <w:r w:rsidRPr="00360DCA">
        <w:rPr>
          <w:i/>
          <w:iCs/>
        </w:rPr>
        <w:t>See</w:t>
      </w:r>
      <w:r>
        <w:t xml:space="preserve"> Letter from the Deputy Field Director, Enforcement Bureau, to MTS Inc. (Jan. 11, 2021) (on file in EB-FIELDNER-18-00026151).</w:t>
      </w:r>
    </w:p>
  </w:footnote>
  <w:footnote w:id="24">
    <w:p w:rsidR="001C6DFD" w:rsidRPr="00AF5570" w:rsidP="001C6DFD" w14:paraId="52A8E316" w14:textId="3E5DD6E9">
      <w:pPr>
        <w:pStyle w:val="FootnoteText"/>
        <w:rPr>
          <w:iCs/>
        </w:rPr>
      </w:pPr>
      <w:r>
        <w:rPr>
          <w:rStyle w:val="FootnoteReference"/>
        </w:rPr>
        <w:footnoteRef/>
      </w:r>
      <w:r>
        <w:t xml:space="preserve"> </w:t>
      </w:r>
      <w:r>
        <w:rPr>
          <w:iCs/>
        </w:rPr>
        <w:t>WQDC353, Public Safety Radio Pool, and WQIV786, Industrial/Land Transportation Radio Service.</w:t>
      </w:r>
    </w:p>
  </w:footnote>
  <w:footnote w:id="25">
    <w:p w:rsidR="00DE125D" w:rsidP="00DE125D" w14:paraId="06D51CE1" w14:textId="24A76540">
      <w:pPr>
        <w:pStyle w:val="FootnoteText"/>
      </w:pPr>
      <w:r>
        <w:rPr>
          <w:rStyle w:val="FootnoteReference"/>
        </w:rPr>
        <w:footnoteRef/>
      </w:r>
      <w:r>
        <w:t xml:space="preserve"> </w:t>
      </w:r>
      <w:r w:rsidR="005B1B18">
        <w:t>The r</w:t>
      </w:r>
      <w:r>
        <w:t>egistration for Antenna Structure</w:t>
      </w:r>
      <w:r w:rsidR="00146682">
        <w:t xml:space="preserve"> </w:t>
      </w:r>
      <w:r w:rsidR="005B1B18">
        <w:t>10</w:t>
      </w:r>
      <w:r w:rsidR="006652D6">
        <w:t>11314</w:t>
      </w:r>
      <w:r w:rsidR="005B1B18">
        <w:t xml:space="preserve"> </w:t>
      </w:r>
      <w:r w:rsidR="00146682">
        <w:t>indicates that</w:t>
      </w:r>
      <w:r>
        <w:t xml:space="preserve"> the overall height above ground is 1</w:t>
      </w:r>
      <w:r w:rsidR="006652D6">
        <w:t>2</w:t>
      </w:r>
      <w:r>
        <w:t>1</w:t>
      </w:r>
      <w:r w:rsidR="006652D6">
        <w:t>.6</w:t>
      </w:r>
      <w:r>
        <w:t xml:space="preserve"> meters (3</w:t>
      </w:r>
      <w:r w:rsidR="006652D6">
        <w:t>9</w:t>
      </w:r>
      <w:r>
        <w:t>9 feet).</w:t>
      </w:r>
    </w:p>
  </w:footnote>
  <w:footnote w:id="26">
    <w:p w:rsidR="00CB02B6" w14:paraId="7E754CC1" w14:textId="31F1071F">
      <w:pPr>
        <w:pStyle w:val="FootnoteText"/>
      </w:pPr>
      <w:r>
        <w:rPr>
          <w:rStyle w:val="FootnoteReference"/>
        </w:rPr>
        <w:footnoteRef/>
      </w:r>
      <w:r>
        <w:t xml:space="preserve"> The FCC assigns painting and lighting requirements at registration according to the FAA’s determination for a structure (known as the FAA Study).  </w:t>
      </w:r>
      <w:r w:rsidR="006950C6">
        <w:t xml:space="preserve">For </w:t>
      </w:r>
      <w:r w:rsidR="00FB41AE">
        <w:t xml:space="preserve">ASR </w:t>
      </w:r>
      <w:r w:rsidR="006950C6">
        <w:t xml:space="preserve">number 1011314, the </w:t>
      </w:r>
      <w:r>
        <w:t>FAA Study</w:t>
      </w:r>
      <w:r w:rsidR="006950C6">
        <w:t>, 96-AGL-3469-OE</w:t>
      </w:r>
      <w:r w:rsidR="00506E94">
        <w:t xml:space="preserve"> (</w:t>
      </w:r>
      <w:r w:rsidR="006950C6">
        <w:t>Nov. 20, 1996</w:t>
      </w:r>
      <w:r w:rsidR="00506E94">
        <w:t>), is available at</w:t>
      </w:r>
      <w:r w:rsidR="002E35E8">
        <w:t xml:space="preserve"> </w:t>
      </w:r>
      <w:hyperlink r:id="rId2" w:history="1">
        <w:r w:rsidRPr="00674616" w:rsidR="00185A4E">
          <w:rPr>
            <w:rStyle w:val="Hyperlink"/>
          </w:rPr>
          <w:t>https://oeaaa.faa.gov/oeaaa/external/searchAction.jsp?action=showSearchArchivesForm</w:t>
        </w:r>
      </w:hyperlink>
      <w:r w:rsidR="00185A4E">
        <w:t>.</w:t>
      </w:r>
    </w:p>
  </w:footnote>
  <w:footnote w:id="27">
    <w:p w:rsidR="00AB131E" w:rsidRPr="00AB131E" w14:paraId="51F4A477" w14:textId="537E8ADA">
      <w:pPr>
        <w:pStyle w:val="FootnoteText"/>
      </w:pPr>
      <w:r>
        <w:rPr>
          <w:rStyle w:val="FootnoteReference"/>
        </w:rPr>
        <w:footnoteRef/>
      </w:r>
      <w:r>
        <w:t xml:space="preserve"> </w:t>
      </w:r>
      <w:r>
        <w:rPr>
          <w:i/>
          <w:iCs/>
        </w:rPr>
        <w:t xml:space="preserve">See </w:t>
      </w:r>
      <w:r>
        <w:t>FAA Advisory Circular Number 70/7460-1J, Chapter 5</w:t>
      </w:r>
      <w:r w:rsidR="006E6D43">
        <w:t xml:space="preserve"> and Appendix 1.</w:t>
      </w:r>
    </w:p>
  </w:footnote>
  <w:footnote w:id="28">
    <w:p w:rsidR="006E6D43" w:rsidRPr="006E6D43" w14:paraId="1A77DEEA" w14:textId="16A88D2B">
      <w:pPr>
        <w:pStyle w:val="FootnoteText"/>
      </w:pPr>
      <w:r>
        <w:rPr>
          <w:rStyle w:val="FootnoteReference"/>
        </w:rPr>
        <w:footnoteRef/>
      </w:r>
      <w:r>
        <w:t xml:space="preserve"> </w:t>
      </w:r>
      <w:r>
        <w:rPr>
          <w:i/>
          <w:iCs/>
        </w:rPr>
        <w:t xml:space="preserve">See </w:t>
      </w:r>
      <w:r>
        <w:t>FAA Advisory Circular Number 70/7460-1J, Chapter 5.</w:t>
      </w:r>
    </w:p>
  </w:footnote>
  <w:footnote w:id="29">
    <w:p w:rsidR="006E6D43" w14:paraId="7FE44251" w14:textId="4C9820B8">
      <w:pPr>
        <w:pStyle w:val="FootnoteText"/>
      </w:pPr>
      <w:r>
        <w:rPr>
          <w:rStyle w:val="FootnoteReference"/>
        </w:rPr>
        <w:footnoteRef/>
      </w:r>
      <w:r>
        <w:t xml:space="preserve"> </w:t>
      </w:r>
      <w:r w:rsidR="00C25545">
        <w:rPr>
          <w:i/>
          <w:iCs/>
        </w:rPr>
        <w:t xml:space="preserve">See </w:t>
      </w:r>
      <w:r w:rsidR="00C25545">
        <w:t>FAA Advisory Circular Number 70/7460-1J, Chapter</w:t>
      </w:r>
      <w:r w:rsidR="00855E21">
        <w:t>s</w:t>
      </w:r>
      <w:r w:rsidR="00C25545">
        <w:t xml:space="preserve"> 3</w:t>
      </w:r>
      <w:r w:rsidR="00855E21">
        <w:t>, 13 and Appendix 1</w:t>
      </w:r>
      <w:r w:rsidR="006543A5">
        <w:t xml:space="preserve">; </w:t>
      </w:r>
      <w:r w:rsidR="00855E21">
        <w:rPr>
          <w:i/>
          <w:iCs/>
        </w:rPr>
        <w:t xml:space="preserve">see also </w:t>
      </w:r>
      <w:r w:rsidR="006543A5">
        <w:t>47 CFR § 17.50.</w:t>
      </w:r>
      <w:r w:rsidR="00C25545">
        <w:t xml:space="preserve"> </w:t>
      </w:r>
    </w:p>
  </w:footnote>
  <w:footnote w:id="30">
    <w:p w:rsidR="00C001C0" w:rsidRPr="002D63C3" w:rsidP="00C001C0" w14:paraId="1E8766A8" w14:textId="5FC31B48">
      <w:pPr>
        <w:pStyle w:val="FootnoteText"/>
      </w:pPr>
      <w:r w:rsidRPr="002D63C3">
        <w:rPr>
          <w:rStyle w:val="FootnoteReference"/>
        </w:rPr>
        <w:footnoteRef/>
      </w:r>
      <w:r w:rsidRPr="002D63C3">
        <w:t xml:space="preserve"> </w:t>
      </w:r>
      <w:r>
        <w:rPr>
          <w:i/>
        </w:rPr>
        <w:t>See</w:t>
      </w:r>
      <w:r>
        <w:t xml:space="preserve"> 47 U.S.C. § 303(q); 47 CFR § 17.2</w:t>
      </w:r>
      <w:r w:rsidR="008D47F8">
        <w:t xml:space="preserve">; </w:t>
      </w:r>
      <w:r w:rsidR="008D47F8">
        <w:rPr>
          <w:i/>
          <w:iCs/>
        </w:rPr>
        <w:t>s</w:t>
      </w:r>
      <w:r w:rsidRPr="005B1B18" w:rsidR="005B1B18">
        <w:rPr>
          <w:i/>
          <w:iCs/>
        </w:rPr>
        <w:t>ee also</w:t>
      </w:r>
      <w:r>
        <w:t xml:space="preserve"> </w:t>
      </w:r>
      <w:r w:rsidRPr="00D57519">
        <w:rPr>
          <w:i/>
        </w:rPr>
        <w:t xml:space="preserve">2004 </w:t>
      </w:r>
      <w:r w:rsidR="00F16322">
        <w:rPr>
          <w:i/>
        </w:rPr>
        <w:t>and</w:t>
      </w:r>
      <w:r w:rsidRPr="00D57519">
        <w:rPr>
          <w:i/>
        </w:rPr>
        <w:t xml:space="preserve"> 20</w:t>
      </w:r>
      <w:r>
        <w:rPr>
          <w:i/>
        </w:rPr>
        <w:t>06 Biennial Regulatory Reviews -</w:t>
      </w:r>
      <w:r w:rsidRPr="00D57519">
        <w:rPr>
          <w:i/>
        </w:rPr>
        <w:t xml:space="preserve"> Streamlining </w:t>
      </w:r>
      <w:r w:rsidR="00F16322">
        <w:rPr>
          <w:i/>
        </w:rPr>
        <w:t>and</w:t>
      </w:r>
      <w:r w:rsidRPr="00D57519">
        <w:rPr>
          <w:i/>
        </w:rPr>
        <w:t xml:space="preserve"> Other Revisions of Parts 1 </w:t>
      </w:r>
      <w:r w:rsidR="00F16322">
        <w:rPr>
          <w:i/>
        </w:rPr>
        <w:t>and</w:t>
      </w:r>
      <w:r w:rsidRPr="00D57519">
        <w:rPr>
          <w:i/>
        </w:rPr>
        <w:t xml:space="preserve"> 17 of the Commission</w:t>
      </w:r>
      <w:r w:rsidR="00CC6F13">
        <w:rPr>
          <w:i/>
        </w:rPr>
        <w:t>’</w:t>
      </w:r>
      <w:r w:rsidRPr="00D57519">
        <w:rPr>
          <w:i/>
        </w:rPr>
        <w:t>s Rules Governing Constr</w:t>
      </w:r>
      <w:r w:rsidR="00F16322">
        <w:rPr>
          <w:i/>
        </w:rPr>
        <w:t>uction</w:t>
      </w:r>
      <w:r w:rsidRPr="00D57519">
        <w:rPr>
          <w:i/>
        </w:rPr>
        <w:t xml:space="preserve">, Marking </w:t>
      </w:r>
      <w:r w:rsidR="00F16322">
        <w:rPr>
          <w:i/>
        </w:rPr>
        <w:t>and</w:t>
      </w:r>
      <w:r w:rsidRPr="00D57519">
        <w:rPr>
          <w:i/>
        </w:rPr>
        <w:t xml:space="preserve"> Lighting of Antenna Structures</w:t>
      </w:r>
      <w:r>
        <w:t>, Report and Order, 29 FCC Rcd 9787, 9808, para. 53 (2014) (stating that “</w:t>
      </w:r>
      <w:r w:rsidRPr="00D57519">
        <w:t xml:space="preserve">a structure is considered an </w:t>
      </w:r>
      <w:r>
        <w:t>‘</w:t>
      </w:r>
      <w:r w:rsidRPr="00D57519">
        <w:t>antenna structure</w:t>
      </w:r>
      <w:r>
        <w:t>’</w:t>
      </w:r>
      <w:r w:rsidRPr="00D57519">
        <w:t xml:space="preserve"> from the start of construction through dismantlement, regardless of when it begins and ceases to transmit radio energy</w:t>
      </w:r>
      <w:r>
        <w:t>” and emphasizing that “</w:t>
      </w:r>
      <w:r w:rsidRPr="00D57519">
        <w:t>an antenna structure owner</w:t>
      </w:r>
      <w:r w:rsidR="00F16322">
        <w:t>’</w:t>
      </w:r>
      <w:r w:rsidRPr="00D57519">
        <w:t>s obligations do not cease un</w:t>
      </w:r>
      <w:r>
        <w:t>til the structure is dismantled”).</w:t>
      </w:r>
    </w:p>
  </w:footnote>
  <w:footnote w:id="31">
    <w:p w:rsidR="005A1F25" w:rsidP="005A1F25" w14:paraId="05AEEEF9" w14:textId="77777777">
      <w:pPr>
        <w:pStyle w:val="FootnoteText"/>
      </w:pPr>
      <w:r>
        <w:rPr>
          <w:rStyle w:val="FootnoteReference"/>
        </w:rPr>
        <w:footnoteRef/>
      </w:r>
      <w:r>
        <w:t xml:space="preserve"> 47 U.S.C. § 303(q).</w:t>
      </w:r>
    </w:p>
  </w:footnote>
  <w:footnote w:id="32">
    <w:p w:rsidR="005A1F25" w:rsidP="005A1F25" w14:paraId="15C5C40B" w14:textId="77777777">
      <w:pPr>
        <w:pStyle w:val="FootnoteText"/>
      </w:pPr>
      <w:r>
        <w:rPr>
          <w:rStyle w:val="FootnoteReference"/>
        </w:rPr>
        <w:footnoteRef/>
      </w:r>
      <w:r>
        <w:t xml:space="preserve"> 47 CFR § 17.6(a).</w:t>
      </w:r>
    </w:p>
  </w:footnote>
  <w:footnote w:id="33">
    <w:p w:rsidR="005A1F25" w:rsidP="005A1F25" w14:paraId="5EFE9D21" w14:textId="1884A5F9">
      <w:pPr>
        <w:pStyle w:val="FootnoteText"/>
      </w:pPr>
      <w:r>
        <w:rPr>
          <w:rStyle w:val="FootnoteReference"/>
        </w:rPr>
        <w:footnoteRef/>
      </w:r>
      <w:r>
        <w:t xml:space="preserve"> 47 CFR §§ 17.21(a)</w:t>
      </w:r>
      <w:r w:rsidR="0038346C">
        <w:t>, 17.23</w:t>
      </w:r>
      <w:r w:rsidR="008D47F8">
        <w:t xml:space="preserve">; </w:t>
      </w:r>
      <w:r w:rsidR="008D47F8">
        <w:rPr>
          <w:i/>
          <w:iCs/>
        </w:rPr>
        <w:t>s</w:t>
      </w:r>
      <w:r w:rsidRPr="005A1F25">
        <w:rPr>
          <w:i/>
          <w:iCs/>
        </w:rPr>
        <w:t>ee also</w:t>
      </w:r>
      <w:r>
        <w:t xml:space="preserve"> 47 CFR § 17.</w:t>
      </w:r>
      <w:r w:rsidR="00FD582A">
        <w:t>7(a).</w:t>
      </w:r>
    </w:p>
  </w:footnote>
  <w:footnote w:id="34">
    <w:p w:rsidR="00FD582A" w:rsidP="00FD582A" w14:paraId="4ED40FF9" w14:textId="149307DF">
      <w:pPr>
        <w:pStyle w:val="FootnoteText"/>
      </w:pPr>
      <w:r>
        <w:rPr>
          <w:rStyle w:val="FootnoteReference"/>
        </w:rPr>
        <w:footnoteRef/>
      </w:r>
      <w:r>
        <w:t xml:space="preserve"> 47 CFR § 17.47(a).</w:t>
      </w:r>
    </w:p>
  </w:footnote>
  <w:footnote w:id="35">
    <w:p w:rsidR="00954627" w:rsidP="00954627" w14:paraId="6DA9FF48" w14:textId="5F33A8B0">
      <w:pPr>
        <w:pStyle w:val="FootnoteText"/>
      </w:pPr>
      <w:r>
        <w:rPr>
          <w:rStyle w:val="FootnoteReference"/>
        </w:rPr>
        <w:footnoteRef/>
      </w:r>
      <w:r>
        <w:t xml:space="preserve"> 47 CFR § 17.48(a).</w:t>
      </w:r>
      <w:r w:rsidR="004C1799">
        <w:t xml:space="preserve">  </w:t>
      </w:r>
    </w:p>
  </w:footnote>
  <w:footnote w:id="36">
    <w:p w:rsidR="00811E29" w14:paraId="78C57F33" w14:textId="5B740174">
      <w:pPr>
        <w:pStyle w:val="FootnoteText"/>
      </w:pPr>
      <w:r>
        <w:rPr>
          <w:rStyle w:val="FootnoteReference"/>
        </w:rPr>
        <w:footnoteRef/>
      </w:r>
      <w:r>
        <w:t xml:space="preserve"> 47 CFR § 17.50.</w:t>
      </w:r>
    </w:p>
  </w:footnote>
  <w:footnote w:id="37">
    <w:p w:rsidR="005A1F25" w:rsidP="005A1F25" w14:paraId="68DEF199" w14:textId="60B54EA2">
      <w:pPr>
        <w:pStyle w:val="FootnoteText"/>
      </w:pPr>
      <w:r>
        <w:rPr>
          <w:rStyle w:val="FootnoteReference"/>
        </w:rPr>
        <w:footnoteRef/>
      </w:r>
      <w:r>
        <w:t xml:space="preserve"> 47 CFR § 17.57</w:t>
      </w:r>
      <w:r w:rsidR="00E92462">
        <w:t xml:space="preserve"> </w:t>
      </w:r>
      <w:r w:rsidR="0038346C">
        <w:t>(the owner must notify the Commission by filing FCC Form 854).</w:t>
      </w:r>
    </w:p>
  </w:footnote>
  <w:footnote w:id="38">
    <w:p w:rsidR="008110BC" w:rsidP="008110BC" w14:paraId="2C74CE28" w14:textId="3216C549">
      <w:pPr>
        <w:pStyle w:val="FootnoteText"/>
      </w:pPr>
      <w:r>
        <w:rPr>
          <w:rStyle w:val="FootnoteReference"/>
        </w:rPr>
        <w:footnoteRef/>
      </w:r>
      <w:r>
        <w:t xml:space="preserve"> </w:t>
      </w:r>
      <w:r>
        <w:rPr>
          <w:i/>
        </w:rPr>
        <w:t>See supra</w:t>
      </w:r>
      <w:r>
        <w:t xml:space="preserve"> </w:t>
      </w:r>
      <w:r w:rsidR="00B716ED">
        <w:t>n</w:t>
      </w:r>
      <w:r w:rsidR="008D3290">
        <w:t>.</w:t>
      </w:r>
      <w:r w:rsidR="00FB5D8C">
        <w:t>5</w:t>
      </w:r>
      <w:r w:rsidR="008D3290">
        <w:t>.</w:t>
      </w:r>
      <w:r w:rsidR="00181A21">
        <w:t xml:space="preserve">  The owner</w:t>
      </w:r>
      <w:r w:rsidR="00610533">
        <w:t xml:space="preserve"> of </w:t>
      </w:r>
      <w:r w:rsidR="007F09A0">
        <w:t>an antenna s</w:t>
      </w:r>
      <w:r w:rsidR="00610533">
        <w:t xml:space="preserve">tructure </w:t>
      </w:r>
      <w:r w:rsidR="007F09A0">
        <w:t xml:space="preserve">that requires notice of proposed construction to the FAA due to physical obstruction must register the structure with the Commission.  47 CFR § 17.4(a).  </w:t>
      </w:r>
      <w:r w:rsidR="00B716ED">
        <w:t xml:space="preserve">The </w:t>
      </w:r>
      <w:r w:rsidR="0058727A">
        <w:t>Castlemans</w:t>
      </w:r>
      <w:r w:rsidR="00B716ED">
        <w:t>,</w:t>
      </w:r>
      <w:r w:rsidR="006C2665">
        <w:t xml:space="preserve"> as the owner</w:t>
      </w:r>
      <w:r w:rsidR="00B716ED">
        <w:t>s</w:t>
      </w:r>
      <w:r w:rsidR="006C2665">
        <w:t xml:space="preserve"> of Antenna Structure </w:t>
      </w:r>
      <w:r w:rsidR="00C779DD">
        <w:t>1011314</w:t>
      </w:r>
      <w:r w:rsidR="006C2665">
        <w:t xml:space="preserve">, </w:t>
      </w:r>
      <w:r w:rsidR="00B716ED">
        <w:t>are</w:t>
      </w:r>
      <w:r w:rsidR="006C2665">
        <w:t xml:space="preserve"> responsible for updating the ownership information in the ASR database. </w:t>
      </w:r>
      <w:r w:rsidR="00181A21">
        <w:t xml:space="preserve">   </w:t>
      </w:r>
    </w:p>
  </w:footnote>
  <w:footnote w:id="39">
    <w:p w:rsidR="008110BC" w:rsidP="008110BC" w14:paraId="727FD5BB" w14:textId="2A68B991">
      <w:pPr>
        <w:pStyle w:val="FootnoteText"/>
      </w:pPr>
      <w:r>
        <w:rPr>
          <w:rStyle w:val="FootnoteReference"/>
        </w:rPr>
        <w:footnoteRef/>
      </w:r>
      <w:r>
        <w:t xml:space="preserve"> </w:t>
      </w:r>
      <w:r>
        <w:rPr>
          <w:i/>
        </w:rPr>
        <w:t>See supra</w:t>
      </w:r>
      <w:r>
        <w:t xml:space="preserve"> </w:t>
      </w:r>
      <w:r w:rsidR="00C846FB">
        <w:t xml:space="preserve">para. </w:t>
      </w:r>
      <w:r w:rsidR="00FB5D8C">
        <w:t>5</w:t>
      </w:r>
      <w:r w:rsidR="00C846FB">
        <w:t xml:space="preserve">, </w:t>
      </w:r>
      <w:r w:rsidR="00E2334F">
        <w:t>n.</w:t>
      </w:r>
      <w:r w:rsidR="00CC16B4">
        <w:fldChar w:fldCharType="begin"/>
      </w:r>
      <w:r w:rsidR="00CC16B4">
        <w:instrText xml:space="preserve"> NOTEREF _Ref106878190 \h </w:instrText>
      </w:r>
      <w:r w:rsidR="00CC16B4">
        <w:fldChar w:fldCharType="separate"/>
      </w:r>
      <w:r w:rsidR="00CC16B4">
        <w:t>13</w:t>
      </w:r>
      <w:r w:rsidR="00CC16B4">
        <w:fldChar w:fldCharType="end"/>
      </w:r>
      <w:r>
        <w:t>.</w:t>
      </w:r>
    </w:p>
  </w:footnote>
  <w:footnote w:id="40">
    <w:p w:rsidR="00FB5D8C" w:rsidRPr="00FB5D8C" w14:paraId="501A99A8" w14:textId="39626E12">
      <w:pPr>
        <w:pStyle w:val="FootnoteText"/>
      </w:pPr>
      <w:r>
        <w:rPr>
          <w:rStyle w:val="FootnoteReference"/>
        </w:rPr>
        <w:footnoteRef/>
      </w:r>
      <w:r>
        <w:t xml:space="preserve"> </w:t>
      </w:r>
      <w:r>
        <w:rPr>
          <w:i/>
          <w:iCs/>
        </w:rPr>
        <w:t xml:space="preserve">See supra </w:t>
      </w:r>
      <w:r>
        <w:t>para. 7.</w:t>
      </w:r>
    </w:p>
  </w:footnote>
  <w:footnote w:id="41">
    <w:p w:rsidR="008110BC" w:rsidP="008110BC" w14:paraId="72689496" w14:textId="59E913AC">
      <w:pPr>
        <w:pStyle w:val="FootnoteText"/>
      </w:pPr>
      <w:r>
        <w:rPr>
          <w:rStyle w:val="FootnoteReference"/>
        </w:rPr>
        <w:footnoteRef/>
      </w:r>
      <w:r>
        <w:t xml:space="preserve"> </w:t>
      </w:r>
      <w:r>
        <w:rPr>
          <w:i/>
        </w:rPr>
        <w:t>See supra</w:t>
      </w:r>
      <w:r>
        <w:t xml:space="preserve"> para</w:t>
      </w:r>
      <w:r w:rsidR="00167995">
        <w:t xml:space="preserve">. </w:t>
      </w:r>
      <w:r w:rsidR="00283DD7">
        <w:t>9</w:t>
      </w:r>
      <w:r>
        <w:t xml:space="preserve">; </w:t>
      </w:r>
      <w:r w:rsidR="009976EB">
        <w:t xml:space="preserve">47 CFR §§ </w:t>
      </w:r>
      <w:r w:rsidR="00181A21">
        <w:t>17.6(a), 17.21(a)</w:t>
      </w:r>
      <w:r w:rsidR="009976EB">
        <w:t xml:space="preserve">, </w:t>
      </w:r>
      <w:r w:rsidR="00B716ED">
        <w:t>17.23.</w:t>
      </w:r>
    </w:p>
  </w:footnote>
  <w:footnote w:id="42">
    <w:p w:rsidR="000F49F2" w:rsidRPr="000F49F2" w14:paraId="0B553AF5" w14:textId="1DB98665">
      <w:pPr>
        <w:pStyle w:val="FootnoteText"/>
      </w:pPr>
      <w:r>
        <w:rPr>
          <w:rStyle w:val="FootnoteReference"/>
        </w:rPr>
        <w:footnoteRef/>
      </w:r>
      <w:r>
        <w:t xml:space="preserve"> </w:t>
      </w:r>
      <w:r>
        <w:rPr>
          <w:i/>
          <w:iCs/>
        </w:rPr>
        <w:t xml:space="preserve">See supra </w:t>
      </w:r>
      <w:r>
        <w:t>para. 11; 47 CFR § 17.47(a).</w:t>
      </w:r>
    </w:p>
  </w:footnote>
  <w:footnote w:id="43">
    <w:p w:rsidR="000F49F2" w:rsidRPr="000F49F2" w14:paraId="62E7851D" w14:textId="0C8B0324">
      <w:pPr>
        <w:pStyle w:val="FootnoteText"/>
      </w:pPr>
      <w:r>
        <w:rPr>
          <w:rStyle w:val="FootnoteReference"/>
        </w:rPr>
        <w:footnoteRef/>
      </w:r>
      <w:r>
        <w:t xml:space="preserve"> </w:t>
      </w:r>
      <w:r>
        <w:rPr>
          <w:i/>
          <w:iCs/>
        </w:rPr>
        <w:t>See supra</w:t>
      </w:r>
      <w:r>
        <w:t xml:space="preserve"> para. 11; 47 CFR § 17.48(a).</w:t>
      </w:r>
    </w:p>
  </w:footnote>
  <w:footnote w:id="44">
    <w:p w:rsidR="009620D9" w:rsidRPr="009620D9" w14:paraId="649364D3" w14:textId="1C862FFA">
      <w:pPr>
        <w:pStyle w:val="FootnoteText"/>
      </w:pPr>
      <w:r>
        <w:rPr>
          <w:rStyle w:val="FootnoteReference"/>
        </w:rPr>
        <w:footnoteRef/>
      </w:r>
      <w:r>
        <w:t xml:space="preserve"> </w:t>
      </w:r>
      <w:r>
        <w:rPr>
          <w:i/>
          <w:iCs/>
        </w:rPr>
        <w:t>See supra</w:t>
      </w:r>
      <w:r>
        <w:t xml:space="preserve"> para. </w:t>
      </w:r>
      <w:r w:rsidR="00283DD7">
        <w:t>9</w:t>
      </w:r>
      <w:r>
        <w:t>; 47 CFR § 17.50.</w:t>
      </w:r>
    </w:p>
  </w:footnote>
  <w:footnote w:id="45">
    <w:p w:rsidR="000F1AC7" w:rsidP="000F1AC7" w14:paraId="1E57DCFF" w14:textId="66584648">
      <w:pPr>
        <w:pStyle w:val="FootnoteText"/>
      </w:pPr>
      <w:r>
        <w:rPr>
          <w:rStyle w:val="FootnoteReference"/>
        </w:rPr>
        <w:footnoteRef/>
      </w:r>
      <w:r>
        <w:t xml:space="preserve"> </w:t>
      </w:r>
      <w:r>
        <w:rPr>
          <w:i/>
        </w:rPr>
        <w:t>See supra</w:t>
      </w:r>
      <w:r>
        <w:t xml:space="preserve"> para</w:t>
      </w:r>
      <w:r w:rsidR="009620D9">
        <w:t>s</w:t>
      </w:r>
      <w:r>
        <w:t xml:space="preserve">. </w:t>
      </w:r>
      <w:r w:rsidR="00283DD7">
        <w:t>7-8</w:t>
      </w:r>
      <w:r>
        <w:t>; 47 CFR § 17.57.</w:t>
      </w:r>
      <w:r w:rsidR="003F0ADF">
        <w:t xml:space="preserve">  </w:t>
      </w:r>
    </w:p>
  </w:footnote>
  <w:footnote w:id="46">
    <w:p w:rsidR="008110BC" w:rsidRPr="002D63C3" w:rsidP="008110BC" w14:paraId="68D95DAC" w14:textId="183CCF93">
      <w:pPr>
        <w:pStyle w:val="FootnoteText"/>
      </w:pPr>
      <w:r w:rsidRPr="002D63C3">
        <w:rPr>
          <w:rStyle w:val="FootnoteReference"/>
        </w:rPr>
        <w:footnoteRef/>
      </w:r>
      <w:r w:rsidRPr="002D63C3">
        <w:t xml:space="preserve"> 47 U.S.C. § </w:t>
      </w:r>
      <w:r>
        <w:t xml:space="preserve">303(q); 47 CFR §§ 17.6(a), 17.21(a), </w:t>
      </w:r>
      <w:r w:rsidR="009976EB">
        <w:t xml:space="preserve">17.23, </w:t>
      </w:r>
      <w:r w:rsidR="006C2665">
        <w:t xml:space="preserve">17.47(a), </w:t>
      </w:r>
      <w:r>
        <w:t>17.48</w:t>
      </w:r>
      <w:r w:rsidR="006C2665">
        <w:t>(a)</w:t>
      </w:r>
      <w:r>
        <w:t xml:space="preserve">, </w:t>
      </w:r>
      <w:r w:rsidR="00811E29">
        <w:t xml:space="preserve">17.50, </w:t>
      </w:r>
      <w:r>
        <w:t>17.57.</w:t>
      </w:r>
    </w:p>
  </w:footnote>
  <w:footnote w:id="47">
    <w:p w:rsidR="0090510E" w14:paraId="3266F1A9" w14:textId="77777777">
      <w:pPr>
        <w:pStyle w:val="FootnoteText"/>
      </w:pPr>
      <w:r>
        <w:rPr>
          <w:rStyle w:val="FootnoteReference"/>
        </w:rPr>
        <w:footnoteRef/>
      </w:r>
      <w:r>
        <w:t xml:space="preserve"> </w:t>
      </w:r>
      <w:r w:rsidRPr="00BE70CC">
        <w:rPr>
          <w:szCs w:val="22"/>
        </w:rPr>
        <w:t xml:space="preserve">47 </w:t>
      </w:r>
      <w:r w:rsidR="000516D6">
        <w:rPr>
          <w:szCs w:val="22"/>
        </w:rPr>
        <w:t>CFR</w:t>
      </w:r>
      <w:r w:rsidRPr="00BE70CC">
        <w:rPr>
          <w:szCs w:val="22"/>
        </w:rPr>
        <w:t xml:space="preserve"> § 1.17</w:t>
      </w:r>
      <w:r>
        <w:rPr>
          <w:szCs w:val="22"/>
        </w:rPr>
        <w:t>.</w:t>
      </w:r>
    </w:p>
  </w:footnote>
  <w:footnote w:id="48">
    <w:p w:rsidR="0090510E" w14:paraId="3251AFF8" w14:textId="77777777">
      <w:pPr>
        <w:pStyle w:val="FootnoteText"/>
      </w:pPr>
      <w:r>
        <w:rPr>
          <w:rStyle w:val="FootnoteReference"/>
        </w:rPr>
        <w:footnoteRef/>
      </w:r>
      <w:r>
        <w:t xml:space="preserve"> </w:t>
      </w:r>
      <w:r w:rsidRPr="00BE70CC">
        <w:rPr>
          <w:kern w:val="2"/>
          <w:szCs w:val="22"/>
        </w:rPr>
        <w:t>18 U.S.C. § 1001</w:t>
      </w:r>
      <w:r>
        <w:rPr>
          <w:kern w:val="2"/>
          <w:szCs w:val="22"/>
        </w:rPr>
        <w:t>.</w:t>
      </w:r>
    </w:p>
  </w:footnote>
  <w:footnote w:id="49">
    <w:p w:rsidR="003C4AD3" w14:paraId="02D89331" w14:textId="77777777">
      <w:pPr>
        <w:pStyle w:val="FootnoteText"/>
      </w:pPr>
      <w:r>
        <w:rPr>
          <w:rStyle w:val="FootnoteReference"/>
        </w:rPr>
        <w:footnoteRef/>
      </w:r>
      <w:r>
        <w:t xml:space="preserve"> </w:t>
      </w:r>
      <w:r w:rsidRPr="00BE70CC">
        <w:rPr>
          <w:kern w:val="2"/>
          <w:szCs w:val="22"/>
        </w:rPr>
        <w:t>5 U.S.C. § 552a(e)(3)</w:t>
      </w:r>
      <w:r>
        <w:rPr>
          <w:kern w:val="2"/>
          <w:szCs w:val="22"/>
        </w:rPr>
        <w:t>.</w:t>
      </w:r>
    </w:p>
  </w:footnote>
  <w:footnote w:id="50">
    <w:p w:rsidR="00CB0620" w:rsidP="00CB0620" w14:paraId="499366F6"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51">
    <w:p w:rsidR="005D1BA6" w:rsidRPr="002D63C3" w14:paraId="36E1D2FF" w14:textId="77777777">
      <w:pPr>
        <w:pStyle w:val="FootnoteText"/>
      </w:pPr>
      <w:r w:rsidRPr="002D63C3">
        <w:rPr>
          <w:rStyle w:val="FootnoteReference"/>
        </w:rPr>
        <w:footnoteRef/>
      </w:r>
      <w:r w:rsidRPr="002D63C3">
        <w:t xml:space="preserve"> </w:t>
      </w:r>
      <w:r w:rsidRPr="002D63C3">
        <w:rPr>
          <w:i/>
        </w:rPr>
        <w:t>See</w:t>
      </w:r>
      <w:r w:rsidRPr="002D63C3" w:rsidR="00BE70CC">
        <w:t xml:space="preserve"> 47 </w:t>
      </w:r>
      <w:r w:rsidR="000516D6">
        <w:t>CFR</w:t>
      </w:r>
      <w:r w:rsidRPr="002D63C3" w:rsidR="00BE70CC">
        <w:t xml:space="preserve"> §</w:t>
      </w:r>
      <w:r w:rsidR="007E040F">
        <w:t xml:space="preserve"> </w:t>
      </w:r>
      <w:r w:rsidRPr="002D63C3" w:rsidR="00BE70CC">
        <w:t>1.80(b)</w:t>
      </w:r>
      <w:r w:rsidRPr="002D63C3">
        <w:t xml:space="preserve">.  </w:t>
      </w:r>
    </w:p>
  </w:footnote>
  <w:footnote w:id="52">
    <w:p w:rsidR="005D1BA6" w:rsidRPr="002D63C3" w14:paraId="0D4A18AB" w14:textId="76AC9296">
      <w:pPr>
        <w:pStyle w:val="FootnoteText"/>
      </w:pPr>
      <w:r w:rsidRPr="002D63C3">
        <w:rPr>
          <w:rStyle w:val="FootnoteReference"/>
        </w:rPr>
        <w:footnoteRef/>
      </w:r>
      <w:r w:rsidRPr="002D63C3">
        <w:t xml:space="preserve"> </w:t>
      </w:r>
      <w:r w:rsidRPr="002D63C3">
        <w:rPr>
          <w:i/>
        </w:rPr>
        <w:t>See</w:t>
      </w:r>
      <w:r w:rsidRPr="002D63C3">
        <w:t xml:space="preserve"> 47 U.S.C. § 503(b)(2)(E); 47 </w:t>
      </w:r>
      <w:r w:rsidR="000516D6">
        <w:t>CFR</w:t>
      </w:r>
      <w:r w:rsidRPr="002D63C3">
        <w:t xml:space="preserve"> § 1.80(b)(</w:t>
      </w:r>
      <w:r w:rsidR="003F694C">
        <w:t>10</w:t>
      </w:r>
      <w:r w:rsidRPr="002D63C3">
        <w:t>).</w:t>
      </w:r>
    </w:p>
  </w:footnote>
  <w:footnote w:id="53">
    <w:p w:rsidR="005D1BA6" w:rsidRPr="002D63C3" w14:paraId="723572DB" w14:textId="77777777">
      <w:pPr>
        <w:pStyle w:val="FootnoteText"/>
      </w:pPr>
      <w:r w:rsidRPr="002D63C3">
        <w:rPr>
          <w:rStyle w:val="FootnoteReference"/>
        </w:rPr>
        <w:footnoteRef/>
      </w:r>
      <w:r w:rsidRPr="002D63C3">
        <w:t xml:space="preserve"> 47 U.S.C. § 154(i), (j).</w:t>
      </w:r>
    </w:p>
  </w:footnote>
  <w:footnote w:id="54">
    <w:p w:rsidR="003C4AD3" w14:paraId="078442F5" w14:textId="164BC100">
      <w:pPr>
        <w:pStyle w:val="FootnoteText"/>
      </w:pPr>
      <w:r>
        <w:rPr>
          <w:rStyle w:val="FootnoteReference"/>
        </w:rPr>
        <w:footnoteRef/>
      </w:r>
      <w:r>
        <w:t xml:space="preserve"> </w:t>
      </w:r>
      <w:r w:rsidR="00C760FC">
        <w:t xml:space="preserve">47 CFR §§ 17.6(a), 17.21(a), </w:t>
      </w:r>
      <w:r w:rsidR="00283DD7">
        <w:t xml:space="preserve">17.23, </w:t>
      </w:r>
      <w:r w:rsidR="00AD2793">
        <w:t xml:space="preserve">17.47(a), </w:t>
      </w:r>
      <w:r w:rsidR="00C760FC">
        <w:t>17.48</w:t>
      </w:r>
      <w:r w:rsidR="00AD2793">
        <w:t>(a)</w:t>
      </w:r>
      <w:r w:rsidR="00C760FC">
        <w:t xml:space="preserve">, </w:t>
      </w:r>
      <w:r w:rsidR="00283DD7">
        <w:t xml:space="preserve">17.50, </w:t>
      </w:r>
      <w:r w:rsidR="00C760FC">
        <w:t>17.57.</w:t>
      </w:r>
    </w:p>
  </w:footnote>
  <w:footnote w:id="55">
    <w:p w:rsidR="005D1BA6" w:rsidRPr="002D63C3" w14:paraId="78096D2B" w14:textId="12C62A13">
      <w:pPr>
        <w:pStyle w:val="FootnoteText"/>
      </w:pPr>
      <w:r w:rsidRPr="002D63C3">
        <w:rPr>
          <w:rStyle w:val="FootnoteReference"/>
        </w:rPr>
        <w:footnoteRef/>
      </w:r>
      <w:r w:rsidRPr="002D63C3">
        <w:t xml:space="preserve"> 47 U.S.C. §§ 154(i)</w:t>
      </w:r>
      <w:r w:rsidR="002B04CB">
        <w:t>,</w:t>
      </w:r>
      <w:r w:rsidR="00505AD5">
        <w:t xml:space="preserve"> 154</w:t>
      </w:r>
      <w:r w:rsidRPr="002D63C3">
        <w:t>(j), 403.</w:t>
      </w:r>
    </w:p>
  </w:footnote>
  <w:footnote w:id="56">
    <w:p w:rsidR="005D1BA6" w14:paraId="1CAE055B" w14:textId="77777777">
      <w:pPr>
        <w:pStyle w:val="FootnoteText"/>
      </w:pPr>
      <w:r w:rsidRPr="002D63C3">
        <w:rPr>
          <w:rStyle w:val="FootnoteReference"/>
        </w:rPr>
        <w:footnoteRef/>
      </w:r>
      <w:r w:rsidRPr="002D63C3">
        <w:t xml:space="preserve"> 47 </w:t>
      </w:r>
      <w:r w:rsidR="000516D6">
        <w:t>CFR</w:t>
      </w:r>
      <w:r w:rsidRPr="002D63C3">
        <w:t xml:space="preserve"> §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1B048F" w14:paraId="13BCB7E2" w14:textId="2B77B7A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Pr="00BE70CC">
      <w:rPr>
        <w:spacing w:val="-2"/>
      </w:rPr>
      <w:t xml:space="preserve">DA </w:t>
    </w:r>
    <w:r w:rsidR="003E2C60">
      <w:rPr>
        <w:spacing w:val="-2"/>
      </w:rPr>
      <w:t>22</w:t>
    </w:r>
    <w:r w:rsidRPr="00BE70CC">
      <w:rPr>
        <w:spacing w:val="-2"/>
      </w:rPr>
      <w:t>-</w:t>
    </w:r>
    <w:r w:rsidR="00821CBF">
      <w:rPr>
        <w:spacing w:val="-2"/>
      </w:rPr>
      <w:t>923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D260D6" w14:paraId="5582DE02" w14:textId="6708262F">
    <w:pPr>
      <w:pStyle w:val="Header"/>
      <w:spacing w:after="120"/>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EE36BE">
      <w:tab/>
      <w:t>Federal Communications Commission</w:t>
    </w:r>
    <w:r w:rsidRPr="00EE36BE">
      <w:tab/>
    </w:r>
    <w:r w:rsidRPr="00F50F55">
      <w:rPr>
        <w:spacing w:val="-2"/>
      </w:rPr>
      <w:t xml:space="preserve">DA </w:t>
    </w:r>
    <w:r w:rsidR="003E2C60">
      <w:rPr>
        <w:spacing w:val="-2"/>
      </w:rPr>
      <w:t>22</w:t>
    </w:r>
    <w:r w:rsidRPr="00F50F55">
      <w:rPr>
        <w:spacing w:val="-2"/>
      </w:rPr>
      <w:t>-</w:t>
    </w:r>
    <w:r w:rsidR="000D5B31">
      <w:rPr>
        <w:spacing w:val="-2"/>
      </w:rPr>
      <w:t>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0F1B3D"/>
    <w:multiLevelType w:val="singleLevel"/>
    <w:tmpl w:val="583C7A4A"/>
    <w:lvl w:ilvl="0">
      <w:start w:val="7"/>
      <w:numFmt w:val="decimal"/>
      <w:lvlText w:val="%1."/>
      <w:lvlJc w:val="left"/>
      <w:rPr>
        <w:rFonts w:ascii="Times New Roman" w:hAnsi="Times New Roman" w:hint="default"/>
        <w:b w:val="0"/>
        <w:i w:val="0"/>
        <w:caps w:val="0"/>
        <w:strike w:val="0"/>
        <w:dstrike w:val="0"/>
        <w:vanish w:val="0"/>
        <w:sz w:val="22"/>
        <w:u w:val="none"/>
        <w:vertAlign w:val="baseline"/>
      </w:rPr>
    </w:lvl>
  </w:abstractNum>
  <w:abstractNum w:abstractNumId="6">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9">
    <w:nsid w:val="61182925"/>
    <w:multiLevelType w:val="singleLevel"/>
    <w:tmpl w:val="111C9D98"/>
    <w:lvl w:ilvl="0">
      <w:start w:val="1"/>
      <w:numFmt w:val="decimal"/>
      <w:pStyle w:val="ParaNum"/>
      <w:lvlText w:val="%1."/>
      <w:lvlJc w:val="left"/>
      <w:pPr>
        <w:tabs>
          <w:tab w:val="num" w:pos="1080"/>
        </w:tabs>
        <w:ind w:left="0" w:firstLine="720"/>
      </w:pPr>
      <w:rPr>
        <w:rFonts w:cs="Times New Roman" w:hint="default"/>
      </w:rPr>
    </w:lvl>
  </w:abstractNum>
  <w:abstractNum w:abstractNumId="10">
    <w:nsid w:val="6FB837BF"/>
    <w:multiLevelType w:val="hybridMultilevel"/>
    <w:tmpl w:val="57DE5A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9"/>
  </w:num>
  <w:num w:numId="2">
    <w:abstractNumId w:val="3"/>
  </w:num>
  <w:num w:numId="3">
    <w:abstractNumId w:val="2"/>
  </w:num>
  <w:num w:numId="4">
    <w:abstractNumId w:val="6"/>
  </w:num>
  <w:num w:numId="5">
    <w:abstractNumId w:val="1"/>
  </w:num>
  <w:num w:numId="6">
    <w:abstractNumId w:val="4"/>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8"/>
  </w:num>
  <w:num w:numId="9">
    <w:abstractNumId w:val="7"/>
  </w:num>
  <w:num w:numId="10">
    <w:abstractNumId w:val="5"/>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lvlOverride w:ilvl="0">
      <w:startOverride w:val="1"/>
    </w:lvlOverride>
  </w:num>
  <w:num w:numId="18">
    <w:abstractNumId w:val="9"/>
    <w:lvlOverride w:ilvl="0">
      <w:startOverride w:val="1"/>
    </w:lvlOverride>
  </w:num>
  <w:num w:numId="19">
    <w:abstractNumId w:val="9"/>
  </w:num>
  <w:num w:numId="20">
    <w:abstractNumId w:val="10"/>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lvlOverride w:ilvl="0">
      <w:startOverride w:val="14"/>
    </w:lvlOverride>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lvlOverride w:ilvl="0">
      <w:startOverride w:val="1"/>
    </w:lvlOverride>
  </w:num>
  <w:num w:numId="41">
    <w:abstractNumId w:val="9"/>
  </w:num>
  <w:num w:numId="4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5148"/>
    <w:rsid w:val="0001225F"/>
    <w:rsid w:val="000127F3"/>
    <w:rsid w:val="00012BFC"/>
    <w:rsid w:val="000143DA"/>
    <w:rsid w:val="00014462"/>
    <w:rsid w:val="000174F9"/>
    <w:rsid w:val="00020F62"/>
    <w:rsid w:val="00022C58"/>
    <w:rsid w:val="000239ED"/>
    <w:rsid w:val="000264B4"/>
    <w:rsid w:val="00026971"/>
    <w:rsid w:val="00031AE8"/>
    <w:rsid w:val="00036D58"/>
    <w:rsid w:val="00046E05"/>
    <w:rsid w:val="000516D6"/>
    <w:rsid w:val="00056F05"/>
    <w:rsid w:val="00057048"/>
    <w:rsid w:val="000604EB"/>
    <w:rsid w:val="0006278C"/>
    <w:rsid w:val="00062BDD"/>
    <w:rsid w:val="00062C44"/>
    <w:rsid w:val="000649FE"/>
    <w:rsid w:val="0006513A"/>
    <w:rsid w:val="00071A40"/>
    <w:rsid w:val="00071E3F"/>
    <w:rsid w:val="00072D7D"/>
    <w:rsid w:val="00074717"/>
    <w:rsid w:val="00080535"/>
    <w:rsid w:val="000824AC"/>
    <w:rsid w:val="000841A0"/>
    <w:rsid w:val="0008505F"/>
    <w:rsid w:val="000853AD"/>
    <w:rsid w:val="00086824"/>
    <w:rsid w:val="000919BF"/>
    <w:rsid w:val="00091AE4"/>
    <w:rsid w:val="00092506"/>
    <w:rsid w:val="00092D15"/>
    <w:rsid w:val="000962DF"/>
    <w:rsid w:val="00097330"/>
    <w:rsid w:val="00097595"/>
    <w:rsid w:val="00097F82"/>
    <w:rsid w:val="000A054B"/>
    <w:rsid w:val="000A1683"/>
    <w:rsid w:val="000A16D3"/>
    <w:rsid w:val="000A1C7A"/>
    <w:rsid w:val="000A3E68"/>
    <w:rsid w:val="000A4368"/>
    <w:rsid w:val="000A4776"/>
    <w:rsid w:val="000A736E"/>
    <w:rsid w:val="000B14C3"/>
    <w:rsid w:val="000B1C2B"/>
    <w:rsid w:val="000B29ED"/>
    <w:rsid w:val="000B7657"/>
    <w:rsid w:val="000C0670"/>
    <w:rsid w:val="000C0FEC"/>
    <w:rsid w:val="000C5404"/>
    <w:rsid w:val="000C6050"/>
    <w:rsid w:val="000C6B7B"/>
    <w:rsid w:val="000C7383"/>
    <w:rsid w:val="000D1391"/>
    <w:rsid w:val="000D5B31"/>
    <w:rsid w:val="000E0E4E"/>
    <w:rsid w:val="000E1951"/>
    <w:rsid w:val="000E2707"/>
    <w:rsid w:val="000E3600"/>
    <w:rsid w:val="000E5C2D"/>
    <w:rsid w:val="000F1155"/>
    <w:rsid w:val="000F1AC7"/>
    <w:rsid w:val="000F3D68"/>
    <w:rsid w:val="000F49F2"/>
    <w:rsid w:val="000F4A9E"/>
    <w:rsid w:val="000F6F84"/>
    <w:rsid w:val="00100646"/>
    <w:rsid w:val="00105A35"/>
    <w:rsid w:val="00105C00"/>
    <w:rsid w:val="00111822"/>
    <w:rsid w:val="0011337B"/>
    <w:rsid w:val="001164C6"/>
    <w:rsid w:val="0011687C"/>
    <w:rsid w:val="00117515"/>
    <w:rsid w:val="001176BF"/>
    <w:rsid w:val="00117B22"/>
    <w:rsid w:val="00117BDB"/>
    <w:rsid w:val="001205FE"/>
    <w:rsid w:val="00122715"/>
    <w:rsid w:val="00122BB3"/>
    <w:rsid w:val="0012427E"/>
    <w:rsid w:val="00124FD2"/>
    <w:rsid w:val="00126C88"/>
    <w:rsid w:val="00126CDF"/>
    <w:rsid w:val="001302BF"/>
    <w:rsid w:val="00130AAB"/>
    <w:rsid w:val="00135F7F"/>
    <w:rsid w:val="00136476"/>
    <w:rsid w:val="0013760C"/>
    <w:rsid w:val="00140652"/>
    <w:rsid w:val="001418D3"/>
    <w:rsid w:val="001426F0"/>
    <w:rsid w:val="00145026"/>
    <w:rsid w:val="00145E08"/>
    <w:rsid w:val="00146682"/>
    <w:rsid w:val="001532B1"/>
    <w:rsid w:val="00153904"/>
    <w:rsid w:val="00153CE0"/>
    <w:rsid w:val="00161931"/>
    <w:rsid w:val="00162161"/>
    <w:rsid w:val="00164D9B"/>
    <w:rsid w:val="00164E1E"/>
    <w:rsid w:val="001675B9"/>
    <w:rsid w:val="00167995"/>
    <w:rsid w:val="001715BD"/>
    <w:rsid w:val="001740BB"/>
    <w:rsid w:val="00180026"/>
    <w:rsid w:val="001819AF"/>
    <w:rsid w:val="00181A21"/>
    <w:rsid w:val="001829BE"/>
    <w:rsid w:val="00182BF8"/>
    <w:rsid w:val="00185A4E"/>
    <w:rsid w:val="00187273"/>
    <w:rsid w:val="00191358"/>
    <w:rsid w:val="00191FD3"/>
    <w:rsid w:val="00192DF0"/>
    <w:rsid w:val="00192FF0"/>
    <w:rsid w:val="0019475D"/>
    <w:rsid w:val="001A04C8"/>
    <w:rsid w:val="001A29EF"/>
    <w:rsid w:val="001A2F40"/>
    <w:rsid w:val="001A38A4"/>
    <w:rsid w:val="001A69BA"/>
    <w:rsid w:val="001A75D8"/>
    <w:rsid w:val="001A79FB"/>
    <w:rsid w:val="001B048F"/>
    <w:rsid w:val="001B4B54"/>
    <w:rsid w:val="001B4B97"/>
    <w:rsid w:val="001C3156"/>
    <w:rsid w:val="001C3B35"/>
    <w:rsid w:val="001C42B3"/>
    <w:rsid w:val="001C6DFD"/>
    <w:rsid w:val="001D1CEF"/>
    <w:rsid w:val="001D2E23"/>
    <w:rsid w:val="001D376D"/>
    <w:rsid w:val="001D4340"/>
    <w:rsid w:val="001D4DAF"/>
    <w:rsid w:val="001D60B6"/>
    <w:rsid w:val="001D6C80"/>
    <w:rsid w:val="001D716F"/>
    <w:rsid w:val="001E07CC"/>
    <w:rsid w:val="001E135C"/>
    <w:rsid w:val="001E1906"/>
    <w:rsid w:val="001E36EE"/>
    <w:rsid w:val="001E401B"/>
    <w:rsid w:val="001E4A49"/>
    <w:rsid w:val="001E4B7B"/>
    <w:rsid w:val="001E5FB0"/>
    <w:rsid w:val="001F2B76"/>
    <w:rsid w:val="001F5AA4"/>
    <w:rsid w:val="001F5B8B"/>
    <w:rsid w:val="001F7EE0"/>
    <w:rsid w:val="002110D3"/>
    <w:rsid w:val="0021315C"/>
    <w:rsid w:val="002133C1"/>
    <w:rsid w:val="002141E6"/>
    <w:rsid w:val="002146E2"/>
    <w:rsid w:val="00220CE2"/>
    <w:rsid w:val="00223173"/>
    <w:rsid w:val="002245F1"/>
    <w:rsid w:val="00226191"/>
    <w:rsid w:val="0022665A"/>
    <w:rsid w:val="002302F3"/>
    <w:rsid w:val="00231288"/>
    <w:rsid w:val="00234445"/>
    <w:rsid w:val="00236820"/>
    <w:rsid w:val="002415FA"/>
    <w:rsid w:val="00243182"/>
    <w:rsid w:val="00244AB8"/>
    <w:rsid w:val="00246222"/>
    <w:rsid w:val="00250EDF"/>
    <w:rsid w:val="002510E0"/>
    <w:rsid w:val="00252799"/>
    <w:rsid w:val="00252CF7"/>
    <w:rsid w:val="00256862"/>
    <w:rsid w:val="00256904"/>
    <w:rsid w:val="00256B42"/>
    <w:rsid w:val="00260976"/>
    <w:rsid w:val="00260FE7"/>
    <w:rsid w:val="0026396A"/>
    <w:rsid w:val="002659F3"/>
    <w:rsid w:val="00265FC9"/>
    <w:rsid w:val="00266C5F"/>
    <w:rsid w:val="00267EE8"/>
    <w:rsid w:val="00270CD1"/>
    <w:rsid w:val="002710C5"/>
    <w:rsid w:val="002711B2"/>
    <w:rsid w:val="0027183B"/>
    <w:rsid w:val="002718D7"/>
    <w:rsid w:val="00271F31"/>
    <w:rsid w:val="00276079"/>
    <w:rsid w:val="00276909"/>
    <w:rsid w:val="00280F87"/>
    <w:rsid w:val="002828C1"/>
    <w:rsid w:val="00283D97"/>
    <w:rsid w:val="00283DD7"/>
    <w:rsid w:val="00283E59"/>
    <w:rsid w:val="00287564"/>
    <w:rsid w:val="002966A1"/>
    <w:rsid w:val="00297424"/>
    <w:rsid w:val="002A1963"/>
    <w:rsid w:val="002B04CB"/>
    <w:rsid w:val="002B7493"/>
    <w:rsid w:val="002C12AD"/>
    <w:rsid w:val="002C2218"/>
    <w:rsid w:val="002C32A2"/>
    <w:rsid w:val="002C3D19"/>
    <w:rsid w:val="002C59D1"/>
    <w:rsid w:val="002C66A2"/>
    <w:rsid w:val="002C6771"/>
    <w:rsid w:val="002D3A88"/>
    <w:rsid w:val="002D4CD9"/>
    <w:rsid w:val="002D63C3"/>
    <w:rsid w:val="002D6488"/>
    <w:rsid w:val="002D6A81"/>
    <w:rsid w:val="002D7312"/>
    <w:rsid w:val="002D74C4"/>
    <w:rsid w:val="002E046E"/>
    <w:rsid w:val="002E0964"/>
    <w:rsid w:val="002E1671"/>
    <w:rsid w:val="002E3177"/>
    <w:rsid w:val="002E35E8"/>
    <w:rsid w:val="002E3DE5"/>
    <w:rsid w:val="002E43B6"/>
    <w:rsid w:val="002E6027"/>
    <w:rsid w:val="002E75B7"/>
    <w:rsid w:val="002F2ACB"/>
    <w:rsid w:val="002F7A48"/>
    <w:rsid w:val="00305B8D"/>
    <w:rsid w:val="00306C34"/>
    <w:rsid w:val="00306C50"/>
    <w:rsid w:val="0032053D"/>
    <w:rsid w:val="0032244D"/>
    <w:rsid w:val="00325463"/>
    <w:rsid w:val="00331B47"/>
    <w:rsid w:val="00331D4E"/>
    <w:rsid w:val="00331D66"/>
    <w:rsid w:val="003343CA"/>
    <w:rsid w:val="003368A3"/>
    <w:rsid w:val="003368E2"/>
    <w:rsid w:val="003400E9"/>
    <w:rsid w:val="00340246"/>
    <w:rsid w:val="00344871"/>
    <w:rsid w:val="00344E3C"/>
    <w:rsid w:val="00345F40"/>
    <w:rsid w:val="00346DCB"/>
    <w:rsid w:val="003472A7"/>
    <w:rsid w:val="00347397"/>
    <w:rsid w:val="00350389"/>
    <w:rsid w:val="00353E9D"/>
    <w:rsid w:val="00354909"/>
    <w:rsid w:val="00360DCA"/>
    <w:rsid w:val="00361054"/>
    <w:rsid w:val="00361B43"/>
    <w:rsid w:val="003623B1"/>
    <w:rsid w:val="00363109"/>
    <w:rsid w:val="00365FAC"/>
    <w:rsid w:val="00366582"/>
    <w:rsid w:val="00367723"/>
    <w:rsid w:val="00377828"/>
    <w:rsid w:val="00380C37"/>
    <w:rsid w:val="00380F4B"/>
    <w:rsid w:val="003811DC"/>
    <w:rsid w:val="0038346C"/>
    <w:rsid w:val="00383C2B"/>
    <w:rsid w:val="00387EA5"/>
    <w:rsid w:val="00392666"/>
    <w:rsid w:val="00393C3D"/>
    <w:rsid w:val="00396AEC"/>
    <w:rsid w:val="0039768C"/>
    <w:rsid w:val="003A07BF"/>
    <w:rsid w:val="003A4346"/>
    <w:rsid w:val="003A4767"/>
    <w:rsid w:val="003A5530"/>
    <w:rsid w:val="003A6793"/>
    <w:rsid w:val="003A6F0A"/>
    <w:rsid w:val="003B18EB"/>
    <w:rsid w:val="003B4544"/>
    <w:rsid w:val="003B5341"/>
    <w:rsid w:val="003B5EF6"/>
    <w:rsid w:val="003B6F75"/>
    <w:rsid w:val="003B7610"/>
    <w:rsid w:val="003C0BCF"/>
    <w:rsid w:val="003C4AD3"/>
    <w:rsid w:val="003C61D8"/>
    <w:rsid w:val="003C6559"/>
    <w:rsid w:val="003D048D"/>
    <w:rsid w:val="003D330B"/>
    <w:rsid w:val="003D4137"/>
    <w:rsid w:val="003D4625"/>
    <w:rsid w:val="003D5B63"/>
    <w:rsid w:val="003D5BD6"/>
    <w:rsid w:val="003E2C60"/>
    <w:rsid w:val="003E36EC"/>
    <w:rsid w:val="003E3782"/>
    <w:rsid w:val="003E4BA1"/>
    <w:rsid w:val="003E5153"/>
    <w:rsid w:val="003E5CB1"/>
    <w:rsid w:val="003E7003"/>
    <w:rsid w:val="003F08A5"/>
    <w:rsid w:val="003F0ADF"/>
    <w:rsid w:val="003F1A84"/>
    <w:rsid w:val="003F2F66"/>
    <w:rsid w:val="003F65AF"/>
    <w:rsid w:val="003F694C"/>
    <w:rsid w:val="004016AD"/>
    <w:rsid w:val="00403B86"/>
    <w:rsid w:val="00415670"/>
    <w:rsid w:val="00415E7D"/>
    <w:rsid w:val="00416F51"/>
    <w:rsid w:val="004200CE"/>
    <w:rsid w:val="0042056B"/>
    <w:rsid w:val="00420B04"/>
    <w:rsid w:val="00426316"/>
    <w:rsid w:val="004263DD"/>
    <w:rsid w:val="0042705C"/>
    <w:rsid w:val="00431572"/>
    <w:rsid w:val="004330E6"/>
    <w:rsid w:val="00436A9E"/>
    <w:rsid w:val="00436C1A"/>
    <w:rsid w:val="00436E88"/>
    <w:rsid w:val="00442957"/>
    <w:rsid w:val="00445F72"/>
    <w:rsid w:val="0044645F"/>
    <w:rsid w:val="00451104"/>
    <w:rsid w:val="00452C14"/>
    <w:rsid w:val="00452F13"/>
    <w:rsid w:val="00453086"/>
    <w:rsid w:val="00455191"/>
    <w:rsid w:val="00457AE7"/>
    <w:rsid w:val="00464181"/>
    <w:rsid w:val="0046487F"/>
    <w:rsid w:val="00466CC6"/>
    <w:rsid w:val="00467066"/>
    <w:rsid w:val="00471E25"/>
    <w:rsid w:val="0047221C"/>
    <w:rsid w:val="004736A1"/>
    <w:rsid w:val="0047599F"/>
    <w:rsid w:val="004806B5"/>
    <w:rsid w:val="00480F9B"/>
    <w:rsid w:val="0048140C"/>
    <w:rsid w:val="00483650"/>
    <w:rsid w:val="00485680"/>
    <w:rsid w:val="00492501"/>
    <w:rsid w:val="00494E42"/>
    <w:rsid w:val="00494EB0"/>
    <w:rsid w:val="004A2F93"/>
    <w:rsid w:val="004A46BF"/>
    <w:rsid w:val="004A5BD0"/>
    <w:rsid w:val="004B7B6A"/>
    <w:rsid w:val="004C0177"/>
    <w:rsid w:val="004C0591"/>
    <w:rsid w:val="004C0F46"/>
    <w:rsid w:val="004C1799"/>
    <w:rsid w:val="004C1FF7"/>
    <w:rsid w:val="004C3EDB"/>
    <w:rsid w:val="004C3F66"/>
    <w:rsid w:val="004C4957"/>
    <w:rsid w:val="004D253C"/>
    <w:rsid w:val="004D3233"/>
    <w:rsid w:val="004D3CBA"/>
    <w:rsid w:val="004E0910"/>
    <w:rsid w:val="004E218D"/>
    <w:rsid w:val="004E4FD9"/>
    <w:rsid w:val="004E5CDD"/>
    <w:rsid w:val="004E5D01"/>
    <w:rsid w:val="004E725F"/>
    <w:rsid w:val="004F0990"/>
    <w:rsid w:val="004F1EB8"/>
    <w:rsid w:val="004F268B"/>
    <w:rsid w:val="004F62A3"/>
    <w:rsid w:val="004F6A54"/>
    <w:rsid w:val="00500B91"/>
    <w:rsid w:val="00500FF2"/>
    <w:rsid w:val="0050466F"/>
    <w:rsid w:val="00505616"/>
    <w:rsid w:val="00505AD5"/>
    <w:rsid w:val="00506E94"/>
    <w:rsid w:val="00510F26"/>
    <w:rsid w:val="00512A5C"/>
    <w:rsid w:val="00512F60"/>
    <w:rsid w:val="00514466"/>
    <w:rsid w:val="00514B5F"/>
    <w:rsid w:val="00520829"/>
    <w:rsid w:val="005214C9"/>
    <w:rsid w:val="00522182"/>
    <w:rsid w:val="00522727"/>
    <w:rsid w:val="00526086"/>
    <w:rsid w:val="00526174"/>
    <w:rsid w:val="00527519"/>
    <w:rsid w:val="005321F0"/>
    <w:rsid w:val="00535D18"/>
    <w:rsid w:val="00537EE6"/>
    <w:rsid w:val="005402A6"/>
    <w:rsid w:val="005415C8"/>
    <w:rsid w:val="0054220C"/>
    <w:rsid w:val="005440C1"/>
    <w:rsid w:val="00545EF8"/>
    <w:rsid w:val="0054612C"/>
    <w:rsid w:val="00547654"/>
    <w:rsid w:val="00552923"/>
    <w:rsid w:val="00553AAC"/>
    <w:rsid w:val="005567C0"/>
    <w:rsid w:val="0055792B"/>
    <w:rsid w:val="00557BF1"/>
    <w:rsid w:val="00560703"/>
    <w:rsid w:val="00562073"/>
    <w:rsid w:val="0056704D"/>
    <w:rsid w:val="00567C95"/>
    <w:rsid w:val="00567D8D"/>
    <w:rsid w:val="00572197"/>
    <w:rsid w:val="0058336D"/>
    <w:rsid w:val="0058727A"/>
    <w:rsid w:val="005915F3"/>
    <w:rsid w:val="005922B3"/>
    <w:rsid w:val="005942FC"/>
    <w:rsid w:val="0059732E"/>
    <w:rsid w:val="00597C46"/>
    <w:rsid w:val="005A1F25"/>
    <w:rsid w:val="005A72DD"/>
    <w:rsid w:val="005B1B18"/>
    <w:rsid w:val="005B1C29"/>
    <w:rsid w:val="005B3158"/>
    <w:rsid w:val="005B34FC"/>
    <w:rsid w:val="005B4CEA"/>
    <w:rsid w:val="005B67ED"/>
    <w:rsid w:val="005C04FB"/>
    <w:rsid w:val="005C2A5A"/>
    <w:rsid w:val="005C2ADB"/>
    <w:rsid w:val="005C30D4"/>
    <w:rsid w:val="005D1BA6"/>
    <w:rsid w:val="005D250F"/>
    <w:rsid w:val="005D364B"/>
    <w:rsid w:val="005D4F7D"/>
    <w:rsid w:val="005D7116"/>
    <w:rsid w:val="005E2B22"/>
    <w:rsid w:val="005E3D9F"/>
    <w:rsid w:val="005E6F60"/>
    <w:rsid w:val="005F59B9"/>
    <w:rsid w:val="005F6385"/>
    <w:rsid w:val="005F7995"/>
    <w:rsid w:val="005F7ECE"/>
    <w:rsid w:val="00600EA1"/>
    <w:rsid w:val="006020E8"/>
    <w:rsid w:val="00603106"/>
    <w:rsid w:val="00610533"/>
    <w:rsid w:val="006129CD"/>
    <w:rsid w:val="006168A4"/>
    <w:rsid w:val="00622396"/>
    <w:rsid w:val="00624EEA"/>
    <w:rsid w:val="00625A5B"/>
    <w:rsid w:val="0063038A"/>
    <w:rsid w:val="00631039"/>
    <w:rsid w:val="006313F1"/>
    <w:rsid w:val="00633A06"/>
    <w:rsid w:val="00634F84"/>
    <w:rsid w:val="00637D3F"/>
    <w:rsid w:val="00640EAA"/>
    <w:rsid w:val="0064147D"/>
    <w:rsid w:val="0064198A"/>
    <w:rsid w:val="00644983"/>
    <w:rsid w:val="0064498D"/>
    <w:rsid w:val="006472F4"/>
    <w:rsid w:val="00650C92"/>
    <w:rsid w:val="00653DFB"/>
    <w:rsid w:val="006543A5"/>
    <w:rsid w:val="00654D13"/>
    <w:rsid w:val="006557D7"/>
    <w:rsid w:val="0065677C"/>
    <w:rsid w:val="006606A3"/>
    <w:rsid w:val="00661C4E"/>
    <w:rsid w:val="00661DE5"/>
    <w:rsid w:val="006652D6"/>
    <w:rsid w:val="0066537F"/>
    <w:rsid w:val="00671666"/>
    <w:rsid w:val="00672014"/>
    <w:rsid w:val="006733A8"/>
    <w:rsid w:val="00673674"/>
    <w:rsid w:val="00674616"/>
    <w:rsid w:val="00674B18"/>
    <w:rsid w:val="00675A39"/>
    <w:rsid w:val="00683A7F"/>
    <w:rsid w:val="00683E53"/>
    <w:rsid w:val="00686968"/>
    <w:rsid w:val="00686B00"/>
    <w:rsid w:val="006877E7"/>
    <w:rsid w:val="006950C6"/>
    <w:rsid w:val="006956FE"/>
    <w:rsid w:val="006A15D2"/>
    <w:rsid w:val="006A1995"/>
    <w:rsid w:val="006A53A1"/>
    <w:rsid w:val="006A6FD0"/>
    <w:rsid w:val="006B080E"/>
    <w:rsid w:val="006B0C04"/>
    <w:rsid w:val="006B3A19"/>
    <w:rsid w:val="006B4738"/>
    <w:rsid w:val="006B730D"/>
    <w:rsid w:val="006C1DED"/>
    <w:rsid w:val="006C2665"/>
    <w:rsid w:val="006C3D68"/>
    <w:rsid w:val="006D2212"/>
    <w:rsid w:val="006D550A"/>
    <w:rsid w:val="006D73F2"/>
    <w:rsid w:val="006D7652"/>
    <w:rsid w:val="006D7FF3"/>
    <w:rsid w:val="006E2F17"/>
    <w:rsid w:val="006E3B0D"/>
    <w:rsid w:val="006E56E3"/>
    <w:rsid w:val="006E6234"/>
    <w:rsid w:val="006E6D43"/>
    <w:rsid w:val="006E728E"/>
    <w:rsid w:val="006F5DA1"/>
    <w:rsid w:val="00704843"/>
    <w:rsid w:val="00704ED1"/>
    <w:rsid w:val="00705988"/>
    <w:rsid w:val="00705E48"/>
    <w:rsid w:val="0070768A"/>
    <w:rsid w:val="007115F7"/>
    <w:rsid w:val="00714FD7"/>
    <w:rsid w:val="00715666"/>
    <w:rsid w:val="00716816"/>
    <w:rsid w:val="00716E89"/>
    <w:rsid w:val="0072776E"/>
    <w:rsid w:val="00727F4F"/>
    <w:rsid w:val="007305D6"/>
    <w:rsid w:val="007310BD"/>
    <w:rsid w:val="00731211"/>
    <w:rsid w:val="0073198E"/>
    <w:rsid w:val="007321E3"/>
    <w:rsid w:val="0073326F"/>
    <w:rsid w:val="00734044"/>
    <w:rsid w:val="00740B3A"/>
    <w:rsid w:val="00743885"/>
    <w:rsid w:val="00743CDB"/>
    <w:rsid w:val="00745AB4"/>
    <w:rsid w:val="007470E1"/>
    <w:rsid w:val="007479D6"/>
    <w:rsid w:val="00752D0E"/>
    <w:rsid w:val="00753BD2"/>
    <w:rsid w:val="00753EB9"/>
    <w:rsid w:val="00755564"/>
    <w:rsid w:val="00757E63"/>
    <w:rsid w:val="00765619"/>
    <w:rsid w:val="0077073F"/>
    <w:rsid w:val="007709A8"/>
    <w:rsid w:val="0077103F"/>
    <w:rsid w:val="0077224C"/>
    <w:rsid w:val="007733F0"/>
    <w:rsid w:val="00774542"/>
    <w:rsid w:val="00777831"/>
    <w:rsid w:val="007813BF"/>
    <w:rsid w:val="00782257"/>
    <w:rsid w:val="00782DF0"/>
    <w:rsid w:val="007830D3"/>
    <w:rsid w:val="00785772"/>
    <w:rsid w:val="0078768D"/>
    <w:rsid w:val="00787DBC"/>
    <w:rsid w:val="00791577"/>
    <w:rsid w:val="007A11B2"/>
    <w:rsid w:val="007A2AF2"/>
    <w:rsid w:val="007A4004"/>
    <w:rsid w:val="007A400F"/>
    <w:rsid w:val="007A6F84"/>
    <w:rsid w:val="007B0A74"/>
    <w:rsid w:val="007B1B20"/>
    <w:rsid w:val="007B1C3F"/>
    <w:rsid w:val="007B25BE"/>
    <w:rsid w:val="007B4E06"/>
    <w:rsid w:val="007B6A74"/>
    <w:rsid w:val="007B749B"/>
    <w:rsid w:val="007C197B"/>
    <w:rsid w:val="007C2206"/>
    <w:rsid w:val="007C3555"/>
    <w:rsid w:val="007C3802"/>
    <w:rsid w:val="007C3FB4"/>
    <w:rsid w:val="007C416C"/>
    <w:rsid w:val="007D04AC"/>
    <w:rsid w:val="007D058E"/>
    <w:rsid w:val="007D445B"/>
    <w:rsid w:val="007D4DDE"/>
    <w:rsid w:val="007D5BA0"/>
    <w:rsid w:val="007D61C6"/>
    <w:rsid w:val="007D7305"/>
    <w:rsid w:val="007D7B85"/>
    <w:rsid w:val="007E0157"/>
    <w:rsid w:val="007E040F"/>
    <w:rsid w:val="007E39BB"/>
    <w:rsid w:val="007F09A0"/>
    <w:rsid w:val="007F3297"/>
    <w:rsid w:val="007F3C22"/>
    <w:rsid w:val="007F40CE"/>
    <w:rsid w:val="0080144D"/>
    <w:rsid w:val="00803052"/>
    <w:rsid w:val="00804AA7"/>
    <w:rsid w:val="00806AEF"/>
    <w:rsid w:val="008110BC"/>
    <w:rsid w:val="00811E29"/>
    <w:rsid w:val="00812654"/>
    <w:rsid w:val="00815AB5"/>
    <w:rsid w:val="00817123"/>
    <w:rsid w:val="008218CC"/>
    <w:rsid w:val="00821CBF"/>
    <w:rsid w:val="00823395"/>
    <w:rsid w:val="0082549A"/>
    <w:rsid w:val="00832005"/>
    <w:rsid w:val="00835377"/>
    <w:rsid w:val="008365B1"/>
    <w:rsid w:val="00836DF6"/>
    <w:rsid w:val="00841F44"/>
    <w:rsid w:val="0084691E"/>
    <w:rsid w:val="0084770D"/>
    <w:rsid w:val="008519E2"/>
    <w:rsid w:val="00854197"/>
    <w:rsid w:val="00855E21"/>
    <w:rsid w:val="00857AA5"/>
    <w:rsid w:val="00860375"/>
    <w:rsid w:val="00860494"/>
    <w:rsid w:val="0086293F"/>
    <w:rsid w:val="00862B6D"/>
    <w:rsid w:val="008635E6"/>
    <w:rsid w:val="00866002"/>
    <w:rsid w:val="008661A4"/>
    <w:rsid w:val="008666BC"/>
    <w:rsid w:val="00874CFC"/>
    <w:rsid w:val="008844FB"/>
    <w:rsid w:val="00886C3A"/>
    <w:rsid w:val="00890DC3"/>
    <w:rsid w:val="00891A89"/>
    <w:rsid w:val="00894353"/>
    <w:rsid w:val="00895724"/>
    <w:rsid w:val="008A1A2C"/>
    <w:rsid w:val="008A69A0"/>
    <w:rsid w:val="008B1964"/>
    <w:rsid w:val="008B27C1"/>
    <w:rsid w:val="008B2C61"/>
    <w:rsid w:val="008B50D9"/>
    <w:rsid w:val="008B753C"/>
    <w:rsid w:val="008B7FFE"/>
    <w:rsid w:val="008C0FB2"/>
    <w:rsid w:val="008C7EE5"/>
    <w:rsid w:val="008D23AA"/>
    <w:rsid w:val="008D3290"/>
    <w:rsid w:val="008D47F8"/>
    <w:rsid w:val="008D6AFE"/>
    <w:rsid w:val="008E0D87"/>
    <w:rsid w:val="008E1BF6"/>
    <w:rsid w:val="008E2010"/>
    <w:rsid w:val="008E4223"/>
    <w:rsid w:val="008E506D"/>
    <w:rsid w:val="008F0F79"/>
    <w:rsid w:val="008F21BF"/>
    <w:rsid w:val="008F2AD8"/>
    <w:rsid w:val="008F3480"/>
    <w:rsid w:val="00900223"/>
    <w:rsid w:val="009012DC"/>
    <w:rsid w:val="00901EA9"/>
    <w:rsid w:val="00903635"/>
    <w:rsid w:val="0090510E"/>
    <w:rsid w:val="00905AFD"/>
    <w:rsid w:val="009066D6"/>
    <w:rsid w:val="0090762C"/>
    <w:rsid w:val="00907783"/>
    <w:rsid w:val="009134C2"/>
    <w:rsid w:val="00913674"/>
    <w:rsid w:val="009150E9"/>
    <w:rsid w:val="00916F6F"/>
    <w:rsid w:val="00920FB9"/>
    <w:rsid w:val="00922BC7"/>
    <w:rsid w:val="00924198"/>
    <w:rsid w:val="009244F0"/>
    <w:rsid w:val="00926896"/>
    <w:rsid w:val="00932DDC"/>
    <w:rsid w:val="009331F5"/>
    <w:rsid w:val="0093353E"/>
    <w:rsid w:val="0093638C"/>
    <w:rsid w:val="00937A4E"/>
    <w:rsid w:val="009402E0"/>
    <w:rsid w:val="0094142F"/>
    <w:rsid w:val="009436AE"/>
    <w:rsid w:val="00944BF2"/>
    <w:rsid w:val="00947D0A"/>
    <w:rsid w:val="00954627"/>
    <w:rsid w:val="00955661"/>
    <w:rsid w:val="009620D9"/>
    <w:rsid w:val="00965472"/>
    <w:rsid w:val="009666D6"/>
    <w:rsid w:val="0096675D"/>
    <w:rsid w:val="009714F0"/>
    <w:rsid w:val="00972138"/>
    <w:rsid w:val="0097633D"/>
    <w:rsid w:val="00976F37"/>
    <w:rsid w:val="00980088"/>
    <w:rsid w:val="009803CA"/>
    <w:rsid w:val="00980AA0"/>
    <w:rsid w:val="00980BD6"/>
    <w:rsid w:val="00981A39"/>
    <w:rsid w:val="00985084"/>
    <w:rsid w:val="009868EF"/>
    <w:rsid w:val="0098785B"/>
    <w:rsid w:val="00990055"/>
    <w:rsid w:val="00990A96"/>
    <w:rsid w:val="00991DCB"/>
    <w:rsid w:val="00992A29"/>
    <w:rsid w:val="00996015"/>
    <w:rsid w:val="00996FAC"/>
    <w:rsid w:val="009976EB"/>
    <w:rsid w:val="009A0044"/>
    <w:rsid w:val="009A01CF"/>
    <w:rsid w:val="009A09C6"/>
    <w:rsid w:val="009A2FB5"/>
    <w:rsid w:val="009A31E8"/>
    <w:rsid w:val="009A323D"/>
    <w:rsid w:val="009A3AE5"/>
    <w:rsid w:val="009A4B2A"/>
    <w:rsid w:val="009A4C09"/>
    <w:rsid w:val="009B01D6"/>
    <w:rsid w:val="009B1061"/>
    <w:rsid w:val="009B2C59"/>
    <w:rsid w:val="009B3E58"/>
    <w:rsid w:val="009B47DC"/>
    <w:rsid w:val="009B6F55"/>
    <w:rsid w:val="009B78FB"/>
    <w:rsid w:val="009C2411"/>
    <w:rsid w:val="009C3321"/>
    <w:rsid w:val="009C46AB"/>
    <w:rsid w:val="009C6AD9"/>
    <w:rsid w:val="009D0C63"/>
    <w:rsid w:val="009D3C07"/>
    <w:rsid w:val="009D5355"/>
    <w:rsid w:val="009D6601"/>
    <w:rsid w:val="009E1E11"/>
    <w:rsid w:val="009E44EE"/>
    <w:rsid w:val="009E53A5"/>
    <w:rsid w:val="009E708F"/>
    <w:rsid w:val="009E73FC"/>
    <w:rsid w:val="009E7AAA"/>
    <w:rsid w:val="009F0E9F"/>
    <w:rsid w:val="009F10E8"/>
    <w:rsid w:val="009F5073"/>
    <w:rsid w:val="009F75BE"/>
    <w:rsid w:val="00A002F4"/>
    <w:rsid w:val="00A00AE0"/>
    <w:rsid w:val="00A0184D"/>
    <w:rsid w:val="00A01D1A"/>
    <w:rsid w:val="00A047AF"/>
    <w:rsid w:val="00A0567A"/>
    <w:rsid w:val="00A10460"/>
    <w:rsid w:val="00A14E35"/>
    <w:rsid w:val="00A160EF"/>
    <w:rsid w:val="00A174D4"/>
    <w:rsid w:val="00A204BA"/>
    <w:rsid w:val="00A20570"/>
    <w:rsid w:val="00A223C9"/>
    <w:rsid w:val="00A229BA"/>
    <w:rsid w:val="00A230E1"/>
    <w:rsid w:val="00A24CD1"/>
    <w:rsid w:val="00A2639A"/>
    <w:rsid w:val="00A26C54"/>
    <w:rsid w:val="00A3138A"/>
    <w:rsid w:val="00A31BC0"/>
    <w:rsid w:val="00A31DA0"/>
    <w:rsid w:val="00A32CD0"/>
    <w:rsid w:val="00A35D97"/>
    <w:rsid w:val="00A360B5"/>
    <w:rsid w:val="00A3796D"/>
    <w:rsid w:val="00A41341"/>
    <w:rsid w:val="00A41565"/>
    <w:rsid w:val="00A42341"/>
    <w:rsid w:val="00A45420"/>
    <w:rsid w:val="00A46AC9"/>
    <w:rsid w:val="00A52CEE"/>
    <w:rsid w:val="00A5568D"/>
    <w:rsid w:val="00A572BB"/>
    <w:rsid w:val="00A723E5"/>
    <w:rsid w:val="00A73338"/>
    <w:rsid w:val="00A73369"/>
    <w:rsid w:val="00A76108"/>
    <w:rsid w:val="00A809D1"/>
    <w:rsid w:val="00A83EFC"/>
    <w:rsid w:val="00A8604A"/>
    <w:rsid w:val="00A8624E"/>
    <w:rsid w:val="00A90498"/>
    <w:rsid w:val="00A92C53"/>
    <w:rsid w:val="00A95983"/>
    <w:rsid w:val="00A95D57"/>
    <w:rsid w:val="00AA0AAE"/>
    <w:rsid w:val="00AA183D"/>
    <w:rsid w:val="00AA19E7"/>
    <w:rsid w:val="00AA1C42"/>
    <w:rsid w:val="00AA2F3F"/>
    <w:rsid w:val="00AA614F"/>
    <w:rsid w:val="00AB131E"/>
    <w:rsid w:val="00AB2A81"/>
    <w:rsid w:val="00AB3FF0"/>
    <w:rsid w:val="00AB736F"/>
    <w:rsid w:val="00AC08EF"/>
    <w:rsid w:val="00AC0A30"/>
    <w:rsid w:val="00AC262E"/>
    <w:rsid w:val="00AC6471"/>
    <w:rsid w:val="00AC7682"/>
    <w:rsid w:val="00AC7905"/>
    <w:rsid w:val="00AD1F78"/>
    <w:rsid w:val="00AD2793"/>
    <w:rsid w:val="00AD349D"/>
    <w:rsid w:val="00AD35D3"/>
    <w:rsid w:val="00AD46B4"/>
    <w:rsid w:val="00AD525D"/>
    <w:rsid w:val="00AE26E8"/>
    <w:rsid w:val="00AE39CC"/>
    <w:rsid w:val="00AE484F"/>
    <w:rsid w:val="00AE4E71"/>
    <w:rsid w:val="00AE6CDF"/>
    <w:rsid w:val="00AF2483"/>
    <w:rsid w:val="00AF5570"/>
    <w:rsid w:val="00AF6122"/>
    <w:rsid w:val="00AF6526"/>
    <w:rsid w:val="00AF7472"/>
    <w:rsid w:val="00B04180"/>
    <w:rsid w:val="00B046DF"/>
    <w:rsid w:val="00B05CD2"/>
    <w:rsid w:val="00B0601B"/>
    <w:rsid w:val="00B102D9"/>
    <w:rsid w:val="00B106C6"/>
    <w:rsid w:val="00B122C3"/>
    <w:rsid w:val="00B1718C"/>
    <w:rsid w:val="00B17F20"/>
    <w:rsid w:val="00B20811"/>
    <w:rsid w:val="00B21753"/>
    <w:rsid w:val="00B23F82"/>
    <w:rsid w:val="00B243D9"/>
    <w:rsid w:val="00B246DD"/>
    <w:rsid w:val="00B25252"/>
    <w:rsid w:val="00B26603"/>
    <w:rsid w:val="00B2660E"/>
    <w:rsid w:val="00B307A4"/>
    <w:rsid w:val="00B3187E"/>
    <w:rsid w:val="00B357F7"/>
    <w:rsid w:val="00B42F5C"/>
    <w:rsid w:val="00B52F5E"/>
    <w:rsid w:val="00B53B99"/>
    <w:rsid w:val="00B54504"/>
    <w:rsid w:val="00B55187"/>
    <w:rsid w:val="00B661C1"/>
    <w:rsid w:val="00B70A0B"/>
    <w:rsid w:val="00B716ED"/>
    <w:rsid w:val="00B71EAA"/>
    <w:rsid w:val="00B72A6B"/>
    <w:rsid w:val="00B7385F"/>
    <w:rsid w:val="00B76B12"/>
    <w:rsid w:val="00B8042F"/>
    <w:rsid w:val="00B82112"/>
    <w:rsid w:val="00B82742"/>
    <w:rsid w:val="00B83B4E"/>
    <w:rsid w:val="00B84DAA"/>
    <w:rsid w:val="00B85F3E"/>
    <w:rsid w:val="00B87BF3"/>
    <w:rsid w:val="00B90E79"/>
    <w:rsid w:val="00BA0DEA"/>
    <w:rsid w:val="00BA209C"/>
    <w:rsid w:val="00BA2F27"/>
    <w:rsid w:val="00BA7161"/>
    <w:rsid w:val="00BB0277"/>
    <w:rsid w:val="00BB18C9"/>
    <w:rsid w:val="00BB2B10"/>
    <w:rsid w:val="00BB4888"/>
    <w:rsid w:val="00BB64DF"/>
    <w:rsid w:val="00BB6D6F"/>
    <w:rsid w:val="00BC09DE"/>
    <w:rsid w:val="00BC107D"/>
    <w:rsid w:val="00BC2B57"/>
    <w:rsid w:val="00BC3C88"/>
    <w:rsid w:val="00BC3FB6"/>
    <w:rsid w:val="00BC63EC"/>
    <w:rsid w:val="00BC6831"/>
    <w:rsid w:val="00BD0B73"/>
    <w:rsid w:val="00BD5C10"/>
    <w:rsid w:val="00BD747D"/>
    <w:rsid w:val="00BE39ED"/>
    <w:rsid w:val="00BE432A"/>
    <w:rsid w:val="00BE70CC"/>
    <w:rsid w:val="00BE7BD7"/>
    <w:rsid w:val="00BE7CC7"/>
    <w:rsid w:val="00BF0CB5"/>
    <w:rsid w:val="00BF33AB"/>
    <w:rsid w:val="00BF39AF"/>
    <w:rsid w:val="00BF4E89"/>
    <w:rsid w:val="00BF790E"/>
    <w:rsid w:val="00C001C0"/>
    <w:rsid w:val="00C02572"/>
    <w:rsid w:val="00C02E36"/>
    <w:rsid w:val="00C063BE"/>
    <w:rsid w:val="00C0716E"/>
    <w:rsid w:val="00C07DC3"/>
    <w:rsid w:val="00C11BCF"/>
    <w:rsid w:val="00C11CF4"/>
    <w:rsid w:val="00C128B3"/>
    <w:rsid w:val="00C135FF"/>
    <w:rsid w:val="00C14DFD"/>
    <w:rsid w:val="00C14EBB"/>
    <w:rsid w:val="00C16D2F"/>
    <w:rsid w:val="00C211BD"/>
    <w:rsid w:val="00C22E21"/>
    <w:rsid w:val="00C2400C"/>
    <w:rsid w:val="00C25545"/>
    <w:rsid w:val="00C26770"/>
    <w:rsid w:val="00C26850"/>
    <w:rsid w:val="00C30219"/>
    <w:rsid w:val="00C30891"/>
    <w:rsid w:val="00C30B5C"/>
    <w:rsid w:val="00C32B5E"/>
    <w:rsid w:val="00C42D39"/>
    <w:rsid w:val="00C46243"/>
    <w:rsid w:val="00C47C7D"/>
    <w:rsid w:val="00C47F45"/>
    <w:rsid w:val="00C513AE"/>
    <w:rsid w:val="00C52F56"/>
    <w:rsid w:val="00C53D87"/>
    <w:rsid w:val="00C5575E"/>
    <w:rsid w:val="00C56DF8"/>
    <w:rsid w:val="00C57F77"/>
    <w:rsid w:val="00C63B84"/>
    <w:rsid w:val="00C66968"/>
    <w:rsid w:val="00C70156"/>
    <w:rsid w:val="00C710A4"/>
    <w:rsid w:val="00C7583B"/>
    <w:rsid w:val="00C760FC"/>
    <w:rsid w:val="00C779DD"/>
    <w:rsid w:val="00C8027D"/>
    <w:rsid w:val="00C80AB7"/>
    <w:rsid w:val="00C81248"/>
    <w:rsid w:val="00C81DFC"/>
    <w:rsid w:val="00C82557"/>
    <w:rsid w:val="00C82A24"/>
    <w:rsid w:val="00C835A2"/>
    <w:rsid w:val="00C846FB"/>
    <w:rsid w:val="00C855E5"/>
    <w:rsid w:val="00C861B4"/>
    <w:rsid w:val="00C878DC"/>
    <w:rsid w:val="00C906C2"/>
    <w:rsid w:val="00C930F0"/>
    <w:rsid w:val="00C93DFC"/>
    <w:rsid w:val="00C93EDE"/>
    <w:rsid w:val="00C94D89"/>
    <w:rsid w:val="00C9559E"/>
    <w:rsid w:val="00C9673A"/>
    <w:rsid w:val="00C97BE0"/>
    <w:rsid w:val="00C97F25"/>
    <w:rsid w:val="00CA1966"/>
    <w:rsid w:val="00CA74A0"/>
    <w:rsid w:val="00CB02B6"/>
    <w:rsid w:val="00CB0620"/>
    <w:rsid w:val="00CB0944"/>
    <w:rsid w:val="00CB5E3E"/>
    <w:rsid w:val="00CB6E37"/>
    <w:rsid w:val="00CC16B4"/>
    <w:rsid w:val="00CC2D84"/>
    <w:rsid w:val="00CC6153"/>
    <w:rsid w:val="00CC660D"/>
    <w:rsid w:val="00CC6B2D"/>
    <w:rsid w:val="00CC6F13"/>
    <w:rsid w:val="00CD7A1B"/>
    <w:rsid w:val="00CE3004"/>
    <w:rsid w:val="00CF0580"/>
    <w:rsid w:val="00CF0BCD"/>
    <w:rsid w:val="00CF2340"/>
    <w:rsid w:val="00CF537E"/>
    <w:rsid w:val="00CF6B67"/>
    <w:rsid w:val="00D05B66"/>
    <w:rsid w:val="00D12554"/>
    <w:rsid w:val="00D137D5"/>
    <w:rsid w:val="00D15C2F"/>
    <w:rsid w:val="00D17AEE"/>
    <w:rsid w:val="00D22671"/>
    <w:rsid w:val="00D23943"/>
    <w:rsid w:val="00D23A05"/>
    <w:rsid w:val="00D249F3"/>
    <w:rsid w:val="00D2505B"/>
    <w:rsid w:val="00D260D6"/>
    <w:rsid w:val="00D33821"/>
    <w:rsid w:val="00D33909"/>
    <w:rsid w:val="00D33B8A"/>
    <w:rsid w:val="00D352C7"/>
    <w:rsid w:val="00D35783"/>
    <w:rsid w:val="00D417DA"/>
    <w:rsid w:val="00D4240A"/>
    <w:rsid w:val="00D438DA"/>
    <w:rsid w:val="00D5030E"/>
    <w:rsid w:val="00D51005"/>
    <w:rsid w:val="00D51D76"/>
    <w:rsid w:val="00D52AE4"/>
    <w:rsid w:val="00D55192"/>
    <w:rsid w:val="00D57519"/>
    <w:rsid w:val="00D57EB2"/>
    <w:rsid w:val="00D603A8"/>
    <w:rsid w:val="00D606C8"/>
    <w:rsid w:val="00D606EB"/>
    <w:rsid w:val="00D70675"/>
    <w:rsid w:val="00D708C9"/>
    <w:rsid w:val="00D70FC6"/>
    <w:rsid w:val="00D720AA"/>
    <w:rsid w:val="00D75D1C"/>
    <w:rsid w:val="00D77881"/>
    <w:rsid w:val="00D80755"/>
    <w:rsid w:val="00D81B0B"/>
    <w:rsid w:val="00D82A8B"/>
    <w:rsid w:val="00D85AA5"/>
    <w:rsid w:val="00D96440"/>
    <w:rsid w:val="00D9778C"/>
    <w:rsid w:val="00DA48D6"/>
    <w:rsid w:val="00DB04B0"/>
    <w:rsid w:val="00DB110F"/>
    <w:rsid w:val="00DB209B"/>
    <w:rsid w:val="00DB2864"/>
    <w:rsid w:val="00DB54DF"/>
    <w:rsid w:val="00DC5CDA"/>
    <w:rsid w:val="00DC68F5"/>
    <w:rsid w:val="00DD066D"/>
    <w:rsid w:val="00DD17B4"/>
    <w:rsid w:val="00DD31B3"/>
    <w:rsid w:val="00DD355E"/>
    <w:rsid w:val="00DD3C2F"/>
    <w:rsid w:val="00DD495E"/>
    <w:rsid w:val="00DD6CF7"/>
    <w:rsid w:val="00DE125D"/>
    <w:rsid w:val="00DE16BB"/>
    <w:rsid w:val="00DE45C6"/>
    <w:rsid w:val="00DE7D6F"/>
    <w:rsid w:val="00DF2FC3"/>
    <w:rsid w:val="00DF4015"/>
    <w:rsid w:val="00DF461A"/>
    <w:rsid w:val="00DF49C5"/>
    <w:rsid w:val="00DF5681"/>
    <w:rsid w:val="00DF5D38"/>
    <w:rsid w:val="00DF5F39"/>
    <w:rsid w:val="00E01DF0"/>
    <w:rsid w:val="00E03C5E"/>
    <w:rsid w:val="00E03F24"/>
    <w:rsid w:val="00E0401A"/>
    <w:rsid w:val="00E0647F"/>
    <w:rsid w:val="00E11686"/>
    <w:rsid w:val="00E12A4C"/>
    <w:rsid w:val="00E136B4"/>
    <w:rsid w:val="00E20614"/>
    <w:rsid w:val="00E216B3"/>
    <w:rsid w:val="00E2334F"/>
    <w:rsid w:val="00E26648"/>
    <w:rsid w:val="00E267B8"/>
    <w:rsid w:val="00E273E3"/>
    <w:rsid w:val="00E32B89"/>
    <w:rsid w:val="00E3447C"/>
    <w:rsid w:val="00E35FB5"/>
    <w:rsid w:val="00E37301"/>
    <w:rsid w:val="00E37448"/>
    <w:rsid w:val="00E40344"/>
    <w:rsid w:val="00E41348"/>
    <w:rsid w:val="00E426CB"/>
    <w:rsid w:val="00E44BA5"/>
    <w:rsid w:val="00E503C3"/>
    <w:rsid w:val="00E51553"/>
    <w:rsid w:val="00E51F9F"/>
    <w:rsid w:val="00E52C08"/>
    <w:rsid w:val="00E534A1"/>
    <w:rsid w:val="00E57ED1"/>
    <w:rsid w:val="00E61780"/>
    <w:rsid w:val="00E64D28"/>
    <w:rsid w:val="00E650AE"/>
    <w:rsid w:val="00E66223"/>
    <w:rsid w:val="00E6792A"/>
    <w:rsid w:val="00E73753"/>
    <w:rsid w:val="00E74600"/>
    <w:rsid w:val="00E84046"/>
    <w:rsid w:val="00E87690"/>
    <w:rsid w:val="00E91EA8"/>
    <w:rsid w:val="00E92462"/>
    <w:rsid w:val="00E93EF3"/>
    <w:rsid w:val="00E9402D"/>
    <w:rsid w:val="00E94F3A"/>
    <w:rsid w:val="00E95342"/>
    <w:rsid w:val="00E9629F"/>
    <w:rsid w:val="00EA12E6"/>
    <w:rsid w:val="00EA4BF1"/>
    <w:rsid w:val="00EA7BC5"/>
    <w:rsid w:val="00EB5C8E"/>
    <w:rsid w:val="00EB73B3"/>
    <w:rsid w:val="00EC01C8"/>
    <w:rsid w:val="00EC153D"/>
    <w:rsid w:val="00EC389E"/>
    <w:rsid w:val="00EC3AC6"/>
    <w:rsid w:val="00EC43A5"/>
    <w:rsid w:val="00EC549D"/>
    <w:rsid w:val="00EC5848"/>
    <w:rsid w:val="00EC59F7"/>
    <w:rsid w:val="00EC6192"/>
    <w:rsid w:val="00ED001A"/>
    <w:rsid w:val="00ED2F41"/>
    <w:rsid w:val="00ED43DC"/>
    <w:rsid w:val="00ED596B"/>
    <w:rsid w:val="00ED5A07"/>
    <w:rsid w:val="00ED5F6E"/>
    <w:rsid w:val="00ED647F"/>
    <w:rsid w:val="00ED7F11"/>
    <w:rsid w:val="00ED7F9E"/>
    <w:rsid w:val="00EE05DB"/>
    <w:rsid w:val="00EE194C"/>
    <w:rsid w:val="00EE36BE"/>
    <w:rsid w:val="00EE6E00"/>
    <w:rsid w:val="00EF0D42"/>
    <w:rsid w:val="00EF1FDD"/>
    <w:rsid w:val="00EF2359"/>
    <w:rsid w:val="00EF23E9"/>
    <w:rsid w:val="00EF2D22"/>
    <w:rsid w:val="00EF3412"/>
    <w:rsid w:val="00EF49F0"/>
    <w:rsid w:val="00EF5B91"/>
    <w:rsid w:val="00EF7A32"/>
    <w:rsid w:val="00F0262C"/>
    <w:rsid w:val="00F03DF9"/>
    <w:rsid w:val="00F04BF6"/>
    <w:rsid w:val="00F064C8"/>
    <w:rsid w:val="00F0697F"/>
    <w:rsid w:val="00F10580"/>
    <w:rsid w:val="00F117C5"/>
    <w:rsid w:val="00F11935"/>
    <w:rsid w:val="00F122FD"/>
    <w:rsid w:val="00F1330C"/>
    <w:rsid w:val="00F145C5"/>
    <w:rsid w:val="00F14821"/>
    <w:rsid w:val="00F156C3"/>
    <w:rsid w:val="00F15E74"/>
    <w:rsid w:val="00F16322"/>
    <w:rsid w:val="00F16485"/>
    <w:rsid w:val="00F210F9"/>
    <w:rsid w:val="00F22E6D"/>
    <w:rsid w:val="00F32450"/>
    <w:rsid w:val="00F35991"/>
    <w:rsid w:val="00F50F55"/>
    <w:rsid w:val="00F51AF3"/>
    <w:rsid w:val="00F52DAD"/>
    <w:rsid w:val="00F55F6D"/>
    <w:rsid w:val="00F60140"/>
    <w:rsid w:val="00F64B21"/>
    <w:rsid w:val="00F6754D"/>
    <w:rsid w:val="00F67AF2"/>
    <w:rsid w:val="00F707B3"/>
    <w:rsid w:val="00F77AB3"/>
    <w:rsid w:val="00F80BCB"/>
    <w:rsid w:val="00F83341"/>
    <w:rsid w:val="00F83951"/>
    <w:rsid w:val="00F84343"/>
    <w:rsid w:val="00F8583D"/>
    <w:rsid w:val="00F85D8D"/>
    <w:rsid w:val="00F8613C"/>
    <w:rsid w:val="00F87764"/>
    <w:rsid w:val="00F90362"/>
    <w:rsid w:val="00F9086F"/>
    <w:rsid w:val="00F93126"/>
    <w:rsid w:val="00F9326A"/>
    <w:rsid w:val="00FA097F"/>
    <w:rsid w:val="00FA1973"/>
    <w:rsid w:val="00FA2BC9"/>
    <w:rsid w:val="00FA3463"/>
    <w:rsid w:val="00FA581C"/>
    <w:rsid w:val="00FA7779"/>
    <w:rsid w:val="00FB0A92"/>
    <w:rsid w:val="00FB1B74"/>
    <w:rsid w:val="00FB22D9"/>
    <w:rsid w:val="00FB3FA7"/>
    <w:rsid w:val="00FB41AE"/>
    <w:rsid w:val="00FB450C"/>
    <w:rsid w:val="00FB5D8C"/>
    <w:rsid w:val="00FB6377"/>
    <w:rsid w:val="00FC04E8"/>
    <w:rsid w:val="00FC1C58"/>
    <w:rsid w:val="00FC443E"/>
    <w:rsid w:val="00FC4D83"/>
    <w:rsid w:val="00FC7FFE"/>
    <w:rsid w:val="00FD0A5B"/>
    <w:rsid w:val="00FD2585"/>
    <w:rsid w:val="00FD582A"/>
    <w:rsid w:val="00FE74AF"/>
    <w:rsid w:val="00FE7945"/>
    <w:rsid w:val="00FF0865"/>
    <w:rsid w:val="00FF10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9BB3EB4"/>
  <w15:docId w15:val="{AA82D31B-9B78-4416-9787-05A34A7D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6"/>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rFonts w:cs="Times New Roman"/>
      <w:lang w:val="en-US"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CC6B2D"/>
    <w:pPr>
      <w:tabs>
        <w:tab w:val="center" w:pos="4680"/>
        <w:tab w:val="right" w:pos="9360"/>
      </w:tabs>
    </w:pPr>
    <w:rPr>
      <w:b/>
    </w:rPr>
  </w:style>
  <w:style w:type="character" w:customStyle="1" w:styleId="HeaderChar">
    <w:name w:val="Header Char"/>
    <w:basedOn w:val="DefaultParagraphFont"/>
    <w:link w:val="Header"/>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uiPriority w:val="99"/>
    <w:locked/>
    <w:rsid w:val="00226191"/>
    <w:rPr>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rsid w:val="00C211BD"/>
    <w:rPr>
      <w:rFonts w:cs="Times New Roman"/>
      <w:sz w:val="16"/>
    </w:rPr>
  </w:style>
  <w:style w:type="paragraph" w:styleId="CommentText">
    <w:name w:val="annotation text"/>
    <w:basedOn w:val="Normal"/>
    <w:link w:val="CommentTextChar"/>
    <w:rsid w:val="00C211BD"/>
    <w:rPr>
      <w:sz w:val="20"/>
    </w:rPr>
  </w:style>
  <w:style w:type="character" w:customStyle="1" w:styleId="CommentTextChar">
    <w:name w:val="Comment Text Char"/>
    <w:basedOn w:val="DefaultParagraphFont"/>
    <w:link w:val="CommentText"/>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character" w:customStyle="1" w:styleId="cosearchterm">
    <w:name w:val="co_searchterm"/>
    <w:basedOn w:val="DefaultParagraphFont"/>
    <w:rsid w:val="005C04FB"/>
  </w:style>
  <w:style w:type="character" w:customStyle="1" w:styleId="costarpage">
    <w:name w:val="co_starpage"/>
    <w:basedOn w:val="DefaultParagraphFont"/>
    <w:rsid w:val="00815AB5"/>
  </w:style>
  <w:style w:type="character" w:styleId="UnresolvedMention">
    <w:name w:val="Unresolved Mention"/>
    <w:basedOn w:val="DefaultParagraphFont"/>
    <w:uiPriority w:val="99"/>
    <w:semiHidden/>
    <w:unhideWhenUsed/>
    <w:rsid w:val="0098785B"/>
    <w:rPr>
      <w:color w:val="605E5C"/>
      <w:shd w:val="clear" w:color="auto" w:fill="E1DFDD"/>
    </w:rPr>
  </w:style>
  <w:style w:type="paragraph" w:styleId="Revision">
    <w:name w:val="Revision"/>
    <w:hidden/>
    <w:uiPriority w:val="99"/>
    <w:semiHidden/>
    <w:rsid w:val="00DB54DF"/>
    <w:rPr>
      <w:kern w:val="28"/>
      <w:szCs w:val="20"/>
    </w:rPr>
  </w:style>
  <w:style w:type="character" w:customStyle="1" w:styleId="cf01">
    <w:name w:val="cf01"/>
    <w:basedOn w:val="DefaultParagraphFont"/>
    <w:rsid w:val="001913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wireless/universal-licensing-system" TargetMode="External" /><Relationship Id="rId2" Type="http://schemas.openxmlformats.org/officeDocument/2006/relationships/hyperlink" Target="https://oeaaa.faa.gov/oeaaa/external/searchAction.jsp?action=showSearchArchivesFor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