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4A586457" w14:textId="77777777">
      <w:pPr>
        <w:jc w:val="right"/>
        <w:rPr>
          <w:sz w:val="24"/>
        </w:rPr>
      </w:pPr>
    </w:p>
    <w:p w:rsidR="00000000" w14:paraId="07B70A7F" w14:textId="4BAC2E98">
      <w:pPr>
        <w:jc w:val="right"/>
        <w:rPr>
          <w:b/>
          <w:sz w:val="24"/>
        </w:rPr>
      </w:pPr>
      <w:r>
        <w:rPr>
          <w:b/>
          <w:sz w:val="24"/>
        </w:rPr>
        <w:t>DA 22-926</w:t>
      </w:r>
    </w:p>
    <w:p w:rsidR="00000000" w14:paraId="141A5C7E" w14:textId="389640D2">
      <w:pPr>
        <w:spacing w:before="60"/>
        <w:jc w:val="right"/>
        <w:rPr>
          <w:b/>
          <w:sz w:val="24"/>
        </w:rPr>
      </w:pPr>
      <w:r>
        <w:rPr>
          <w:b/>
          <w:sz w:val="24"/>
        </w:rPr>
        <w:t xml:space="preserve">Released:  </w:t>
      </w:r>
      <w:r w:rsidR="00F0050D">
        <w:rPr>
          <w:b/>
          <w:sz w:val="24"/>
        </w:rPr>
        <w:t>September 2, 2022</w:t>
      </w:r>
    </w:p>
    <w:p w:rsidR="00000000" w14:paraId="525B03A5" w14:textId="77777777">
      <w:pPr>
        <w:jc w:val="right"/>
        <w:rPr>
          <w:sz w:val="24"/>
        </w:rPr>
      </w:pPr>
    </w:p>
    <w:p w:rsidR="00000000" w:rsidRPr="00F0050D" w:rsidP="00F0050D" w14:paraId="26C204A0" w14:textId="7042C2AD">
      <w:pPr>
        <w:spacing w:after="240"/>
        <w:jc w:val="center"/>
        <w:rPr>
          <w:rFonts w:ascii="Times New Roman Bold" w:hAnsi="Times New Roman Bold"/>
          <w:b/>
          <w:caps/>
          <w:sz w:val="24"/>
        </w:rPr>
      </w:pPr>
      <w:r w:rsidRPr="00F0050D">
        <w:rPr>
          <w:rFonts w:ascii="Times New Roman Bold" w:hAnsi="Times New Roman Bold"/>
          <w:b/>
          <w:caps/>
          <w:sz w:val="24"/>
        </w:rPr>
        <w:t>WIRELINE COMPETITION BUREAU ANNOUNCES COMMENT DATES ON TWO PERIODIC TRACED ACT OBLIGATIONS REGARDING CALLER ID AUTHENTICATION</w:t>
      </w:r>
    </w:p>
    <w:p w:rsidR="00000000" w14:paraId="7C384856" w14:textId="027C5D6C">
      <w:pPr>
        <w:jc w:val="center"/>
        <w:rPr>
          <w:b/>
          <w:sz w:val="24"/>
        </w:rPr>
      </w:pPr>
      <w:r w:rsidRPr="00F0050D">
        <w:rPr>
          <w:b/>
          <w:sz w:val="24"/>
        </w:rPr>
        <w:t>WC Docket No. 17-97</w:t>
      </w:r>
    </w:p>
    <w:p w:rsidR="00F0050D" w14:paraId="7818B825" w14:textId="2AC21FFC">
      <w:pPr>
        <w:jc w:val="center"/>
        <w:rPr>
          <w:b/>
          <w:sz w:val="24"/>
        </w:rPr>
      </w:pPr>
    </w:p>
    <w:p w:rsidR="00F0050D" w:rsidRPr="000C6A14" w:rsidP="00F0050D" w14:paraId="074AFCF4" w14:textId="77777777">
      <w:pPr>
        <w:contextualSpacing/>
        <w:rPr>
          <w:b/>
        </w:rPr>
      </w:pPr>
      <w:r w:rsidRPr="000C6A14">
        <w:rPr>
          <w:b/>
        </w:rPr>
        <w:t>Comment</w:t>
      </w:r>
      <w:r>
        <w:rPr>
          <w:b/>
        </w:rPr>
        <w:t xml:space="preserve"> Date</w:t>
      </w:r>
      <w:r w:rsidRPr="000C6A14">
        <w:rPr>
          <w:b/>
        </w:rPr>
        <w:t xml:space="preserve">:  </w:t>
      </w:r>
      <w:r>
        <w:rPr>
          <w:b/>
        </w:rPr>
        <w:t>October 3, 2022</w:t>
      </w:r>
    </w:p>
    <w:p w:rsidR="00F0050D" w:rsidRPr="000C6A14" w:rsidP="00F0050D" w14:paraId="62D6C27A" w14:textId="77777777">
      <w:pPr>
        <w:contextualSpacing/>
        <w:rPr>
          <w:b/>
        </w:rPr>
      </w:pPr>
      <w:r w:rsidRPr="000C6A14">
        <w:rPr>
          <w:b/>
        </w:rPr>
        <w:t>Reply Comment</w:t>
      </w:r>
      <w:r>
        <w:rPr>
          <w:b/>
        </w:rPr>
        <w:t xml:space="preserve"> Date</w:t>
      </w:r>
      <w:r w:rsidRPr="000C6A14">
        <w:rPr>
          <w:b/>
        </w:rPr>
        <w:t xml:space="preserve">:  </w:t>
      </w:r>
      <w:r>
        <w:rPr>
          <w:b/>
        </w:rPr>
        <w:t>October 21, 2022</w:t>
      </w:r>
    </w:p>
    <w:p w:rsidR="00F0050D" w:rsidRPr="000C6A14" w:rsidP="00F0050D" w14:paraId="63EFB81B" w14:textId="77777777">
      <w:pPr>
        <w:spacing w:after="120"/>
        <w:contextualSpacing/>
      </w:pPr>
      <w:r w:rsidRPr="000C6A14">
        <w:rPr>
          <w:b/>
        </w:rPr>
        <w:tab/>
      </w:r>
    </w:p>
    <w:p w:rsidR="00F0050D" w:rsidP="00F0050D" w14:paraId="7E76D253" w14:textId="77777777">
      <w:pPr>
        <w:spacing w:after="120"/>
        <w:ind w:firstLine="720"/>
        <w:rPr>
          <w:szCs w:val="22"/>
        </w:rPr>
      </w:pPr>
      <w:r>
        <w:rPr>
          <w:szCs w:val="22"/>
        </w:rPr>
        <w:t xml:space="preserve">On August 5, 2022, the Wireline Competition Bureau (Bureau) released a </w:t>
      </w:r>
      <w:r w:rsidRPr="003F7E6B">
        <w:rPr>
          <w:i/>
          <w:iCs/>
          <w:szCs w:val="22"/>
        </w:rPr>
        <w:t>Public Notice</w:t>
      </w:r>
      <w:r>
        <w:rPr>
          <w:szCs w:val="22"/>
        </w:rPr>
        <w:t xml:space="preserve"> seeking comment on two statutory obligations under the TRACED Act relating to the Commission’s caller ID authentication rules.</w:t>
      </w:r>
      <w:r>
        <w:rPr>
          <w:rStyle w:val="FootnoteReference"/>
          <w:szCs w:val="22"/>
        </w:rPr>
        <w:footnoteReference w:id="3"/>
      </w:r>
      <w:r>
        <w:rPr>
          <w:szCs w:val="22"/>
        </w:rPr>
        <w:t xml:space="preserve">  First, the Bureau seeks comment for the annual reevaluation of the STIR/SHAKEN implementation</w:t>
      </w:r>
      <w:r w:rsidRPr="000C6A14">
        <w:t xml:space="preserve"> extensions granted by the Commission for implementation of the STIR/SHAKEN call authentication framework.</w:t>
      </w:r>
      <w:r>
        <w:rPr>
          <w:rStyle w:val="FootnoteReference"/>
          <w:szCs w:val="22"/>
        </w:rPr>
        <w:footnoteReference w:id="4"/>
      </w:r>
      <w:r w:rsidRPr="000C6A14">
        <w:t xml:space="preserve">  </w:t>
      </w:r>
      <w:r>
        <w:rPr>
          <w:szCs w:val="22"/>
        </w:rPr>
        <w:t xml:space="preserve">Second, the Bureau seeks comment for the first triennial assessment of the efficacy of STIR/SHAKEN </w:t>
      </w:r>
      <w:r w:rsidRPr="000C6A14">
        <w:t>framework</w:t>
      </w:r>
      <w:r>
        <w:t xml:space="preserve"> </w:t>
      </w:r>
      <w:r>
        <w:rPr>
          <w:szCs w:val="22"/>
        </w:rPr>
        <w:t>as a tool in the Commission’s work combating illegal robocalls.</w:t>
      </w:r>
      <w:r>
        <w:rPr>
          <w:rStyle w:val="FootnoteReference"/>
          <w:szCs w:val="22"/>
        </w:rPr>
        <w:footnoteReference w:id="5"/>
      </w:r>
      <w:r>
        <w:rPr>
          <w:szCs w:val="22"/>
        </w:rPr>
        <w:t xml:space="preserve">  The </w:t>
      </w:r>
      <w:r w:rsidRPr="00B97073">
        <w:rPr>
          <w:i/>
          <w:iCs/>
          <w:szCs w:val="22"/>
        </w:rPr>
        <w:t>Public Notice</w:t>
      </w:r>
      <w:r>
        <w:rPr>
          <w:szCs w:val="22"/>
        </w:rPr>
        <w:t xml:space="preserve"> sets deadlines for filing comments and reply comments at 30 days and 50 days after publication in the Federal Register, respectively.</w:t>
      </w:r>
      <w:r>
        <w:rPr>
          <w:rStyle w:val="FootnoteReference"/>
          <w:szCs w:val="22"/>
        </w:rPr>
        <w:footnoteReference w:id="6"/>
      </w:r>
    </w:p>
    <w:p w:rsidR="00F0050D" w:rsidP="00F0050D" w14:paraId="2F6FB749" w14:textId="77777777">
      <w:pPr>
        <w:spacing w:after="120"/>
        <w:ind w:firstLine="720"/>
        <w:rPr>
          <w:szCs w:val="22"/>
        </w:rPr>
      </w:pPr>
      <w:r>
        <w:rPr>
          <w:szCs w:val="22"/>
        </w:rPr>
        <w:t xml:space="preserve">On September 1, 2022, a summary of the </w:t>
      </w:r>
      <w:r w:rsidRPr="00B97073">
        <w:rPr>
          <w:i/>
          <w:iCs/>
          <w:szCs w:val="22"/>
        </w:rPr>
        <w:t>Public Notice</w:t>
      </w:r>
      <w:r>
        <w:rPr>
          <w:szCs w:val="22"/>
        </w:rPr>
        <w:t xml:space="preserve"> was published in the Federal Register.</w:t>
      </w:r>
      <w:r>
        <w:rPr>
          <w:rStyle w:val="FootnoteReference"/>
          <w:szCs w:val="22"/>
        </w:rPr>
        <w:footnoteReference w:id="7"/>
      </w:r>
      <w:r>
        <w:rPr>
          <w:szCs w:val="22"/>
        </w:rPr>
        <w:t xml:space="preserve"> Accordingly, comments are due October 3, 2022 and reply comments are due October 21, 2022.   Complete comment filing instructions are set forth in the </w:t>
      </w:r>
      <w:r w:rsidRPr="003F7E6B">
        <w:rPr>
          <w:i/>
          <w:iCs/>
          <w:szCs w:val="22"/>
        </w:rPr>
        <w:t>Public Notice</w:t>
      </w:r>
      <w:r>
        <w:rPr>
          <w:szCs w:val="22"/>
        </w:rPr>
        <w:t xml:space="preserve"> and in the Federal Register.</w:t>
      </w:r>
      <w:r>
        <w:rPr>
          <w:rStyle w:val="FootnoteReference"/>
          <w:szCs w:val="22"/>
        </w:rPr>
        <w:footnoteReference w:id="8"/>
      </w:r>
      <w:r>
        <w:rPr>
          <w:szCs w:val="22"/>
        </w:rPr>
        <w:t xml:space="preserve"> </w:t>
      </w:r>
    </w:p>
    <w:p w:rsidR="00F0050D" w:rsidP="00F0050D" w14:paraId="7451C5DC" w14:textId="01BC813A">
      <w:pPr>
        <w:spacing w:after="120"/>
        <w:ind w:firstLine="720"/>
        <w:rPr>
          <w:szCs w:val="22"/>
        </w:rPr>
      </w:pPr>
      <w:r>
        <w:rPr>
          <w:szCs w:val="22"/>
        </w:rPr>
        <w:t xml:space="preserve">For further information, contact Jonathan </w:t>
      </w:r>
      <w:r>
        <w:rPr>
          <w:szCs w:val="22"/>
        </w:rPr>
        <w:t>Lechter</w:t>
      </w:r>
      <w:r>
        <w:rPr>
          <w:szCs w:val="22"/>
        </w:rPr>
        <w:t xml:space="preserve">, Attorney Advisor, Wireline Competition Bureau, at (202) 418-0784 or </w:t>
      </w:r>
      <w:hyperlink r:id="rId5" w:history="1">
        <w:r w:rsidRPr="00F15B39">
          <w:rPr>
            <w:rStyle w:val="Hyperlink"/>
            <w:szCs w:val="22"/>
          </w:rPr>
          <w:t>jonathan.lechter@fcc.gov</w:t>
        </w:r>
      </w:hyperlink>
      <w:r>
        <w:rPr>
          <w:szCs w:val="22"/>
        </w:rPr>
        <w:t>.</w:t>
      </w:r>
    </w:p>
    <w:p w:rsidR="00F0050D" w:rsidP="00F0050D" w14:paraId="37B63602" w14:textId="77777777">
      <w:pPr>
        <w:spacing w:after="120"/>
        <w:ind w:firstLine="720"/>
        <w:rPr>
          <w:szCs w:val="22"/>
        </w:rPr>
      </w:pPr>
    </w:p>
    <w:p w:rsidR="00000000" w:rsidRPr="00F0050D" w:rsidP="00F0050D" w14:paraId="16CF7A57" w14:textId="1E5D70C9">
      <w:pPr>
        <w:spacing w:after="120"/>
        <w:jc w:val="center"/>
        <w:rPr>
          <w:b/>
          <w:bCs/>
          <w:sz w:val="24"/>
        </w:rPr>
      </w:pPr>
      <w:r w:rsidRPr="00F0050D">
        <w:rPr>
          <w:b/>
          <w:bCs/>
          <w:szCs w:val="22"/>
        </w:rPr>
        <w:t>-FCC-</w:t>
      </w:r>
      <w:bookmarkStart w:id="0" w:name="TOChere"/>
    </w:p>
    <w:p w:rsidR="00000000" w14:paraId="30950C4F" w14:textId="2E9A4ACE"/>
    <w:bookmarkEnd w:id="0"/>
    <w:p w:rsidR="00F0050D" w14:paraId="61060F16"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47263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63597C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CB3BFC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90467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050D" w14:paraId="407D9768" w14:textId="77777777">
      <w:r>
        <w:separator/>
      </w:r>
    </w:p>
  </w:footnote>
  <w:footnote w:type="continuationSeparator" w:id="1">
    <w:p w:rsidR="00F0050D" w14:paraId="32F7F131" w14:textId="77777777">
      <w:pPr>
        <w:rPr>
          <w:sz w:val="20"/>
        </w:rPr>
      </w:pPr>
      <w:r>
        <w:rPr>
          <w:sz w:val="20"/>
        </w:rPr>
        <w:t xml:space="preserve">(Continued from previous page)  </w:t>
      </w:r>
      <w:r>
        <w:rPr>
          <w:sz w:val="20"/>
        </w:rPr>
        <w:separator/>
      </w:r>
    </w:p>
  </w:footnote>
  <w:footnote w:type="continuationNotice" w:id="2">
    <w:p w:rsidR="00F0050D" w14:paraId="4E8BCB95" w14:textId="77777777">
      <w:pPr>
        <w:jc w:val="right"/>
        <w:rPr>
          <w:sz w:val="20"/>
        </w:rPr>
      </w:pPr>
      <w:r>
        <w:rPr>
          <w:sz w:val="20"/>
        </w:rPr>
        <w:t>(continued….)</w:t>
      </w:r>
    </w:p>
  </w:footnote>
  <w:footnote w:id="3">
    <w:p w:rsidR="00F0050D" w:rsidP="00F0050D" w14:paraId="38C6D78C" w14:textId="77777777">
      <w:pPr>
        <w:pStyle w:val="FootnoteText"/>
      </w:pPr>
      <w:r>
        <w:rPr>
          <w:rStyle w:val="FootnoteReference"/>
        </w:rPr>
        <w:footnoteRef/>
      </w:r>
      <w:r>
        <w:t xml:space="preserve"> </w:t>
      </w:r>
      <w:r w:rsidRPr="00B97073">
        <w:rPr>
          <w:i/>
          <w:iCs/>
        </w:rPr>
        <w:t>Call Authentication Trust Anchor</w:t>
      </w:r>
      <w:r>
        <w:t>, WC Docket No. 17-97, Public Notice, DA 22-831 (WCB Aug. 6, 2022) (</w:t>
      </w:r>
      <w:r w:rsidRPr="00B97073">
        <w:rPr>
          <w:i/>
          <w:iCs/>
        </w:rPr>
        <w:t>Public Notice</w:t>
      </w:r>
      <w:r>
        <w:t>).</w:t>
      </w:r>
    </w:p>
  </w:footnote>
  <w:footnote w:id="4">
    <w:p w:rsidR="00F0050D" w:rsidP="00F0050D" w14:paraId="3F47F2FF" w14:textId="77777777">
      <w:pPr>
        <w:pStyle w:val="FootnoteText"/>
      </w:pPr>
      <w:r>
        <w:rPr>
          <w:rStyle w:val="FootnoteReference"/>
        </w:rPr>
        <w:footnoteRef/>
      </w:r>
      <w:r>
        <w:t xml:space="preserve"> </w:t>
      </w:r>
      <w:r w:rsidRPr="00F32132">
        <w:t>TRACED Act § 4(b)(5)(F)</w:t>
      </w:r>
      <w:r>
        <w:t xml:space="preserve">; </w:t>
      </w:r>
      <w:r w:rsidRPr="00B97073">
        <w:rPr>
          <w:i/>
          <w:iCs/>
        </w:rPr>
        <w:t>Public Notice</w:t>
      </w:r>
      <w:r>
        <w:t xml:space="preserve"> at 2-5.</w:t>
      </w:r>
    </w:p>
  </w:footnote>
  <w:footnote w:id="5">
    <w:p w:rsidR="00F0050D" w:rsidP="00F0050D" w14:paraId="4641F202" w14:textId="77777777">
      <w:pPr>
        <w:pStyle w:val="FootnoteText"/>
      </w:pPr>
      <w:r>
        <w:rPr>
          <w:rStyle w:val="FootnoteReference"/>
        </w:rPr>
        <w:footnoteRef/>
      </w:r>
      <w:r>
        <w:t xml:space="preserve"> </w:t>
      </w:r>
      <w:r w:rsidRPr="00F32132">
        <w:t>TRACED Act § 4(b)(</w:t>
      </w:r>
      <w:r>
        <w:t>4</w:t>
      </w:r>
      <w:r w:rsidRPr="00F32132">
        <w:t>)(</w:t>
      </w:r>
      <w:r>
        <w:t>A</w:t>
      </w:r>
      <w:r w:rsidRPr="00F32132">
        <w:t>)</w:t>
      </w:r>
      <w:r>
        <w:t>;</w:t>
      </w:r>
      <w:r w:rsidRPr="00B97073">
        <w:rPr>
          <w:i/>
          <w:iCs/>
        </w:rPr>
        <w:t xml:space="preserve"> Public Notice</w:t>
      </w:r>
      <w:r>
        <w:t xml:space="preserve"> at 5-6. </w:t>
      </w:r>
    </w:p>
  </w:footnote>
  <w:footnote w:id="6">
    <w:p w:rsidR="00F0050D" w:rsidRPr="00FF7A90" w:rsidP="00F0050D" w14:paraId="6AEE1A9B" w14:textId="77777777">
      <w:pPr>
        <w:pStyle w:val="FootnoteText"/>
      </w:pPr>
      <w:r>
        <w:rPr>
          <w:rStyle w:val="FootnoteReference"/>
        </w:rPr>
        <w:footnoteRef/>
      </w:r>
      <w:r w:rsidRPr="00B97073">
        <w:rPr>
          <w:i/>
          <w:iCs/>
        </w:rPr>
        <w:t xml:space="preserve"> </w:t>
      </w:r>
      <w:r w:rsidRPr="00B97073">
        <w:rPr>
          <w:i/>
          <w:iCs/>
        </w:rPr>
        <w:t>Public Notice</w:t>
      </w:r>
      <w:r>
        <w:t xml:space="preserve"> at 1. </w:t>
      </w:r>
    </w:p>
  </w:footnote>
  <w:footnote w:id="7">
    <w:p w:rsidR="00F0050D" w:rsidP="00F0050D" w14:paraId="4B7F8B05" w14:textId="77777777">
      <w:pPr>
        <w:pStyle w:val="FootnoteText"/>
      </w:pPr>
      <w:r>
        <w:rPr>
          <w:rStyle w:val="FootnoteReference"/>
        </w:rPr>
        <w:footnoteRef/>
      </w:r>
      <w:r>
        <w:t xml:space="preserve"> </w:t>
      </w:r>
      <w:r>
        <w:t xml:space="preserve">Federal Communications Commission, Call Authentication Trust Anchor, Proposed Rule and Request for Comments, 87 FR 53705 (Sept. 1, 2022). </w:t>
      </w:r>
    </w:p>
  </w:footnote>
  <w:footnote w:id="8">
    <w:p w:rsidR="00F0050D" w:rsidP="00F0050D" w14:paraId="77050911" w14:textId="77777777">
      <w:pPr>
        <w:pStyle w:val="FootnoteText"/>
      </w:pPr>
      <w:r>
        <w:rPr>
          <w:rStyle w:val="FootnoteReference"/>
        </w:rPr>
        <w:footnoteRef/>
      </w:r>
      <w:r>
        <w:t xml:space="preserve"> </w:t>
      </w:r>
      <w:r w:rsidRPr="00473007">
        <w:rPr>
          <w:i/>
          <w:iCs/>
        </w:rPr>
        <w:t>Id</w:t>
      </w:r>
      <w:r>
        <w:t xml:space="preserve">. at 53705-06; </w:t>
      </w:r>
      <w:r w:rsidRPr="00FF7A90">
        <w:rPr>
          <w:i/>
          <w:iCs/>
        </w:rPr>
        <w:t>Public Notice</w:t>
      </w:r>
      <w:r>
        <w:t xml:space="preserve"> at 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A4F1B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99663B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000000" w14:paraId="597D141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E7791D0"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BBD7DD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0D"/>
    <w:rsid w:val="000C6A14"/>
    <w:rsid w:val="003F7E6B"/>
    <w:rsid w:val="00473007"/>
    <w:rsid w:val="006C33CD"/>
    <w:rsid w:val="008C50BA"/>
    <w:rsid w:val="00B97073"/>
    <w:rsid w:val="00F0050D"/>
    <w:rsid w:val="00F15B39"/>
    <w:rsid w:val="00F32132"/>
    <w:rsid w:val="00FF7A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D56C32"/>
  <w15:chartTrackingRefBased/>
  <w15:docId w15:val="{14F5A59D-4000-4F4D-858B-14F0B77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uiPriority w:val="99"/>
    <w:rsid w:val="00F0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nathan.lechter@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