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94871" w:rsidRPr="00B20363" w:rsidP="009C6FE6" w14:paraId="51B160A7" w14:textId="502356B3">
      <w:pPr>
        <w:ind w:left="6300"/>
        <w:rPr>
          <w:b/>
          <w:sz w:val="24"/>
        </w:rPr>
      </w:pPr>
      <w:bookmarkStart w:id="0" w:name="_Hlk61015702"/>
      <w:r>
        <w:rPr>
          <w:b/>
          <w:sz w:val="24"/>
        </w:rPr>
        <w:t>DA 2</w:t>
      </w:r>
      <w:r w:rsidR="00475D00">
        <w:rPr>
          <w:b/>
          <w:sz w:val="24"/>
        </w:rPr>
        <w:t>2</w:t>
      </w:r>
      <w:r>
        <w:rPr>
          <w:b/>
          <w:sz w:val="24"/>
        </w:rPr>
        <w:t>-</w:t>
      </w:r>
      <w:r w:rsidR="0043207B">
        <w:rPr>
          <w:b/>
          <w:sz w:val="24"/>
        </w:rPr>
        <w:t>941</w:t>
      </w:r>
    </w:p>
    <w:p w:rsidR="00B94871" w:rsidRPr="00B20363" w:rsidP="009C6FE6" w14:paraId="1CD5B592" w14:textId="3F8BFD71">
      <w:pPr>
        <w:spacing w:before="60"/>
        <w:ind w:left="6300"/>
        <w:rPr>
          <w:b/>
          <w:sz w:val="24"/>
        </w:rPr>
      </w:pPr>
      <w:r>
        <w:rPr>
          <w:b/>
          <w:sz w:val="24"/>
        </w:rPr>
        <w:t xml:space="preserve">Released: </w:t>
      </w:r>
      <w:r w:rsidR="00E06147">
        <w:rPr>
          <w:b/>
          <w:sz w:val="24"/>
        </w:rPr>
        <w:t xml:space="preserve">September </w:t>
      </w:r>
      <w:r w:rsidR="00A63C07">
        <w:rPr>
          <w:b/>
          <w:sz w:val="24"/>
        </w:rPr>
        <w:t>12</w:t>
      </w:r>
      <w:r w:rsidRPr="00422C1A">
        <w:rPr>
          <w:b/>
          <w:sz w:val="24"/>
        </w:rPr>
        <w:t>,</w:t>
      </w:r>
      <w:r>
        <w:rPr>
          <w:b/>
          <w:sz w:val="24"/>
        </w:rPr>
        <w:t xml:space="preserve"> 202</w:t>
      </w:r>
      <w:r w:rsidR="00475D00">
        <w:rPr>
          <w:b/>
          <w:sz w:val="24"/>
        </w:rPr>
        <w:t>2</w:t>
      </w:r>
    </w:p>
    <w:p w:rsidR="00B94871" w:rsidP="00B94871" w14:paraId="4DA35FC8" w14:textId="77777777">
      <w:pPr>
        <w:jc w:val="right"/>
        <w:rPr>
          <w:sz w:val="24"/>
        </w:rPr>
      </w:pPr>
    </w:p>
    <w:p w:rsidR="00E06147" w:rsidRPr="0012356D" w:rsidP="00E06147" w14:paraId="4FFF1F2D" w14:textId="0B5EAC1B">
      <w:pPr>
        <w:jc w:val="center"/>
        <w:rPr>
          <w:b/>
          <w:bCs/>
          <w:szCs w:val="22"/>
        </w:rPr>
      </w:pPr>
      <w:r w:rsidRPr="0012356D">
        <w:rPr>
          <w:b/>
          <w:bCs/>
          <w:szCs w:val="22"/>
        </w:rPr>
        <w:t>COMMUNICATIONS EQUITY AND DIVERSITY COUNCIL TO HOST</w:t>
      </w:r>
    </w:p>
    <w:p w:rsidR="00E06147" w:rsidRPr="0012356D" w:rsidP="00E06147" w14:paraId="596133CC" w14:textId="3F3B905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SEPTEMBER 22, 2022, </w:t>
      </w:r>
      <w:r w:rsidRPr="0012356D">
        <w:rPr>
          <w:b/>
          <w:bCs/>
          <w:szCs w:val="22"/>
        </w:rPr>
        <w:t>SYMPOSIUM AND TOWN HALL</w:t>
      </w:r>
      <w:r w:rsidRPr="007665E6" w:rsidR="007665E6">
        <w:rPr>
          <w:b/>
          <w:bCs/>
          <w:szCs w:val="22"/>
        </w:rPr>
        <w:t xml:space="preserve"> </w:t>
      </w:r>
      <w:r w:rsidR="007665E6">
        <w:rPr>
          <w:b/>
          <w:bCs/>
          <w:szCs w:val="22"/>
        </w:rPr>
        <w:t xml:space="preserve">ON </w:t>
      </w:r>
      <w:r w:rsidRPr="0012356D" w:rsidR="007665E6">
        <w:rPr>
          <w:b/>
          <w:bCs/>
          <w:szCs w:val="22"/>
        </w:rPr>
        <w:t>DIGITAL SKILLS GAP</w:t>
      </w:r>
    </w:p>
    <w:p w:rsidR="0012356D" w:rsidRPr="0012356D" w:rsidP="00E06147" w14:paraId="094DDE68" w14:textId="0B59F661">
      <w:pPr>
        <w:jc w:val="center"/>
        <w:rPr>
          <w:b/>
          <w:bCs/>
          <w:szCs w:val="22"/>
        </w:rPr>
      </w:pPr>
    </w:p>
    <w:p w:rsidR="0012356D" w:rsidRPr="0012356D" w:rsidP="00E06147" w14:paraId="154D9C5E" w14:textId="5F109ED7">
      <w:pPr>
        <w:jc w:val="center"/>
        <w:rPr>
          <w:b/>
          <w:bCs/>
          <w:szCs w:val="22"/>
        </w:rPr>
      </w:pPr>
      <w:r w:rsidRPr="0012356D">
        <w:rPr>
          <w:b/>
          <w:bCs/>
          <w:szCs w:val="22"/>
        </w:rPr>
        <w:t>GN Docket No. 17-208</w:t>
      </w:r>
    </w:p>
    <w:p w:rsidR="00E06147" w:rsidP="007560C7" w14:paraId="3191741C" w14:textId="77777777">
      <w:pPr>
        <w:jc w:val="center"/>
        <w:rPr>
          <w:b/>
          <w:bCs/>
          <w:szCs w:val="22"/>
        </w:rPr>
      </w:pPr>
    </w:p>
    <w:p w:rsidR="000B0FEB" w:rsidP="000B0FEB" w14:paraId="2E3FDBB8" w14:textId="6E5C1C98">
      <w:pPr>
        <w:ind w:firstLine="720"/>
        <w:rPr>
          <w:szCs w:val="22"/>
        </w:rPr>
      </w:pPr>
      <w:r w:rsidRPr="000B0FEB">
        <w:rPr>
          <w:szCs w:val="22"/>
        </w:rPr>
        <w:t xml:space="preserve">This Public Notice announces that the </w:t>
      </w:r>
      <w:r w:rsidR="002C42A1">
        <w:rPr>
          <w:szCs w:val="22"/>
        </w:rPr>
        <w:t xml:space="preserve">FCC’s </w:t>
      </w:r>
      <w:r>
        <w:rPr>
          <w:szCs w:val="22"/>
        </w:rPr>
        <w:t>Communi</w:t>
      </w:r>
      <w:r w:rsidR="0049240D">
        <w:rPr>
          <w:szCs w:val="22"/>
        </w:rPr>
        <w:t>cations</w:t>
      </w:r>
      <w:r>
        <w:rPr>
          <w:szCs w:val="22"/>
        </w:rPr>
        <w:t xml:space="preserve"> Equity and Diversity Council (CEDC) </w:t>
      </w:r>
      <w:r w:rsidRPr="000B0FEB">
        <w:rPr>
          <w:szCs w:val="22"/>
        </w:rPr>
        <w:t xml:space="preserve">and the Media Bureau will host a </w:t>
      </w:r>
      <w:r>
        <w:rPr>
          <w:szCs w:val="22"/>
        </w:rPr>
        <w:t>Digital Skills Gap Symposium and Town Hall</w:t>
      </w:r>
      <w:r w:rsidR="00F5706E">
        <w:rPr>
          <w:szCs w:val="22"/>
        </w:rPr>
        <w:t xml:space="preserve"> on September 22, 2022, from 12:00 noon to 4:00 pm</w:t>
      </w:r>
      <w:r w:rsidR="0049240D">
        <w:rPr>
          <w:szCs w:val="22"/>
        </w:rPr>
        <w:t xml:space="preserve"> E</w:t>
      </w:r>
      <w:r w:rsidR="00012AAA">
        <w:rPr>
          <w:szCs w:val="22"/>
        </w:rPr>
        <w:t>D</w:t>
      </w:r>
      <w:r w:rsidR="0049240D">
        <w:rPr>
          <w:szCs w:val="22"/>
        </w:rPr>
        <w:t>T</w:t>
      </w:r>
      <w:r>
        <w:rPr>
          <w:szCs w:val="22"/>
        </w:rPr>
        <w:t>.</w:t>
      </w:r>
      <w:r w:rsidR="00A45ED2">
        <w:rPr>
          <w:szCs w:val="22"/>
        </w:rPr>
        <w:t xml:space="preserve"> </w:t>
      </w:r>
      <w:r>
        <w:rPr>
          <w:szCs w:val="22"/>
        </w:rPr>
        <w:t xml:space="preserve"> </w:t>
      </w:r>
      <w:r w:rsidR="00A45ED2">
        <w:rPr>
          <w:szCs w:val="22"/>
        </w:rPr>
        <w:t>T</w:t>
      </w:r>
      <w:r w:rsidRPr="000B0FEB">
        <w:rPr>
          <w:szCs w:val="22"/>
        </w:rPr>
        <w:t>he goal of the Symposium</w:t>
      </w:r>
      <w:r w:rsidR="009C6FE6">
        <w:rPr>
          <w:szCs w:val="22"/>
        </w:rPr>
        <w:t xml:space="preserve"> and </w:t>
      </w:r>
      <w:r w:rsidRPr="000B0FEB">
        <w:rPr>
          <w:szCs w:val="22"/>
        </w:rPr>
        <w:t xml:space="preserve">Town Hall is to examine the issues and challenges </w:t>
      </w:r>
      <w:r w:rsidR="009C6FE6">
        <w:rPr>
          <w:szCs w:val="22"/>
        </w:rPr>
        <w:t xml:space="preserve">that </w:t>
      </w:r>
      <w:r w:rsidRPr="000B0FEB">
        <w:rPr>
          <w:szCs w:val="22"/>
        </w:rPr>
        <w:t>states and localities face in addressing the need for greater adoption of digital skills training.  The Symposium</w:t>
      </w:r>
      <w:r w:rsidR="009C6FE6">
        <w:rPr>
          <w:szCs w:val="22"/>
        </w:rPr>
        <w:t xml:space="preserve"> and </w:t>
      </w:r>
      <w:r w:rsidR="0075543D">
        <w:rPr>
          <w:szCs w:val="22"/>
        </w:rPr>
        <w:t>Town Hall</w:t>
      </w:r>
      <w:r w:rsidRPr="000B0FEB">
        <w:rPr>
          <w:szCs w:val="22"/>
        </w:rPr>
        <w:t xml:space="preserve"> will provide information to attendees on what federal and state government entities, non-profit sector, community-based organizations, and other diverse stakeholders are doing to close the digital divide and advance digital literacy for all Americans.  </w:t>
      </w:r>
    </w:p>
    <w:p w:rsidR="000B0FEB" w:rsidP="000B0FEB" w14:paraId="4EA848AC" w14:textId="77777777">
      <w:pPr>
        <w:ind w:firstLine="720"/>
        <w:rPr>
          <w:szCs w:val="22"/>
        </w:rPr>
      </w:pPr>
    </w:p>
    <w:p w:rsidR="000B0FEB" w:rsidP="000B0FEB" w14:paraId="1F0ECDEE" w14:textId="579F9924">
      <w:pPr>
        <w:ind w:firstLine="720"/>
        <w:rPr>
          <w:szCs w:val="22"/>
        </w:rPr>
      </w:pPr>
      <w:r w:rsidRPr="000B0FEB">
        <w:rPr>
          <w:szCs w:val="22"/>
        </w:rPr>
        <w:t xml:space="preserve">The Symposium will feature a panel discussion to present information on the Digital Equity Act (DEA), the FCC’s Affordable Connectivity Program (ACP), and other efforts to address access to broadband.  </w:t>
      </w:r>
      <w:r>
        <w:rPr>
          <w:szCs w:val="22"/>
        </w:rPr>
        <w:t>The panel discuss</w:t>
      </w:r>
      <w:r w:rsidR="00DE1736">
        <w:rPr>
          <w:szCs w:val="22"/>
        </w:rPr>
        <w:t>ion</w:t>
      </w:r>
      <w:r>
        <w:rPr>
          <w:szCs w:val="22"/>
        </w:rPr>
        <w:t xml:space="preserve"> will examine the fo</w:t>
      </w:r>
      <w:r w:rsidRPr="000B0FEB">
        <w:rPr>
          <w:szCs w:val="22"/>
        </w:rPr>
        <w:t>llowing issues</w:t>
      </w:r>
      <w:r w:rsidR="00DE1736">
        <w:rPr>
          <w:szCs w:val="22"/>
        </w:rPr>
        <w:t>, among others</w:t>
      </w:r>
      <w:r w:rsidRPr="000B0FEB">
        <w:rPr>
          <w:szCs w:val="22"/>
        </w:rPr>
        <w:t>:</w:t>
      </w:r>
    </w:p>
    <w:p w:rsidR="000B0FEB" w:rsidRPr="000B0FEB" w:rsidP="000B0FEB" w14:paraId="1F76F0A2" w14:textId="77777777">
      <w:pPr>
        <w:ind w:firstLine="720"/>
        <w:rPr>
          <w:szCs w:val="22"/>
        </w:rPr>
      </w:pPr>
    </w:p>
    <w:p w:rsidR="000B0FEB" w:rsidRPr="000B0FEB" w:rsidP="000B0FEB" w14:paraId="15FEE254" w14:textId="77777777">
      <w:pPr>
        <w:numPr>
          <w:ilvl w:val="0"/>
          <w:numId w:val="12"/>
        </w:numPr>
        <w:rPr>
          <w:szCs w:val="22"/>
        </w:rPr>
      </w:pPr>
      <w:r w:rsidRPr="000B0FEB">
        <w:rPr>
          <w:szCs w:val="22"/>
        </w:rPr>
        <w:t>The FCC’s efforts to close the digital divide and promote digital equity through its Affordable Connectivity Program and other initiatives.</w:t>
      </w:r>
    </w:p>
    <w:p w:rsidR="000B0FEB" w:rsidRPr="000B0FEB" w:rsidP="000B0FEB" w14:paraId="6E3D7333" w14:textId="77777777">
      <w:pPr>
        <w:numPr>
          <w:ilvl w:val="0"/>
          <w:numId w:val="12"/>
        </w:numPr>
        <w:rPr>
          <w:szCs w:val="22"/>
        </w:rPr>
      </w:pPr>
      <w:r w:rsidRPr="000B0FEB">
        <w:rPr>
          <w:szCs w:val="22"/>
        </w:rPr>
        <w:t>Overview of the Digital Equity Act, including funding aspects, and the DEA’s implications for the Broadband Equity, Access, and Deployment (BEAD) Program and the ACP.</w:t>
      </w:r>
    </w:p>
    <w:p w:rsidR="000B0FEB" w:rsidRPr="000B0FEB" w:rsidP="000B0FEB" w14:paraId="46795EB1" w14:textId="7C2EF007">
      <w:pPr>
        <w:numPr>
          <w:ilvl w:val="0"/>
          <w:numId w:val="12"/>
        </w:numPr>
        <w:rPr>
          <w:szCs w:val="22"/>
        </w:rPr>
      </w:pPr>
      <w:r w:rsidRPr="000B0FEB">
        <w:rPr>
          <w:szCs w:val="22"/>
        </w:rPr>
        <w:t xml:space="preserve">How should equity be defined and how should </w:t>
      </w:r>
      <w:r w:rsidR="003D2D81">
        <w:rPr>
          <w:szCs w:val="22"/>
        </w:rPr>
        <w:t>stakeholders</w:t>
      </w:r>
      <w:r w:rsidRPr="000B0FEB">
        <w:rPr>
          <w:szCs w:val="22"/>
        </w:rPr>
        <w:t xml:space="preserve"> identify the constituencies and populations that remain underserved? </w:t>
      </w:r>
    </w:p>
    <w:p w:rsidR="000B0FEB" w:rsidRPr="000B0FEB" w:rsidP="000B0FEB" w14:paraId="39328D2F" w14:textId="77777777">
      <w:pPr>
        <w:numPr>
          <w:ilvl w:val="0"/>
          <w:numId w:val="12"/>
        </w:numPr>
        <w:rPr>
          <w:szCs w:val="22"/>
        </w:rPr>
      </w:pPr>
      <w:r w:rsidRPr="000B0FEB">
        <w:rPr>
          <w:szCs w:val="22"/>
        </w:rPr>
        <w:t>What are the impacts of the persistent digital divide on underserved communities and others left out of the digital ecosystem?</w:t>
      </w:r>
    </w:p>
    <w:p w:rsidR="000B0FEB" w:rsidRPr="000B0FEB" w:rsidP="000B0FEB" w14:paraId="635F1897" w14:textId="77777777">
      <w:pPr>
        <w:numPr>
          <w:ilvl w:val="0"/>
          <w:numId w:val="12"/>
        </w:numPr>
        <w:rPr>
          <w:szCs w:val="22"/>
        </w:rPr>
      </w:pPr>
      <w:r w:rsidRPr="000B0FEB">
        <w:rPr>
          <w:szCs w:val="22"/>
        </w:rPr>
        <w:t>The importance of states adopting comprehensive digital equity plans.</w:t>
      </w:r>
    </w:p>
    <w:p w:rsidR="000B0FEB" w:rsidP="000B0FEB" w14:paraId="523F54DC" w14:textId="73D095DB">
      <w:pPr>
        <w:numPr>
          <w:ilvl w:val="0"/>
          <w:numId w:val="12"/>
        </w:numPr>
        <w:rPr>
          <w:szCs w:val="22"/>
        </w:rPr>
      </w:pPr>
      <w:r w:rsidRPr="000B0FEB">
        <w:rPr>
          <w:szCs w:val="22"/>
        </w:rPr>
        <w:t xml:space="preserve">Best practices and examples of states that have digital equity offices or </w:t>
      </w:r>
      <w:r w:rsidR="00997B12">
        <w:rPr>
          <w:szCs w:val="22"/>
        </w:rPr>
        <w:t xml:space="preserve">that </w:t>
      </w:r>
      <w:r w:rsidRPr="000B0FEB">
        <w:rPr>
          <w:szCs w:val="22"/>
        </w:rPr>
        <w:t>are developing plans and procedures to address digital equity.</w:t>
      </w:r>
    </w:p>
    <w:p w:rsidR="000B0FEB" w:rsidP="000B0FEB" w14:paraId="69A936FF" w14:textId="1BAFB9DE">
      <w:pPr>
        <w:rPr>
          <w:szCs w:val="22"/>
        </w:rPr>
      </w:pPr>
    </w:p>
    <w:p w:rsidR="000B0FEB" w:rsidRPr="000B0FEB" w:rsidP="00697489" w14:paraId="4F697C0B" w14:textId="48D285E2">
      <w:pPr>
        <w:ind w:firstLine="720"/>
        <w:rPr>
          <w:szCs w:val="22"/>
        </w:rPr>
      </w:pPr>
      <w:r w:rsidRPr="000B0FEB">
        <w:rPr>
          <w:szCs w:val="22"/>
        </w:rPr>
        <w:t xml:space="preserve">The event will </w:t>
      </w:r>
      <w:r>
        <w:rPr>
          <w:szCs w:val="22"/>
        </w:rPr>
        <w:t xml:space="preserve">also </w:t>
      </w:r>
      <w:r w:rsidRPr="000B0FEB">
        <w:rPr>
          <w:szCs w:val="22"/>
        </w:rPr>
        <w:t>feature a</w:t>
      </w:r>
      <w:r>
        <w:rPr>
          <w:szCs w:val="22"/>
        </w:rPr>
        <w:t xml:space="preserve"> robust</w:t>
      </w:r>
      <w:r w:rsidRPr="000B0FEB">
        <w:rPr>
          <w:szCs w:val="22"/>
        </w:rPr>
        <w:t xml:space="preserve"> Town Hall discussion </w:t>
      </w:r>
      <w:r>
        <w:rPr>
          <w:szCs w:val="22"/>
        </w:rPr>
        <w:t>with experts from a range of perspectives, including faith-based institutions, civil rights organizations, digital literacy services, library services, local government</w:t>
      </w:r>
      <w:r w:rsidR="00997B12">
        <w:rPr>
          <w:szCs w:val="22"/>
        </w:rPr>
        <w:t>,</w:t>
      </w:r>
      <w:r>
        <w:rPr>
          <w:szCs w:val="22"/>
        </w:rPr>
        <w:t xml:space="preserve"> and Historically Black Colleges and Universities (HBCUs).  The Town Hall seeks </w:t>
      </w:r>
      <w:r w:rsidRPr="000B0FEB">
        <w:rPr>
          <w:szCs w:val="22"/>
        </w:rPr>
        <w:t xml:space="preserve">to </w:t>
      </w:r>
      <w:r w:rsidR="00DE1736">
        <w:rPr>
          <w:szCs w:val="22"/>
        </w:rPr>
        <w:t>highlight several important topics</w:t>
      </w:r>
      <w:r w:rsidRPr="000B0FEB">
        <w:rPr>
          <w:szCs w:val="22"/>
        </w:rPr>
        <w:t xml:space="preserve">, including: </w:t>
      </w:r>
    </w:p>
    <w:p w:rsidR="000B0FEB" w:rsidRPr="000B0FEB" w:rsidP="000B0FEB" w14:paraId="1CC892CE" w14:textId="77777777">
      <w:pPr>
        <w:rPr>
          <w:szCs w:val="22"/>
        </w:rPr>
      </w:pPr>
    </w:p>
    <w:p w:rsidR="000B0FEB" w:rsidRPr="000B0FEB" w:rsidP="000B0FEB" w14:paraId="55B4B663" w14:textId="37262593">
      <w:pPr>
        <w:numPr>
          <w:ilvl w:val="0"/>
          <w:numId w:val="13"/>
        </w:numPr>
        <w:rPr>
          <w:szCs w:val="22"/>
          <w:lang w:val="en"/>
        </w:rPr>
      </w:pPr>
      <w:r>
        <w:rPr>
          <w:szCs w:val="22"/>
          <w:lang w:val="en"/>
        </w:rPr>
        <w:t>How to b</w:t>
      </w:r>
      <w:r w:rsidRPr="000B0FEB">
        <w:rPr>
          <w:szCs w:val="22"/>
          <w:lang w:val="en"/>
        </w:rPr>
        <w:t>uild the case for equity and diversity as the foundation for eliminating America’s digital skills gap</w:t>
      </w:r>
      <w:r>
        <w:rPr>
          <w:szCs w:val="22"/>
          <w:lang w:val="en"/>
        </w:rPr>
        <w:t>.</w:t>
      </w:r>
    </w:p>
    <w:p w:rsidR="000B0FEB" w:rsidRPr="000B0FEB" w:rsidP="000B0FEB" w14:paraId="10C5CDBB" w14:textId="028BF14E">
      <w:pPr>
        <w:numPr>
          <w:ilvl w:val="0"/>
          <w:numId w:val="13"/>
        </w:numPr>
        <w:rPr>
          <w:szCs w:val="22"/>
          <w:lang w:val="en"/>
        </w:rPr>
      </w:pPr>
      <w:r w:rsidRPr="000B0FEB">
        <w:rPr>
          <w:szCs w:val="22"/>
          <w:lang w:val="en"/>
        </w:rPr>
        <w:t>Break</w:t>
      </w:r>
      <w:r w:rsidR="00997B12">
        <w:rPr>
          <w:szCs w:val="22"/>
          <w:lang w:val="en"/>
        </w:rPr>
        <w:t>ing</w:t>
      </w:r>
      <w:r w:rsidRPr="000B0FEB">
        <w:rPr>
          <w:szCs w:val="22"/>
          <w:lang w:val="en"/>
        </w:rPr>
        <w:t xml:space="preserve"> down the silos between corporate entities, non</w:t>
      </w:r>
      <w:r w:rsidR="00997B12">
        <w:rPr>
          <w:szCs w:val="22"/>
          <w:lang w:val="en"/>
        </w:rPr>
        <w:t>-</w:t>
      </w:r>
      <w:r w:rsidRPr="000B0FEB">
        <w:rPr>
          <w:szCs w:val="22"/>
          <w:lang w:val="en"/>
        </w:rPr>
        <w:t>profits, and government agencies</w:t>
      </w:r>
      <w:r w:rsidR="003A539F">
        <w:rPr>
          <w:szCs w:val="22"/>
          <w:lang w:val="en"/>
        </w:rPr>
        <w:t>.</w:t>
      </w:r>
    </w:p>
    <w:p w:rsidR="000B0FEB" w:rsidRPr="000B0FEB" w:rsidP="000B0FEB" w14:paraId="0F7249A4" w14:textId="5FB4929E">
      <w:pPr>
        <w:numPr>
          <w:ilvl w:val="0"/>
          <w:numId w:val="13"/>
        </w:numPr>
        <w:rPr>
          <w:szCs w:val="22"/>
          <w:lang w:val="en"/>
        </w:rPr>
      </w:pPr>
      <w:r>
        <w:rPr>
          <w:szCs w:val="22"/>
          <w:lang w:val="en"/>
        </w:rPr>
        <w:t>L</w:t>
      </w:r>
      <w:r w:rsidRPr="000B0FEB">
        <w:rPr>
          <w:szCs w:val="22"/>
          <w:lang w:val="en"/>
        </w:rPr>
        <w:t>essons learned as communities adopt the FCC’s Affordable Connectivity Program</w:t>
      </w:r>
      <w:r w:rsidR="003A539F">
        <w:rPr>
          <w:szCs w:val="22"/>
          <w:lang w:val="en"/>
        </w:rPr>
        <w:t>.</w:t>
      </w:r>
    </w:p>
    <w:p w:rsidR="00E12EFA" w:rsidRPr="00FD6F51" w:rsidP="00E12EFA" w14:paraId="3167963A" w14:textId="2D69A4CC">
      <w:pPr>
        <w:numPr>
          <w:ilvl w:val="0"/>
          <w:numId w:val="13"/>
        </w:numPr>
        <w:rPr>
          <w:szCs w:val="22"/>
        </w:rPr>
      </w:pPr>
      <w:r>
        <w:rPr>
          <w:szCs w:val="22"/>
          <w:lang w:val="en"/>
        </w:rPr>
        <w:t>C</w:t>
      </w:r>
      <w:r w:rsidRPr="000B0FEB" w:rsidR="000B0FEB">
        <w:rPr>
          <w:szCs w:val="22"/>
          <w:lang w:val="en"/>
        </w:rPr>
        <w:t>ommunity-based training programs developed and sponsored by non-profits and faith-based organizations</w:t>
      </w:r>
      <w:r w:rsidR="003A539F">
        <w:rPr>
          <w:szCs w:val="22"/>
          <w:lang w:val="en"/>
        </w:rPr>
        <w:t>.</w:t>
      </w:r>
      <w:r w:rsidRPr="000B0FEB" w:rsidR="000B0FEB">
        <w:rPr>
          <w:szCs w:val="22"/>
          <w:lang w:val="en"/>
        </w:rPr>
        <w:t xml:space="preserve"> </w:t>
      </w:r>
    </w:p>
    <w:p w:rsidR="00697489" w:rsidP="00E12EFA" w14:paraId="4957B49D" w14:textId="77777777">
      <w:pPr>
        <w:ind w:firstLine="360"/>
        <w:rPr>
          <w:szCs w:val="22"/>
        </w:rPr>
      </w:pPr>
    </w:p>
    <w:p w:rsidR="00E12EFA" w:rsidP="00697489" w14:paraId="4D8B1537" w14:textId="693E943B">
      <w:pPr>
        <w:ind w:firstLine="720"/>
        <w:rPr>
          <w:szCs w:val="22"/>
          <w:lang w:val="en"/>
        </w:rPr>
      </w:pPr>
      <w:r>
        <w:rPr>
          <w:szCs w:val="22"/>
        </w:rPr>
        <w:t xml:space="preserve">The </w:t>
      </w:r>
      <w:r w:rsidR="004935AE">
        <w:rPr>
          <w:szCs w:val="22"/>
        </w:rPr>
        <w:t xml:space="preserve">detailed </w:t>
      </w:r>
      <w:r>
        <w:rPr>
          <w:szCs w:val="22"/>
        </w:rPr>
        <w:t>agenda for the Symposium</w:t>
      </w:r>
      <w:r w:rsidR="00E21545">
        <w:rPr>
          <w:szCs w:val="22"/>
        </w:rPr>
        <w:t xml:space="preserve"> and </w:t>
      </w:r>
      <w:r>
        <w:rPr>
          <w:szCs w:val="22"/>
        </w:rPr>
        <w:t xml:space="preserve">Town Hall will be released </w:t>
      </w:r>
      <w:r w:rsidR="004935AE">
        <w:rPr>
          <w:szCs w:val="22"/>
        </w:rPr>
        <w:t>prior to the event</w:t>
      </w:r>
      <w:r>
        <w:rPr>
          <w:szCs w:val="22"/>
        </w:rPr>
        <w:t xml:space="preserve">.  </w:t>
      </w:r>
      <w:r w:rsidRPr="00E12EFA">
        <w:rPr>
          <w:szCs w:val="22"/>
        </w:rPr>
        <w:t xml:space="preserve">The </w:t>
      </w:r>
      <w:r>
        <w:rPr>
          <w:szCs w:val="22"/>
        </w:rPr>
        <w:t>event</w:t>
      </w:r>
      <w:r w:rsidRPr="00E12EFA">
        <w:rPr>
          <w:szCs w:val="22"/>
        </w:rPr>
        <w:t xml:space="preserve"> will be convened in an online format and will be available to the public via live feed from the FCC’s web page at </w:t>
      </w:r>
      <w:hyperlink r:id="rId4" w:history="1">
        <w:r w:rsidRPr="00E12EFA">
          <w:rPr>
            <w:rStyle w:val="Hyperlink"/>
            <w:szCs w:val="22"/>
          </w:rPr>
          <w:t>www.fcc.gov/live</w:t>
        </w:r>
      </w:hyperlink>
      <w:r w:rsidRPr="00E12EFA">
        <w:rPr>
          <w:szCs w:val="22"/>
        </w:rPr>
        <w:t>.  T</w:t>
      </w:r>
      <w:r w:rsidRPr="00E12EFA">
        <w:rPr>
          <w:iCs/>
          <w:szCs w:val="22"/>
        </w:rPr>
        <w:t xml:space="preserve">he public may also follow the </w:t>
      </w:r>
      <w:r>
        <w:rPr>
          <w:iCs/>
          <w:szCs w:val="22"/>
        </w:rPr>
        <w:t>Symposium/Town Hall on</w:t>
      </w:r>
      <w:r w:rsidRPr="00E12EFA">
        <w:rPr>
          <w:iCs/>
          <w:szCs w:val="22"/>
        </w:rPr>
        <w:t xml:space="preserve"> the Commission’s YouTube page at </w:t>
      </w:r>
      <w:hyperlink r:id="rId5" w:history="1">
        <w:r w:rsidRPr="00E12EFA">
          <w:rPr>
            <w:rStyle w:val="Hyperlink"/>
            <w:iCs/>
            <w:szCs w:val="22"/>
          </w:rPr>
          <w:t>https://www.youtube.com/user/fccdotgovvideo</w:t>
        </w:r>
      </w:hyperlink>
      <w:r w:rsidRPr="00E12EFA">
        <w:rPr>
          <w:iCs/>
          <w:szCs w:val="22"/>
        </w:rPr>
        <w:t xml:space="preserve">.  In addition, the public may follow the </w:t>
      </w:r>
      <w:r>
        <w:rPr>
          <w:iCs/>
          <w:szCs w:val="22"/>
        </w:rPr>
        <w:t>event</w:t>
      </w:r>
      <w:r w:rsidRPr="00E12EFA">
        <w:rPr>
          <w:iCs/>
          <w:szCs w:val="22"/>
        </w:rPr>
        <w:t xml:space="preserve"> on Twitter@fcc or via the Commission’s Facebook page at </w:t>
      </w:r>
      <w:hyperlink r:id="rId6" w:history="1">
        <w:r w:rsidRPr="00E12EFA">
          <w:rPr>
            <w:rStyle w:val="Hyperlink"/>
            <w:iCs/>
            <w:szCs w:val="22"/>
          </w:rPr>
          <w:t>www.facebook.com/fcc</w:t>
        </w:r>
      </w:hyperlink>
      <w:r w:rsidRPr="00E12EFA">
        <w:rPr>
          <w:iCs/>
          <w:szCs w:val="22"/>
        </w:rPr>
        <w:t xml:space="preserve">.  Members of the public may submit questions during the </w:t>
      </w:r>
      <w:r>
        <w:rPr>
          <w:iCs/>
          <w:szCs w:val="22"/>
        </w:rPr>
        <w:t xml:space="preserve">panel discussion and the Town Hall </w:t>
      </w:r>
      <w:r w:rsidRPr="00E12EFA">
        <w:rPr>
          <w:iCs/>
          <w:szCs w:val="22"/>
        </w:rPr>
        <w:t xml:space="preserve">to </w:t>
      </w:r>
      <w:hyperlink r:id="rId7" w:history="1">
        <w:r w:rsidRPr="00E12EFA">
          <w:rPr>
            <w:rStyle w:val="Hyperlink"/>
            <w:iCs/>
            <w:szCs w:val="22"/>
          </w:rPr>
          <w:t>livequestions@fcc.gov</w:t>
        </w:r>
      </w:hyperlink>
      <w:r w:rsidR="00145FF9">
        <w:rPr>
          <w:szCs w:val="22"/>
          <w:lang w:val="en"/>
        </w:rPr>
        <w:t>.</w:t>
      </w:r>
    </w:p>
    <w:p w:rsidR="00145FF9" w:rsidP="00E12EFA" w14:paraId="5D2099D3" w14:textId="46BA1BE1">
      <w:pPr>
        <w:ind w:firstLine="360"/>
        <w:rPr>
          <w:szCs w:val="22"/>
          <w:lang w:val="en"/>
        </w:rPr>
      </w:pPr>
    </w:p>
    <w:p w:rsidR="00145FF9" w:rsidP="00697489" w14:paraId="2AE2AD33" w14:textId="77777777">
      <w:pPr>
        <w:ind w:firstLine="720"/>
        <w:rPr>
          <w:szCs w:val="22"/>
        </w:rPr>
      </w:pPr>
      <w:r w:rsidRPr="00145FF9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8" w:history="1">
        <w:r w:rsidRPr="00145FF9">
          <w:rPr>
            <w:rStyle w:val="Hyperlink"/>
            <w:szCs w:val="22"/>
          </w:rPr>
          <w:t>fcc504@fcc.gov</w:t>
        </w:r>
      </w:hyperlink>
      <w:r w:rsidRPr="00145FF9">
        <w:rPr>
          <w:szCs w:val="22"/>
        </w:rPr>
        <w:t xml:space="preserve"> or by calling the Consumer &amp; Governmental Affairs Bureau at (202) 418-0530 (voice).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</w:t>
      </w:r>
    </w:p>
    <w:p w:rsidR="00145FF9" w:rsidP="00145FF9" w14:paraId="148647BD" w14:textId="77777777">
      <w:pPr>
        <w:ind w:firstLine="360"/>
        <w:rPr>
          <w:szCs w:val="22"/>
        </w:rPr>
      </w:pPr>
    </w:p>
    <w:p w:rsidR="00145FF9" w:rsidP="00697489" w14:paraId="5D35A720" w14:textId="25F85D85">
      <w:pPr>
        <w:ind w:firstLine="720"/>
        <w:rPr>
          <w:szCs w:val="22"/>
        </w:rPr>
      </w:pPr>
      <w:r w:rsidRPr="00145FF9">
        <w:rPr>
          <w:szCs w:val="22"/>
        </w:rPr>
        <w:t xml:space="preserve">Members of the public may submit written comments to the CEDC using the FCC’s Electronic Comment Filing System, ECFS, at </w:t>
      </w:r>
      <w:hyperlink r:id="rId9" w:history="1">
        <w:r w:rsidRPr="00145FF9">
          <w:rPr>
            <w:rStyle w:val="Hyperlink"/>
            <w:szCs w:val="22"/>
          </w:rPr>
          <w:t>www.fcc.gov/ecfs</w:t>
        </w:r>
      </w:hyperlink>
      <w:r w:rsidRPr="00145FF9">
        <w:rPr>
          <w:szCs w:val="22"/>
        </w:rPr>
        <w:t>.  Any comments should be filed in GN Docket No. 17-208.</w:t>
      </w:r>
    </w:p>
    <w:p w:rsidR="00145FF9" w:rsidP="00145FF9" w14:paraId="44288DC9" w14:textId="62D42305">
      <w:pPr>
        <w:ind w:firstLine="360"/>
        <w:rPr>
          <w:szCs w:val="22"/>
        </w:rPr>
      </w:pPr>
    </w:p>
    <w:p w:rsidR="00145FF9" w:rsidRPr="00145FF9" w:rsidP="00697489" w14:paraId="562ACF61" w14:textId="77777777">
      <w:pPr>
        <w:ind w:firstLine="720"/>
        <w:rPr>
          <w:szCs w:val="22"/>
        </w:rPr>
      </w:pPr>
      <w:r w:rsidRPr="00145FF9">
        <w:rPr>
          <w:szCs w:val="22"/>
        </w:rPr>
        <w:t xml:space="preserve">More information about the CEDC is available at </w:t>
      </w:r>
      <w:hyperlink r:id="rId10" w:history="1">
        <w:r w:rsidRPr="00145FF9">
          <w:rPr>
            <w:rStyle w:val="Hyperlink"/>
            <w:szCs w:val="22"/>
          </w:rPr>
          <w:t>https://www.fcc.gov/communications-equity-and-diversity-council</w:t>
        </w:r>
      </w:hyperlink>
      <w:r w:rsidRPr="00145FF9">
        <w:rPr>
          <w:szCs w:val="22"/>
        </w:rPr>
        <w:t xml:space="preserve">.  You may also contact Jamila Bess Johnson, the Designated Federal Officer for the Communications Equity and Diversity Council, at (202) 418-2608, or </w:t>
      </w:r>
      <w:hyperlink r:id="rId11" w:history="1">
        <w:r w:rsidRPr="00145FF9">
          <w:rPr>
            <w:rStyle w:val="Hyperlink"/>
            <w:szCs w:val="22"/>
          </w:rPr>
          <w:t>Jamila-Bess.Johnson@fcc.gov</w:t>
        </w:r>
      </w:hyperlink>
      <w:r w:rsidRPr="00145FF9">
        <w:rPr>
          <w:szCs w:val="22"/>
        </w:rPr>
        <w:t xml:space="preserve">;or Keyla Hernandez-Ulloa, Co-Deputy Designated Federal Officer, at (202) 418-0965 or </w:t>
      </w:r>
      <w:hyperlink r:id="rId12" w:history="1">
        <w:r w:rsidRPr="00145FF9">
          <w:rPr>
            <w:rStyle w:val="Hyperlink"/>
            <w:szCs w:val="22"/>
          </w:rPr>
          <w:t>Keyla.Hernandez-Ulloa@fcc.gov</w:t>
        </w:r>
      </w:hyperlink>
      <w:r w:rsidRPr="00145FF9">
        <w:rPr>
          <w:szCs w:val="22"/>
        </w:rPr>
        <w:t xml:space="preserve">; or Aurelie Mathieu, Attorney Advisor, WCB, at (202) 418-2194 or </w:t>
      </w:r>
      <w:hyperlink r:id="rId13" w:history="1">
        <w:r w:rsidRPr="00145FF9">
          <w:rPr>
            <w:rStyle w:val="Hyperlink"/>
            <w:szCs w:val="22"/>
          </w:rPr>
          <w:t>Aurelie.Mathieu@fcc.gov</w:t>
        </w:r>
      </w:hyperlink>
      <w:r w:rsidRPr="00145FF9">
        <w:rPr>
          <w:szCs w:val="22"/>
        </w:rPr>
        <w:t>.</w:t>
      </w:r>
    </w:p>
    <w:p w:rsidR="00145FF9" w:rsidRPr="00145FF9" w:rsidP="00145FF9" w14:paraId="43628E96" w14:textId="77777777">
      <w:pPr>
        <w:ind w:firstLine="360"/>
        <w:rPr>
          <w:szCs w:val="22"/>
        </w:rPr>
      </w:pPr>
    </w:p>
    <w:p w:rsidR="00145FF9" w:rsidRPr="00145FF9" w:rsidP="00145FF9" w14:paraId="3704DBDF" w14:textId="77777777">
      <w:pPr>
        <w:ind w:firstLine="360"/>
        <w:rPr>
          <w:b/>
          <w:bCs/>
          <w:szCs w:val="22"/>
        </w:rPr>
      </w:pPr>
    </w:p>
    <w:p w:rsidR="00145FF9" w:rsidRPr="00145FF9" w:rsidP="00145FF9" w14:paraId="5073C983" w14:textId="77777777">
      <w:pPr>
        <w:ind w:firstLine="360"/>
        <w:rPr>
          <w:szCs w:val="22"/>
        </w:rPr>
      </w:pP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  <w:t>– FCC –</w:t>
      </w:r>
      <w:r w:rsidRPr="00145FF9">
        <w:rPr>
          <w:szCs w:val="22"/>
        </w:rPr>
        <w:tab/>
      </w:r>
      <w:r w:rsidRPr="00145FF9">
        <w:rPr>
          <w:szCs w:val="22"/>
        </w:rPr>
        <w:tab/>
      </w:r>
      <w:r w:rsidRPr="00145FF9">
        <w:rPr>
          <w:szCs w:val="22"/>
        </w:rPr>
        <w:tab/>
      </w:r>
    </w:p>
    <w:p w:rsidR="00145FF9" w:rsidRPr="00145FF9" w:rsidP="00145FF9" w14:paraId="7F507032" w14:textId="77777777">
      <w:pPr>
        <w:ind w:firstLine="360"/>
        <w:rPr>
          <w:szCs w:val="22"/>
        </w:rPr>
      </w:pPr>
    </w:p>
    <w:p w:rsidR="00145FF9" w:rsidP="00145FF9" w14:paraId="24B86A56" w14:textId="77777777">
      <w:pPr>
        <w:ind w:firstLine="360"/>
        <w:rPr>
          <w:szCs w:val="22"/>
        </w:rPr>
      </w:pPr>
    </w:p>
    <w:p w:rsidR="00145FF9" w:rsidRPr="00145FF9" w:rsidP="00145FF9" w14:paraId="68BB97F4" w14:textId="73231A64">
      <w:pPr>
        <w:ind w:firstLine="360"/>
        <w:rPr>
          <w:szCs w:val="22"/>
        </w:rPr>
      </w:pPr>
      <w:r w:rsidRPr="00145FF9">
        <w:rPr>
          <w:szCs w:val="22"/>
        </w:rPr>
        <w:t xml:space="preserve">   </w:t>
      </w:r>
    </w:p>
    <w:p w:rsidR="00145FF9" w:rsidP="00E12EFA" w14:paraId="6CCC539D" w14:textId="35230AE4">
      <w:pPr>
        <w:ind w:firstLine="360"/>
        <w:rPr>
          <w:szCs w:val="22"/>
        </w:rPr>
      </w:pPr>
    </w:p>
    <w:p w:rsidR="00145FF9" w:rsidRPr="00E12EFA" w:rsidP="00E12EFA" w14:paraId="1C6597FC" w14:textId="77777777">
      <w:pPr>
        <w:ind w:firstLine="360"/>
        <w:rPr>
          <w:szCs w:val="22"/>
        </w:rPr>
      </w:pPr>
    </w:p>
    <w:p w:rsidR="00E12EFA" w:rsidP="00E12EFA" w14:paraId="620E1B0D" w14:textId="5230B7BC">
      <w:pPr>
        <w:rPr>
          <w:szCs w:val="22"/>
          <w:lang w:val="en"/>
        </w:rPr>
      </w:pPr>
    </w:p>
    <w:p w:rsidR="00E12EFA" w:rsidRPr="000B0FEB" w:rsidP="00E12EFA" w14:paraId="63BAAB12" w14:textId="77777777">
      <w:pPr>
        <w:ind w:left="360"/>
        <w:rPr>
          <w:szCs w:val="22"/>
        </w:rPr>
      </w:pPr>
    </w:p>
    <w:p w:rsidR="000B0FEB" w:rsidP="000B0FEB" w14:paraId="6E576539" w14:textId="77777777">
      <w:pPr>
        <w:ind w:firstLine="720"/>
        <w:rPr>
          <w:szCs w:val="22"/>
        </w:rPr>
      </w:pPr>
    </w:p>
    <w:p w:rsidR="000B0FEB" w:rsidP="000B0FEB" w14:paraId="254FA69B" w14:textId="77777777">
      <w:pPr>
        <w:ind w:firstLine="720"/>
        <w:rPr>
          <w:szCs w:val="22"/>
        </w:rPr>
      </w:pPr>
    </w:p>
    <w:p w:rsidR="000B0FEB" w:rsidP="000B0FEB" w14:paraId="4340545E" w14:textId="77777777">
      <w:pPr>
        <w:ind w:firstLine="720"/>
        <w:rPr>
          <w:szCs w:val="22"/>
        </w:rPr>
      </w:pPr>
    </w:p>
    <w:p w:rsidR="000B0FEB" w:rsidP="000B0FEB" w14:paraId="6B014252" w14:textId="77777777">
      <w:pPr>
        <w:ind w:firstLine="720"/>
        <w:rPr>
          <w:szCs w:val="22"/>
        </w:rPr>
      </w:pPr>
    </w:p>
    <w:p w:rsidR="000B0FEB" w:rsidP="000B0FEB" w14:paraId="62A1C805" w14:textId="77777777">
      <w:pPr>
        <w:ind w:firstLine="720"/>
        <w:rPr>
          <w:szCs w:val="22"/>
        </w:rPr>
      </w:pPr>
    </w:p>
    <w:bookmarkEnd w:id="0"/>
    <w:p w:rsidR="000B0FEB" w:rsidP="000B0FEB" w14:paraId="111B11EF" w14:textId="77777777">
      <w:pPr>
        <w:ind w:firstLine="720"/>
        <w:rPr>
          <w:szCs w:val="22"/>
        </w:rPr>
      </w:pPr>
    </w:p>
    <w:sectPr w:rsidSect="00D84FD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38B96F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00000">
      <w:fldChar w:fldCharType="separate"/>
    </w:r>
    <w:r>
      <w:fldChar w:fldCharType="end"/>
    </w:r>
  </w:p>
  <w:p w:rsidR="006F7393" w14:paraId="1D2C4B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4AD863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A009B7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CF24C47" w14:textId="3C0CA0A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</w:t>
    </w:r>
    <w:r w:rsidR="005C2075">
      <w:rPr>
        <w:b/>
      </w:rPr>
      <w:t>2</w:t>
    </w:r>
    <w:r w:rsidR="009B14A9">
      <w:rPr>
        <w:b/>
      </w:rPr>
      <w:t>-</w:t>
    </w:r>
    <w:r w:rsidR="0043207B">
      <w:rPr>
        <w:b/>
      </w:rPr>
      <w:t>941</w:t>
    </w:r>
  </w:p>
  <w:p w:rsidR="009838BC" w:rsidRPr="009838BC" w:rsidP="009838BC" w14:paraId="4664F464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A008DC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2D9492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8AAA3E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55E7D6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14FCCF6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4D8536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0E01BFC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426A0E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F7FB4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A04886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FBE"/>
    <w:multiLevelType w:val="hybridMultilevel"/>
    <w:tmpl w:val="8E282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6337A"/>
    <w:multiLevelType w:val="multilevel"/>
    <w:tmpl w:val="3FF874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6475"/>
    <w:rsid w:val="00006E94"/>
    <w:rsid w:val="000072CE"/>
    <w:rsid w:val="000111FF"/>
    <w:rsid w:val="0001133C"/>
    <w:rsid w:val="00012AAA"/>
    <w:rsid w:val="00013A8B"/>
    <w:rsid w:val="00013B6A"/>
    <w:rsid w:val="00013E3E"/>
    <w:rsid w:val="00021165"/>
    <w:rsid w:val="00021445"/>
    <w:rsid w:val="00024671"/>
    <w:rsid w:val="0003013D"/>
    <w:rsid w:val="00030320"/>
    <w:rsid w:val="0003496D"/>
    <w:rsid w:val="00035CB5"/>
    <w:rsid w:val="00036039"/>
    <w:rsid w:val="00037F90"/>
    <w:rsid w:val="000400FC"/>
    <w:rsid w:val="00040CCE"/>
    <w:rsid w:val="00052F1A"/>
    <w:rsid w:val="000561F6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B0FEB"/>
    <w:rsid w:val="000B5C41"/>
    <w:rsid w:val="000C0B65"/>
    <w:rsid w:val="000C0E83"/>
    <w:rsid w:val="000D0B7E"/>
    <w:rsid w:val="000D485F"/>
    <w:rsid w:val="000D6132"/>
    <w:rsid w:val="000E3D42"/>
    <w:rsid w:val="000E4CEA"/>
    <w:rsid w:val="000E5884"/>
    <w:rsid w:val="000F3156"/>
    <w:rsid w:val="00102EF8"/>
    <w:rsid w:val="0010586C"/>
    <w:rsid w:val="00106BA6"/>
    <w:rsid w:val="00107ED1"/>
    <w:rsid w:val="001125C1"/>
    <w:rsid w:val="00113462"/>
    <w:rsid w:val="00114445"/>
    <w:rsid w:val="00120B0E"/>
    <w:rsid w:val="00122BD5"/>
    <w:rsid w:val="0012356D"/>
    <w:rsid w:val="0012543A"/>
    <w:rsid w:val="0012708C"/>
    <w:rsid w:val="00134F87"/>
    <w:rsid w:val="00135299"/>
    <w:rsid w:val="00141BC6"/>
    <w:rsid w:val="00141EE4"/>
    <w:rsid w:val="001435AD"/>
    <w:rsid w:val="00145FF9"/>
    <w:rsid w:val="001506F4"/>
    <w:rsid w:val="0015312C"/>
    <w:rsid w:val="00153904"/>
    <w:rsid w:val="0016124C"/>
    <w:rsid w:val="00163A39"/>
    <w:rsid w:val="00175339"/>
    <w:rsid w:val="00182F40"/>
    <w:rsid w:val="00187705"/>
    <w:rsid w:val="00187A64"/>
    <w:rsid w:val="00193331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F03CE"/>
    <w:rsid w:val="001F1479"/>
    <w:rsid w:val="00200CEF"/>
    <w:rsid w:val="00200FF9"/>
    <w:rsid w:val="002034A4"/>
    <w:rsid w:val="0020499A"/>
    <w:rsid w:val="00206042"/>
    <w:rsid w:val="002060D9"/>
    <w:rsid w:val="002109AB"/>
    <w:rsid w:val="00211B69"/>
    <w:rsid w:val="00213DED"/>
    <w:rsid w:val="0021532A"/>
    <w:rsid w:val="00215A83"/>
    <w:rsid w:val="00217699"/>
    <w:rsid w:val="00220A05"/>
    <w:rsid w:val="00223840"/>
    <w:rsid w:val="00224431"/>
    <w:rsid w:val="00226822"/>
    <w:rsid w:val="0022686C"/>
    <w:rsid w:val="00243E98"/>
    <w:rsid w:val="00244B84"/>
    <w:rsid w:val="00252405"/>
    <w:rsid w:val="00256A2F"/>
    <w:rsid w:val="002574D0"/>
    <w:rsid w:val="00257707"/>
    <w:rsid w:val="00260594"/>
    <w:rsid w:val="002610E6"/>
    <w:rsid w:val="002649F7"/>
    <w:rsid w:val="00270323"/>
    <w:rsid w:val="002705C3"/>
    <w:rsid w:val="00271DF8"/>
    <w:rsid w:val="0027373A"/>
    <w:rsid w:val="00273CF0"/>
    <w:rsid w:val="00275ECA"/>
    <w:rsid w:val="0027696B"/>
    <w:rsid w:val="00281B7E"/>
    <w:rsid w:val="00285017"/>
    <w:rsid w:val="00287354"/>
    <w:rsid w:val="00287594"/>
    <w:rsid w:val="002905F2"/>
    <w:rsid w:val="00291066"/>
    <w:rsid w:val="0029532D"/>
    <w:rsid w:val="002959F0"/>
    <w:rsid w:val="002A078A"/>
    <w:rsid w:val="002A1650"/>
    <w:rsid w:val="002A2D2E"/>
    <w:rsid w:val="002A35C4"/>
    <w:rsid w:val="002A4682"/>
    <w:rsid w:val="002A5D08"/>
    <w:rsid w:val="002A7512"/>
    <w:rsid w:val="002B1947"/>
    <w:rsid w:val="002B6659"/>
    <w:rsid w:val="002B726C"/>
    <w:rsid w:val="002C0073"/>
    <w:rsid w:val="002C42A1"/>
    <w:rsid w:val="002E0BE8"/>
    <w:rsid w:val="002E5AB8"/>
    <w:rsid w:val="002E7F74"/>
    <w:rsid w:val="00301744"/>
    <w:rsid w:val="00301B5A"/>
    <w:rsid w:val="0030209D"/>
    <w:rsid w:val="0030476B"/>
    <w:rsid w:val="00306C2B"/>
    <w:rsid w:val="00310011"/>
    <w:rsid w:val="003127A5"/>
    <w:rsid w:val="00313B5D"/>
    <w:rsid w:val="00316D85"/>
    <w:rsid w:val="0032441D"/>
    <w:rsid w:val="003256B2"/>
    <w:rsid w:val="00326FAE"/>
    <w:rsid w:val="003307ED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6763D"/>
    <w:rsid w:val="0037361C"/>
    <w:rsid w:val="00374C62"/>
    <w:rsid w:val="00374FC7"/>
    <w:rsid w:val="00375C75"/>
    <w:rsid w:val="00377CB9"/>
    <w:rsid w:val="00382F76"/>
    <w:rsid w:val="00384294"/>
    <w:rsid w:val="00384EDF"/>
    <w:rsid w:val="00387563"/>
    <w:rsid w:val="003925DC"/>
    <w:rsid w:val="00393AF3"/>
    <w:rsid w:val="00393F79"/>
    <w:rsid w:val="00393FA8"/>
    <w:rsid w:val="00396430"/>
    <w:rsid w:val="003A2A36"/>
    <w:rsid w:val="003A39AA"/>
    <w:rsid w:val="003A539F"/>
    <w:rsid w:val="003B0550"/>
    <w:rsid w:val="003B10EF"/>
    <w:rsid w:val="003B694F"/>
    <w:rsid w:val="003C4537"/>
    <w:rsid w:val="003D2D81"/>
    <w:rsid w:val="003E2395"/>
    <w:rsid w:val="003E24BB"/>
    <w:rsid w:val="003F00B3"/>
    <w:rsid w:val="003F171C"/>
    <w:rsid w:val="003F2D4D"/>
    <w:rsid w:val="003F54A8"/>
    <w:rsid w:val="0040067A"/>
    <w:rsid w:val="0040532F"/>
    <w:rsid w:val="004069F2"/>
    <w:rsid w:val="00412FC5"/>
    <w:rsid w:val="0041469F"/>
    <w:rsid w:val="00417D01"/>
    <w:rsid w:val="00422276"/>
    <w:rsid w:val="00422C1A"/>
    <w:rsid w:val="004242F1"/>
    <w:rsid w:val="0043016E"/>
    <w:rsid w:val="0043207B"/>
    <w:rsid w:val="00433ED4"/>
    <w:rsid w:val="0043463A"/>
    <w:rsid w:val="004364C9"/>
    <w:rsid w:val="004413EF"/>
    <w:rsid w:val="00445A00"/>
    <w:rsid w:val="00446C00"/>
    <w:rsid w:val="004510EC"/>
    <w:rsid w:val="00451B0F"/>
    <w:rsid w:val="0045446E"/>
    <w:rsid w:val="00457F4A"/>
    <w:rsid w:val="0046125F"/>
    <w:rsid w:val="0046193F"/>
    <w:rsid w:val="00463E2C"/>
    <w:rsid w:val="00464452"/>
    <w:rsid w:val="00466A14"/>
    <w:rsid w:val="00466EF7"/>
    <w:rsid w:val="00466F71"/>
    <w:rsid w:val="0047044A"/>
    <w:rsid w:val="00471397"/>
    <w:rsid w:val="00475345"/>
    <w:rsid w:val="00475D00"/>
    <w:rsid w:val="00477247"/>
    <w:rsid w:val="0047791E"/>
    <w:rsid w:val="00487524"/>
    <w:rsid w:val="00490E37"/>
    <w:rsid w:val="004920D5"/>
    <w:rsid w:val="0049240D"/>
    <w:rsid w:val="00492F08"/>
    <w:rsid w:val="004935AE"/>
    <w:rsid w:val="00496106"/>
    <w:rsid w:val="00497800"/>
    <w:rsid w:val="004A5FA6"/>
    <w:rsid w:val="004B00A4"/>
    <w:rsid w:val="004B1E8C"/>
    <w:rsid w:val="004B335E"/>
    <w:rsid w:val="004C12D0"/>
    <w:rsid w:val="004C2EE3"/>
    <w:rsid w:val="004D1E33"/>
    <w:rsid w:val="004D35EA"/>
    <w:rsid w:val="004D5704"/>
    <w:rsid w:val="004E10E8"/>
    <w:rsid w:val="004E2F03"/>
    <w:rsid w:val="004E4A22"/>
    <w:rsid w:val="004F0040"/>
    <w:rsid w:val="004F3982"/>
    <w:rsid w:val="00501AFE"/>
    <w:rsid w:val="00503F5D"/>
    <w:rsid w:val="00504108"/>
    <w:rsid w:val="00506808"/>
    <w:rsid w:val="0050764A"/>
    <w:rsid w:val="0051009D"/>
    <w:rsid w:val="00511968"/>
    <w:rsid w:val="005245FC"/>
    <w:rsid w:val="00527494"/>
    <w:rsid w:val="00530A05"/>
    <w:rsid w:val="00534261"/>
    <w:rsid w:val="00534263"/>
    <w:rsid w:val="00542898"/>
    <w:rsid w:val="00544475"/>
    <w:rsid w:val="005506D0"/>
    <w:rsid w:val="005510A7"/>
    <w:rsid w:val="00555E02"/>
    <w:rsid w:val="0055614C"/>
    <w:rsid w:val="0055652A"/>
    <w:rsid w:val="00561722"/>
    <w:rsid w:val="00562BD1"/>
    <w:rsid w:val="00570161"/>
    <w:rsid w:val="00576DD6"/>
    <w:rsid w:val="00580457"/>
    <w:rsid w:val="00580D02"/>
    <w:rsid w:val="00585FE3"/>
    <w:rsid w:val="005925C7"/>
    <w:rsid w:val="005953DA"/>
    <w:rsid w:val="005A54D3"/>
    <w:rsid w:val="005B0EA3"/>
    <w:rsid w:val="005B1D90"/>
    <w:rsid w:val="005B36B7"/>
    <w:rsid w:val="005B636F"/>
    <w:rsid w:val="005B6BEA"/>
    <w:rsid w:val="005C2075"/>
    <w:rsid w:val="005C4DB1"/>
    <w:rsid w:val="005C5CD8"/>
    <w:rsid w:val="005D0361"/>
    <w:rsid w:val="005D05F2"/>
    <w:rsid w:val="005D0E68"/>
    <w:rsid w:val="005D494B"/>
    <w:rsid w:val="005D5A51"/>
    <w:rsid w:val="005D7C0E"/>
    <w:rsid w:val="005E7F02"/>
    <w:rsid w:val="005F00DA"/>
    <w:rsid w:val="005F3B15"/>
    <w:rsid w:val="00602854"/>
    <w:rsid w:val="00606F06"/>
    <w:rsid w:val="0060778C"/>
    <w:rsid w:val="00607BA5"/>
    <w:rsid w:val="00610D85"/>
    <w:rsid w:val="006136AD"/>
    <w:rsid w:val="006170DC"/>
    <w:rsid w:val="006222B2"/>
    <w:rsid w:val="00626C6C"/>
    <w:rsid w:val="00626EB6"/>
    <w:rsid w:val="006353A3"/>
    <w:rsid w:val="00642217"/>
    <w:rsid w:val="0064383E"/>
    <w:rsid w:val="00646014"/>
    <w:rsid w:val="00652C14"/>
    <w:rsid w:val="00654903"/>
    <w:rsid w:val="00655496"/>
    <w:rsid w:val="00655D03"/>
    <w:rsid w:val="00665494"/>
    <w:rsid w:val="00666016"/>
    <w:rsid w:val="00670597"/>
    <w:rsid w:val="00674320"/>
    <w:rsid w:val="006758B1"/>
    <w:rsid w:val="0068253B"/>
    <w:rsid w:val="00683F84"/>
    <w:rsid w:val="006873FC"/>
    <w:rsid w:val="00687507"/>
    <w:rsid w:val="00697208"/>
    <w:rsid w:val="00697489"/>
    <w:rsid w:val="006A427B"/>
    <w:rsid w:val="006A6A81"/>
    <w:rsid w:val="006B2322"/>
    <w:rsid w:val="006B4ABA"/>
    <w:rsid w:val="006C1132"/>
    <w:rsid w:val="006C6741"/>
    <w:rsid w:val="006D0E22"/>
    <w:rsid w:val="006D51D0"/>
    <w:rsid w:val="006E0D01"/>
    <w:rsid w:val="006E1EED"/>
    <w:rsid w:val="006E1FB8"/>
    <w:rsid w:val="006E26AF"/>
    <w:rsid w:val="006E350A"/>
    <w:rsid w:val="006E4D8E"/>
    <w:rsid w:val="006E71F1"/>
    <w:rsid w:val="006F3B7B"/>
    <w:rsid w:val="006F6060"/>
    <w:rsid w:val="006F7393"/>
    <w:rsid w:val="006F76F7"/>
    <w:rsid w:val="0070206D"/>
    <w:rsid w:val="0070224F"/>
    <w:rsid w:val="0070777E"/>
    <w:rsid w:val="007115F7"/>
    <w:rsid w:val="007123AB"/>
    <w:rsid w:val="00716C8E"/>
    <w:rsid w:val="007170DD"/>
    <w:rsid w:val="00730700"/>
    <w:rsid w:val="00732E52"/>
    <w:rsid w:val="00732ECC"/>
    <w:rsid w:val="00737600"/>
    <w:rsid w:val="00745BF5"/>
    <w:rsid w:val="007471B2"/>
    <w:rsid w:val="00750275"/>
    <w:rsid w:val="00752FF4"/>
    <w:rsid w:val="007533E8"/>
    <w:rsid w:val="00754B39"/>
    <w:rsid w:val="0075543D"/>
    <w:rsid w:val="007560C7"/>
    <w:rsid w:val="00756A86"/>
    <w:rsid w:val="00764EE2"/>
    <w:rsid w:val="0076657F"/>
    <w:rsid w:val="007665E6"/>
    <w:rsid w:val="00767F06"/>
    <w:rsid w:val="00773819"/>
    <w:rsid w:val="00781A83"/>
    <w:rsid w:val="00782AAF"/>
    <w:rsid w:val="00785363"/>
    <w:rsid w:val="00785689"/>
    <w:rsid w:val="00791851"/>
    <w:rsid w:val="007918DE"/>
    <w:rsid w:val="00795EE9"/>
    <w:rsid w:val="00796422"/>
    <w:rsid w:val="0079754B"/>
    <w:rsid w:val="00797A23"/>
    <w:rsid w:val="007A1E6D"/>
    <w:rsid w:val="007A1E89"/>
    <w:rsid w:val="007A2069"/>
    <w:rsid w:val="007A2F7F"/>
    <w:rsid w:val="007A30B2"/>
    <w:rsid w:val="007B4798"/>
    <w:rsid w:val="007C13DA"/>
    <w:rsid w:val="007C25D0"/>
    <w:rsid w:val="007C34C5"/>
    <w:rsid w:val="007C517D"/>
    <w:rsid w:val="007E04F2"/>
    <w:rsid w:val="007E1349"/>
    <w:rsid w:val="007E3DD9"/>
    <w:rsid w:val="007F3D92"/>
    <w:rsid w:val="007F4B04"/>
    <w:rsid w:val="00801159"/>
    <w:rsid w:val="00804A3C"/>
    <w:rsid w:val="00805614"/>
    <w:rsid w:val="00814FB2"/>
    <w:rsid w:val="00822CE0"/>
    <w:rsid w:val="00831396"/>
    <w:rsid w:val="00837C62"/>
    <w:rsid w:val="008413F8"/>
    <w:rsid w:val="00841AB1"/>
    <w:rsid w:val="00847A0B"/>
    <w:rsid w:val="00850EA3"/>
    <w:rsid w:val="00852D47"/>
    <w:rsid w:val="00853E80"/>
    <w:rsid w:val="00854641"/>
    <w:rsid w:val="00863BC3"/>
    <w:rsid w:val="00871592"/>
    <w:rsid w:val="00874BDC"/>
    <w:rsid w:val="00881363"/>
    <w:rsid w:val="00881700"/>
    <w:rsid w:val="00881BF5"/>
    <w:rsid w:val="00881DE3"/>
    <w:rsid w:val="00887E3B"/>
    <w:rsid w:val="008915F3"/>
    <w:rsid w:val="00896099"/>
    <w:rsid w:val="008A56FD"/>
    <w:rsid w:val="008B223E"/>
    <w:rsid w:val="008B314E"/>
    <w:rsid w:val="008B4892"/>
    <w:rsid w:val="008B4DB8"/>
    <w:rsid w:val="008B5E06"/>
    <w:rsid w:val="008B7E2A"/>
    <w:rsid w:val="008C20C8"/>
    <w:rsid w:val="008C22FD"/>
    <w:rsid w:val="008C6888"/>
    <w:rsid w:val="008C7B49"/>
    <w:rsid w:val="008E34E3"/>
    <w:rsid w:val="008E5B59"/>
    <w:rsid w:val="008E75A6"/>
    <w:rsid w:val="008F43BB"/>
    <w:rsid w:val="008F687F"/>
    <w:rsid w:val="00903080"/>
    <w:rsid w:val="00910F12"/>
    <w:rsid w:val="00912AB5"/>
    <w:rsid w:val="00917CED"/>
    <w:rsid w:val="009241F3"/>
    <w:rsid w:val="00925331"/>
    <w:rsid w:val="00926503"/>
    <w:rsid w:val="00930ECF"/>
    <w:rsid w:val="009315F3"/>
    <w:rsid w:val="0093271D"/>
    <w:rsid w:val="00932A85"/>
    <w:rsid w:val="00934945"/>
    <w:rsid w:val="009354A7"/>
    <w:rsid w:val="00936FF9"/>
    <w:rsid w:val="00940F56"/>
    <w:rsid w:val="00943118"/>
    <w:rsid w:val="00947EEE"/>
    <w:rsid w:val="00962BF0"/>
    <w:rsid w:val="009700DD"/>
    <w:rsid w:val="00974518"/>
    <w:rsid w:val="00975F10"/>
    <w:rsid w:val="009768EF"/>
    <w:rsid w:val="009838BC"/>
    <w:rsid w:val="0099028B"/>
    <w:rsid w:val="00991657"/>
    <w:rsid w:val="00993DF2"/>
    <w:rsid w:val="0099448F"/>
    <w:rsid w:val="00995773"/>
    <w:rsid w:val="009958AA"/>
    <w:rsid w:val="00997B12"/>
    <w:rsid w:val="009A0921"/>
    <w:rsid w:val="009B14A9"/>
    <w:rsid w:val="009B2377"/>
    <w:rsid w:val="009B28A6"/>
    <w:rsid w:val="009B2D6D"/>
    <w:rsid w:val="009C1022"/>
    <w:rsid w:val="009C5DA3"/>
    <w:rsid w:val="009C5E77"/>
    <w:rsid w:val="009C6FE6"/>
    <w:rsid w:val="009C71E0"/>
    <w:rsid w:val="009D27EE"/>
    <w:rsid w:val="009D3FAE"/>
    <w:rsid w:val="009E1208"/>
    <w:rsid w:val="009E1E23"/>
    <w:rsid w:val="009E5F77"/>
    <w:rsid w:val="009E6F8F"/>
    <w:rsid w:val="009E70E4"/>
    <w:rsid w:val="009F0210"/>
    <w:rsid w:val="009F15FC"/>
    <w:rsid w:val="009F17AE"/>
    <w:rsid w:val="00A02AB7"/>
    <w:rsid w:val="00A040C3"/>
    <w:rsid w:val="00A05BFE"/>
    <w:rsid w:val="00A14555"/>
    <w:rsid w:val="00A163B6"/>
    <w:rsid w:val="00A17BBB"/>
    <w:rsid w:val="00A3491C"/>
    <w:rsid w:val="00A349B7"/>
    <w:rsid w:val="00A436C7"/>
    <w:rsid w:val="00A4394B"/>
    <w:rsid w:val="00A45ED2"/>
    <w:rsid w:val="00A45F4F"/>
    <w:rsid w:val="00A5132E"/>
    <w:rsid w:val="00A53BC5"/>
    <w:rsid w:val="00A54598"/>
    <w:rsid w:val="00A600A9"/>
    <w:rsid w:val="00A6121C"/>
    <w:rsid w:val="00A63C07"/>
    <w:rsid w:val="00A64A49"/>
    <w:rsid w:val="00A6765F"/>
    <w:rsid w:val="00A72733"/>
    <w:rsid w:val="00A74E58"/>
    <w:rsid w:val="00A75B8C"/>
    <w:rsid w:val="00A80BB2"/>
    <w:rsid w:val="00A82EB6"/>
    <w:rsid w:val="00A866AC"/>
    <w:rsid w:val="00A86D9D"/>
    <w:rsid w:val="00A86E6D"/>
    <w:rsid w:val="00A91F92"/>
    <w:rsid w:val="00AA55B7"/>
    <w:rsid w:val="00AA5B9E"/>
    <w:rsid w:val="00AA7AC2"/>
    <w:rsid w:val="00AB2407"/>
    <w:rsid w:val="00AB30F5"/>
    <w:rsid w:val="00AB53DF"/>
    <w:rsid w:val="00AC0283"/>
    <w:rsid w:val="00AD64A8"/>
    <w:rsid w:val="00AD72B3"/>
    <w:rsid w:val="00AE1DDA"/>
    <w:rsid w:val="00AF347F"/>
    <w:rsid w:val="00AF4120"/>
    <w:rsid w:val="00B00D4E"/>
    <w:rsid w:val="00B06692"/>
    <w:rsid w:val="00B07DB1"/>
    <w:rsid w:val="00B07E5C"/>
    <w:rsid w:val="00B1189B"/>
    <w:rsid w:val="00B125A9"/>
    <w:rsid w:val="00B141B4"/>
    <w:rsid w:val="00B20363"/>
    <w:rsid w:val="00B242E4"/>
    <w:rsid w:val="00B25951"/>
    <w:rsid w:val="00B27611"/>
    <w:rsid w:val="00B326E3"/>
    <w:rsid w:val="00B32992"/>
    <w:rsid w:val="00B34BE3"/>
    <w:rsid w:val="00B409D8"/>
    <w:rsid w:val="00B425FA"/>
    <w:rsid w:val="00B43FF5"/>
    <w:rsid w:val="00B54E39"/>
    <w:rsid w:val="00B61278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65F4"/>
    <w:rsid w:val="00B96B16"/>
    <w:rsid w:val="00BA2BE9"/>
    <w:rsid w:val="00BA5DC6"/>
    <w:rsid w:val="00BA6196"/>
    <w:rsid w:val="00BB515D"/>
    <w:rsid w:val="00BC0D60"/>
    <w:rsid w:val="00BC2BA4"/>
    <w:rsid w:val="00BC3620"/>
    <w:rsid w:val="00BC6D8C"/>
    <w:rsid w:val="00BD01F2"/>
    <w:rsid w:val="00BD2265"/>
    <w:rsid w:val="00BD33EB"/>
    <w:rsid w:val="00BD4FB3"/>
    <w:rsid w:val="00BF19E9"/>
    <w:rsid w:val="00BF4FEB"/>
    <w:rsid w:val="00C004B0"/>
    <w:rsid w:val="00C006F1"/>
    <w:rsid w:val="00C03201"/>
    <w:rsid w:val="00C07451"/>
    <w:rsid w:val="00C11723"/>
    <w:rsid w:val="00C15C96"/>
    <w:rsid w:val="00C16AF2"/>
    <w:rsid w:val="00C17278"/>
    <w:rsid w:val="00C22D46"/>
    <w:rsid w:val="00C34006"/>
    <w:rsid w:val="00C377F8"/>
    <w:rsid w:val="00C426B1"/>
    <w:rsid w:val="00C56DE2"/>
    <w:rsid w:val="00C67742"/>
    <w:rsid w:val="00C71212"/>
    <w:rsid w:val="00C714AC"/>
    <w:rsid w:val="00C7311E"/>
    <w:rsid w:val="00C731D1"/>
    <w:rsid w:val="00C746EB"/>
    <w:rsid w:val="00C778D2"/>
    <w:rsid w:val="00C82B6B"/>
    <w:rsid w:val="00C90AF0"/>
    <w:rsid w:val="00C90D6A"/>
    <w:rsid w:val="00C91DBC"/>
    <w:rsid w:val="00C96D0E"/>
    <w:rsid w:val="00CA210E"/>
    <w:rsid w:val="00CA446C"/>
    <w:rsid w:val="00CC72B6"/>
    <w:rsid w:val="00CD6B06"/>
    <w:rsid w:val="00CD6D42"/>
    <w:rsid w:val="00CE1677"/>
    <w:rsid w:val="00CE52FA"/>
    <w:rsid w:val="00CE63E4"/>
    <w:rsid w:val="00CF21C3"/>
    <w:rsid w:val="00D0218D"/>
    <w:rsid w:val="00D03793"/>
    <w:rsid w:val="00D147F3"/>
    <w:rsid w:val="00D17F63"/>
    <w:rsid w:val="00D216CD"/>
    <w:rsid w:val="00D2214C"/>
    <w:rsid w:val="00D226A9"/>
    <w:rsid w:val="00D328FF"/>
    <w:rsid w:val="00D33C60"/>
    <w:rsid w:val="00D35DE6"/>
    <w:rsid w:val="00D47700"/>
    <w:rsid w:val="00D47A05"/>
    <w:rsid w:val="00D52D99"/>
    <w:rsid w:val="00D53BCF"/>
    <w:rsid w:val="00D63574"/>
    <w:rsid w:val="00D66ED5"/>
    <w:rsid w:val="00D77ED6"/>
    <w:rsid w:val="00D80A70"/>
    <w:rsid w:val="00D84FD2"/>
    <w:rsid w:val="00D93260"/>
    <w:rsid w:val="00DA2529"/>
    <w:rsid w:val="00DB0828"/>
    <w:rsid w:val="00DB130A"/>
    <w:rsid w:val="00DB4C88"/>
    <w:rsid w:val="00DB60F6"/>
    <w:rsid w:val="00DB7CBC"/>
    <w:rsid w:val="00DC00B7"/>
    <w:rsid w:val="00DC0195"/>
    <w:rsid w:val="00DC100E"/>
    <w:rsid w:val="00DC10A1"/>
    <w:rsid w:val="00DC655F"/>
    <w:rsid w:val="00DD0ABA"/>
    <w:rsid w:val="00DD3F05"/>
    <w:rsid w:val="00DD7EBD"/>
    <w:rsid w:val="00DE1736"/>
    <w:rsid w:val="00DE4FAE"/>
    <w:rsid w:val="00DE58BB"/>
    <w:rsid w:val="00DF0295"/>
    <w:rsid w:val="00DF428E"/>
    <w:rsid w:val="00DF4A24"/>
    <w:rsid w:val="00DF5427"/>
    <w:rsid w:val="00DF62B6"/>
    <w:rsid w:val="00DF698D"/>
    <w:rsid w:val="00E06147"/>
    <w:rsid w:val="00E06221"/>
    <w:rsid w:val="00E07225"/>
    <w:rsid w:val="00E12EFA"/>
    <w:rsid w:val="00E13AE2"/>
    <w:rsid w:val="00E155B7"/>
    <w:rsid w:val="00E21545"/>
    <w:rsid w:val="00E237BD"/>
    <w:rsid w:val="00E23CEC"/>
    <w:rsid w:val="00E25F17"/>
    <w:rsid w:val="00E270B3"/>
    <w:rsid w:val="00E30D7C"/>
    <w:rsid w:val="00E3434E"/>
    <w:rsid w:val="00E360FC"/>
    <w:rsid w:val="00E37323"/>
    <w:rsid w:val="00E4354A"/>
    <w:rsid w:val="00E47433"/>
    <w:rsid w:val="00E527DE"/>
    <w:rsid w:val="00E5409F"/>
    <w:rsid w:val="00E62D80"/>
    <w:rsid w:val="00E6479F"/>
    <w:rsid w:val="00E66670"/>
    <w:rsid w:val="00E719B3"/>
    <w:rsid w:val="00E732A1"/>
    <w:rsid w:val="00E814BE"/>
    <w:rsid w:val="00E834B3"/>
    <w:rsid w:val="00E8637B"/>
    <w:rsid w:val="00E87ACE"/>
    <w:rsid w:val="00E91844"/>
    <w:rsid w:val="00E92952"/>
    <w:rsid w:val="00E96112"/>
    <w:rsid w:val="00EA69CB"/>
    <w:rsid w:val="00EC0185"/>
    <w:rsid w:val="00EC62A5"/>
    <w:rsid w:val="00ED048F"/>
    <w:rsid w:val="00ED180B"/>
    <w:rsid w:val="00ED23E0"/>
    <w:rsid w:val="00EE4893"/>
    <w:rsid w:val="00EE4FBD"/>
    <w:rsid w:val="00EE60A8"/>
    <w:rsid w:val="00EE73EE"/>
    <w:rsid w:val="00EF0B63"/>
    <w:rsid w:val="00EF3599"/>
    <w:rsid w:val="00F0079A"/>
    <w:rsid w:val="00F021FA"/>
    <w:rsid w:val="00F03B2C"/>
    <w:rsid w:val="00F050A0"/>
    <w:rsid w:val="00F140D2"/>
    <w:rsid w:val="00F143B7"/>
    <w:rsid w:val="00F161C3"/>
    <w:rsid w:val="00F170E1"/>
    <w:rsid w:val="00F20E56"/>
    <w:rsid w:val="00F250FC"/>
    <w:rsid w:val="00F251EB"/>
    <w:rsid w:val="00F2557A"/>
    <w:rsid w:val="00F261F1"/>
    <w:rsid w:val="00F31A6C"/>
    <w:rsid w:val="00F3353E"/>
    <w:rsid w:val="00F36390"/>
    <w:rsid w:val="00F36A7D"/>
    <w:rsid w:val="00F41E8C"/>
    <w:rsid w:val="00F448B1"/>
    <w:rsid w:val="00F4549E"/>
    <w:rsid w:val="00F45A56"/>
    <w:rsid w:val="00F542A2"/>
    <w:rsid w:val="00F5706E"/>
    <w:rsid w:val="00F57ACA"/>
    <w:rsid w:val="00F609DB"/>
    <w:rsid w:val="00F62E97"/>
    <w:rsid w:val="00F63CF8"/>
    <w:rsid w:val="00F64209"/>
    <w:rsid w:val="00F823E7"/>
    <w:rsid w:val="00F8284E"/>
    <w:rsid w:val="00F864E1"/>
    <w:rsid w:val="00F90878"/>
    <w:rsid w:val="00F92884"/>
    <w:rsid w:val="00F93BF5"/>
    <w:rsid w:val="00F94432"/>
    <w:rsid w:val="00F96F63"/>
    <w:rsid w:val="00FA788E"/>
    <w:rsid w:val="00FB12B6"/>
    <w:rsid w:val="00FB6C87"/>
    <w:rsid w:val="00FD389F"/>
    <w:rsid w:val="00FD443B"/>
    <w:rsid w:val="00FD6002"/>
    <w:rsid w:val="00FD6F51"/>
    <w:rsid w:val="00FF3B7B"/>
    <w:rsid w:val="00FF5A37"/>
    <w:rsid w:val="00FF6F43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6FCC4E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47791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B07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BFE"/>
    <w:rPr>
      <w:snapToGrid w:val="0"/>
      <w:kern w:val="28"/>
      <w:sz w:val="22"/>
    </w:rPr>
  </w:style>
  <w:style w:type="character" w:customStyle="1" w:styleId="UnresolvedMention6">
    <w:name w:val="Unresolved Mention6"/>
    <w:basedOn w:val="DefaultParagraphFont"/>
    <w:uiPriority w:val="99"/>
    <w:rsid w:val="008F68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0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cc.gov/communications-equity-and-diversity-council" TargetMode="External" /><Relationship Id="rId11" Type="http://schemas.openxmlformats.org/officeDocument/2006/relationships/hyperlink" Target="mailto:Jamila-Bess.Johnson@fcc.gov" TargetMode="External" /><Relationship Id="rId12" Type="http://schemas.openxmlformats.org/officeDocument/2006/relationships/hyperlink" Target="mailto:Keyla.Hernandez-Ulloa@fcc.gov" TargetMode="External" /><Relationship Id="rId13" Type="http://schemas.openxmlformats.org/officeDocument/2006/relationships/hyperlink" Target="mailto:Aurelie.Mathieu@fcc.gov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2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https://www.youtube.com/user/fccdotgovvideo" TargetMode="External" /><Relationship Id="rId6" Type="http://schemas.openxmlformats.org/officeDocument/2006/relationships/hyperlink" Target="http://www.facebook.com/fcc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http://www.fcc.gov/ecfs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