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27EE" w14:paraId="32C44A24" w14:textId="77777777">
      <w:pPr>
        <w:jc w:val="right"/>
        <w:rPr>
          <w:sz w:val="24"/>
        </w:rPr>
      </w:pPr>
    </w:p>
    <w:p w:rsidR="003427EE" w:rsidRPr="00C14E50" w14:paraId="1F1B9335" w14:textId="35196FC8">
      <w:pPr>
        <w:jc w:val="right"/>
        <w:rPr>
          <w:b/>
          <w:sz w:val="24"/>
        </w:rPr>
      </w:pPr>
      <w:r w:rsidRPr="00C8557B">
        <w:rPr>
          <w:b/>
          <w:sz w:val="24"/>
        </w:rPr>
        <w:t>DA 22-995</w:t>
      </w:r>
    </w:p>
    <w:p w:rsidR="003427EE" w:rsidRPr="00C14E50" w14:paraId="7FEB0C07" w14:textId="7F4C83B2">
      <w:pPr>
        <w:spacing w:before="60"/>
        <w:jc w:val="right"/>
        <w:rPr>
          <w:b/>
          <w:sz w:val="24"/>
        </w:rPr>
      </w:pPr>
      <w:r>
        <w:rPr>
          <w:b/>
          <w:sz w:val="24"/>
        </w:rPr>
        <w:t xml:space="preserve">Released: </w:t>
      </w:r>
      <w:r w:rsidR="00A67967">
        <w:rPr>
          <w:b/>
          <w:sz w:val="24"/>
        </w:rPr>
        <w:t>September</w:t>
      </w:r>
      <w:r w:rsidR="00AD5D61">
        <w:rPr>
          <w:b/>
          <w:sz w:val="24"/>
        </w:rPr>
        <w:t xml:space="preserve"> </w:t>
      </w:r>
      <w:r w:rsidR="00C8557B">
        <w:rPr>
          <w:b/>
          <w:sz w:val="24"/>
        </w:rPr>
        <w:t>21</w:t>
      </w:r>
      <w:r w:rsidRPr="00C14E50" w:rsidR="00131791">
        <w:rPr>
          <w:b/>
          <w:sz w:val="24"/>
        </w:rPr>
        <w:t>, 202</w:t>
      </w:r>
      <w:r w:rsidR="003E4CEE">
        <w:rPr>
          <w:b/>
          <w:sz w:val="24"/>
        </w:rPr>
        <w:t>2</w:t>
      </w:r>
    </w:p>
    <w:p w:rsidR="003427EE" w:rsidRPr="00C14E50" w14:paraId="77395616" w14:textId="77777777">
      <w:pPr>
        <w:jc w:val="right"/>
        <w:rPr>
          <w:sz w:val="24"/>
        </w:rPr>
      </w:pPr>
    </w:p>
    <w:p w:rsidR="00ED1A23" w:rsidP="00ED1A23" w14:paraId="2818B64A" w14:textId="06A109D0">
      <w:pPr>
        <w:spacing w:after="240"/>
        <w:jc w:val="center"/>
        <w:rPr>
          <w:b/>
          <w:szCs w:val="22"/>
        </w:rPr>
      </w:pPr>
      <w:r w:rsidRPr="00A37D60">
        <w:rPr>
          <w:b/>
          <w:szCs w:val="22"/>
        </w:rPr>
        <w:t xml:space="preserve">INTERNATIONAL BUREAU ESTABLISHES IB DOCKET NO. </w:t>
      </w:r>
      <w:r>
        <w:rPr>
          <w:b/>
          <w:szCs w:val="22"/>
        </w:rPr>
        <w:t>2</w:t>
      </w:r>
      <w:r w:rsidR="00A67967">
        <w:rPr>
          <w:b/>
          <w:szCs w:val="22"/>
        </w:rPr>
        <w:t>2</w:t>
      </w:r>
      <w:r>
        <w:rPr>
          <w:b/>
          <w:szCs w:val="22"/>
        </w:rPr>
        <w:t>-</w:t>
      </w:r>
      <w:r w:rsidR="00C8557B">
        <w:rPr>
          <w:b/>
          <w:bCs/>
        </w:rPr>
        <w:t xml:space="preserve">342 </w:t>
      </w:r>
      <w:r w:rsidRPr="00A37D60">
        <w:rPr>
          <w:b/>
          <w:szCs w:val="22"/>
        </w:rPr>
        <w:t xml:space="preserve">AND ANNOUNCES PERMIT-BUT-DISCLOSE EX PARTE STATUS FOR THE APPLICATION FILED BY </w:t>
      </w:r>
      <w:r w:rsidR="007657A7">
        <w:rPr>
          <w:b/>
          <w:szCs w:val="22"/>
        </w:rPr>
        <w:t>DPA MAC</w:t>
      </w:r>
      <w:r w:rsidR="00EA128C">
        <w:rPr>
          <w:b/>
          <w:szCs w:val="22"/>
        </w:rPr>
        <w:t xml:space="preserve"> LLC</w:t>
      </w:r>
      <w:r w:rsidR="007657A7">
        <w:rPr>
          <w:b/>
          <w:szCs w:val="22"/>
        </w:rPr>
        <w:t xml:space="preserve"> </w:t>
      </w:r>
      <w:r w:rsidRPr="00A37D60">
        <w:rPr>
          <w:b/>
          <w:szCs w:val="22"/>
        </w:rPr>
        <w:t xml:space="preserve">FOR </w:t>
      </w:r>
      <w:r w:rsidR="00EA128C">
        <w:rPr>
          <w:b/>
          <w:szCs w:val="22"/>
        </w:rPr>
        <w:t xml:space="preserve">AN </w:t>
      </w:r>
      <w:r w:rsidR="007657A7">
        <w:rPr>
          <w:b/>
          <w:szCs w:val="22"/>
        </w:rPr>
        <w:t xml:space="preserve">INTERNATIONAL BROADCAST STATION CONSTRUCTION </w:t>
      </w:r>
      <w:r w:rsidRPr="00A37D60">
        <w:rPr>
          <w:b/>
          <w:szCs w:val="22"/>
        </w:rPr>
        <w:t>PERMIT</w:t>
      </w:r>
    </w:p>
    <w:p w:rsidR="00ED1A23" w:rsidP="00ED1A23" w14:paraId="33E3146D" w14:textId="3728C6A8">
      <w:pPr>
        <w:spacing w:after="240"/>
        <w:jc w:val="center"/>
        <w:rPr>
          <w:b/>
          <w:szCs w:val="22"/>
        </w:rPr>
      </w:pPr>
      <w:r w:rsidRPr="00A37D60">
        <w:rPr>
          <w:b/>
          <w:szCs w:val="22"/>
        </w:rPr>
        <w:t xml:space="preserve">FILE NO. </w:t>
      </w:r>
      <w:r w:rsidRPr="009F2DA8" w:rsidR="009F2DA8">
        <w:rPr>
          <w:b/>
          <w:szCs w:val="22"/>
        </w:rPr>
        <w:t>IHF-C/P-20201228-00010</w:t>
      </w:r>
    </w:p>
    <w:p w:rsidR="00B13791" w:rsidRPr="00644B15" w:rsidP="00ED1A23" w14:paraId="6F13C6AD" w14:textId="66C6CF94">
      <w:pPr>
        <w:spacing w:after="240"/>
        <w:jc w:val="center"/>
        <w:rPr>
          <w:b/>
          <w:szCs w:val="22"/>
        </w:rPr>
      </w:pPr>
      <w:r>
        <w:rPr>
          <w:b/>
          <w:szCs w:val="22"/>
        </w:rPr>
        <w:t xml:space="preserve">FILE NO. </w:t>
      </w:r>
      <w:r w:rsidRPr="009F2DA8" w:rsidR="009F2DA8">
        <w:rPr>
          <w:b/>
          <w:szCs w:val="22"/>
        </w:rPr>
        <w:t>IHF-C/P-20201228-00011</w:t>
      </w:r>
    </w:p>
    <w:p w:rsidR="00FA69A2" w:rsidP="00C8557B" w14:paraId="39C6904E" w14:textId="4B63F4FD">
      <w:pPr>
        <w:pStyle w:val="ParaNum"/>
        <w:numPr>
          <w:ilvl w:val="0"/>
          <w:numId w:val="0"/>
        </w:numPr>
        <w:ind w:firstLine="720"/>
      </w:pPr>
      <w:bookmarkStart w:id="0" w:name="TOChere"/>
      <w:r w:rsidRPr="00060D96">
        <w:t xml:space="preserve">By this Public Notice, the International Bureau establishes IB Docket No. </w:t>
      </w:r>
      <w:r>
        <w:t>2</w:t>
      </w:r>
      <w:r w:rsidR="00A67967">
        <w:t>2</w:t>
      </w:r>
      <w:r>
        <w:t>-</w:t>
      </w:r>
      <w:r w:rsidRPr="00C8557B" w:rsidR="00C8557B">
        <w:t>342</w:t>
      </w:r>
      <w:r w:rsidR="00C8557B">
        <w:rPr>
          <w:b/>
          <w:bCs/>
        </w:rPr>
        <w:t xml:space="preserve"> </w:t>
      </w:r>
      <w:r w:rsidRPr="00060D96">
        <w:t>for an application under the IBFS File No</w:t>
      </w:r>
      <w:r w:rsidR="00B13791">
        <w:t>s</w:t>
      </w:r>
      <w:r w:rsidRPr="00060D96">
        <w:t xml:space="preserve">. </w:t>
      </w:r>
      <w:r w:rsidRPr="00A67967" w:rsidR="00A67967">
        <w:t>IHF-C/P-20201228-00010</w:t>
      </w:r>
      <w:r w:rsidR="00B13791">
        <w:t xml:space="preserve"> &amp; </w:t>
      </w:r>
      <w:r w:rsidRPr="000E343A" w:rsidR="00A67967">
        <w:rPr>
          <w:szCs w:val="22"/>
        </w:rPr>
        <w:t>IHF-C/P-20201228-00011</w:t>
      </w:r>
      <w:r w:rsidRPr="00B13791" w:rsidR="00B13791">
        <w:t xml:space="preserve"> </w:t>
      </w:r>
      <w:r w:rsidRPr="00060D96">
        <w:t xml:space="preserve">which </w:t>
      </w:r>
      <w:r w:rsidR="00B13791">
        <w:t>are</w:t>
      </w:r>
      <w:r w:rsidRPr="00060D96">
        <w:t xml:space="preserve"> captioned “</w:t>
      </w:r>
      <w:r w:rsidR="00A67967">
        <w:t>In the Matter of DPA Mac LLC Application for Authority to Construct or Make Changes in an International or Experimental Broadcast Station.”</w:t>
      </w:r>
      <w:r>
        <w:rPr>
          <w:rStyle w:val="FootnoteReference"/>
        </w:rPr>
        <w:footnoteReference w:id="3"/>
      </w:r>
      <w:r w:rsidR="00A67967">
        <w:t xml:space="preserve"> </w:t>
      </w:r>
      <w:r w:rsidR="005D22D6">
        <w:t xml:space="preserve"> </w:t>
      </w:r>
      <w:r w:rsidRPr="00B03777" w:rsidR="00B03777">
        <w:t xml:space="preserve">We also announce that presentations involving this matter are now subject to “permit-but-disclose” ex parte rules.  </w:t>
      </w:r>
      <w:r w:rsidRPr="00A67967">
        <w:rPr>
          <w:i/>
          <w:iCs/>
        </w:rPr>
        <w:t>See</w:t>
      </w:r>
      <w:r w:rsidRPr="00060D96">
        <w:t xml:space="preserve"> 47 C.F.R. §§ 1.1206, 1.1200(a).  Persons making </w:t>
      </w:r>
      <w:r w:rsidRPr="00A67967">
        <w:rPr>
          <w:i/>
          <w:iCs/>
        </w:rPr>
        <w:t xml:space="preserve">ex parte </w:t>
      </w:r>
      <w:r w:rsidRPr="00060D96">
        <w:t>presentations must file a copy of any written presentation or a memoran</w:t>
      </w:r>
      <w:r w:rsidRPr="00274607">
        <w:t xml:space="preserve">dum summarizing any oral presentation within two business days after the presentation.  </w:t>
      </w:r>
      <w:r w:rsidRPr="00A67967">
        <w:rPr>
          <w:i/>
          <w:iCs/>
        </w:rPr>
        <w:t>See</w:t>
      </w:r>
      <w:r w:rsidRPr="00274607">
        <w:t xml:space="preserve"> 47 C.F.R. § 1.1206(b)</w:t>
      </w:r>
      <w:r>
        <w:t>(1)-</w:t>
      </w:r>
      <w:r w:rsidRPr="009A0069">
        <w:t xml:space="preserve">(2).  Participants in this proceeding should familiarize themselves with the Commission’s </w:t>
      </w:r>
      <w:r w:rsidRPr="00A67967">
        <w:rPr>
          <w:i/>
          <w:iCs/>
        </w:rPr>
        <w:t xml:space="preserve">ex parte </w:t>
      </w:r>
      <w:r w:rsidRPr="00A3127B">
        <w:t xml:space="preserve">rules, 47 C.F.R. §§ 1.1200, </w:t>
      </w:r>
      <w:r w:rsidRPr="00A67967">
        <w:rPr>
          <w:i/>
        </w:rPr>
        <w:t>et seq</w:t>
      </w:r>
      <w:r w:rsidRPr="00A3127B">
        <w:t xml:space="preserve">.  </w:t>
      </w:r>
      <w:r w:rsidRPr="00060D96">
        <w:t xml:space="preserve">All </w:t>
      </w:r>
      <w:r w:rsidRPr="00A67967">
        <w:rPr>
          <w:i/>
        </w:rPr>
        <w:t>ex parte</w:t>
      </w:r>
      <w:r w:rsidRPr="00060D96">
        <w:t xml:space="preserve"> filings must be clearly labeled as such and must reference the docket number for this proceeding, IB </w:t>
      </w:r>
      <w:r w:rsidRPr="005C5F51">
        <w:t xml:space="preserve">Docket No. </w:t>
      </w:r>
      <w:r w:rsidR="00AE5857">
        <w:t>2</w:t>
      </w:r>
      <w:r w:rsidR="00A67967">
        <w:t>2</w:t>
      </w:r>
      <w:r w:rsidRPr="005C5F51">
        <w:t>-</w:t>
      </w:r>
      <w:r w:rsidRPr="00C8557B" w:rsidR="00C8557B">
        <w:t>342</w:t>
      </w:r>
      <w:r w:rsidRPr="005C5F51">
        <w:t>.</w:t>
      </w:r>
      <w:r w:rsidRPr="00060D96">
        <w:t xml:space="preserve">  </w:t>
      </w:r>
    </w:p>
    <w:p w:rsidR="003808CD" w:rsidP="00AE5857" w14:paraId="17149B35" w14:textId="0086CDC8">
      <w:pPr>
        <w:pStyle w:val="ParaNum"/>
        <w:numPr>
          <w:ilvl w:val="0"/>
          <w:numId w:val="0"/>
        </w:numPr>
        <w:ind w:firstLine="720"/>
      </w:pPr>
      <w:r w:rsidRPr="00A67967">
        <w:t>On December 28, 2020, the Applicant submitted an Application to construct a station to “simultaneously broadcast timely, accurate U.S. financial news internationally from the United States to the general public located in foreign countries while also transmitting data to ensure the continued viability of the IHF broadcast format.”</w:t>
      </w:r>
      <w:r>
        <w:rPr>
          <w:rStyle w:val="FootnoteReference"/>
        </w:rPr>
        <w:footnoteReference w:id="4"/>
      </w:r>
      <w:r w:rsidRPr="00A67967">
        <w:t xml:space="preserve">  The Applicant states that it submits its application “to provide a new, innovative, low-power international high frequency (IHF) broadcasting service that supports data transmissions to foreign destinations” and “proposes to operate in high frequency (HF) bands governed under Part 73 of the Commission’s rules.</w:t>
      </w:r>
      <w:r>
        <w:rPr>
          <w:rStyle w:val="FootnoteReference"/>
        </w:rPr>
        <w:footnoteReference w:id="5"/>
      </w:r>
      <w:r w:rsidRPr="00A67967">
        <w:t xml:space="preserve">  The Application asks for the waiver of four sections of the Commission's rules and regulations, particularly: (1) the allocated use of the 7.3-7.4 MHz sub-band ; (2) the limitation on transmitting on one frequency at a time; (3) the limitation on 100 frequency hours per day of transmissions ; and (4) the minimum station power requirement.</w:t>
      </w:r>
      <w:r w:rsidR="009F2DA8">
        <w:t xml:space="preserve"> </w:t>
      </w:r>
    </w:p>
    <w:p w:rsidR="00AE5857" w:rsidRPr="00060D96" w:rsidP="00AE5857" w14:paraId="30F1D443" w14:textId="76BFE121">
      <w:pPr>
        <w:pStyle w:val="ParaNum"/>
        <w:numPr>
          <w:ilvl w:val="0"/>
          <w:numId w:val="0"/>
        </w:numPr>
        <w:ind w:firstLine="720"/>
      </w:pPr>
      <w:r>
        <w:t>On April 22, 2021, Shortwave Solutions LLC (“Shortwave”) filed an informal objection.</w:t>
      </w:r>
      <w:r>
        <w:rPr>
          <w:rStyle w:val="FootnoteReference"/>
        </w:rPr>
        <w:footnoteReference w:id="6"/>
      </w:r>
      <w:r>
        <w:t xml:space="preserve"> </w:t>
      </w:r>
      <w:r w:rsidR="00E7610B">
        <w:t xml:space="preserve"> </w:t>
      </w:r>
      <w:r>
        <w:t xml:space="preserve">On </w:t>
      </w:r>
      <w:r>
        <w:t>May 3, 2021, the Applicant filed an Opposition to the informal objection.</w:t>
      </w:r>
      <w:r>
        <w:rPr>
          <w:rStyle w:val="FootnoteReference"/>
        </w:rPr>
        <w:footnoteReference w:id="7"/>
      </w:r>
      <w:r>
        <w:t xml:space="preserve"> </w:t>
      </w:r>
      <w:r w:rsidR="00E7610B">
        <w:t xml:space="preserve"> </w:t>
      </w:r>
      <w:r>
        <w:t>On July 19, 2021, Shortwave filed a reply comment.</w:t>
      </w:r>
      <w:r>
        <w:rPr>
          <w:rStyle w:val="FootnoteReference"/>
        </w:rPr>
        <w:footnoteReference w:id="8"/>
      </w:r>
      <w:r>
        <w:t xml:space="preserve"> </w:t>
      </w:r>
      <w:r w:rsidR="00E7610B">
        <w:t xml:space="preserve"> </w:t>
      </w:r>
      <w:r>
        <w:t>On July 27, 2021, the Applicant filed a response to the reply comment.</w:t>
      </w:r>
      <w:r>
        <w:rPr>
          <w:rStyle w:val="FootnoteReference"/>
        </w:rPr>
        <w:footnoteReference w:id="9"/>
      </w:r>
      <w:r>
        <w:t xml:space="preserve"> </w:t>
      </w:r>
      <w:r w:rsidR="00E7610B">
        <w:t xml:space="preserve"> </w:t>
      </w:r>
      <w:r w:rsidR="003808CD">
        <w:t>On August 18, 2021, the International Bureau (“Bureau”) accepted the Application for filing and placed the Application on public notice for comment for 30 days.</w:t>
      </w:r>
      <w:r>
        <w:rPr>
          <w:rStyle w:val="FootnoteReference"/>
        </w:rPr>
        <w:footnoteReference w:id="10"/>
      </w:r>
      <w:r w:rsidR="003808CD">
        <w:t xml:space="preserve">  On August 25, 2021, B</w:t>
      </w:r>
      <w:r w:rsidRPr="009B3282" w:rsidR="003808CD">
        <w:t xml:space="preserve">ennett </w:t>
      </w:r>
      <w:r w:rsidR="003808CD">
        <w:t>Z</w:t>
      </w:r>
      <w:r w:rsidRPr="009B3282" w:rsidR="003808CD">
        <w:t xml:space="preserve">. </w:t>
      </w:r>
      <w:r w:rsidRPr="009B3282" w:rsidR="003808CD">
        <w:t>Kobb</w:t>
      </w:r>
      <w:r w:rsidR="003808CD">
        <w:t xml:space="preserve"> filed a Comment.</w:t>
      </w:r>
      <w:r>
        <w:rPr>
          <w:rStyle w:val="FootnoteReference"/>
        </w:rPr>
        <w:footnoteReference w:id="11"/>
      </w:r>
      <w:r w:rsidR="003808CD">
        <w:t xml:space="preserve"> </w:t>
      </w:r>
      <w:r w:rsidR="00E7610B">
        <w:t xml:space="preserve"> </w:t>
      </w:r>
      <w:r w:rsidR="003808CD">
        <w:t>On September 7, 2021, the Applicant filed an Opposition to the Comment.</w:t>
      </w:r>
      <w:r>
        <w:rPr>
          <w:rStyle w:val="FootnoteReference"/>
        </w:rPr>
        <w:footnoteReference w:id="12"/>
      </w:r>
      <w:r w:rsidR="003808CD">
        <w:t xml:space="preserve"> </w:t>
      </w:r>
      <w:r w:rsidR="00E7610B">
        <w:t xml:space="preserve"> </w:t>
      </w:r>
      <w:r>
        <w:t>On December 3, 2021, the Applicant met with Commission staff to clarify the information in the Application.</w:t>
      </w:r>
      <w:r>
        <w:rPr>
          <w:rStyle w:val="FootnoteReference"/>
        </w:rPr>
        <w:footnoteReference w:id="13"/>
      </w:r>
    </w:p>
    <w:p w:rsidR="00791CA6" w:rsidRPr="00060D96" w:rsidP="00791CA6" w14:paraId="4816B50A" w14:textId="2AA15FF7">
      <w:pPr>
        <w:pStyle w:val="ParaNum"/>
        <w:numPr>
          <w:ilvl w:val="0"/>
          <w:numId w:val="0"/>
        </w:numPr>
        <w:ind w:firstLine="720"/>
      </w:pPr>
      <w:bookmarkStart w:id="2" w:name="_Hlk9337279"/>
      <w:r w:rsidRPr="007E4AB8">
        <w:t xml:space="preserve">Applications for </w:t>
      </w:r>
      <w:r w:rsidR="009F2DA8">
        <w:t xml:space="preserve">construction </w:t>
      </w:r>
      <w:r w:rsidRPr="007E4AB8">
        <w:t xml:space="preserve">permits </w:t>
      </w:r>
      <w:r w:rsidR="009F2DA8">
        <w:t>for international</w:t>
      </w:r>
      <w:r w:rsidRPr="007E4AB8">
        <w:t xml:space="preserve"> broadcast </w:t>
      </w:r>
      <w:r w:rsidR="00AF7BF7">
        <w:t xml:space="preserve">stations </w:t>
      </w:r>
      <w:r w:rsidRPr="007E4AB8">
        <w:t xml:space="preserve">are subject, unless otherwise provided, to treatment by the Commission as restricted proceedings for </w:t>
      </w:r>
      <w:r w:rsidRPr="007E4AB8">
        <w:rPr>
          <w:i/>
        </w:rPr>
        <w:t>ex parte</w:t>
      </w:r>
      <w:r w:rsidRPr="007E4AB8">
        <w:t xml:space="preserve"> purposes under Section 1.1208</w:t>
      </w:r>
      <w:r w:rsidRPr="0024290C">
        <w:t xml:space="preserve"> of the Commission’s rules.  47 C.F.R. §1.</w:t>
      </w:r>
      <w:r w:rsidRPr="00982780">
        <w:t xml:space="preserve">1208.  Because this proceeding presents </w:t>
      </w:r>
      <w:r w:rsidRPr="00982780" w:rsidR="006E7B17">
        <w:t xml:space="preserve">potentially </w:t>
      </w:r>
      <w:r w:rsidRPr="00982780">
        <w:t xml:space="preserve">broadly applicable policy issues under </w:t>
      </w:r>
      <w:r w:rsidRPr="00982780" w:rsidR="009F2DA8">
        <w:t>Part 73 of the Commission’s rules</w:t>
      </w:r>
      <w:r w:rsidRPr="00982780">
        <w:t>, we</w:t>
      </w:r>
      <w:r w:rsidRPr="007E4AB8">
        <w:t xml:space="preserve"> have concluded that classifying this proceeding as permit-but-disclose would, in this case, serve the public interest.</w:t>
      </w:r>
      <w:bookmarkStart w:id="3" w:name="_Hlk9349694"/>
      <w:r>
        <w:rPr>
          <w:rStyle w:val="FootnoteReference"/>
          <w:szCs w:val="22"/>
        </w:rPr>
        <w:footnoteReference w:id="14"/>
      </w:r>
      <w:r w:rsidRPr="007E4AB8">
        <w:t xml:space="preserve"> </w:t>
      </w:r>
      <w:bookmarkEnd w:id="3"/>
      <w:r w:rsidRPr="007E4AB8">
        <w:t xml:space="preserve"> </w:t>
      </w:r>
      <w:bookmarkEnd w:id="2"/>
      <w:r w:rsidRPr="007E4AB8">
        <w:t>Accordingly, pursuant to Section</w:t>
      </w:r>
      <w:r w:rsidRPr="0024290C">
        <w:t>s 1.1200(a) and 1.1208 Note 2 of the Commission’s rules, 47 C.F.R. §§1.1200(a), 1.1208 Note 2,</w:t>
      </w:r>
      <w:r w:rsidRPr="009C4804">
        <w:t xml:space="preserve"> the </w:t>
      </w:r>
      <w:r w:rsidRPr="009C4804">
        <w:rPr>
          <w:i/>
        </w:rPr>
        <w:t>ex parte</w:t>
      </w:r>
      <w:r w:rsidRPr="009C4804">
        <w:t xml:space="preserve"> procedures applicable to permit-but-disclose proceedings will govern our consideration of the instant application.  </w:t>
      </w:r>
      <w:r w:rsidRPr="005C5F51">
        <w:rPr>
          <w:i/>
        </w:rPr>
        <w:t>See</w:t>
      </w:r>
      <w:r w:rsidRPr="009C4804">
        <w:t xml:space="preserve"> 47 C.F.R. §1.1206.</w:t>
      </w:r>
      <w:r w:rsidRPr="00060D96">
        <w:t xml:space="preserve">  </w:t>
      </w:r>
    </w:p>
    <w:p w:rsidR="00791CA6" w:rsidRPr="00060D96" w:rsidP="00791CA6" w14:paraId="2A2C1587" w14:textId="5CF79254">
      <w:pPr>
        <w:pStyle w:val="ParaNum"/>
        <w:numPr>
          <w:ilvl w:val="0"/>
          <w:numId w:val="0"/>
        </w:numPr>
        <w:ind w:firstLine="720"/>
      </w:pPr>
      <w:r>
        <w:t>C</w:t>
      </w:r>
      <w:r w:rsidRPr="00A3127B">
        <w:t xml:space="preserve">opies </w:t>
      </w:r>
      <w:r>
        <w:t xml:space="preserve">of any written presentation </w:t>
      </w:r>
      <w:r w:rsidRPr="00A3127B">
        <w:t xml:space="preserve">and summaries </w:t>
      </w:r>
      <w:r>
        <w:t xml:space="preserve">of any oral presentation </w:t>
      </w:r>
      <w:r w:rsidRPr="00A3127B">
        <w:t xml:space="preserve">may be filed electronically using the FCC's Electronic Comment Filing System (ECFS). </w:t>
      </w:r>
      <w:r>
        <w:t xml:space="preserve"> </w:t>
      </w:r>
      <w:r>
        <w:t xml:space="preserve">Paper filings may be sent by commercial overnight courier or by first-class or overnight U.S. Postal Service mail. Commercial overnight mail (other than U.S. Postal Service Express Mail and Priority Mail) must be sent to FCC, 9050 Junction Drive, P.O. Box 179, Annapolis Junction, Maryland 20701. U.S. Postal Service first-class mail, Express Mail, and Priority Mail should be addressed to 45 L Street, NE, Washington, D.C. 20554. </w:t>
      </w:r>
      <w:r w:rsidR="00E0382A">
        <w:t xml:space="preserve"> </w:t>
      </w:r>
      <w:r>
        <w:t>All filings must be addressed to the Commission's Secretary, Office of the Secretary, Federal Communications Commission</w:t>
      </w:r>
      <w:r w:rsidR="00304684">
        <w:t xml:space="preserve">. </w:t>
      </w:r>
      <w:r w:rsidRPr="00304684">
        <w:t xml:space="preserve">All filings must be made in accordance with Section 1.1206(b)(1) of the Commission’s rules.  47 C.F.R. §1.1206(b)(1).  In addition one copy of each </w:t>
      </w:r>
      <w:r w:rsidRPr="00304684">
        <w:rPr>
          <w:i/>
        </w:rPr>
        <w:t>ex parte</w:t>
      </w:r>
      <w:r w:rsidRPr="00304684">
        <w:t xml:space="preserve"> written presentation and memoranda should</w:t>
      </w:r>
      <w:r w:rsidRPr="00141DDA">
        <w:t xml:space="preserve"> be emailed to Brandon Moss (</w:t>
      </w:r>
      <w:hyperlink r:id="rId5" w:history="1">
        <w:r w:rsidRPr="00060D96">
          <w:rPr>
            <w:rStyle w:val="Hyperlink"/>
            <w:szCs w:val="22"/>
          </w:rPr>
          <w:t>brandon.moss@fcc.gov</w:t>
        </w:r>
      </w:hyperlink>
      <w:r w:rsidR="009F2DA8">
        <w:t>)</w:t>
      </w:r>
      <w:r w:rsidRPr="00060D96">
        <w:t xml:space="preserve">.  </w:t>
      </w:r>
    </w:p>
    <w:p w:rsidR="00791CA6" w:rsidRPr="00274607" w:rsidP="00791CA6" w14:paraId="7842AE29" w14:textId="01D630EC">
      <w:pPr>
        <w:pStyle w:val="ParaNum"/>
        <w:numPr>
          <w:ilvl w:val="0"/>
          <w:numId w:val="0"/>
        </w:numPr>
        <w:ind w:firstLine="720"/>
      </w:pPr>
      <w:r w:rsidRPr="00060D96">
        <w:t xml:space="preserve">Individuals can access </w:t>
      </w:r>
      <w:bookmarkStart w:id="4" w:name="_Hlk9586677"/>
      <w:r w:rsidRPr="00060D96">
        <w:t>copies of the Application and related documents</w:t>
      </w:r>
      <w:bookmarkEnd w:id="4"/>
      <w:r w:rsidRPr="00060D96">
        <w:t xml:space="preserve"> online through the Electronic Comment Filing System (ECFS) at </w:t>
      </w:r>
      <w:hyperlink r:id="rId6" w:history="1">
        <w:r w:rsidRPr="00060D96">
          <w:rPr>
            <w:rStyle w:val="Hyperlink"/>
            <w:szCs w:val="22"/>
          </w:rPr>
          <w:t>www.fcc.gov\ecfs</w:t>
        </w:r>
      </w:hyperlink>
      <w:r w:rsidRPr="00060D96">
        <w:t>.</w:t>
      </w:r>
      <w:r>
        <w:rPr>
          <w:rStyle w:val="FootnoteReference"/>
          <w:szCs w:val="22"/>
        </w:rPr>
        <w:footnoteReference w:id="15"/>
      </w:r>
      <w:r w:rsidRPr="00060D96">
        <w:t xml:space="preserve"> </w:t>
      </w:r>
      <w:hyperlink w:history="1"/>
      <w:r w:rsidRPr="00060D96">
        <w:t xml:space="preserve"> </w:t>
      </w:r>
      <w:r w:rsidRPr="0024290C">
        <w:t xml:space="preserve">To request materials in accessible </w:t>
      </w:r>
      <w:r w:rsidRPr="0024290C">
        <w:t xml:space="preserve">formats for people with disabilities </w:t>
      </w:r>
      <w:r w:rsidRPr="009C4804">
        <w:t xml:space="preserve">(Braille, large print, electronic files, audio format), send an email to: fcc504@fcc.gov or call the </w:t>
      </w:r>
      <w:r w:rsidRPr="005D3DB6">
        <w:t>Consumer and Governmental Affairs Bureau at: (202) 418-0530 (voice), (844) 432-2275 (videophone), or (202) 418-0432 (TTY).</w:t>
      </w:r>
      <w:r>
        <w:t xml:space="preserve">  </w:t>
      </w:r>
      <w:r w:rsidRPr="005D3DB6">
        <w:t xml:space="preserve">For further information, contact Brandon Moss, International Bureau, at </w:t>
      </w:r>
      <w:hyperlink r:id="rId5" w:history="1">
        <w:r w:rsidRPr="00060D96">
          <w:rPr>
            <w:rStyle w:val="Hyperlink"/>
            <w:szCs w:val="22"/>
          </w:rPr>
          <w:t>brandon.moss@fcc.gov</w:t>
        </w:r>
      </w:hyperlink>
      <w:r w:rsidRPr="00060D96">
        <w:t xml:space="preserve"> or (202)</w:t>
      </w:r>
      <w:r>
        <w:t xml:space="preserve"> </w:t>
      </w:r>
      <w:r w:rsidRPr="00141DDA">
        <w:t>418-2213</w:t>
      </w:r>
      <w:r w:rsidRPr="00274607">
        <w:t xml:space="preserve">.  </w:t>
      </w:r>
    </w:p>
    <w:p w:rsidR="00791CA6" w:rsidP="00791CA6" w14:paraId="31205E18" w14:textId="77777777">
      <w:pPr>
        <w:pStyle w:val="ParaNum"/>
        <w:numPr>
          <w:ilvl w:val="0"/>
          <w:numId w:val="0"/>
        </w:numPr>
      </w:pPr>
      <w:r w:rsidRPr="001536AE">
        <w:t>Action by Chief, International Bureau.</w:t>
      </w:r>
    </w:p>
    <w:bookmarkEnd w:id="0"/>
    <w:p w:rsidR="00A01C23" w:rsidRPr="00A01C23" w:rsidP="00A01C23" w14:paraId="6EA94358" w14:textId="041B53A5">
      <w:pPr>
        <w:contextualSpacing/>
        <w:jc w:val="center"/>
        <w:rPr>
          <w:b/>
          <w:bCs/>
        </w:rPr>
      </w:pPr>
      <w:r w:rsidRPr="00A01C23">
        <w:rPr>
          <w:b/>
          <w:bCs/>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1A5DD0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27EE" w14:paraId="1C136E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424D8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BEEF3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5622" w14:paraId="0BD91797" w14:textId="77777777">
      <w:r>
        <w:separator/>
      </w:r>
    </w:p>
  </w:footnote>
  <w:footnote w:type="continuationSeparator" w:id="1">
    <w:p w:rsidR="00E25622" w14:paraId="72539BDC" w14:textId="77777777">
      <w:pPr>
        <w:rPr>
          <w:sz w:val="20"/>
        </w:rPr>
      </w:pPr>
      <w:r>
        <w:rPr>
          <w:sz w:val="20"/>
        </w:rPr>
        <w:t xml:space="preserve">(Continued from previous page)  </w:t>
      </w:r>
      <w:r>
        <w:rPr>
          <w:sz w:val="20"/>
        </w:rPr>
        <w:separator/>
      </w:r>
    </w:p>
  </w:footnote>
  <w:footnote w:type="continuationNotice" w:id="2">
    <w:p w:rsidR="00E25622" w14:paraId="6B69D941" w14:textId="77777777">
      <w:pPr>
        <w:jc w:val="right"/>
        <w:rPr>
          <w:sz w:val="20"/>
        </w:rPr>
      </w:pPr>
      <w:r>
        <w:rPr>
          <w:sz w:val="20"/>
        </w:rPr>
        <w:t>(continued….)</w:t>
      </w:r>
    </w:p>
  </w:footnote>
  <w:footnote w:id="3">
    <w:p w:rsidR="00AF7BF7" w14:paraId="379C5655" w14:textId="0D8BF158">
      <w:pPr>
        <w:pStyle w:val="FootnoteText"/>
      </w:pPr>
      <w:r>
        <w:rPr>
          <w:rStyle w:val="FootnoteReference"/>
        </w:rPr>
        <w:footnoteRef/>
      </w:r>
      <w:r>
        <w:t xml:space="preserve"> </w:t>
      </w:r>
      <w:r w:rsidRPr="003017FD">
        <w:t xml:space="preserve">Application for Authority to Construct or Makes Changes in an International </w:t>
      </w:r>
      <w:r>
        <w:t>or Experimental</w:t>
      </w:r>
      <w:r w:rsidRPr="003017FD">
        <w:t xml:space="preserve"> Broadcast Station, </w:t>
      </w:r>
      <w:r w:rsidRPr="0027558C">
        <w:t>File No</w:t>
      </w:r>
      <w:r>
        <w:t>s</w:t>
      </w:r>
      <w:r w:rsidRPr="0027558C">
        <w:t xml:space="preserve">. </w:t>
      </w:r>
      <w:r>
        <w:t>IHF-C/P-20201228-00010</w:t>
      </w:r>
      <w:r w:rsidRPr="0027558C">
        <w:t>,</w:t>
      </w:r>
      <w:r w:rsidRPr="00142B56">
        <w:rPr>
          <w:szCs w:val="22"/>
        </w:rPr>
        <w:t xml:space="preserve"> </w:t>
      </w:r>
      <w:r w:rsidRPr="06A03548">
        <w:t>IHF-C/P-20201228-00011</w:t>
      </w:r>
      <w:r w:rsidRPr="0027558C">
        <w:t xml:space="preserve"> at </w:t>
      </w:r>
      <w:r>
        <w:t>3</w:t>
      </w:r>
      <w:r w:rsidRPr="0027558C">
        <w:t xml:space="preserve"> (filed </w:t>
      </w:r>
      <w:r>
        <w:t>Dec</w:t>
      </w:r>
      <w:r w:rsidRPr="0027558C">
        <w:t xml:space="preserve">. </w:t>
      </w:r>
      <w:r>
        <w:t>28</w:t>
      </w:r>
      <w:r w:rsidRPr="0027558C">
        <w:t xml:space="preserve">, 2020), </w:t>
      </w:r>
      <w:hyperlink r:id="rId1" w:history="1">
        <w:r w:rsidRPr="007657A7">
          <w:rPr>
            <w:color w:val="0000FF"/>
            <w:u w:val="single"/>
          </w:rPr>
          <w:t>https://licensing.fcc.gov/myibfs/download.do?attachment_key=13325420</w:t>
        </w:r>
      </w:hyperlink>
      <w:r>
        <w:t xml:space="preserve"> (</w:t>
      </w:r>
      <w:r w:rsidRPr="06A03548">
        <w:rPr>
          <w:i/>
          <w:iCs/>
        </w:rPr>
        <w:t>Application</w:t>
      </w:r>
      <w:r>
        <w:t>). Due to administrative error, the application was assigned two file numbers. We consider filings in the captioned with either file number as part of the record for this proceeding.</w:t>
      </w:r>
    </w:p>
  </w:footnote>
  <w:footnote w:id="4">
    <w:p w:rsidR="00A67967" w14:paraId="640A1CD3" w14:textId="48422D71">
      <w:pPr>
        <w:pStyle w:val="FootnoteText"/>
      </w:pPr>
      <w:r>
        <w:rPr>
          <w:rStyle w:val="FootnoteReference"/>
        </w:rPr>
        <w:footnoteRef/>
      </w:r>
      <w:r>
        <w:t xml:space="preserve"> </w:t>
      </w:r>
      <w:bookmarkStart w:id="1" w:name="_Hlk95735400"/>
      <w:r w:rsidR="00AF7BF7">
        <w:rPr>
          <w:i/>
          <w:iCs/>
        </w:rPr>
        <w:t>Application</w:t>
      </w:r>
      <w:r w:rsidR="00AF7BF7">
        <w:t xml:space="preserve"> at 16.</w:t>
      </w:r>
      <w:bookmarkEnd w:id="1"/>
    </w:p>
  </w:footnote>
  <w:footnote w:id="5">
    <w:p w:rsidR="009F2DA8" w14:paraId="652C2A44" w14:textId="6CC7AE65">
      <w:pPr>
        <w:pStyle w:val="FootnoteText"/>
      </w:pPr>
      <w:r>
        <w:rPr>
          <w:rStyle w:val="FootnoteReference"/>
        </w:rPr>
        <w:footnoteRef/>
      </w:r>
      <w:r>
        <w:t xml:space="preserve"> </w:t>
      </w:r>
      <w:r w:rsidRPr="004D677D" w:rsidR="00AF7BF7">
        <w:rPr>
          <w:i/>
          <w:iCs/>
        </w:rPr>
        <w:t>Application</w:t>
      </w:r>
      <w:r w:rsidR="00AF7BF7">
        <w:t>, Exhibit I (Public Interest Statement and Waiver Statement) at 2.</w:t>
      </w:r>
    </w:p>
  </w:footnote>
  <w:footnote w:id="6">
    <w:p w:rsidR="009F2DA8" w14:paraId="5AD96BD3" w14:textId="4ECC6B06">
      <w:pPr>
        <w:pStyle w:val="FootnoteText"/>
      </w:pPr>
      <w:r>
        <w:rPr>
          <w:rStyle w:val="FootnoteReference"/>
        </w:rPr>
        <w:footnoteRef/>
      </w:r>
      <w:r>
        <w:t xml:space="preserve"> </w:t>
      </w:r>
      <w:r w:rsidR="00DB6A65">
        <w:t xml:space="preserve">Informal Objection, IHF-C/P-20201228-00010, at 1 (filed April 22, 2021), </w:t>
      </w:r>
      <w:hyperlink r:id="rId2" w:history="1">
        <w:r w:rsidRPr="003808CD" w:rsidR="00DB6A65">
          <w:rPr>
            <w:color w:val="0000FF"/>
            <w:u w:val="single"/>
          </w:rPr>
          <w:t>https://licensing.fcc.gov/myibfs/download.do?attachment_key=6315321</w:t>
        </w:r>
      </w:hyperlink>
      <w:r w:rsidR="00DB6A65">
        <w:t>.</w:t>
      </w:r>
    </w:p>
  </w:footnote>
  <w:footnote w:id="7">
    <w:p w:rsidR="00DB6A65" w:rsidP="00DB6A65" w14:paraId="7163BF38" w14:textId="77777777">
      <w:pPr>
        <w:pStyle w:val="FootnoteText"/>
        <w:tabs>
          <w:tab w:val="left" w:pos="1005"/>
        </w:tabs>
      </w:pPr>
      <w:r>
        <w:rPr>
          <w:rStyle w:val="FootnoteReference"/>
        </w:rPr>
        <w:footnoteRef/>
      </w:r>
      <w:r>
        <w:t xml:space="preserve"> </w:t>
      </w:r>
      <w:r>
        <w:t xml:space="preserve">Opposition to Informal Objection, IHF-C/P-20201228-00010, at 3 (filed May 3, 2021), </w:t>
      </w:r>
      <w:hyperlink r:id="rId3" w:history="1">
        <w:r w:rsidRPr="003808CD">
          <w:rPr>
            <w:color w:val="0000FF"/>
            <w:u w:val="single"/>
          </w:rPr>
          <w:t>https://licensing.fcc.gov/myibfs/download.do?attachment_key=6956629</w:t>
        </w:r>
      </w:hyperlink>
      <w:r>
        <w:t>.</w:t>
      </w:r>
      <w:r>
        <w:tab/>
      </w:r>
    </w:p>
  </w:footnote>
  <w:footnote w:id="8">
    <w:p w:rsidR="00DB6A65" w14:paraId="292D3939" w14:textId="57F0A233">
      <w:pPr>
        <w:pStyle w:val="FootnoteText"/>
      </w:pPr>
      <w:r>
        <w:rPr>
          <w:rStyle w:val="FootnoteReference"/>
        </w:rPr>
        <w:footnoteRef/>
      </w:r>
      <w:r>
        <w:t xml:space="preserve"> </w:t>
      </w:r>
      <w:r w:rsidRPr="00CB0831">
        <w:t xml:space="preserve">Second Informal Objection </w:t>
      </w:r>
      <w:r>
        <w:t>a</w:t>
      </w:r>
      <w:r w:rsidRPr="00CB0831">
        <w:t xml:space="preserve">nd Reply </w:t>
      </w:r>
      <w:r>
        <w:t>t</w:t>
      </w:r>
      <w:r w:rsidRPr="00CB0831">
        <w:t>o Opposition</w:t>
      </w:r>
      <w:r>
        <w:t xml:space="preserve">, IHF-C/P-20201228-00010, at 3 (filed July 19, 2021), </w:t>
      </w:r>
      <w:hyperlink r:id="rId4" w:history="1">
        <w:r w:rsidRPr="003808CD">
          <w:rPr>
            <w:color w:val="0000FF"/>
            <w:u w:val="single"/>
          </w:rPr>
          <w:t>https://licensing.fcc.gov/myibfs/download.do?attachment_key=11355957</w:t>
        </w:r>
      </w:hyperlink>
      <w:r>
        <w:t>.</w:t>
      </w:r>
    </w:p>
  </w:footnote>
  <w:footnote w:id="9">
    <w:p w:rsidR="00DB6A65" w14:paraId="55F7E4B7" w14:textId="79A93DCC">
      <w:pPr>
        <w:pStyle w:val="FootnoteText"/>
      </w:pPr>
      <w:r>
        <w:rPr>
          <w:rStyle w:val="FootnoteReference"/>
        </w:rPr>
        <w:footnoteRef/>
      </w:r>
      <w:r>
        <w:t xml:space="preserve"> </w:t>
      </w:r>
      <w:r w:rsidRPr="00D570D8">
        <w:t xml:space="preserve">Opposition </w:t>
      </w:r>
      <w:r>
        <w:t>t</w:t>
      </w:r>
      <w:r w:rsidRPr="00D570D8">
        <w:t xml:space="preserve">o Second Informal Objection </w:t>
      </w:r>
      <w:r>
        <w:t>a</w:t>
      </w:r>
      <w:r w:rsidRPr="00D570D8">
        <w:t xml:space="preserve">nd Reply </w:t>
      </w:r>
      <w:r>
        <w:t>t</w:t>
      </w:r>
      <w:r w:rsidRPr="00D570D8">
        <w:t>o Opposition</w:t>
      </w:r>
      <w:r>
        <w:t xml:space="preserve">, IHF-C/P-20201228-00010, at 3, 6 (filed July 27, 2021), </w:t>
      </w:r>
      <w:hyperlink r:id="rId5" w:history="1">
        <w:r w:rsidRPr="003808CD">
          <w:rPr>
            <w:color w:val="0000FF"/>
            <w:u w:val="single"/>
          </w:rPr>
          <w:t>https://licensing.fcc.gov/myibfs/download.do?attachment_key=11739475</w:t>
        </w:r>
      </w:hyperlink>
      <w:r>
        <w:t>.</w:t>
      </w:r>
    </w:p>
  </w:footnote>
  <w:footnote w:id="10">
    <w:p w:rsidR="003808CD" w:rsidRPr="00F70573" w:rsidP="003808CD" w14:paraId="3EBC3C02" w14:textId="40BB2C50">
      <w:pPr>
        <w:pStyle w:val="FootnoteText"/>
      </w:pPr>
      <w:r>
        <w:rPr>
          <w:rStyle w:val="FootnoteReference"/>
        </w:rPr>
        <w:footnoteRef/>
      </w:r>
      <w:r>
        <w:t xml:space="preserve"> </w:t>
      </w:r>
      <w:r>
        <w:t>DPA MAC LLC</w:t>
      </w:r>
      <w:r w:rsidRPr="00F75A90">
        <w:t xml:space="preserve"> Application for a Construction Permit for an International Broadcast Station in Batavia, Illinois, Public Notice, Report No. </w:t>
      </w:r>
      <w:r w:rsidRPr="00AC2AA5">
        <w:t xml:space="preserve">IHF-00176 (IB Aug. 18, 2021), </w:t>
      </w:r>
      <w:hyperlink r:id="rId6" w:history="1">
        <w:r w:rsidRPr="003808CD">
          <w:rPr>
            <w:color w:val="0000FF"/>
            <w:u w:val="single"/>
          </w:rPr>
          <w:t>https://licensing.fcc.gov/ibfsweb/ib.page.FetchPN?report_key=12938338</w:t>
        </w:r>
      </w:hyperlink>
      <w:r>
        <w:t xml:space="preserve"> (</w:t>
      </w:r>
      <w:r>
        <w:rPr>
          <w:i/>
        </w:rPr>
        <w:t>DPA</w:t>
      </w:r>
      <w:r w:rsidRPr="005D3DB6">
        <w:rPr>
          <w:i/>
        </w:rPr>
        <w:t xml:space="preserve"> Accepted for Filing Public Notice</w:t>
      </w:r>
      <w:r>
        <w:rPr>
          <w:iCs/>
        </w:rPr>
        <w:t>)</w:t>
      </w:r>
      <w:r w:rsidRPr="00F70573">
        <w:t>.</w:t>
      </w:r>
    </w:p>
  </w:footnote>
  <w:footnote w:id="11">
    <w:p w:rsidR="003808CD" w:rsidP="003808CD" w14:paraId="62B487AE" w14:textId="77777777">
      <w:pPr>
        <w:pStyle w:val="FootnoteText"/>
      </w:pPr>
      <w:r>
        <w:rPr>
          <w:rStyle w:val="FootnoteReference"/>
        </w:rPr>
        <w:footnoteRef/>
      </w:r>
      <w:r>
        <w:t xml:space="preserve"> </w:t>
      </w:r>
      <w:r>
        <w:t xml:space="preserve">Comments, IHF-C/P-20201228-00010 and </w:t>
      </w:r>
      <w:r w:rsidRPr="007374AD">
        <w:t>IHF-C</w:t>
      </w:r>
      <w:r>
        <w:t>/</w:t>
      </w:r>
      <w:r w:rsidRPr="007374AD">
        <w:t>P-20201228-0001</w:t>
      </w:r>
      <w:r>
        <w:t xml:space="preserve">1, at 1 (filed Aug. 25, 2021), </w:t>
      </w:r>
      <w:hyperlink r:id="rId7" w:history="1">
        <w:r w:rsidRPr="003808CD">
          <w:rPr>
            <w:color w:val="0000FF"/>
            <w:u w:val="single"/>
          </w:rPr>
          <w:t>https://licensing.fcc.gov/myibfs/download.do?attachment_key=13192017</w:t>
        </w:r>
      </w:hyperlink>
      <w:r>
        <w:t xml:space="preserve">. </w:t>
      </w:r>
    </w:p>
  </w:footnote>
  <w:footnote w:id="12">
    <w:p w:rsidR="003808CD" w:rsidP="003808CD" w14:paraId="3060FD38" w14:textId="440D2A65">
      <w:pPr>
        <w:pStyle w:val="FootnoteText"/>
      </w:pPr>
      <w:r>
        <w:rPr>
          <w:rStyle w:val="FootnoteReference"/>
        </w:rPr>
        <w:footnoteRef/>
      </w:r>
      <w:r>
        <w:t xml:space="preserve"> </w:t>
      </w:r>
      <w:r>
        <w:t xml:space="preserve">Opposition to Comments, IHF-C/P-20201228-00010 and </w:t>
      </w:r>
      <w:r w:rsidRPr="007374AD">
        <w:t>IHF-C</w:t>
      </w:r>
      <w:r>
        <w:t>/</w:t>
      </w:r>
      <w:r w:rsidRPr="007374AD">
        <w:t>P-20201228-0001</w:t>
      </w:r>
      <w:r>
        <w:t xml:space="preserve">1, at 1 (filed Sep. 7, 2021), </w:t>
      </w:r>
      <w:hyperlink r:id="rId8" w:history="1">
        <w:r w:rsidRPr="003808CD">
          <w:rPr>
            <w:color w:val="0000FF"/>
            <w:u w:val="single"/>
          </w:rPr>
          <w:t>https://licensing.fcc.gov/myibfs/download.do?attachment_key=13325842</w:t>
        </w:r>
      </w:hyperlink>
      <w:r>
        <w:t xml:space="preserve">. </w:t>
      </w:r>
    </w:p>
  </w:footnote>
  <w:footnote w:id="13">
    <w:p w:rsidR="009F2DA8" w:rsidP="009F2DA8" w14:paraId="57C4601D" w14:textId="72C2BD57">
      <w:pPr>
        <w:pStyle w:val="FootnoteText"/>
      </w:pPr>
      <w:r>
        <w:rPr>
          <w:rStyle w:val="FootnoteReference"/>
        </w:rPr>
        <w:footnoteRef/>
      </w:r>
      <w:r>
        <w:t xml:space="preserve"> </w:t>
      </w:r>
      <w:r>
        <w:t xml:space="preserve">Letter from Trey Hanbury, Counsel to DPA Mac LLC, Hogan Lovells, to </w:t>
      </w:r>
      <w:r w:rsidRPr="00940698">
        <w:t xml:space="preserve">Marlene H. Dortch, Secretary, FCC, </w:t>
      </w:r>
      <w:r>
        <w:t xml:space="preserve">IHF-C/P-20201228-00010 (filed Dec. 30, 2021),  </w:t>
      </w:r>
      <w:hyperlink r:id="rId9" w:history="1">
        <w:r w:rsidRPr="003808CD">
          <w:rPr>
            <w:color w:val="0000FF"/>
            <w:u w:val="single"/>
          </w:rPr>
          <w:t>https://licensing.fcc.gov/myibfs/download.do?attachment_key=14298162</w:t>
        </w:r>
      </w:hyperlink>
      <w:r w:rsidRPr="00DC38F4">
        <w:t xml:space="preserve">. </w:t>
      </w:r>
    </w:p>
  </w:footnote>
  <w:footnote w:id="14">
    <w:p w:rsidR="00791CA6" w:rsidRPr="005D3DB6" w:rsidP="00791CA6" w14:paraId="41C69AA8" w14:textId="6997601B">
      <w:pPr>
        <w:pStyle w:val="FootnoteText"/>
      </w:pPr>
      <w:r w:rsidRPr="005D3DB6">
        <w:rPr>
          <w:rStyle w:val="FootnoteReference"/>
        </w:rPr>
        <w:footnoteRef/>
      </w:r>
      <w:r w:rsidRPr="005D3DB6">
        <w:t xml:space="preserve"> </w:t>
      </w:r>
      <w:r w:rsidRPr="005D3DB6">
        <w:t xml:space="preserve">Petitions to deny the application were due on or before </w:t>
      </w:r>
      <w:r w:rsidR="00454CB0">
        <w:t>September 1</w:t>
      </w:r>
      <w:r w:rsidR="00DB6A65">
        <w:t>8</w:t>
      </w:r>
      <w:r w:rsidRPr="005D3DB6">
        <w:t>, 20</w:t>
      </w:r>
      <w:r w:rsidR="00454CB0">
        <w:t>2</w:t>
      </w:r>
      <w:r w:rsidR="00DB6A65">
        <w:t>1</w:t>
      </w:r>
      <w:r w:rsidRPr="005D3DB6">
        <w:t xml:space="preserve">. </w:t>
      </w:r>
      <w:r w:rsidR="00DB6A65">
        <w:rPr>
          <w:i/>
        </w:rPr>
        <w:t>DPA</w:t>
      </w:r>
      <w:r w:rsidRPr="005D3DB6">
        <w:rPr>
          <w:i/>
        </w:rPr>
        <w:t xml:space="preserve"> Accepted for Filing Public Notice</w:t>
      </w:r>
      <w:r w:rsidRPr="005D3DB6">
        <w:t>. This action does not extend that deadline.</w:t>
      </w:r>
    </w:p>
  </w:footnote>
  <w:footnote w:id="15">
    <w:p w:rsidR="00791CA6" w:rsidRPr="002333E9" w:rsidP="00791CA6" w14:paraId="7B27F3FF" w14:textId="22756DCA">
      <w:pPr>
        <w:pStyle w:val="FootnoteText"/>
        <w:rPr>
          <w:i/>
        </w:rPr>
      </w:pPr>
      <w:r>
        <w:rPr>
          <w:rStyle w:val="FootnoteReference"/>
        </w:rPr>
        <w:footnoteRef/>
      </w:r>
      <w:r>
        <w:t xml:space="preserve"> </w:t>
      </w:r>
      <w:r w:rsidRPr="004066D1">
        <w:rPr>
          <w:i/>
        </w:rPr>
        <w:t>See</w:t>
      </w:r>
      <w:r>
        <w:t xml:space="preserve"> </w:t>
      </w:r>
      <w:hyperlink r:id="rId10" w:history="1">
        <w:r w:rsidRPr="000744DF" w:rsidR="003808CD">
          <w:rPr>
            <w:rStyle w:val="Hyperlink"/>
          </w:rPr>
          <w:t>https://licensing.fcc.gov/cgi-bin/ws.exe/prod/ib/forms/reports/related_filing.hts?f_key=</w:t>
        </w:r>
        <w:r w:rsidRPr="003808CD" w:rsidR="003808CD">
          <w:rPr>
            <w:rStyle w:val="Hyperlink"/>
          </w:rPr>
          <w:t>3873318</w:t>
        </w:r>
        <w:r w:rsidRPr="000744DF" w:rsidR="003808CD">
          <w:rPr>
            <w:rStyle w:val="Hyperlink"/>
          </w:rPr>
          <w:t>&amp;f_number=IHFC/P2020122800010</w:t>
        </w:r>
      </w:hyperlink>
      <w:r w:rsidR="00A2110D">
        <w:t xml:space="preserve"> </w:t>
      </w:r>
      <w:r w:rsidRPr="00DF3314">
        <w:t>(for copies</w:t>
      </w:r>
      <w:r>
        <w:t xml:space="preserve"> of t</w:t>
      </w:r>
      <w:r w:rsidRPr="002333E9">
        <w:t>he Application and related documents</w:t>
      </w:r>
      <w:r>
        <w:t xml:space="preserve"> in IBFS).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0BCD2DDE" w14:textId="6B7CDF5E">
    <w:pPr>
      <w:tabs>
        <w:tab w:val="center" w:pos="4680"/>
        <w:tab w:val="right" w:pos="9360"/>
      </w:tabs>
    </w:pPr>
    <w:r>
      <w:rPr>
        <w:b/>
      </w:rPr>
      <w:tab/>
    </w:r>
    <w:r>
      <w:rPr>
        <w:b/>
      </w:rPr>
      <w:t>Federal Communications Commission</w:t>
    </w:r>
    <w:r>
      <w:rPr>
        <w:b/>
      </w:rPr>
      <w:tab/>
    </w:r>
    <w:r w:rsidR="00642F07">
      <w:rPr>
        <w:b/>
      </w:rPr>
      <w:t>DA 2</w:t>
    </w:r>
    <w:r w:rsidR="00EA128C">
      <w:rPr>
        <w:b/>
      </w:rPr>
      <w:t>2</w:t>
    </w:r>
    <w:r w:rsidR="00642F07">
      <w:rPr>
        <w:b/>
      </w:rPr>
      <w:t>-</w:t>
    </w:r>
    <w:r w:rsidR="00C8557B">
      <w:rPr>
        <w:b/>
        <w:bCs/>
      </w:rPr>
      <w:t>995</w:t>
    </w:r>
  </w:p>
  <w:p w:rsidR="003427EE" w14:paraId="59656295" w14:textId="76E75F0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427EE" w14:paraId="2183CC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7EE" w14:paraId="63E2F071" w14:textId="600C0F88">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B1"/>
    <w:rsid w:val="00002AED"/>
    <w:rsid w:val="000068AC"/>
    <w:rsid w:val="00021844"/>
    <w:rsid w:val="00021F2D"/>
    <w:rsid w:val="000221A6"/>
    <w:rsid w:val="000359D3"/>
    <w:rsid w:val="00050B3D"/>
    <w:rsid w:val="00057D92"/>
    <w:rsid w:val="00060D96"/>
    <w:rsid w:val="00061FA1"/>
    <w:rsid w:val="00063DB4"/>
    <w:rsid w:val="00063F33"/>
    <w:rsid w:val="000744DF"/>
    <w:rsid w:val="000768BD"/>
    <w:rsid w:val="00077C5E"/>
    <w:rsid w:val="000829AE"/>
    <w:rsid w:val="00082B7E"/>
    <w:rsid w:val="000858D9"/>
    <w:rsid w:val="00093B1F"/>
    <w:rsid w:val="000A550B"/>
    <w:rsid w:val="000B3FCF"/>
    <w:rsid w:val="000B7121"/>
    <w:rsid w:val="000C3073"/>
    <w:rsid w:val="000C4521"/>
    <w:rsid w:val="000C5A17"/>
    <w:rsid w:val="000D0D16"/>
    <w:rsid w:val="000D1873"/>
    <w:rsid w:val="000E20B3"/>
    <w:rsid w:val="000E343A"/>
    <w:rsid w:val="000E3EA3"/>
    <w:rsid w:val="000F12DD"/>
    <w:rsid w:val="000F25C2"/>
    <w:rsid w:val="0010111A"/>
    <w:rsid w:val="00105130"/>
    <w:rsid w:val="001124B8"/>
    <w:rsid w:val="0011311D"/>
    <w:rsid w:val="00114A40"/>
    <w:rsid w:val="00117FA9"/>
    <w:rsid w:val="00124F9D"/>
    <w:rsid w:val="00130710"/>
    <w:rsid w:val="0013161F"/>
    <w:rsid w:val="0013167D"/>
    <w:rsid w:val="00131791"/>
    <w:rsid w:val="00133048"/>
    <w:rsid w:val="00133F3F"/>
    <w:rsid w:val="00141DDA"/>
    <w:rsid w:val="00142B56"/>
    <w:rsid w:val="001536AE"/>
    <w:rsid w:val="00157F7E"/>
    <w:rsid w:val="00160E88"/>
    <w:rsid w:val="00160F38"/>
    <w:rsid w:val="001719AE"/>
    <w:rsid w:val="00175606"/>
    <w:rsid w:val="001809DA"/>
    <w:rsid w:val="00181216"/>
    <w:rsid w:val="00196C0C"/>
    <w:rsid w:val="001A1406"/>
    <w:rsid w:val="001A53E7"/>
    <w:rsid w:val="001A717B"/>
    <w:rsid w:val="001E2EBD"/>
    <w:rsid w:val="001E45D1"/>
    <w:rsid w:val="001F184B"/>
    <w:rsid w:val="001F2976"/>
    <w:rsid w:val="001F57A7"/>
    <w:rsid w:val="00200AF5"/>
    <w:rsid w:val="00205820"/>
    <w:rsid w:val="002119AB"/>
    <w:rsid w:val="00211BD9"/>
    <w:rsid w:val="00213529"/>
    <w:rsid w:val="002167E2"/>
    <w:rsid w:val="002216A2"/>
    <w:rsid w:val="00221CCF"/>
    <w:rsid w:val="00224355"/>
    <w:rsid w:val="00233340"/>
    <w:rsid w:val="002333E9"/>
    <w:rsid w:val="00240D5B"/>
    <w:rsid w:val="0024290C"/>
    <w:rsid w:val="00242F96"/>
    <w:rsid w:val="002431C2"/>
    <w:rsid w:val="002610D8"/>
    <w:rsid w:val="002613FB"/>
    <w:rsid w:val="002624BC"/>
    <w:rsid w:val="00264793"/>
    <w:rsid w:val="00273B2F"/>
    <w:rsid w:val="00274607"/>
    <w:rsid w:val="0027558C"/>
    <w:rsid w:val="00277C00"/>
    <w:rsid w:val="0028611F"/>
    <w:rsid w:val="00291BB8"/>
    <w:rsid w:val="002B0946"/>
    <w:rsid w:val="002B4105"/>
    <w:rsid w:val="002B620D"/>
    <w:rsid w:val="002B6DF9"/>
    <w:rsid w:val="002B6F00"/>
    <w:rsid w:val="002C015A"/>
    <w:rsid w:val="002D7CE0"/>
    <w:rsid w:val="002F722D"/>
    <w:rsid w:val="002F795B"/>
    <w:rsid w:val="002F7A1D"/>
    <w:rsid w:val="003017FD"/>
    <w:rsid w:val="00302AFF"/>
    <w:rsid w:val="00304684"/>
    <w:rsid w:val="00311300"/>
    <w:rsid w:val="0032223B"/>
    <w:rsid w:val="00322771"/>
    <w:rsid w:val="00330088"/>
    <w:rsid w:val="0033216E"/>
    <w:rsid w:val="003332B2"/>
    <w:rsid w:val="003361AF"/>
    <w:rsid w:val="0033667C"/>
    <w:rsid w:val="00336A58"/>
    <w:rsid w:val="00336D05"/>
    <w:rsid w:val="003427EE"/>
    <w:rsid w:val="00355CC5"/>
    <w:rsid w:val="003731D1"/>
    <w:rsid w:val="003766F4"/>
    <w:rsid w:val="00377FCB"/>
    <w:rsid w:val="003808CD"/>
    <w:rsid w:val="00383B01"/>
    <w:rsid w:val="00395733"/>
    <w:rsid w:val="003A259E"/>
    <w:rsid w:val="003A39C7"/>
    <w:rsid w:val="003B78E0"/>
    <w:rsid w:val="003C2797"/>
    <w:rsid w:val="003C6F9F"/>
    <w:rsid w:val="003D2379"/>
    <w:rsid w:val="003D397C"/>
    <w:rsid w:val="003D4C39"/>
    <w:rsid w:val="003E21F3"/>
    <w:rsid w:val="003E4742"/>
    <w:rsid w:val="003E4CEE"/>
    <w:rsid w:val="003E7435"/>
    <w:rsid w:val="003F267A"/>
    <w:rsid w:val="00403C02"/>
    <w:rsid w:val="004066D1"/>
    <w:rsid w:val="0040758E"/>
    <w:rsid w:val="00412261"/>
    <w:rsid w:val="00412BB9"/>
    <w:rsid w:val="00422E8E"/>
    <w:rsid w:val="00423B31"/>
    <w:rsid w:val="00423DFB"/>
    <w:rsid w:val="00426EBE"/>
    <w:rsid w:val="00427BCE"/>
    <w:rsid w:val="00437FD0"/>
    <w:rsid w:val="004447AB"/>
    <w:rsid w:val="00445427"/>
    <w:rsid w:val="00450D07"/>
    <w:rsid w:val="00454CB0"/>
    <w:rsid w:val="00455B8C"/>
    <w:rsid w:val="004652B8"/>
    <w:rsid w:val="00471A03"/>
    <w:rsid w:val="00476E46"/>
    <w:rsid w:val="004910C1"/>
    <w:rsid w:val="00496500"/>
    <w:rsid w:val="004A0072"/>
    <w:rsid w:val="004A53D3"/>
    <w:rsid w:val="004B50A6"/>
    <w:rsid w:val="004C359E"/>
    <w:rsid w:val="004C3CEC"/>
    <w:rsid w:val="004C72DE"/>
    <w:rsid w:val="004D677D"/>
    <w:rsid w:val="004D7912"/>
    <w:rsid w:val="004E0FC0"/>
    <w:rsid w:val="004E27F3"/>
    <w:rsid w:val="004F2088"/>
    <w:rsid w:val="004F6886"/>
    <w:rsid w:val="005073D6"/>
    <w:rsid w:val="00524685"/>
    <w:rsid w:val="0053224C"/>
    <w:rsid w:val="00545FB1"/>
    <w:rsid w:val="00547DFF"/>
    <w:rsid w:val="0055013C"/>
    <w:rsid w:val="0055270A"/>
    <w:rsid w:val="00574F59"/>
    <w:rsid w:val="00575369"/>
    <w:rsid w:val="00583F2A"/>
    <w:rsid w:val="00585139"/>
    <w:rsid w:val="005A4690"/>
    <w:rsid w:val="005A5B78"/>
    <w:rsid w:val="005B73BB"/>
    <w:rsid w:val="005C5A7B"/>
    <w:rsid w:val="005C5F51"/>
    <w:rsid w:val="005C6924"/>
    <w:rsid w:val="005D22D6"/>
    <w:rsid w:val="005D3A63"/>
    <w:rsid w:val="005D3DB6"/>
    <w:rsid w:val="005E47D6"/>
    <w:rsid w:val="005E50CF"/>
    <w:rsid w:val="005E68BA"/>
    <w:rsid w:val="005E746F"/>
    <w:rsid w:val="00601C78"/>
    <w:rsid w:val="006062AF"/>
    <w:rsid w:val="00621896"/>
    <w:rsid w:val="00640071"/>
    <w:rsid w:val="00642F07"/>
    <w:rsid w:val="00644B15"/>
    <w:rsid w:val="00647B26"/>
    <w:rsid w:val="006564F3"/>
    <w:rsid w:val="006608EF"/>
    <w:rsid w:val="00661DE0"/>
    <w:rsid w:val="006730BB"/>
    <w:rsid w:val="00673EE4"/>
    <w:rsid w:val="00687223"/>
    <w:rsid w:val="00690080"/>
    <w:rsid w:val="00690766"/>
    <w:rsid w:val="006B0E7F"/>
    <w:rsid w:val="006B7F06"/>
    <w:rsid w:val="006E1655"/>
    <w:rsid w:val="006E7B17"/>
    <w:rsid w:val="006F122F"/>
    <w:rsid w:val="006F34A3"/>
    <w:rsid w:val="006F586C"/>
    <w:rsid w:val="006F76D7"/>
    <w:rsid w:val="0070186C"/>
    <w:rsid w:val="00701A83"/>
    <w:rsid w:val="00706EA6"/>
    <w:rsid w:val="007159BA"/>
    <w:rsid w:val="00715C38"/>
    <w:rsid w:val="007270E0"/>
    <w:rsid w:val="00731812"/>
    <w:rsid w:val="00736A2D"/>
    <w:rsid w:val="007374AD"/>
    <w:rsid w:val="00740DC6"/>
    <w:rsid w:val="00745007"/>
    <w:rsid w:val="00745015"/>
    <w:rsid w:val="00746198"/>
    <w:rsid w:val="00752296"/>
    <w:rsid w:val="0075291B"/>
    <w:rsid w:val="00765087"/>
    <w:rsid w:val="007657A7"/>
    <w:rsid w:val="00772D60"/>
    <w:rsid w:val="007776FA"/>
    <w:rsid w:val="00787327"/>
    <w:rsid w:val="00791C2C"/>
    <w:rsid w:val="00791CA6"/>
    <w:rsid w:val="00795CCB"/>
    <w:rsid w:val="00797B7D"/>
    <w:rsid w:val="007A0CD6"/>
    <w:rsid w:val="007B22B7"/>
    <w:rsid w:val="007D08EE"/>
    <w:rsid w:val="007D24AC"/>
    <w:rsid w:val="007D5885"/>
    <w:rsid w:val="007E4AB8"/>
    <w:rsid w:val="007E5E3C"/>
    <w:rsid w:val="008054EB"/>
    <w:rsid w:val="00813EB4"/>
    <w:rsid w:val="008217ED"/>
    <w:rsid w:val="00824C7E"/>
    <w:rsid w:val="00831301"/>
    <w:rsid w:val="0083396F"/>
    <w:rsid w:val="00841595"/>
    <w:rsid w:val="0084642B"/>
    <w:rsid w:val="00852491"/>
    <w:rsid w:val="00867694"/>
    <w:rsid w:val="008742F3"/>
    <w:rsid w:val="00882C1A"/>
    <w:rsid w:val="00894179"/>
    <w:rsid w:val="008A1DCB"/>
    <w:rsid w:val="008A2DE4"/>
    <w:rsid w:val="008B05ED"/>
    <w:rsid w:val="008B3A43"/>
    <w:rsid w:val="008B5D45"/>
    <w:rsid w:val="008C7901"/>
    <w:rsid w:val="008E4C01"/>
    <w:rsid w:val="008F48B1"/>
    <w:rsid w:val="008F58A0"/>
    <w:rsid w:val="008F6E3B"/>
    <w:rsid w:val="008F7188"/>
    <w:rsid w:val="008F7833"/>
    <w:rsid w:val="009013B1"/>
    <w:rsid w:val="0090342E"/>
    <w:rsid w:val="00913A97"/>
    <w:rsid w:val="00923B90"/>
    <w:rsid w:val="009278D6"/>
    <w:rsid w:val="00940698"/>
    <w:rsid w:val="00945B92"/>
    <w:rsid w:val="00952203"/>
    <w:rsid w:val="00963A71"/>
    <w:rsid w:val="0096461A"/>
    <w:rsid w:val="00973871"/>
    <w:rsid w:val="009753C0"/>
    <w:rsid w:val="00975A34"/>
    <w:rsid w:val="00982780"/>
    <w:rsid w:val="0098705D"/>
    <w:rsid w:val="00990AE5"/>
    <w:rsid w:val="009A0069"/>
    <w:rsid w:val="009B0498"/>
    <w:rsid w:val="009B1CCF"/>
    <w:rsid w:val="009B3282"/>
    <w:rsid w:val="009B7432"/>
    <w:rsid w:val="009B7757"/>
    <w:rsid w:val="009C4804"/>
    <w:rsid w:val="009E6438"/>
    <w:rsid w:val="009E78AD"/>
    <w:rsid w:val="009E7F47"/>
    <w:rsid w:val="009F0D16"/>
    <w:rsid w:val="009F2DA8"/>
    <w:rsid w:val="009F5445"/>
    <w:rsid w:val="00A01C23"/>
    <w:rsid w:val="00A162B3"/>
    <w:rsid w:val="00A176B3"/>
    <w:rsid w:val="00A2110D"/>
    <w:rsid w:val="00A309E4"/>
    <w:rsid w:val="00A3127B"/>
    <w:rsid w:val="00A37D60"/>
    <w:rsid w:val="00A46B65"/>
    <w:rsid w:val="00A56980"/>
    <w:rsid w:val="00A650A6"/>
    <w:rsid w:val="00A65212"/>
    <w:rsid w:val="00A67967"/>
    <w:rsid w:val="00A81593"/>
    <w:rsid w:val="00A95B46"/>
    <w:rsid w:val="00AA2082"/>
    <w:rsid w:val="00AA4B86"/>
    <w:rsid w:val="00AB2AA9"/>
    <w:rsid w:val="00AB369C"/>
    <w:rsid w:val="00AC284B"/>
    <w:rsid w:val="00AC2AA5"/>
    <w:rsid w:val="00AD5D61"/>
    <w:rsid w:val="00AE31FD"/>
    <w:rsid w:val="00AE5857"/>
    <w:rsid w:val="00AE5FB5"/>
    <w:rsid w:val="00AE711B"/>
    <w:rsid w:val="00AF127C"/>
    <w:rsid w:val="00AF4D27"/>
    <w:rsid w:val="00AF7BF7"/>
    <w:rsid w:val="00B03777"/>
    <w:rsid w:val="00B0712D"/>
    <w:rsid w:val="00B13791"/>
    <w:rsid w:val="00B21DA2"/>
    <w:rsid w:val="00B22A5F"/>
    <w:rsid w:val="00B35925"/>
    <w:rsid w:val="00B605E2"/>
    <w:rsid w:val="00B66A16"/>
    <w:rsid w:val="00B713DE"/>
    <w:rsid w:val="00B82787"/>
    <w:rsid w:val="00B85050"/>
    <w:rsid w:val="00B91ECD"/>
    <w:rsid w:val="00B92A61"/>
    <w:rsid w:val="00B96773"/>
    <w:rsid w:val="00BA02F0"/>
    <w:rsid w:val="00BA07D2"/>
    <w:rsid w:val="00BA47A3"/>
    <w:rsid w:val="00BA6B00"/>
    <w:rsid w:val="00BA6E0C"/>
    <w:rsid w:val="00BB2081"/>
    <w:rsid w:val="00BC138F"/>
    <w:rsid w:val="00BC29EC"/>
    <w:rsid w:val="00BD18CE"/>
    <w:rsid w:val="00BD1F70"/>
    <w:rsid w:val="00BF5263"/>
    <w:rsid w:val="00C045CC"/>
    <w:rsid w:val="00C0753B"/>
    <w:rsid w:val="00C12B90"/>
    <w:rsid w:val="00C14E50"/>
    <w:rsid w:val="00C21DCB"/>
    <w:rsid w:val="00C224AD"/>
    <w:rsid w:val="00C24613"/>
    <w:rsid w:val="00C25666"/>
    <w:rsid w:val="00C25CBF"/>
    <w:rsid w:val="00C264B9"/>
    <w:rsid w:val="00C332AE"/>
    <w:rsid w:val="00C36AAD"/>
    <w:rsid w:val="00C46A78"/>
    <w:rsid w:val="00C56956"/>
    <w:rsid w:val="00C6597A"/>
    <w:rsid w:val="00C74AA3"/>
    <w:rsid w:val="00C8557B"/>
    <w:rsid w:val="00C9311E"/>
    <w:rsid w:val="00CA1E3E"/>
    <w:rsid w:val="00CA4FC5"/>
    <w:rsid w:val="00CA77EE"/>
    <w:rsid w:val="00CB020B"/>
    <w:rsid w:val="00CB0831"/>
    <w:rsid w:val="00CB2908"/>
    <w:rsid w:val="00CC49BE"/>
    <w:rsid w:val="00CD24BD"/>
    <w:rsid w:val="00CD6237"/>
    <w:rsid w:val="00CE34E7"/>
    <w:rsid w:val="00CE3801"/>
    <w:rsid w:val="00CE729B"/>
    <w:rsid w:val="00CF12FC"/>
    <w:rsid w:val="00CF191B"/>
    <w:rsid w:val="00CF568C"/>
    <w:rsid w:val="00D04F13"/>
    <w:rsid w:val="00D149CD"/>
    <w:rsid w:val="00D17873"/>
    <w:rsid w:val="00D265A8"/>
    <w:rsid w:val="00D330D2"/>
    <w:rsid w:val="00D4505F"/>
    <w:rsid w:val="00D5466D"/>
    <w:rsid w:val="00D564E6"/>
    <w:rsid w:val="00D570D8"/>
    <w:rsid w:val="00D63710"/>
    <w:rsid w:val="00D71AA6"/>
    <w:rsid w:val="00D76661"/>
    <w:rsid w:val="00D9045F"/>
    <w:rsid w:val="00D94991"/>
    <w:rsid w:val="00DB1203"/>
    <w:rsid w:val="00DB2ED8"/>
    <w:rsid w:val="00DB6A65"/>
    <w:rsid w:val="00DC38F4"/>
    <w:rsid w:val="00DC64CE"/>
    <w:rsid w:val="00DD046A"/>
    <w:rsid w:val="00DD6B9A"/>
    <w:rsid w:val="00DD729C"/>
    <w:rsid w:val="00DE5F88"/>
    <w:rsid w:val="00DF26AA"/>
    <w:rsid w:val="00DF3314"/>
    <w:rsid w:val="00DF35EA"/>
    <w:rsid w:val="00E036DA"/>
    <w:rsid w:val="00E0382A"/>
    <w:rsid w:val="00E07EE6"/>
    <w:rsid w:val="00E13923"/>
    <w:rsid w:val="00E16938"/>
    <w:rsid w:val="00E21636"/>
    <w:rsid w:val="00E25622"/>
    <w:rsid w:val="00E256C3"/>
    <w:rsid w:val="00E31835"/>
    <w:rsid w:val="00E33362"/>
    <w:rsid w:val="00E360E3"/>
    <w:rsid w:val="00E37AB4"/>
    <w:rsid w:val="00E43D42"/>
    <w:rsid w:val="00E505F1"/>
    <w:rsid w:val="00E64D34"/>
    <w:rsid w:val="00E653FA"/>
    <w:rsid w:val="00E75B21"/>
    <w:rsid w:val="00E7610B"/>
    <w:rsid w:val="00E77B3A"/>
    <w:rsid w:val="00E848E1"/>
    <w:rsid w:val="00E92B97"/>
    <w:rsid w:val="00EA128C"/>
    <w:rsid w:val="00EA75C4"/>
    <w:rsid w:val="00EB017C"/>
    <w:rsid w:val="00EB1719"/>
    <w:rsid w:val="00EB5F81"/>
    <w:rsid w:val="00EC3AF8"/>
    <w:rsid w:val="00EC66CA"/>
    <w:rsid w:val="00EC68F6"/>
    <w:rsid w:val="00ED1A23"/>
    <w:rsid w:val="00ED27C8"/>
    <w:rsid w:val="00ED6AFB"/>
    <w:rsid w:val="00EE3F68"/>
    <w:rsid w:val="00EE48FB"/>
    <w:rsid w:val="00EF1D2F"/>
    <w:rsid w:val="00EF7753"/>
    <w:rsid w:val="00F0235E"/>
    <w:rsid w:val="00F074DB"/>
    <w:rsid w:val="00F07A90"/>
    <w:rsid w:val="00F210AC"/>
    <w:rsid w:val="00F263BC"/>
    <w:rsid w:val="00F27AFA"/>
    <w:rsid w:val="00F308B0"/>
    <w:rsid w:val="00F51537"/>
    <w:rsid w:val="00F70573"/>
    <w:rsid w:val="00F75A90"/>
    <w:rsid w:val="00F77FBE"/>
    <w:rsid w:val="00FA0543"/>
    <w:rsid w:val="00FA0B54"/>
    <w:rsid w:val="00FA16DC"/>
    <w:rsid w:val="00FA1A80"/>
    <w:rsid w:val="00FA2012"/>
    <w:rsid w:val="00FA69A2"/>
    <w:rsid w:val="00FB2E47"/>
    <w:rsid w:val="00FB5541"/>
    <w:rsid w:val="00FB72CA"/>
    <w:rsid w:val="00FC3223"/>
    <w:rsid w:val="00FE604C"/>
    <w:rsid w:val="00FF15E3"/>
    <w:rsid w:val="00FF2E72"/>
    <w:rsid w:val="036645CD"/>
    <w:rsid w:val="06A03548"/>
    <w:rsid w:val="09998091"/>
    <w:rsid w:val="12783616"/>
    <w:rsid w:val="12A500C7"/>
    <w:rsid w:val="12E9F7B6"/>
    <w:rsid w:val="167DF15C"/>
    <w:rsid w:val="192B0CC8"/>
    <w:rsid w:val="205F4D55"/>
    <w:rsid w:val="29B66B7F"/>
    <w:rsid w:val="2B5F0246"/>
    <w:rsid w:val="2C0D36D2"/>
    <w:rsid w:val="2D9EEE9E"/>
    <w:rsid w:val="2E6618B6"/>
    <w:rsid w:val="31CD14DA"/>
    <w:rsid w:val="326BD3FC"/>
    <w:rsid w:val="3349FB62"/>
    <w:rsid w:val="35CA4C1D"/>
    <w:rsid w:val="377BB80B"/>
    <w:rsid w:val="38B4A3C3"/>
    <w:rsid w:val="3A4983B8"/>
    <w:rsid w:val="3CC219BE"/>
    <w:rsid w:val="4032E9FE"/>
    <w:rsid w:val="42DE1ED4"/>
    <w:rsid w:val="43F65A4B"/>
    <w:rsid w:val="4582836C"/>
    <w:rsid w:val="462792CA"/>
    <w:rsid w:val="47D6D2C4"/>
    <w:rsid w:val="490EC25D"/>
    <w:rsid w:val="4BF91806"/>
    <w:rsid w:val="4C68F01D"/>
    <w:rsid w:val="4F37DE02"/>
    <w:rsid w:val="50F104A5"/>
    <w:rsid w:val="513EB268"/>
    <w:rsid w:val="517D894B"/>
    <w:rsid w:val="52965623"/>
    <w:rsid w:val="5C06B9CA"/>
    <w:rsid w:val="5D60A740"/>
    <w:rsid w:val="67E1A0C9"/>
    <w:rsid w:val="68D59592"/>
    <w:rsid w:val="6B35FCAF"/>
    <w:rsid w:val="72183269"/>
    <w:rsid w:val="7370D243"/>
    <w:rsid w:val="75E86C2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0CE6B7F2"/>
  <w15:chartTrackingRefBased/>
  <w15:docId w15:val="{4FA3FA1A-ABED-4B91-922F-8A119A5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787327"/>
  </w:style>
  <w:style w:type="paragraph" w:styleId="ListParagraph">
    <w:name w:val="List Paragraph"/>
    <w:basedOn w:val="Normal"/>
    <w:uiPriority w:val="34"/>
    <w:qFormat/>
    <w:rsid w:val="00A01C23"/>
    <w:pPr>
      <w:ind w:left="720"/>
      <w:contextualSpacing/>
    </w:pPr>
  </w:style>
  <w:style w:type="character" w:styleId="CommentReference">
    <w:name w:val="annotation reference"/>
    <w:basedOn w:val="DefaultParagraphFont"/>
    <w:uiPriority w:val="99"/>
    <w:semiHidden/>
    <w:unhideWhenUsed/>
    <w:rsid w:val="00093B1F"/>
    <w:rPr>
      <w:sz w:val="16"/>
      <w:szCs w:val="16"/>
    </w:rPr>
  </w:style>
  <w:style w:type="paragraph" w:styleId="CommentText">
    <w:name w:val="annotation text"/>
    <w:basedOn w:val="Normal"/>
    <w:link w:val="CommentTextChar"/>
    <w:uiPriority w:val="99"/>
    <w:unhideWhenUsed/>
    <w:rsid w:val="00093B1F"/>
    <w:rPr>
      <w:sz w:val="20"/>
    </w:rPr>
  </w:style>
  <w:style w:type="character" w:customStyle="1" w:styleId="CommentTextChar">
    <w:name w:val="Comment Text Char"/>
    <w:basedOn w:val="DefaultParagraphFont"/>
    <w:link w:val="CommentText"/>
    <w:uiPriority w:val="99"/>
    <w:rsid w:val="00093B1F"/>
    <w:rPr>
      <w:snapToGrid w:val="0"/>
      <w:kern w:val="28"/>
    </w:rPr>
  </w:style>
  <w:style w:type="paragraph" w:styleId="CommentSubject">
    <w:name w:val="annotation subject"/>
    <w:basedOn w:val="CommentText"/>
    <w:next w:val="CommentText"/>
    <w:link w:val="CommentSubjectChar"/>
    <w:uiPriority w:val="99"/>
    <w:semiHidden/>
    <w:unhideWhenUsed/>
    <w:rsid w:val="00093B1F"/>
    <w:rPr>
      <w:b/>
      <w:bCs/>
    </w:rPr>
  </w:style>
  <w:style w:type="character" w:customStyle="1" w:styleId="CommentSubjectChar">
    <w:name w:val="Comment Subject Char"/>
    <w:basedOn w:val="CommentTextChar"/>
    <w:link w:val="CommentSubject"/>
    <w:uiPriority w:val="99"/>
    <w:semiHidden/>
    <w:rsid w:val="00093B1F"/>
    <w:rPr>
      <w:b/>
      <w:bCs/>
      <w:snapToGrid w:val="0"/>
      <w:kern w:val="28"/>
    </w:rPr>
  </w:style>
  <w:style w:type="paragraph" w:styleId="Revision">
    <w:name w:val="Revision"/>
    <w:hidden/>
    <w:uiPriority w:val="99"/>
    <w:semiHidden/>
    <w:rsid w:val="00B96773"/>
    <w:rPr>
      <w:snapToGrid w:val="0"/>
      <w:kern w:val="28"/>
      <w:sz w:val="22"/>
    </w:rPr>
  </w:style>
  <w:style w:type="character" w:styleId="UnresolvedMention">
    <w:name w:val="Unresolved Mention"/>
    <w:basedOn w:val="DefaultParagraphFont"/>
    <w:uiPriority w:val="99"/>
    <w:rsid w:val="000829AE"/>
    <w:rPr>
      <w:color w:val="605E5C"/>
      <w:shd w:val="clear" w:color="auto" w:fill="E1DFDD"/>
    </w:rPr>
  </w:style>
  <w:style w:type="character" w:styleId="FollowedHyperlink">
    <w:name w:val="FollowedHyperlink"/>
    <w:basedOn w:val="DefaultParagraphFont"/>
    <w:uiPriority w:val="99"/>
    <w:semiHidden/>
    <w:unhideWhenUsed/>
    <w:rsid w:val="00B22A5F"/>
    <w:rPr>
      <w:color w:val="954F72" w:themeColor="followedHyperlink"/>
      <w:u w:val="single"/>
    </w:rPr>
  </w:style>
  <w:style w:type="character" w:customStyle="1" w:styleId="FootnoteTextCharCharCharChar">
    <w:name w:val="Footnote Text Char Char Char Char"/>
    <w:aliases w:val="Footnote Text Char Char Char Char Char Char,Footnote Text Char1 Char Char,Footnote Text Char1 Char Char Char Char,Footnote Text Char1 Char Char Char Char Char Char,Footnote Text Char1 Char1,f Char"/>
    <w:basedOn w:val="DefaultParagraphFont"/>
    <w:rsid w:val="009F2DA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andon.moss@fcc.gov" TargetMode="External" /><Relationship Id="rId6" Type="http://schemas.openxmlformats.org/officeDocument/2006/relationships/hyperlink" Target="http://www.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licensing.fcc.gov/myibfs/download.do?attachment_key=13325420" TargetMode="External" /><Relationship Id="rId10" Type="http://schemas.openxmlformats.org/officeDocument/2006/relationships/hyperlink" Target="https://licensing.fcc.gov/cgi-bin/ws.exe/prod/ib/forms/reports/related_filing.hts?f_key=3873318&amp;f_number=IHFC/P2020122800010" TargetMode="External" /><Relationship Id="rId2" Type="http://schemas.openxmlformats.org/officeDocument/2006/relationships/hyperlink" Target="https://licensing.fcc.gov/myibfs/download.do?attachment_key=6315321" TargetMode="External" /><Relationship Id="rId3" Type="http://schemas.openxmlformats.org/officeDocument/2006/relationships/hyperlink" Target="https://licensing.fcc.gov/myibfs/download.do?attachment_key=6956629" TargetMode="External" /><Relationship Id="rId4" Type="http://schemas.openxmlformats.org/officeDocument/2006/relationships/hyperlink" Target="https://licensing.fcc.gov/myibfs/download.do?attachment_key=11355957" TargetMode="External" /><Relationship Id="rId5" Type="http://schemas.openxmlformats.org/officeDocument/2006/relationships/hyperlink" Target="https://licensing.fcc.gov/myibfs/download.do?attachment_key=11739475" TargetMode="External" /><Relationship Id="rId6" Type="http://schemas.openxmlformats.org/officeDocument/2006/relationships/hyperlink" Target="https://licensing.fcc.gov/ibfsweb/ib.page.FetchPN?report_key=12938338" TargetMode="External" /><Relationship Id="rId7" Type="http://schemas.openxmlformats.org/officeDocument/2006/relationships/hyperlink" Target="https://licensing.fcc.gov/myibfs/download.do?attachment_key=13192017" TargetMode="External" /><Relationship Id="rId8" Type="http://schemas.openxmlformats.org/officeDocument/2006/relationships/hyperlink" Target="https://licensing.fcc.gov/myibfs/download.do?attachment_key=13325842" TargetMode="External" /><Relationship Id="rId9" Type="http://schemas.openxmlformats.org/officeDocument/2006/relationships/hyperlink" Target="https://licensing.fcc.gov/myibfs/download.do?attachment_key=1429816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