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3C38" w14:paraId="46BE339B" w14:textId="6BE83DA0">
      <w:pPr>
        <w:jc w:val="right"/>
        <w:rPr>
          <w:b/>
          <w:sz w:val="24"/>
        </w:rPr>
      </w:pPr>
      <w:r>
        <w:rPr>
          <w:b/>
          <w:sz w:val="24"/>
        </w:rPr>
        <w:t>DA 23-</w:t>
      </w:r>
      <w:r w:rsidR="006A2D2B">
        <w:rPr>
          <w:b/>
          <w:sz w:val="24"/>
        </w:rPr>
        <w:t>1021</w:t>
      </w:r>
    </w:p>
    <w:p w:rsidR="00D63C38" w14:paraId="09CEAA70" w14:textId="7776535D">
      <w:pPr>
        <w:spacing w:before="60"/>
        <w:jc w:val="right"/>
        <w:rPr>
          <w:b/>
          <w:sz w:val="24"/>
        </w:rPr>
      </w:pPr>
      <w:r>
        <w:rPr>
          <w:b/>
          <w:sz w:val="24"/>
        </w:rPr>
        <w:t xml:space="preserve">Released:  </w:t>
      </w:r>
      <w:r w:rsidR="00E15C40">
        <w:rPr>
          <w:b/>
          <w:sz w:val="24"/>
        </w:rPr>
        <w:t>October</w:t>
      </w:r>
      <w:r w:rsidR="00245C36">
        <w:rPr>
          <w:b/>
          <w:sz w:val="24"/>
        </w:rPr>
        <w:t xml:space="preserve"> 27</w:t>
      </w:r>
      <w:r w:rsidR="00E15C40">
        <w:rPr>
          <w:b/>
          <w:sz w:val="24"/>
        </w:rPr>
        <w:t>, 2023</w:t>
      </w:r>
    </w:p>
    <w:p w:rsidR="00D63C38" w14:paraId="586D3818" w14:textId="77777777">
      <w:pPr>
        <w:jc w:val="right"/>
        <w:rPr>
          <w:sz w:val="24"/>
        </w:rPr>
      </w:pPr>
    </w:p>
    <w:p w:rsidR="00D63C38" w14:paraId="710DCD67" w14:textId="43491EB7">
      <w:pPr>
        <w:spacing w:after="240"/>
        <w:jc w:val="center"/>
        <w:rPr>
          <w:rFonts w:ascii="Times New Roman Bold" w:hAnsi="Times New Roman Bold"/>
          <w:b/>
          <w:caps/>
          <w:sz w:val="24"/>
        </w:rPr>
      </w:pPr>
      <w:r>
        <w:rPr>
          <w:rFonts w:ascii="Times New Roman Bold" w:hAnsi="Times New Roman Bold"/>
          <w:b/>
          <w:caps/>
          <w:sz w:val="24"/>
        </w:rPr>
        <w:t xml:space="preserve">Comment sought on Petition for </w:t>
      </w:r>
      <w:r w:rsidR="00B4150D">
        <w:rPr>
          <w:rFonts w:ascii="Times New Roman Bold" w:hAnsi="Times New Roman Bold"/>
          <w:b/>
          <w:caps/>
          <w:sz w:val="24"/>
        </w:rPr>
        <w:t>extension</w:t>
      </w:r>
      <w:r>
        <w:rPr>
          <w:rFonts w:ascii="Times New Roman Bold" w:hAnsi="Times New Roman Bold"/>
          <w:b/>
          <w:caps/>
          <w:sz w:val="24"/>
        </w:rPr>
        <w:t xml:space="preserve"> of the </w:t>
      </w:r>
      <w:r w:rsidR="00855D61">
        <w:rPr>
          <w:rFonts w:ascii="Times New Roman Bold" w:hAnsi="Times New Roman Bold"/>
          <w:b/>
          <w:caps/>
          <w:sz w:val="24"/>
        </w:rPr>
        <w:t xml:space="preserve">commission’s </w:t>
      </w:r>
      <w:r>
        <w:rPr>
          <w:rFonts w:ascii="Times New Roman Bold" w:hAnsi="Times New Roman Bold"/>
          <w:b/>
          <w:caps/>
          <w:sz w:val="24"/>
        </w:rPr>
        <w:t>january 1, 2024 deadline to offer telecommunications relay services at correction</w:t>
      </w:r>
      <w:r w:rsidR="005365F6">
        <w:rPr>
          <w:rFonts w:ascii="Times New Roman Bold" w:hAnsi="Times New Roman Bold"/>
          <w:b/>
          <w:caps/>
          <w:sz w:val="24"/>
        </w:rPr>
        <w:t>al</w:t>
      </w:r>
      <w:r>
        <w:rPr>
          <w:rFonts w:ascii="Times New Roman Bold" w:hAnsi="Times New Roman Bold"/>
          <w:b/>
          <w:caps/>
          <w:sz w:val="24"/>
        </w:rPr>
        <w:t xml:space="preserve"> facilities</w:t>
      </w:r>
    </w:p>
    <w:p w:rsidR="00E15C40" w:rsidP="00E15C40" w14:paraId="037D65A4" w14:textId="752A59BD">
      <w:pPr>
        <w:spacing w:after="120"/>
        <w:jc w:val="center"/>
        <w:rPr>
          <w:b/>
          <w:sz w:val="24"/>
        </w:rPr>
      </w:pPr>
      <w:r>
        <w:rPr>
          <w:b/>
          <w:sz w:val="24"/>
        </w:rPr>
        <w:t>WC Docket No</w:t>
      </w:r>
      <w:r w:rsidR="001B1DD1">
        <w:rPr>
          <w:b/>
          <w:sz w:val="24"/>
        </w:rPr>
        <w:t>s</w:t>
      </w:r>
      <w:r>
        <w:rPr>
          <w:b/>
          <w:sz w:val="24"/>
        </w:rPr>
        <w:t>. 23-62 and 12-375</w:t>
      </w:r>
    </w:p>
    <w:p w:rsidR="00E15C40" w:rsidP="00132A93" w14:paraId="74FEA977" w14:textId="6E104B37">
      <w:pPr>
        <w:spacing w:after="120"/>
        <w:rPr>
          <w:b/>
          <w:sz w:val="24"/>
        </w:rPr>
      </w:pPr>
      <w:r>
        <w:rPr>
          <w:b/>
          <w:sz w:val="24"/>
        </w:rPr>
        <w:t>Oppositions</w:t>
      </w:r>
      <w:r>
        <w:rPr>
          <w:b/>
          <w:sz w:val="24"/>
        </w:rPr>
        <w:t xml:space="preserve"> Due: </w:t>
      </w:r>
      <w:r w:rsidR="006E01F9">
        <w:rPr>
          <w:b/>
          <w:sz w:val="24"/>
        </w:rPr>
        <w:t>November 13, 2023</w:t>
      </w:r>
    </w:p>
    <w:p w:rsidR="00132A93" w:rsidP="00132A93" w14:paraId="42D488B5" w14:textId="055A596A">
      <w:pPr>
        <w:spacing w:after="120"/>
        <w:rPr>
          <w:b/>
          <w:sz w:val="24"/>
        </w:rPr>
      </w:pPr>
      <w:r>
        <w:rPr>
          <w:b/>
          <w:sz w:val="24"/>
        </w:rPr>
        <w:t xml:space="preserve">Replies Due: </w:t>
      </w:r>
      <w:r w:rsidR="006E01F9">
        <w:rPr>
          <w:b/>
          <w:sz w:val="24"/>
        </w:rPr>
        <w:t>November 20, 2023</w:t>
      </w:r>
      <w:r>
        <w:rPr>
          <w:b/>
          <w:sz w:val="24"/>
        </w:rPr>
        <w:t xml:space="preserve"> </w:t>
      </w:r>
    </w:p>
    <w:p w:rsidR="00132A93" w:rsidP="003C7CD5" w14:paraId="20BA87D3" w14:textId="363D02DB">
      <w:pPr>
        <w:spacing w:after="120"/>
        <w:ind w:firstLine="720"/>
      </w:pPr>
      <w:bookmarkStart w:id="0" w:name="TOChere"/>
      <w:r>
        <w:t>The Consumer and Governmental</w:t>
      </w:r>
      <w:r w:rsidR="003C7CD5">
        <w:t xml:space="preserve"> Affairs Bureau (CGB) and the Wireline Competition Bureau (WCB) of the Federal Communications Commission (Commission) seek comment on a </w:t>
      </w:r>
      <w:r w:rsidR="00257824">
        <w:t>petition</w:t>
      </w:r>
      <w:r w:rsidR="003C7CD5">
        <w:t xml:space="preserve"> by Securus Technologies, LLC (Securus)</w:t>
      </w:r>
      <w:r w:rsidR="00252689">
        <w:t>,</w:t>
      </w:r>
      <w:r w:rsidR="003C7CD5">
        <w:t xml:space="preserve"> for </w:t>
      </w:r>
      <w:r w:rsidR="00A94143">
        <w:t xml:space="preserve">a </w:t>
      </w:r>
      <w:r w:rsidR="003C7CD5">
        <w:t>partial waiver of section 64.6040(b)(2)</w:t>
      </w:r>
      <w:r w:rsidR="00252689">
        <w:t xml:space="preserve"> of the Commission’s rules</w:t>
      </w:r>
      <w:r w:rsidR="003C7CD5">
        <w:t>.</w:t>
      </w:r>
      <w:r>
        <w:rPr>
          <w:rStyle w:val="FootnoteReference"/>
        </w:rPr>
        <w:footnoteReference w:id="3"/>
      </w:r>
      <w:r w:rsidR="003C7CD5">
        <w:t xml:space="preserve">  </w:t>
      </w:r>
      <w:r w:rsidR="00702F88">
        <w:t xml:space="preserve">Securus seeks a one-year extension of the January 1, 2024 deadline for providers of incarcerated </w:t>
      </w:r>
      <w:r w:rsidR="00A61D91">
        <w:t xml:space="preserve">people’s </w:t>
      </w:r>
      <w:r w:rsidR="00702F88">
        <w:t>communication</w:t>
      </w:r>
      <w:r w:rsidR="00A61D91">
        <w:t>s</w:t>
      </w:r>
      <w:r w:rsidR="00702F88">
        <w:t xml:space="preserve"> services to make all forms of telecommunications relay services (TRS) available at correctional</w:t>
      </w:r>
      <w:r w:rsidR="000A3A05">
        <w:t xml:space="preserve"> facilities</w:t>
      </w:r>
      <w:r w:rsidR="00D17ABF">
        <w:t xml:space="preserve"> covered by the rule</w:t>
      </w:r>
      <w:r w:rsidR="000A3A05">
        <w:t>.</w:t>
      </w:r>
    </w:p>
    <w:p w:rsidR="003C7CD5" w:rsidRPr="00E858EB" w:rsidP="003C7CD5" w14:paraId="52968A51" w14:textId="4C0D69CB">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Pr>
          <w:szCs w:val="22"/>
        </w:rPr>
        <w:t>Securus’s petition</w:t>
      </w:r>
      <w:r w:rsidRPr="004C08D0">
        <w:rPr>
          <w:szCs w:val="22"/>
        </w:rPr>
        <w:t xml:space="preserve"> on or before the date</w:t>
      </w:r>
      <w:r>
        <w:rPr>
          <w:szCs w:val="22"/>
        </w:rPr>
        <w:t>s</w:t>
      </w:r>
      <w:r w:rsidRPr="004C08D0">
        <w:rPr>
          <w:szCs w:val="22"/>
        </w:rPr>
        <w:t xml:space="preserve"> indicated on the first page of this document.</w:t>
      </w:r>
      <w:r>
        <w:rPr>
          <w:rStyle w:val="FootnoteReference"/>
        </w:rPr>
        <w:footnoteReference w:id="4"/>
      </w:r>
      <w:r w:rsidRPr="004C08D0">
        <w:rPr>
          <w:szCs w:val="22"/>
        </w:rPr>
        <w:t xml:space="preserve">  </w:t>
      </w:r>
      <w:r w:rsidRPr="004C08D0">
        <w:rPr>
          <w:iCs/>
          <w:szCs w:val="22"/>
        </w:rPr>
        <w:t xml:space="preserve">All filings must reference </w:t>
      </w:r>
      <w:r w:rsidR="009C70E3">
        <w:rPr>
          <w:iCs/>
          <w:szCs w:val="22"/>
        </w:rPr>
        <w:t>WC</w:t>
      </w:r>
      <w:r w:rsidRPr="004C08D0">
        <w:rPr>
          <w:iCs/>
          <w:szCs w:val="22"/>
        </w:rPr>
        <w:t xml:space="preserve"> Docket No</w:t>
      </w:r>
      <w:r w:rsidR="009C70E3">
        <w:rPr>
          <w:iCs/>
          <w:szCs w:val="22"/>
        </w:rPr>
        <w:t>s</w:t>
      </w:r>
      <w:r w:rsidRPr="004C08D0">
        <w:rPr>
          <w:iCs/>
          <w:szCs w:val="22"/>
        </w:rPr>
        <w:t xml:space="preserve">. </w:t>
      </w:r>
      <w:r w:rsidR="009C70E3">
        <w:rPr>
          <w:iCs/>
          <w:szCs w:val="22"/>
        </w:rPr>
        <w:t>23-62</w:t>
      </w:r>
      <w:r>
        <w:rPr>
          <w:iCs/>
          <w:szCs w:val="22"/>
        </w:rPr>
        <w:t xml:space="preserve"> and </w:t>
      </w:r>
      <w:r w:rsidR="009C70E3">
        <w:rPr>
          <w:iCs/>
          <w:szCs w:val="22"/>
        </w:rPr>
        <w:t>12-375</w:t>
      </w:r>
      <w:r w:rsidRPr="004C08D0">
        <w:rPr>
          <w:iCs/>
          <w:szCs w:val="22"/>
        </w:rPr>
        <w:t xml:space="preserve">.  </w:t>
      </w:r>
      <w:r w:rsidRPr="004C08D0">
        <w:rPr>
          <w:szCs w:val="22"/>
        </w:rPr>
        <w:t>Comments may be filed using the Commission’s Electronic Comment Filing System (ECFS).</w:t>
      </w:r>
      <w:r>
        <w:rPr>
          <w:rStyle w:val="FootnoteReference"/>
        </w:rPr>
        <w:footnoteReference w:id="5"/>
      </w:r>
      <w:r w:rsidRPr="00E858EB">
        <w:rPr>
          <w:szCs w:val="22"/>
        </w:rPr>
        <w:t xml:space="preserve">  </w:t>
      </w:r>
    </w:p>
    <w:p w:rsidR="003C7CD5" w:rsidRPr="00160393" w:rsidP="003C7CD5" w14:paraId="7445299A"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3C7CD5" w:rsidRPr="001775DA" w:rsidP="003C7CD5" w14:paraId="1C59F388" w14:textId="77777777">
      <w:pPr>
        <w:widowControl/>
        <w:numPr>
          <w:ilvl w:val="0"/>
          <w:numId w:val="7"/>
        </w:numPr>
        <w:ind w:left="1080"/>
        <w:contextualSpacing/>
        <w:rPr>
          <w:szCs w:val="22"/>
        </w:rPr>
      </w:pPr>
      <w:r w:rsidRPr="001775DA">
        <w:rPr>
          <w:szCs w:val="22"/>
        </w:rPr>
        <w:t xml:space="preserve">Paper Filers:  </w:t>
      </w:r>
    </w:p>
    <w:p w:rsidR="003C7CD5" w:rsidP="003C7CD5" w14:paraId="41E0622D"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C7CD5" w:rsidRPr="00AB7C96" w:rsidP="003C7CD5" w14:paraId="582333E9"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C7CD5" w:rsidRPr="0054212D" w:rsidP="003C7CD5" w14:paraId="598B4A22" w14:textId="5189F670">
      <w:pPr>
        <w:widowControl/>
        <w:numPr>
          <w:ilvl w:val="1"/>
          <w:numId w:val="9"/>
        </w:numPr>
        <w:spacing w:after="120"/>
        <w:rPr>
          <w:rFonts w:ascii="Arial" w:hAnsi="Arial" w:cs="Arial"/>
          <w:snapToGrid/>
          <w:kern w:val="0"/>
        </w:rPr>
      </w:pPr>
      <w:r w:rsidRPr="00A76303">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ascii="Arial" w:hAnsi="Arial" w:cs="Arial"/>
        </w:rPr>
        <w:t>.</w:t>
      </w:r>
      <w:r>
        <w:rPr>
          <w:rStyle w:val="FootnoteReference"/>
          <w:rFonts w:cs="Arial"/>
        </w:rPr>
        <w:footnoteReference w:id="6"/>
      </w:r>
      <w:r w:rsidRPr="0054212D">
        <w:rPr>
          <w:szCs w:val="22"/>
        </w:rPr>
        <w:t xml:space="preserve">  </w:t>
      </w:r>
    </w:p>
    <w:p w:rsidR="003C7CD5" w:rsidRPr="00AB7C96" w:rsidP="003C7CD5" w14:paraId="4FA7E80C"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3C7CD5" w:rsidP="003C7CD5" w14:paraId="777DEB33"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3C7CD5" w:rsidRPr="000D7702" w:rsidP="003C7CD5" w14:paraId="34B4F160"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7"/>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3C7CD5" w:rsidRPr="00C05524" w:rsidP="003C7CD5" w14:paraId="1C9CAE71" w14:textId="77777777">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Pr>
            <w:rStyle w:val="Hyperlink"/>
            <w:szCs w:val="22"/>
          </w:rPr>
          <w:t>fcc504@fcc.gov</w:t>
        </w:r>
      </w:hyperlink>
      <w:r w:rsidRPr="00C05524">
        <w:rPr>
          <w:szCs w:val="22"/>
        </w:rPr>
        <w:t xml:space="preserve"> or call the Consumer and Governmental Affairs Bureau at (202) 418-0530</w:t>
      </w:r>
      <w:r>
        <w:rPr>
          <w:szCs w:val="22"/>
        </w:rPr>
        <w:t>.</w:t>
      </w:r>
    </w:p>
    <w:p w:rsidR="003C7CD5" w:rsidP="003C7CD5" w14:paraId="41DCF23A" w14:textId="282F7B53">
      <w:pPr>
        <w:ind w:firstLine="720"/>
        <w:rPr>
          <w:szCs w:val="22"/>
        </w:rPr>
      </w:pPr>
      <w:r>
        <w:rPr>
          <w:i/>
          <w:iCs/>
          <w:szCs w:val="22"/>
        </w:rPr>
        <w:t xml:space="preserve">Additional Information.  </w:t>
      </w:r>
      <w:r w:rsidRPr="00C05524">
        <w:rPr>
          <w:szCs w:val="22"/>
        </w:rPr>
        <w:t xml:space="preserve">For further information, please contact </w:t>
      </w:r>
      <w:r w:rsidR="00C657CE">
        <w:rPr>
          <w:szCs w:val="22"/>
        </w:rPr>
        <w:t>Michael Scott</w:t>
      </w:r>
      <w:r>
        <w:rPr>
          <w:szCs w:val="22"/>
        </w:rPr>
        <w:t xml:space="preserve"> at (202) 418-</w:t>
      </w:r>
      <w:r w:rsidR="00C657CE">
        <w:rPr>
          <w:szCs w:val="22"/>
        </w:rPr>
        <w:t xml:space="preserve">1264 </w:t>
      </w:r>
      <w:r>
        <w:rPr>
          <w:szCs w:val="22"/>
        </w:rPr>
        <w:t xml:space="preserve">or by e-mail </w:t>
      </w:r>
      <w:r w:rsidR="00C657CE">
        <w:rPr>
          <w:szCs w:val="22"/>
        </w:rPr>
        <w:t xml:space="preserve">at </w:t>
      </w:r>
      <w:hyperlink r:id="rId7" w:history="1">
        <w:r w:rsidRPr="0054001E" w:rsidR="00C657CE">
          <w:rPr>
            <w:rStyle w:val="Hyperlink"/>
            <w:szCs w:val="22"/>
          </w:rPr>
          <w:t>Michael.Scott@fcc.gov</w:t>
        </w:r>
      </w:hyperlink>
      <w:r w:rsidR="00C657CE">
        <w:rPr>
          <w:szCs w:val="22"/>
        </w:rPr>
        <w:t xml:space="preserve">. </w:t>
      </w:r>
      <w:r>
        <w:rPr>
          <w:szCs w:val="22"/>
        </w:rPr>
        <w:t xml:space="preserve"> </w:t>
      </w:r>
      <w:r w:rsidRPr="006F2335">
        <w:rPr>
          <w:szCs w:val="22"/>
        </w:rPr>
        <w:t>Individuals who use videophones and are fluent in American Sign Language (ASL) may call the FCC’s ASL Consumer Support Line at (844) 432</w:t>
      </w:r>
      <w:r w:rsidR="00B02558">
        <w:rPr>
          <w:szCs w:val="22"/>
        </w:rPr>
        <w:t>-</w:t>
      </w:r>
      <w:r w:rsidRPr="006F2335">
        <w:rPr>
          <w:szCs w:val="22"/>
        </w:rPr>
        <w:t>2275.</w:t>
      </w:r>
    </w:p>
    <w:p w:rsidR="003C7CD5" w:rsidP="003C7CD5" w14:paraId="5445785B" w14:textId="77777777">
      <w:pPr>
        <w:ind w:firstLine="720"/>
        <w:rPr>
          <w:szCs w:val="22"/>
        </w:rPr>
      </w:pPr>
    </w:p>
    <w:p w:rsidR="003C7CD5" w:rsidRPr="00063760" w:rsidP="003C7CD5" w14:paraId="08271A5F" w14:textId="77777777">
      <w:pPr>
        <w:jc w:val="center"/>
        <w:rPr>
          <w:b/>
          <w:bCs/>
          <w:szCs w:val="22"/>
        </w:rPr>
      </w:pPr>
      <w:r>
        <w:rPr>
          <w:b/>
          <w:bCs/>
          <w:szCs w:val="22"/>
        </w:rPr>
        <w:t>-FCC-</w:t>
      </w:r>
    </w:p>
    <w:p w:rsidR="003C7CD5" w:rsidP="003C7CD5" w14:paraId="77A6BC66" w14:textId="77777777">
      <w:pPr>
        <w:spacing w:after="120"/>
        <w:ind w:firstLine="720"/>
      </w:pPr>
    </w:p>
    <w:p w:rsidR="00D63C38" w:rsidP="003C7CD5" w14:paraId="76562E76" w14:textId="77777777">
      <w:pPr>
        <w:spacing w:after="120"/>
      </w:pPr>
    </w:p>
    <w:p w:rsidR="00D63C38" w:rsidP="003C7CD5" w14:paraId="63416DE9" w14:textId="77777777">
      <w:pPr>
        <w:spacing w:after="120"/>
      </w:pPr>
    </w:p>
    <w:bookmarkEnd w:id="0"/>
    <w:p w:rsidR="00E15C40" w:rsidP="003C7CD5" w14:paraId="60226606" w14:textId="77777777">
      <w:pPr>
        <w:spacing w:after="120"/>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C38" w14:paraId="64653C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63C38" w14:paraId="1AD958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C38" w14:paraId="7B906B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C38" w14:paraId="76B0560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5DC7" w14:paraId="53EF5DBD" w14:textId="77777777">
      <w:r>
        <w:separator/>
      </w:r>
    </w:p>
  </w:footnote>
  <w:footnote w:type="continuationSeparator" w:id="1">
    <w:p w:rsidR="00A85DC7" w14:paraId="1B54F1B6" w14:textId="77777777">
      <w:pPr>
        <w:rPr>
          <w:sz w:val="20"/>
        </w:rPr>
      </w:pPr>
      <w:r>
        <w:rPr>
          <w:sz w:val="20"/>
        </w:rPr>
        <w:t xml:space="preserve">(Continued from previous page)  </w:t>
      </w:r>
      <w:r>
        <w:rPr>
          <w:sz w:val="20"/>
        </w:rPr>
        <w:separator/>
      </w:r>
    </w:p>
  </w:footnote>
  <w:footnote w:type="continuationNotice" w:id="2">
    <w:p w:rsidR="00A85DC7" w14:paraId="657C0183" w14:textId="77777777">
      <w:pPr>
        <w:jc w:val="right"/>
        <w:rPr>
          <w:sz w:val="20"/>
        </w:rPr>
      </w:pPr>
      <w:r>
        <w:rPr>
          <w:sz w:val="20"/>
        </w:rPr>
        <w:t>(continued….)</w:t>
      </w:r>
    </w:p>
  </w:footnote>
  <w:footnote w:id="3">
    <w:p w:rsidR="003C7CD5" w:rsidRPr="00F64BB1" w14:paraId="4AD5F623" w14:textId="5E6337B5">
      <w:pPr>
        <w:pStyle w:val="FootnoteText"/>
      </w:pPr>
      <w:r>
        <w:rPr>
          <w:rStyle w:val="FootnoteReference"/>
        </w:rPr>
        <w:footnoteRef/>
      </w:r>
      <w:r>
        <w:t xml:space="preserve"> </w:t>
      </w:r>
      <w:r w:rsidR="009F2148">
        <w:t>Securus Technologies, LLC</w:t>
      </w:r>
      <w:r w:rsidR="009F2148">
        <w:rPr>
          <w:i/>
          <w:iCs/>
        </w:rPr>
        <w:t xml:space="preserve">, </w:t>
      </w:r>
      <w:r w:rsidRPr="009F2148" w:rsidR="009F2148">
        <w:t>Petition</w:t>
      </w:r>
      <w:r w:rsidR="009F2148">
        <w:rPr>
          <w:i/>
          <w:iCs/>
        </w:rPr>
        <w:t xml:space="preserve"> </w:t>
      </w:r>
      <w:r w:rsidR="00F64BB1">
        <w:t>for Partial Waiver of the January 1, 2024 Deadline to Offer Advanced Forms of Telecommunications Relay Services at Correction Facilities</w:t>
      </w:r>
      <w:r w:rsidR="00487D60">
        <w:t>, WC Docket Nos. 23-62 and</w:t>
      </w:r>
      <w:r w:rsidR="000468D1">
        <w:t xml:space="preserve"> 12-375</w:t>
      </w:r>
      <w:r w:rsidR="00C0031D">
        <w:t xml:space="preserve">, </w:t>
      </w:r>
      <w:hyperlink r:id="rId1" w:history="1">
        <w:r w:rsidRPr="0054001E" w:rsidR="00C0031D">
          <w:rPr>
            <w:rStyle w:val="Hyperlink"/>
          </w:rPr>
          <w:t>https://www.fcc.gov/ecfs/document/1019636708692/1</w:t>
        </w:r>
      </w:hyperlink>
      <w:r w:rsidR="00C0031D">
        <w:t xml:space="preserve"> (Securus Petition for Waiver); 47 CFR §</w:t>
      </w:r>
      <w:r w:rsidR="00F64BB1">
        <w:t xml:space="preserve"> </w:t>
      </w:r>
      <w:r w:rsidR="00C0031D">
        <w:t xml:space="preserve">64.6040(b) </w:t>
      </w:r>
      <w:r w:rsidR="00784EC7">
        <w:t>(requiring Incarcerated Persons Communications Services (IPCS)</w:t>
      </w:r>
      <w:r w:rsidRPr="00784EC7" w:rsidR="00784EC7">
        <w:t xml:space="preserve"> </w:t>
      </w:r>
      <w:r w:rsidR="00784EC7">
        <w:t xml:space="preserve">providers </w:t>
      </w:r>
      <w:r w:rsidR="00B209A5">
        <w:t xml:space="preserve">serving </w:t>
      </w:r>
      <w:r w:rsidR="000B6F74">
        <w:t xml:space="preserve">certain </w:t>
      </w:r>
      <w:r w:rsidR="00DB196A">
        <w:t>correctional facilit</w:t>
      </w:r>
      <w:r w:rsidR="000B6F74">
        <w:t>ies</w:t>
      </w:r>
      <w:r w:rsidR="00A164A1">
        <w:t xml:space="preserve"> </w:t>
      </w:r>
      <w:r w:rsidR="00CD7B7A">
        <w:t>to provide access to any form of TRS</w:t>
      </w:r>
      <w:r w:rsidR="00D63C38">
        <w:t>,</w:t>
      </w:r>
      <w:r w:rsidR="00B209A5">
        <w:t xml:space="preserve"> beginning January 1, 2024</w:t>
      </w:r>
      <w:r w:rsidR="00A164A1">
        <w:t>).</w:t>
      </w:r>
    </w:p>
  </w:footnote>
  <w:footnote w:id="4">
    <w:p w:rsidR="003C7CD5" w:rsidRPr="00801F23" w:rsidP="003C7CD5" w14:paraId="5F2B63C9"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5">
    <w:p w:rsidR="003C7CD5" w:rsidRPr="0033400D" w:rsidP="003C7CD5" w14:paraId="1E9FF57B"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6">
    <w:p w:rsidR="003C7CD5" w:rsidP="003C7CD5" w14:paraId="799932E4"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7">
    <w:p w:rsidR="003C7CD5" w:rsidRPr="00801F23" w:rsidP="003C7CD5" w14:paraId="05425269"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C38" w14:paraId="4DD5DCBE" w14:textId="048E070C">
    <w:pPr>
      <w:tabs>
        <w:tab w:val="center" w:pos="4680"/>
        <w:tab w:val="right" w:pos="9360"/>
      </w:tabs>
    </w:pPr>
    <w:r>
      <w:rPr>
        <w:b/>
      </w:rPr>
      <w:tab/>
      <w:t>Federal Communications Commission</w:t>
    </w:r>
    <w:r>
      <w:rPr>
        <w:b/>
      </w:rPr>
      <w:tab/>
    </w:r>
    <w:r w:rsidR="00C03681">
      <w:rPr>
        <w:b/>
      </w:rPr>
      <w:t>DA 23-1021</w:t>
    </w:r>
  </w:p>
  <w:p w:rsidR="00D63C38" w14:paraId="20825618" w14:textId="6710846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63C38" w14:paraId="432D8DD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C38" w14:paraId="63520AE3" w14:textId="156B18F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0"/>
    <w:rsid w:val="00002BB8"/>
    <w:rsid w:val="000468D1"/>
    <w:rsid w:val="00063760"/>
    <w:rsid w:val="00086838"/>
    <w:rsid w:val="000A3A05"/>
    <w:rsid w:val="000A48FD"/>
    <w:rsid w:val="000B6F74"/>
    <w:rsid w:val="000D368A"/>
    <w:rsid w:val="000D7702"/>
    <w:rsid w:val="00132A93"/>
    <w:rsid w:val="00160393"/>
    <w:rsid w:val="001628BF"/>
    <w:rsid w:val="001775DA"/>
    <w:rsid w:val="001947A9"/>
    <w:rsid w:val="001B1DD1"/>
    <w:rsid w:val="002322D1"/>
    <w:rsid w:val="00245C36"/>
    <w:rsid w:val="00252689"/>
    <w:rsid w:val="00257824"/>
    <w:rsid w:val="002B3E05"/>
    <w:rsid w:val="002F1D3C"/>
    <w:rsid w:val="0033400D"/>
    <w:rsid w:val="003635D8"/>
    <w:rsid w:val="003C7CD5"/>
    <w:rsid w:val="0047678F"/>
    <w:rsid w:val="00487D60"/>
    <w:rsid w:val="004C08D0"/>
    <w:rsid w:val="004C2E35"/>
    <w:rsid w:val="005246E1"/>
    <w:rsid w:val="005365F6"/>
    <w:rsid w:val="0054001E"/>
    <w:rsid w:val="0054212D"/>
    <w:rsid w:val="00547797"/>
    <w:rsid w:val="00565EE0"/>
    <w:rsid w:val="005731A8"/>
    <w:rsid w:val="00575A4F"/>
    <w:rsid w:val="005971AB"/>
    <w:rsid w:val="005C4E95"/>
    <w:rsid w:val="006272C5"/>
    <w:rsid w:val="00661498"/>
    <w:rsid w:val="006A2D2B"/>
    <w:rsid w:val="006E01F9"/>
    <w:rsid w:val="006E5104"/>
    <w:rsid w:val="006F2335"/>
    <w:rsid w:val="00702F88"/>
    <w:rsid w:val="00784EC7"/>
    <w:rsid w:val="007E79C7"/>
    <w:rsid w:val="00801F23"/>
    <w:rsid w:val="0082382C"/>
    <w:rsid w:val="00855D61"/>
    <w:rsid w:val="008F7D64"/>
    <w:rsid w:val="009C70E3"/>
    <w:rsid w:val="009D0F23"/>
    <w:rsid w:val="009E0E10"/>
    <w:rsid w:val="009F2148"/>
    <w:rsid w:val="00A164A1"/>
    <w:rsid w:val="00A21E55"/>
    <w:rsid w:val="00A61D91"/>
    <w:rsid w:val="00A76303"/>
    <w:rsid w:val="00A85DC7"/>
    <w:rsid w:val="00A90133"/>
    <w:rsid w:val="00A94143"/>
    <w:rsid w:val="00A97454"/>
    <w:rsid w:val="00AA5352"/>
    <w:rsid w:val="00AB7C96"/>
    <w:rsid w:val="00AE3CBC"/>
    <w:rsid w:val="00B02558"/>
    <w:rsid w:val="00B209A5"/>
    <w:rsid w:val="00B4150D"/>
    <w:rsid w:val="00B955C3"/>
    <w:rsid w:val="00BC1F7D"/>
    <w:rsid w:val="00C0031D"/>
    <w:rsid w:val="00C03681"/>
    <w:rsid w:val="00C05524"/>
    <w:rsid w:val="00C657CE"/>
    <w:rsid w:val="00CD7B7A"/>
    <w:rsid w:val="00D17ABF"/>
    <w:rsid w:val="00D63C38"/>
    <w:rsid w:val="00D83A32"/>
    <w:rsid w:val="00DB196A"/>
    <w:rsid w:val="00DB785E"/>
    <w:rsid w:val="00E15C40"/>
    <w:rsid w:val="00E27516"/>
    <w:rsid w:val="00E858EB"/>
    <w:rsid w:val="00EE0BD7"/>
    <w:rsid w:val="00F17902"/>
    <w:rsid w:val="00F6378B"/>
    <w:rsid w:val="00F64BB1"/>
    <w:rsid w:val="00F93A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DD472E"/>
  <w15:chartTrackingRefBased/>
  <w15:docId w15:val="{5B968B87-8CF5-478B-8195-B10DB53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basedOn w:val="DefaultParagraphFont"/>
    <w:link w:val="FootnoteText"/>
    <w:uiPriority w:val="99"/>
    <w:rsid w:val="003C7CD5"/>
  </w:style>
  <w:style w:type="numbering" w:customStyle="1" w:styleId="StyleBulletedLatinCourierNewLeft075Hanging0252">
    <w:name w:val="Style Bulleted (Latin) Courier New Left:  0.75&quot; Hanging:  0.25&quot;...2"/>
    <w:basedOn w:val="NoList"/>
    <w:rsid w:val="003C7CD5"/>
    <w:pPr>
      <w:numPr>
        <w:numId w:val="8"/>
      </w:numPr>
    </w:pPr>
  </w:style>
  <w:style w:type="paragraph" w:styleId="Revision">
    <w:name w:val="Revision"/>
    <w:hidden/>
    <w:uiPriority w:val="99"/>
    <w:semiHidden/>
    <w:rsid w:val="00257824"/>
    <w:rPr>
      <w:snapToGrid w:val="0"/>
      <w:kern w:val="28"/>
      <w:sz w:val="22"/>
    </w:rPr>
  </w:style>
  <w:style w:type="character" w:styleId="CommentReference">
    <w:name w:val="annotation reference"/>
    <w:uiPriority w:val="99"/>
    <w:semiHidden/>
    <w:unhideWhenUsed/>
    <w:rsid w:val="00702F88"/>
    <w:rPr>
      <w:sz w:val="16"/>
      <w:szCs w:val="16"/>
    </w:rPr>
  </w:style>
  <w:style w:type="paragraph" w:styleId="CommentText">
    <w:name w:val="annotation text"/>
    <w:basedOn w:val="Normal"/>
    <w:link w:val="CommentTextChar"/>
    <w:uiPriority w:val="99"/>
    <w:unhideWhenUsed/>
    <w:rsid w:val="00702F88"/>
    <w:rPr>
      <w:sz w:val="20"/>
    </w:rPr>
  </w:style>
  <w:style w:type="character" w:customStyle="1" w:styleId="CommentTextChar">
    <w:name w:val="Comment Text Char"/>
    <w:link w:val="CommentText"/>
    <w:uiPriority w:val="99"/>
    <w:rsid w:val="00702F88"/>
    <w:rPr>
      <w:snapToGrid w:val="0"/>
      <w:kern w:val="28"/>
    </w:rPr>
  </w:style>
  <w:style w:type="paragraph" w:styleId="CommentSubject">
    <w:name w:val="annotation subject"/>
    <w:basedOn w:val="CommentText"/>
    <w:next w:val="CommentText"/>
    <w:link w:val="CommentSubjectChar"/>
    <w:uiPriority w:val="99"/>
    <w:semiHidden/>
    <w:unhideWhenUsed/>
    <w:rsid w:val="00702F88"/>
    <w:rPr>
      <w:b/>
      <w:bCs/>
    </w:rPr>
  </w:style>
  <w:style w:type="character" w:customStyle="1" w:styleId="CommentSubjectChar">
    <w:name w:val="Comment Subject Char"/>
    <w:link w:val="CommentSubject"/>
    <w:uiPriority w:val="99"/>
    <w:semiHidden/>
    <w:rsid w:val="00702F8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19636708692/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