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6B8F2CF6">
            <w:pPr>
              <w:pStyle w:val="TOAHeading"/>
              <w:rPr>
                <w:szCs w:val="22"/>
              </w:rPr>
            </w:pPr>
            <w:r>
              <w:rPr>
                <w:szCs w:val="22"/>
              </w:rPr>
              <w:t>Complaint No</w:t>
            </w:r>
            <w:r w:rsidRPr="00EF2C5A">
              <w:rPr>
                <w:szCs w:val="22"/>
              </w:rPr>
              <w:t>.</w:t>
            </w:r>
            <w:r w:rsidR="006F2F56">
              <w:rPr>
                <w:szCs w:val="22"/>
              </w:rPr>
              <w:t xml:space="preserve"> </w:t>
            </w:r>
            <w:r w:rsidR="00B6399A">
              <w:rPr>
                <w:szCs w:val="22"/>
              </w:rPr>
              <w:t>6</w:t>
            </w:r>
            <w:r w:rsidR="007612C1">
              <w:rPr>
                <w:szCs w:val="22"/>
              </w:rPr>
              <w:t>5</w:t>
            </w:r>
            <w:r w:rsidR="00F677FD">
              <w:rPr>
                <w:szCs w:val="22"/>
              </w:rPr>
              <w:t>29386</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350C13BF">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7C585D">
        <w:rPr>
          <w:b/>
          <w:spacing w:val="-2"/>
        </w:rPr>
        <w:t>October</w:t>
      </w:r>
      <w:r w:rsidR="007612C1">
        <w:rPr>
          <w:b/>
          <w:spacing w:val="-2"/>
        </w:rPr>
        <w:t xml:space="preserve"> </w:t>
      </w:r>
      <w:r w:rsidR="007C585D">
        <w:rPr>
          <w:b/>
          <w:spacing w:val="-2"/>
        </w:rPr>
        <w:t>31</w:t>
      </w:r>
      <w:r w:rsidRPr="00142D97">
        <w:rPr>
          <w:b/>
          <w:spacing w:val="-2"/>
        </w:rPr>
        <w:t>, 20</w:t>
      </w:r>
      <w:r w:rsidR="006D6CC3">
        <w:rPr>
          <w:b/>
          <w:spacing w:val="-2"/>
        </w:rPr>
        <w:t>2</w:t>
      </w:r>
      <w:r w:rsidR="00E40707">
        <w:rPr>
          <w:b/>
          <w:spacing w:val="-2"/>
        </w:rPr>
        <w:t>3</w:t>
      </w:r>
      <w:r w:rsidRPr="00142D97">
        <w:rPr>
          <w:b/>
          <w:spacing w:val="-2"/>
        </w:rPr>
        <w:tab/>
      </w:r>
      <w:r w:rsidR="00F50968">
        <w:rPr>
          <w:b/>
          <w:spacing w:val="-2"/>
        </w:rPr>
        <w:tab/>
      </w:r>
      <w:r w:rsidRPr="00142D97">
        <w:rPr>
          <w:b/>
          <w:spacing w:val="-2"/>
        </w:rPr>
        <w:t xml:space="preserve">Released: </w:t>
      </w:r>
      <w:r w:rsidR="00442324">
        <w:rPr>
          <w:b/>
          <w:spacing w:val="-2"/>
        </w:rPr>
        <w:t xml:space="preserve"> </w:t>
      </w:r>
      <w:r w:rsidR="007C585D">
        <w:rPr>
          <w:b/>
          <w:spacing w:val="-2"/>
        </w:rPr>
        <w:t>October 31</w:t>
      </w:r>
      <w:r w:rsidRPr="00142D97">
        <w:rPr>
          <w:b/>
          <w:spacing w:val="-2"/>
        </w:rPr>
        <w:t>, 20</w:t>
      </w:r>
      <w:r w:rsidR="006D6CC3">
        <w:rPr>
          <w:b/>
          <w:spacing w:val="-2"/>
        </w:rPr>
        <w:t>2</w:t>
      </w:r>
      <w:r w:rsidR="00E40707">
        <w:rPr>
          <w:b/>
          <w:spacing w:val="-2"/>
        </w:rPr>
        <w:t>3</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0A1F9AA8">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320D20AC">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xml:space="preserve">, upon a finding of material misrepresentation during </w:t>
      </w:r>
      <w:r w:rsidRPr="00B82B45" w:rsidR="00B82B45">
        <w:rPr>
          <w:szCs w:val="22"/>
        </w:rPr>
        <w:t>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5F3ED0" w:rsidRPr="00F677FD" w:rsidP="00440166" w14:paraId="5292A789" w14:textId="21735011">
      <w:pPr>
        <w:pStyle w:val="ListParagraph"/>
        <w:widowControl/>
        <w:numPr>
          <w:ilvl w:val="0"/>
          <w:numId w:val="7"/>
        </w:numPr>
        <w:tabs>
          <w:tab w:val="clear" w:pos="1440"/>
        </w:tabs>
        <w:snapToGrid w:val="0"/>
        <w:spacing w:after="120"/>
        <w:ind w:left="0" w:firstLine="720"/>
        <w:contextualSpacing w:val="0"/>
        <w:rPr>
          <w:snapToGrid/>
          <w:szCs w:val="22"/>
        </w:rPr>
      </w:pPr>
      <w:r w:rsidRPr="002270D6">
        <w:rPr>
          <w:szCs w:val="22"/>
        </w:rPr>
        <w:t>We received Complainant’</w:t>
      </w:r>
      <w:r w:rsidRPr="002270D6" w:rsidR="004B41C6">
        <w:rPr>
          <w:szCs w:val="22"/>
        </w:rPr>
        <w:t>s</w:t>
      </w:r>
      <w:r w:rsidRPr="002270D6">
        <w:rPr>
          <w:szCs w:val="22"/>
        </w:rPr>
        <w:t xml:space="preserve"> complaint alleging that </w:t>
      </w:r>
      <w:r w:rsidR="00245B97">
        <w:rPr>
          <w:szCs w:val="22"/>
        </w:rPr>
        <w:t>h</w:t>
      </w:r>
      <w:r w:rsidR="00F677FD">
        <w:rPr>
          <w:szCs w:val="22"/>
        </w:rPr>
        <w:t>er business’s</w:t>
      </w:r>
      <w:r w:rsidR="003612AF">
        <w:rPr>
          <w:szCs w:val="22"/>
        </w:rPr>
        <w:t xml:space="preserve"> </w:t>
      </w:r>
      <w:r w:rsidRPr="002270D6">
        <w:rPr>
          <w:szCs w:val="22"/>
        </w:rPr>
        <w:t>telecommunications</w:t>
      </w:r>
      <w:r w:rsidR="009A350A">
        <w:rPr>
          <w:szCs w:val="22"/>
        </w:rPr>
        <w:t xml:space="preserve"> </w:t>
      </w:r>
      <w:r w:rsidRPr="002270D6">
        <w:rPr>
          <w:szCs w:val="22"/>
        </w:rPr>
        <w:t>service provider had been changed without</w:t>
      </w:r>
      <w:r w:rsidR="00F74AF2">
        <w:rPr>
          <w:szCs w:val="22"/>
        </w:rPr>
        <w:t xml:space="preserve"> </w:t>
      </w:r>
      <w:r w:rsidR="006F62BA">
        <w:rPr>
          <w:szCs w:val="22"/>
        </w:rPr>
        <w:t>h</w:t>
      </w:r>
      <w:r w:rsidR="00245B97">
        <w:rPr>
          <w:szCs w:val="22"/>
        </w:rPr>
        <w:t>er</w:t>
      </w:r>
      <w:r w:rsidRPr="002270D6">
        <w:rPr>
          <w:szCs w:val="22"/>
        </w:rPr>
        <w:t xml:space="preserve"> authorization.</w:t>
      </w:r>
      <w:r>
        <w:rPr>
          <w:rStyle w:val="FootnoteReference"/>
          <w:sz w:val="22"/>
          <w:szCs w:val="22"/>
        </w:rPr>
        <w:footnoteReference w:id="11"/>
      </w:r>
      <w:r w:rsidRPr="002270D6">
        <w:rPr>
          <w:szCs w:val="22"/>
        </w:rPr>
        <w:t xml:space="preserve">  </w:t>
      </w:r>
      <w:r w:rsidRPr="00F677FD">
        <w:rPr>
          <w:szCs w:val="22"/>
        </w:rPr>
        <w:t xml:space="preserve">In the complaint, Complainant </w:t>
      </w:r>
      <w:r w:rsidRPr="00F677FD" w:rsidR="000D2670">
        <w:rPr>
          <w:szCs w:val="22"/>
        </w:rPr>
        <w:t>states</w:t>
      </w:r>
      <w:r w:rsidRPr="00F677FD" w:rsidR="00F50968">
        <w:rPr>
          <w:szCs w:val="22"/>
        </w:rPr>
        <w:t xml:space="preserve"> th</w:t>
      </w:r>
      <w:r w:rsidRPr="00F677FD" w:rsidR="00A957E8">
        <w:rPr>
          <w:szCs w:val="22"/>
        </w:rPr>
        <w:t>at</w:t>
      </w:r>
      <w:r w:rsidRPr="00F677FD" w:rsidR="00F677FD">
        <w:rPr>
          <w:szCs w:val="22"/>
        </w:rPr>
        <w:t xml:space="preserve"> </w:t>
      </w:r>
      <w:r w:rsidRPr="00F677FD" w:rsidR="00F677FD">
        <w:rPr>
          <w:color w:val="2F3941"/>
          <w:szCs w:val="22"/>
          <w:shd w:val="clear" w:color="auto" w:fill="FFFFFF"/>
        </w:rPr>
        <w:t>she received a call from someone claiming to be with Verizon, her business’s current carrier</w:t>
      </w:r>
      <w:r w:rsidR="001B72C6">
        <w:rPr>
          <w:color w:val="2F3941"/>
          <w:szCs w:val="22"/>
          <w:shd w:val="clear" w:color="auto" w:fill="FFFFFF"/>
        </w:rPr>
        <w:t>, and offering her better rates.</w:t>
      </w:r>
      <w:r w:rsidRPr="00F677FD" w:rsidR="00F677FD">
        <w:rPr>
          <w:color w:val="2F3941"/>
          <w:szCs w:val="22"/>
          <w:shd w:val="clear" w:color="auto" w:fill="FFFFFF"/>
        </w:rPr>
        <w:t xml:space="preserve">  “They asked a couple of questions and then were able to take our number and we had no service for a day.”</w:t>
      </w:r>
      <w:r>
        <w:rPr>
          <w:rStyle w:val="FootnoteReference"/>
          <w:szCs w:val="22"/>
          <w:shd w:val="clear" w:color="auto" w:fill="FFFFFF"/>
        </w:rPr>
        <w:footnoteReference w:id="12"/>
      </w:r>
      <w:r w:rsidRPr="00F677FD" w:rsidR="00F677FD">
        <w:rPr>
          <w:color w:val="2F3941"/>
          <w:szCs w:val="22"/>
          <w:shd w:val="clear" w:color="auto" w:fill="FFFFFF"/>
        </w:rPr>
        <w:t xml:space="preserve">  Complainant further states that they then received a bill from Clear Rate, although they “always wanted to stay with Verizon.”</w:t>
      </w:r>
      <w:r>
        <w:rPr>
          <w:rStyle w:val="FootnoteReference"/>
          <w:szCs w:val="22"/>
          <w:shd w:val="clear" w:color="auto" w:fill="FFFFFF"/>
        </w:rPr>
        <w:footnoteReference w:id="13"/>
      </w:r>
      <w:r w:rsidRPr="00F677FD" w:rsidR="00F677FD">
        <w:rPr>
          <w:color w:val="2F3941"/>
          <w:szCs w:val="22"/>
          <w:shd w:val="clear" w:color="auto" w:fill="FFFFFF"/>
        </w:rPr>
        <w:t xml:space="preserve"> </w:t>
      </w:r>
    </w:p>
    <w:p w:rsidR="000C39CD" w:rsidRPr="000C39CD" w:rsidP="00A23350" w14:paraId="10163473" w14:textId="419F8046">
      <w:pPr>
        <w:numPr>
          <w:ilvl w:val="0"/>
          <w:numId w:val="7"/>
        </w:numPr>
        <w:tabs>
          <w:tab w:val="clear" w:pos="1440"/>
        </w:tabs>
        <w:spacing w:after="120"/>
        <w:ind w:left="0" w:firstLine="720"/>
      </w:pPr>
      <w:r w:rsidRPr="009306F2">
        <w:t xml:space="preserve">Pursuant </w:t>
      </w:r>
      <w:r w:rsidRPr="00126D53">
        <w:t xml:space="preserve">to our rules, we notified </w:t>
      </w:r>
      <w:r w:rsidRPr="00126D53" w:rsidR="00104663">
        <w:t>Clear Rate</w:t>
      </w:r>
      <w:r w:rsidRPr="00126D53">
        <w:t xml:space="preserve"> of the complaint.</w:t>
      </w:r>
      <w:r>
        <w:rPr>
          <w:rStyle w:val="FootnoteReference"/>
        </w:rPr>
        <w:footnoteReference w:id="14"/>
      </w:r>
      <w:r w:rsidRPr="00126D53">
        <w:t xml:space="preserve">  </w:t>
      </w:r>
      <w:r w:rsidR="00AC2250">
        <w:t>Clear Rate responded, stating that Complainant</w:t>
      </w:r>
      <w:r w:rsidR="001B72C6">
        <w:t xml:space="preserve"> </w:t>
      </w:r>
      <w:r w:rsidR="00AC2250">
        <w:t>agreed to and authorized the carrier switch</w:t>
      </w:r>
      <w:r w:rsidR="00056089">
        <w:t>,</w:t>
      </w:r>
      <w:r w:rsidR="00F93F38">
        <w:t xml:space="preserve"> and that the terms and conditions of service were described in detail for </w:t>
      </w:r>
      <w:r w:rsidR="00621788">
        <w:t>her</w:t>
      </w:r>
      <w:r w:rsidR="00056089">
        <w:t xml:space="preserve"> on the TPV call</w:t>
      </w:r>
      <w:r w:rsidR="00AC2250">
        <w:t>.</w:t>
      </w:r>
      <w:r>
        <w:rPr>
          <w:rStyle w:val="FootnoteReference"/>
        </w:rPr>
        <w:footnoteReference w:id="15"/>
      </w:r>
      <w:r w:rsidR="00AC2250">
        <w:t xml:space="preserve">  </w:t>
      </w:r>
      <w:r w:rsidR="00F93F38">
        <w:t>Clear Rate</w:t>
      </w:r>
      <w:r w:rsidR="00AC2250">
        <w:t xml:space="preserve"> provided two audio recordings—</w:t>
      </w:r>
      <w:r w:rsidR="00056089">
        <w:t>the</w:t>
      </w:r>
      <w:r w:rsidR="00AC2250">
        <w:t xml:space="preserve"> </w:t>
      </w:r>
      <w:r w:rsidR="003A7686">
        <w:t>TPV</w:t>
      </w:r>
      <w:r w:rsidR="00AC2250">
        <w:t xml:space="preserve"> recording</w:t>
      </w:r>
      <w:r w:rsidR="003A7686">
        <w:t xml:space="preserve"> </w:t>
      </w:r>
      <w:r w:rsidR="00AC2250">
        <w:t>and a recording Clear Rate characterized as a “quality assurance call.”</w:t>
      </w:r>
      <w:r>
        <w:rPr>
          <w:rStyle w:val="FootnoteReference"/>
        </w:rPr>
        <w:footnoteReference w:id="16"/>
      </w:r>
      <w:r w:rsidR="00AC2250">
        <w:t xml:space="preserve">  Clear Rate did not provide a recording of the sales call or any other evidence related to the sales call.</w:t>
      </w:r>
    </w:p>
    <w:p w:rsidR="00E87EC4" w:rsidP="00A23350" w14:paraId="7E5B2A35" w14:textId="494E1015">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7"/>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w:t>
      </w:r>
      <w:r w:rsidRPr="00CB7D2F">
        <w:rPr>
          <w:szCs w:val="22"/>
        </w:rPr>
        <w:t xml:space="preserve">provider, as defined by the rules, and we discuss </w:t>
      </w:r>
      <w:r w:rsidR="00104663">
        <w:rPr>
          <w:szCs w:val="22"/>
        </w:rPr>
        <w:t>Clear Rate</w:t>
      </w:r>
      <w:r w:rsidRPr="00CB7D2F">
        <w:rPr>
          <w:szCs w:val="22"/>
        </w:rPr>
        <w:t>’s liability below.</w:t>
      </w:r>
      <w:r>
        <w:rPr>
          <w:rStyle w:val="FootnoteReference"/>
          <w:szCs w:val="22"/>
        </w:rPr>
        <w:footnoteReference w:id="18"/>
      </w:r>
      <w:r w:rsidRPr="00A23350" w:rsidR="00FD5F16">
        <w:rPr>
          <w:szCs w:val="24"/>
        </w:rPr>
        <w:t xml:space="preserve">  </w:t>
      </w:r>
    </w:p>
    <w:p w:rsidR="00E87EC4" w:rsidP="004A1870" w14:paraId="0A6F2D17" w14:textId="75537B15">
      <w:pPr>
        <w:widowControl/>
        <w:numPr>
          <w:ilvl w:val="0"/>
          <w:numId w:val="7"/>
        </w:numPr>
        <w:tabs>
          <w:tab w:val="clear" w:pos="1440"/>
        </w:tabs>
        <w:spacing w:after="120"/>
        <w:ind w:left="0" w:firstLine="720"/>
      </w:pPr>
      <w:r>
        <w:t>Clear Rate</w:t>
      </w:r>
      <w:r>
        <w:t xml:space="preserve"> must remove all charges incurred for service provided to Complainant for the first </w:t>
      </w:r>
      <w:r w:rsidR="00B57796">
        <w:t>30</w:t>
      </w:r>
      <w:r>
        <w:t xml:space="preserve"> days after the alleged unauthorized change in accordance with the Commission’s liability rules.</w:t>
      </w:r>
      <w:r>
        <w:rPr>
          <w:rStyle w:val="FootnoteReference"/>
        </w:rPr>
        <w:footnoteReference w:id="19"/>
      </w:r>
      <w:r>
        <w:t xml:space="preserve">  We have determined that Complainant </w:t>
      </w:r>
      <w:r w:rsidR="004B41C6">
        <w:t>is</w:t>
      </w:r>
      <w:r>
        <w:t xml:space="preserve"> entitled to absolution for the charges incurred during the first </w:t>
      </w:r>
      <w:r w:rsidR="00B57796">
        <w:t>30</w:t>
      </w:r>
      <w:r>
        <w:t xml:space="preserve">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0"/>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1"/>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3F77E708">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1CB3F073">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B6399A">
        <w:t>6</w:t>
      </w:r>
      <w:r w:rsidR="007612C1">
        <w:t>5</w:t>
      </w:r>
      <w:r w:rsidR="00F677FD">
        <w:t>29386</w:t>
      </w:r>
      <w:r>
        <w:t xml:space="preserve"> (filed </w:t>
      </w:r>
      <w:r w:rsidR="009A350A">
        <w:t>Oct.</w:t>
      </w:r>
      <w:r w:rsidR="006F62BA">
        <w:t xml:space="preserve"> </w:t>
      </w:r>
      <w:r w:rsidR="00F677FD">
        <w:t>19</w:t>
      </w:r>
      <w:r>
        <w:t>, 202</w:t>
      </w:r>
      <w:r w:rsidR="00B6399A">
        <w:t>3</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4A900C72">
      <w:pPr>
        <w:pStyle w:val="FootnoteText"/>
      </w:pPr>
      <w:r>
        <w:rPr>
          <w:rStyle w:val="FootnoteReference"/>
        </w:rPr>
        <w:footnoteRef/>
      </w:r>
      <w:r>
        <w:t xml:space="preserve"> </w:t>
      </w:r>
      <w:r w:rsidRPr="000C7E88">
        <w:rPr>
          <w:i/>
          <w:iCs/>
        </w:rPr>
        <w:t>See</w:t>
      </w:r>
      <w:r>
        <w:t xml:space="preserve"> Informal Complaint No. </w:t>
      </w:r>
      <w:r w:rsidR="00B6399A">
        <w:t>6</w:t>
      </w:r>
      <w:r w:rsidR="00245B97">
        <w:t>5</w:t>
      </w:r>
      <w:r w:rsidR="00FA6903">
        <w:t>29386</w:t>
      </w:r>
      <w:r>
        <w:t>.</w:t>
      </w:r>
    </w:p>
  </w:footnote>
  <w:footnote w:id="12">
    <w:p w:rsidR="00F677FD" w14:paraId="57EC1A28" w14:textId="2DEA2297">
      <w:pPr>
        <w:pStyle w:val="FootnoteText"/>
      </w:pPr>
      <w:r>
        <w:rPr>
          <w:rStyle w:val="FootnoteReference"/>
        </w:rPr>
        <w:footnoteRef/>
      </w:r>
      <w:r>
        <w:t xml:space="preserve"> </w:t>
      </w:r>
      <w:r w:rsidRPr="00F677FD">
        <w:rPr>
          <w:i/>
          <w:iCs/>
        </w:rPr>
        <w:t>Id.</w:t>
      </w:r>
    </w:p>
  </w:footnote>
  <w:footnote w:id="13">
    <w:p w:rsidR="00F677FD" w14:paraId="6ABC4C8B" w14:textId="7F0A651F">
      <w:pPr>
        <w:pStyle w:val="FootnoteText"/>
      </w:pPr>
      <w:r>
        <w:rPr>
          <w:rStyle w:val="FootnoteReference"/>
        </w:rPr>
        <w:footnoteRef/>
      </w:r>
      <w:r>
        <w:t xml:space="preserve"> </w:t>
      </w:r>
      <w:r w:rsidRPr="00F677FD">
        <w:rPr>
          <w:i/>
          <w:iCs/>
        </w:rPr>
        <w:t>Id.</w:t>
      </w:r>
    </w:p>
  </w:footnote>
  <w:footnote w:id="14">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5">
    <w:p w:rsidR="00AC2250" w:rsidP="00AC2250" w14:paraId="14984A76" w14:textId="047306B6">
      <w:pPr>
        <w:pStyle w:val="FootnoteText"/>
      </w:pPr>
      <w:r>
        <w:rPr>
          <w:rStyle w:val="FootnoteReference"/>
        </w:rPr>
        <w:footnoteRef/>
      </w:r>
      <w:r>
        <w:rPr>
          <w:i/>
        </w:rPr>
        <w:t xml:space="preserve"> See </w:t>
      </w:r>
      <w:r>
        <w:t xml:space="preserve">Clear Rate Response to Informal Complaint No. </w:t>
      </w:r>
      <w:r w:rsidR="00B6399A">
        <w:t>6</w:t>
      </w:r>
      <w:r w:rsidR="00453CAE">
        <w:t>5</w:t>
      </w:r>
      <w:r w:rsidR="00FA6903">
        <w:t>29386</w:t>
      </w:r>
      <w:r>
        <w:t xml:space="preserve"> (filed </w:t>
      </w:r>
      <w:r w:rsidR="00453CAE">
        <w:t>Oct.</w:t>
      </w:r>
      <w:r>
        <w:t xml:space="preserve"> </w:t>
      </w:r>
      <w:r w:rsidR="00453CAE">
        <w:t>2</w:t>
      </w:r>
      <w:r w:rsidR="00FA6903">
        <w:t>5</w:t>
      </w:r>
      <w:r>
        <w:t xml:space="preserve">, 2023); </w:t>
      </w:r>
      <w:r w:rsidRPr="00504345">
        <w:rPr>
          <w:i/>
        </w:rPr>
        <w:t>see also</w:t>
      </w:r>
      <w:r>
        <w:t xml:space="preserve"> 47 CFR § 64.1160.    </w:t>
      </w:r>
    </w:p>
  </w:footnote>
  <w:footnote w:id="16">
    <w:p w:rsidR="002270D6" w14:paraId="6CE1C5EB" w14:textId="27FE8B4B">
      <w:pPr>
        <w:pStyle w:val="FootnoteText"/>
      </w:pPr>
      <w:r>
        <w:rPr>
          <w:rStyle w:val="FootnoteReference"/>
        </w:rPr>
        <w:footnoteRef/>
      </w:r>
      <w:r>
        <w:t xml:space="preserve"> We note that on the “quality assurance call,” the Clear Rate representative states that “</w:t>
      </w:r>
      <w:r w:rsidR="00FA6903">
        <w:t>[</w:t>
      </w:r>
      <w:r>
        <w:t>y</w:t>
      </w:r>
      <w:r w:rsidR="00FA6903">
        <w:t>]</w:t>
      </w:r>
      <w:r>
        <w:t>ou</w:t>
      </w:r>
      <w:r>
        <w:t xml:space="preserve"> will not have any interruptions in your service.  This is through a contract agreement between Verizon and Clear Rate</w:t>
      </w:r>
      <w:r w:rsidR="00DA523B">
        <w:t>.</w:t>
      </w:r>
      <w:r>
        <w:t xml:space="preserve"> </w:t>
      </w:r>
      <w:r w:rsidR="00DA523B">
        <w:t xml:space="preserve"> </w:t>
      </w:r>
      <w:r>
        <w:t xml:space="preserve">Clear Rate </w:t>
      </w:r>
      <w:r w:rsidR="001023DE">
        <w:t>just provide</w:t>
      </w:r>
      <w:r w:rsidR="00B82C98">
        <w:t>s</w:t>
      </w:r>
      <w:r w:rsidR="001023DE">
        <w:t xml:space="preserve"> </w:t>
      </w:r>
      <w:r w:rsidR="00DA523B">
        <w:t>the</w:t>
      </w:r>
      <w:r>
        <w:t xml:space="preserve"> billing </w:t>
      </w:r>
      <w:r w:rsidR="001023DE">
        <w:t xml:space="preserve">at a wholesale rate </w:t>
      </w:r>
      <w:r>
        <w:t xml:space="preserve">and </w:t>
      </w:r>
      <w:r w:rsidR="001023DE">
        <w:t>manage</w:t>
      </w:r>
      <w:r w:rsidR="00B82C98">
        <w:t>s</w:t>
      </w:r>
      <w:r w:rsidR="001023DE">
        <w:t xml:space="preserve"> your </w:t>
      </w:r>
      <w:r>
        <w:t xml:space="preserve">customer service </w:t>
      </w:r>
      <w:r w:rsidR="001023DE">
        <w:t xml:space="preserve">needs in a more timely manner.” </w:t>
      </w:r>
      <w:r w:rsidR="00E22A69">
        <w:t xml:space="preserve"> The Clear Rate representative also state</w:t>
      </w:r>
      <w:r w:rsidR="00DA501D">
        <w:t>s</w:t>
      </w:r>
      <w:r w:rsidR="00E22A69">
        <w:t xml:space="preserve"> that “Clear Rate is one of the many rate carriers contracted by Verizon to </w:t>
      </w:r>
      <w:r w:rsidR="00FA6903">
        <w:t xml:space="preserve">finally </w:t>
      </w:r>
      <w:r w:rsidR="00E22A69">
        <w:t xml:space="preserve">give small businesses </w:t>
      </w:r>
      <w:r w:rsidR="00453CAE">
        <w:t xml:space="preserve">like yours </w:t>
      </w:r>
      <w:r w:rsidR="00E22A69">
        <w:t>a wholesale rate.”</w:t>
      </w:r>
      <w:r w:rsidR="001023DE">
        <w:t xml:space="preserve"> </w:t>
      </w:r>
    </w:p>
  </w:footnote>
  <w:footnote w:id="17">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8">
    <w:p w:rsidR="006D7D9E" w:rsidP="006D7D9E" w14:paraId="76F398F1"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9">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20">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1">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0D83E761">
    <w:pPr>
      <w:pStyle w:val="Header"/>
      <w:rPr>
        <w:b w:val="0"/>
      </w:rPr>
    </w:pPr>
    <w:r>
      <w:tab/>
      <w:t>Federal Communications Commission</w:t>
    </w:r>
    <w:r>
      <w:tab/>
    </w:r>
    <w:r w:rsidR="00AE241C">
      <w:t xml:space="preserve">DA </w:t>
    </w:r>
    <w:r w:rsidR="003D262D">
      <w:t>2</w:t>
    </w:r>
    <w:r w:rsidR="00E40707">
      <w:t>3</w:t>
    </w:r>
    <w:r w:rsidR="003D262D">
      <w:t>-</w:t>
    </w:r>
    <w:r w:rsidR="007C585D">
      <w:t>1028</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0793F84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E40707">
      <w:rPr>
        <w:spacing w:val="-2"/>
      </w:rPr>
      <w:t>3</w:t>
    </w:r>
    <w:r w:rsidR="003D262D">
      <w:rPr>
        <w:spacing w:val="-2"/>
      </w:rPr>
      <w:t>-</w:t>
    </w:r>
    <w:r w:rsidR="007C585D">
      <w:rPr>
        <w:spacing w:val="-2"/>
      </w:rPr>
      <w:t>1028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37AB"/>
    <w:rsid w:val="000267DE"/>
    <w:rsid w:val="00031165"/>
    <w:rsid w:val="00036039"/>
    <w:rsid w:val="00037F90"/>
    <w:rsid w:val="000409FA"/>
    <w:rsid w:val="00056089"/>
    <w:rsid w:val="00056F0B"/>
    <w:rsid w:val="000875BF"/>
    <w:rsid w:val="00096D8C"/>
    <w:rsid w:val="000A1D19"/>
    <w:rsid w:val="000A638B"/>
    <w:rsid w:val="000C0B65"/>
    <w:rsid w:val="000C39CD"/>
    <w:rsid w:val="000C7E88"/>
    <w:rsid w:val="000D2670"/>
    <w:rsid w:val="000E05FE"/>
    <w:rsid w:val="000E2BB7"/>
    <w:rsid w:val="000E3D42"/>
    <w:rsid w:val="001023DE"/>
    <w:rsid w:val="00104663"/>
    <w:rsid w:val="001211C2"/>
    <w:rsid w:val="00122BD5"/>
    <w:rsid w:val="00126D53"/>
    <w:rsid w:val="00133F79"/>
    <w:rsid w:val="00142D97"/>
    <w:rsid w:val="00185C9A"/>
    <w:rsid w:val="00194A66"/>
    <w:rsid w:val="001B0806"/>
    <w:rsid w:val="001B72C6"/>
    <w:rsid w:val="001B7B64"/>
    <w:rsid w:val="001C1F54"/>
    <w:rsid w:val="001D51E5"/>
    <w:rsid w:val="001D6BCF"/>
    <w:rsid w:val="001E01CA"/>
    <w:rsid w:val="001E09ED"/>
    <w:rsid w:val="001F3959"/>
    <w:rsid w:val="00210356"/>
    <w:rsid w:val="0022382B"/>
    <w:rsid w:val="002270D6"/>
    <w:rsid w:val="00245B97"/>
    <w:rsid w:val="00275CF5"/>
    <w:rsid w:val="0028301F"/>
    <w:rsid w:val="0028304E"/>
    <w:rsid w:val="00285017"/>
    <w:rsid w:val="002968C8"/>
    <w:rsid w:val="002A2D2E"/>
    <w:rsid w:val="002C00E8"/>
    <w:rsid w:val="002C43CB"/>
    <w:rsid w:val="002F09DF"/>
    <w:rsid w:val="002F77BE"/>
    <w:rsid w:val="00305DCB"/>
    <w:rsid w:val="00343749"/>
    <w:rsid w:val="003605AE"/>
    <w:rsid w:val="003612AF"/>
    <w:rsid w:val="003660ED"/>
    <w:rsid w:val="0037166F"/>
    <w:rsid w:val="00384F89"/>
    <w:rsid w:val="003A7686"/>
    <w:rsid w:val="003B0550"/>
    <w:rsid w:val="003B341C"/>
    <w:rsid w:val="003B694F"/>
    <w:rsid w:val="003D1861"/>
    <w:rsid w:val="003D262D"/>
    <w:rsid w:val="003F171C"/>
    <w:rsid w:val="00412FC5"/>
    <w:rsid w:val="00422276"/>
    <w:rsid w:val="004242F1"/>
    <w:rsid w:val="00424582"/>
    <w:rsid w:val="00440166"/>
    <w:rsid w:val="00442324"/>
    <w:rsid w:val="0044528B"/>
    <w:rsid w:val="00445A00"/>
    <w:rsid w:val="00451B0F"/>
    <w:rsid w:val="00453CAE"/>
    <w:rsid w:val="00466997"/>
    <w:rsid w:val="00484334"/>
    <w:rsid w:val="004A1870"/>
    <w:rsid w:val="004A7371"/>
    <w:rsid w:val="004B41C6"/>
    <w:rsid w:val="004C2EE3"/>
    <w:rsid w:val="004E4A22"/>
    <w:rsid w:val="00504345"/>
    <w:rsid w:val="00505B09"/>
    <w:rsid w:val="00511968"/>
    <w:rsid w:val="0055614C"/>
    <w:rsid w:val="00566D06"/>
    <w:rsid w:val="005734DB"/>
    <w:rsid w:val="00585569"/>
    <w:rsid w:val="0059509C"/>
    <w:rsid w:val="005A101A"/>
    <w:rsid w:val="005E14C2"/>
    <w:rsid w:val="005F3ED0"/>
    <w:rsid w:val="005F7CD1"/>
    <w:rsid w:val="00607BA5"/>
    <w:rsid w:val="0061180A"/>
    <w:rsid w:val="00621788"/>
    <w:rsid w:val="00626EB6"/>
    <w:rsid w:val="00653ADB"/>
    <w:rsid w:val="00655D03"/>
    <w:rsid w:val="0067269C"/>
    <w:rsid w:val="00683388"/>
    <w:rsid w:val="00683F84"/>
    <w:rsid w:val="006A6A81"/>
    <w:rsid w:val="006D6CC3"/>
    <w:rsid w:val="006D7D9E"/>
    <w:rsid w:val="006E1632"/>
    <w:rsid w:val="006F2F56"/>
    <w:rsid w:val="006F62BA"/>
    <w:rsid w:val="006F7393"/>
    <w:rsid w:val="0070224F"/>
    <w:rsid w:val="007115F7"/>
    <w:rsid w:val="007257B8"/>
    <w:rsid w:val="007612C1"/>
    <w:rsid w:val="00763B1E"/>
    <w:rsid w:val="00766B85"/>
    <w:rsid w:val="00785689"/>
    <w:rsid w:val="0079754B"/>
    <w:rsid w:val="007A1BC6"/>
    <w:rsid w:val="007A1E6D"/>
    <w:rsid w:val="007B0EB2"/>
    <w:rsid w:val="007B4BFB"/>
    <w:rsid w:val="007C585D"/>
    <w:rsid w:val="007D5686"/>
    <w:rsid w:val="008036CD"/>
    <w:rsid w:val="00803B99"/>
    <w:rsid w:val="00810B6F"/>
    <w:rsid w:val="00820AE3"/>
    <w:rsid w:val="00822CE0"/>
    <w:rsid w:val="00841AB1"/>
    <w:rsid w:val="00846B1A"/>
    <w:rsid w:val="00855334"/>
    <w:rsid w:val="00856985"/>
    <w:rsid w:val="0089213E"/>
    <w:rsid w:val="008A178E"/>
    <w:rsid w:val="008A32BF"/>
    <w:rsid w:val="008A4A8D"/>
    <w:rsid w:val="008B5281"/>
    <w:rsid w:val="008C68F1"/>
    <w:rsid w:val="008D56F0"/>
    <w:rsid w:val="009040A3"/>
    <w:rsid w:val="00910DFB"/>
    <w:rsid w:val="00920B55"/>
    <w:rsid w:val="00921803"/>
    <w:rsid w:val="00923668"/>
    <w:rsid w:val="00925418"/>
    <w:rsid w:val="00926503"/>
    <w:rsid w:val="009306F2"/>
    <w:rsid w:val="00955FC0"/>
    <w:rsid w:val="009726D8"/>
    <w:rsid w:val="00990DB6"/>
    <w:rsid w:val="00996AA4"/>
    <w:rsid w:val="009A350A"/>
    <w:rsid w:val="009D7308"/>
    <w:rsid w:val="009F0064"/>
    <w:rsid w:val="009F6F0E"/>
    <w:rsid w:val="009F76DB"/>
    <w:rsid w:val="00A15D6E"/>
    <w:rsid w:val="00A23350"/>
    <w:rsid w:val="00A32C3B"/>
    <w:rsid w:val="00A45F4F"/>
    <w:rsid w:val="00A600A9"/>
    <w:rsid w:val="00A61727"/>
    <w:rsid w:val="00A8283A"/>
    <w:rsid w:val="00A92978"/>
    <w:rsid w:val="00A957E8"/>
    <w:rsid w:val="00AA55B7"/>
    <w:rsid w:val="00AA5B9E"/>
    <w:rsid w:val="00AB2407"/>
    <w:rsid w:val="00AB53DF"/>
    <w:rsid w:val="00AC2250"/>
    <w:rsid w:val="00AD4917"/>
    <w:rsid w:val="00AE241C"/>
    <w:rsid w:val="00B06C6D"/>
    <w:rsid w:val="00B07E5C"/>
    <w:rsid w:val="00B205BD"/>
    <w:rsid w:val="00B30D69"/>
    <w:rsid w:val="00B469CE"/>
    <w:rsid w:val="00B57796"/>
    <w:rsid w:val="00B6399A"/>
    <w:rsid w:val="00B64743"/>
    <w:rsid w:val="00B811F7"/>
    <w:rsid w:val="00B82B45"/>
    <w:rsid w:val="00B82C98"/>
    <w:rsid w:val="00B841CA"/>
    <w:rsid w:val="00B91DEB"/>
    <w:rsid w:val="00BA5DC6"/>
    <w:rsid w:val="00BA6196"/>
    <w:rsid w:val="00BC6D8C"/>
    <w:rsid w:val="00C3067F"/>
    <w:rsid w:val="00C34006"/>
    <w:rsid w:val="00C36B4C"/>
    <w:rsid w:val="00C426B1"/>
    <w:rsid w:val="00C525ED"/>
    <w:rsid w:val="00C652D1"/>
    <w:rsid w:val="00C66160"/>
    <w:rsid w:val="00C721AC"/>
    <w:rsid w:val="00C849DD"/>
    <w:rsid w:val="00C90D6A"/>
    <w:rsid w:val="00CA247E"/>
    <w:rsid w:val="00CA3F31"/>
    <w:rsid w:val="00CA6D21"/>
    <w:rsid w:val="00CB7D2F"/>
    <w:rsid w:val="00CC72B6"/>
    <w:rsid w:val="00CE1F45"/>
    <w:rsid w:val="00CE5BF4"/>
    <w:rsid w:val="00CF10D8"/>
    <w:rsid w:val="00D0218D"/>
    <w:rsid w:val="00D0591E"/>
    <w:rsid w:val="00D22481"/>
    <w:rsid w:val="00D25FB5"/>
    <w:rsid w:val="00D26C2C"/>
    <w:rsid w:val="00D44223"/>
    <w:rsid w:val="00D60674"/>
    <w:rsid w:val="00D64893"/>
    <w:rsid w:val="00DA2529"/>
    <w:rsid w:val="00DA501D"/>
    <w:rsid w:val="00DA523B"/>
    <w:rsid w:val="00DB130A"/>
    <w:rsid w:val="00DB2EBB"/>
    <w:rsid w:val="00DC10A1"/>
    <w:rsid w:val="00DC655F"/>
    <w:rsid w:val="00DD0B59"/>
    <w:rsid w:val="00DD7EBD"/>
    <w:rsid w:val="00DF42CC"/>
    <w:rsid w:val="00DF62B6"/>
    <w:rsid w:val="00E07225"/>
    <w:rsid w:val="00E22A69"/>
    <w:rsid w:val="00E32F24"/>
    <w:rsid w:val="00E40707"/>
    <w:rsid w:val="00E5409F"/>
    <w:rsid w:val="00E86D82"/>
    <w:rsid w:val="00E87EC4"/>
    <w:rsid w:val="00EB0A91"/>
    <w:rsid w:val="00EB0D42"/>
    <w:rsid w:val="00ED0DB7"/>
    <w:rsid w:val="00EE6488"/>
    <w:rsid w:val="00EF2C5A"/>
    <w:rsid w:val="00EF7528"/>
    <w:rsid w:val="00F021FA"/>
    <w:rsid w:val="00F2035B"/>
    <w:rsid w:val="00F50968"/>
    <w:rsid w:val="00F56086"/>
    <w:rsid w:val="00F62E97"/>
    <w:rsid w:val="00F64209"/>
    <w:rsid w:val="00F677FD"/>
    <w:rsid w:val="00F74AF2"/>
    <w:rsid w:val="00F86B2C"/>
    <w:rsid w:val="00F93BF5"/>
    <w:rsid w:val="00F93F38"/>
    <w:rsid w:val="00FA1C98"/>
    <w:rsid w:val="00FA6903"/>
    <w:rsid w:val="00FA75A5"/>
    <w:rsid w:val="00FB0DCD"/>
    <w:rsid w:val="00FC7284"/>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