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62C88" w:rsidP="00E62C88" w14:paraId="7B378195" w14:textId="77777777">
      <w:pPr>
        <w:jc w:val="center"/>
        <w:rPr>
          <w:b/>
        </w:rPr>
      </w:pPr>
      <w:r w:rsidRPr="0070224F">
        <w:rPr>
          <w:rFonts w:ascii="Times New Roman Bold" w:hAnsi="Times New Roman Bold"/>
          <w:b/>
          <w:kern w:val="0"/>
          <w:szCs w:val="22"/>
        </w:rPr>
        <w:t>Before</w:t>
      </w:r>
      <w:r>
        <w:rPr>
          <w:b/>
        </w:rPr>
        <w:t xml:space="preserve"> the</w:t>
      </w:r>
    </w:p>
    <w:p w:rsidR="00E62C88" w:rsidP="00E62C88" w14:paraId="1B733036" w14:textId="77777777">
      <w:pPr>
        <w:pStyle w:val="StyleBoldCentered"/>
      </w:pPr>
      <w:r>
        <w:t>F</w:t>
      </w:r>
      <w:r>
        <w:rPr>
          <w:caps w:val="0"/>
        </w:rPr>
        <w:t>ederal Communications Commission</w:t>
      </w:r>
    </w:p>
    <w:p w:rsidR="00E62C88" w:rsidP="00E62C88" w14:paraId="2D0D3D7E" w14:textId="77777777">
      <w:pPr>
        <w:pStyle w:val="StyleBoldCentered"/>
      </w:pPr>
      <w:r>
        <w:rPr>
          <w:caps w:val="0"/>
        </w:rPr>
        <w:t>Washington, D.C. 20554</w:t>
      </w:r>
    </w:p>
    <w:p w:rsidR="00E62C88" w:rsidP="00E62C88" w14:paraId="6FFCD540" w14:textId="77777777"/>
    <w:tbl>
      <w:tblPr>
        <w:tblW w:w="0" w:type="auto"/>
        <w:tblLayout w:type="fixed"/>
        <w:tblLook w:val="0000"/>
      </w:tblPr>
      <w:tblGrid>
        <w:gridCol w:w="4698"/>
        <w:gridCol w:w="630"/>
        <w:gridCol w:w="4248"/>
      </w:tblGrid>
      <w:tr w14:paraId="7E544852" w14:textId="77777777" w:rsidTr="0091582D">
        <w:tblPrEx>
          <w:tblW w:w="0" w:type="auto"/>
          <w:tblLayout w:type="fixed"/>
          <w:tblLook w:val="0000"/>
        </w:tblPrEx>
        <w:tc>
          <w:tcPr>
            <w:tcW w:w="4698" w:type="dxa"/>
          </w:tcPr>
          <w:p w:rsidR="00E62C88" w:rsidRPr="00947B4D" w:rsidP="0091582D" w14:paraId="518DE738" w14:textId="77777777">
            <w:pPr>
              <w:ind w:right="-18"/>
              <w:rPr>
                <w:szCs w:val="22"/>
              </w:rPr>
            </w:pPr>
            <w:r w:rsidRPr="00947B4D">
              <w:rPr>
                <w:szCs w:val="22"/>
              </w:rPr>
              <w:t xml:space="preserve">In </w:t>
            </w:r>
            <w:r>
              <w:rPr>
                <w:szCs w:val="22"/>
              </w:rPr>
              <w:t>re Application of</w:t>
            </w:r>
            <w:r w:rsidRPr="00947B4D">
              <w:rPr>
                <w:szCs w:val="22"/>
              </w:rPr>
              <w:t xml:space="preserve">  </w:t>
            </w:r>
          </w:p>
          <w:p w:rsidR="00E62C88" w:rsidP="0091582D" w14:paraId="4BEC29A2" w14:textId="77777777">
            <w:pPr>
              <w:ind w:right="-18"/>
              <w:rPr>
                <w:szCs w:val="22"/>
              </w:rPr>
            </w:pPr>
          </w:p>
          <w:p w:rsidR="00BA1D7B" w:rsidP="0091582D" w14:paraId="0C607E70" w14:textId="5FF7A58B">
            <w:pPr>
              <w:ind w:right="-18"/>
              <w:rPr>
                <w:b/>
                <w:szCs w:val="22"/>
              </w:rPr>
            </w:pPr>
            <w:r w:rsidRPr="00427400">
              <w:rPr>
                <w:b/>
                <w:szCs w:val="22"/>
              </w:rPr>
              <w:t>B&amp;C Communications, LLC</w:t>
            </w:r>
          </w:p>
          <w:p w:rsidR="00427400" w:rsidP="0091582D" w14:paraId="40F54632" w14:textId="77777777">
            <w:pPr>
              <w:ind w:right="-18"/>
              <w:rPr>
                <w:szCs w:val="22"/>
              </w:rPr>
            </w:pPr>
          </w:p>
          <w:p w:rsidR="00E62C88" w:rsidP="0091582D" w14:paraId="0B7DA2BD" w14:textId="77777777">
            <w:pPr>
              <w:ind w:right="-18"/>
              <w:rPr>
                <w:szCs w:val="22"/>
              </w:rPr>
            </w:pPr>
            <w:r>
              <w:rPr>
                <w:szCs w:val="22"/>
              </w:rPr>
              <w:t>For Renewal of License for</w:t>
            </w:r>
          </w:p>
          <w:p w:rsidR="00E62C88" w:rsidP="00CE4D3A" w14:paraId="6DD8E348" w14:textId="5B7A52D7">
            <w:pPr>
              <w:ind w:right="-18"/>
              <w:rPr>
                <w:szCs w:val="22"/>
              </w:rPr>
            </w:pPr>
            <w:r w:rsidRPr="00CE4D3A">
              <w:rPr>
                <w:szCs w:val="22"/>
              </w:rPr>
              <w:t>Station</w:t>
            </w:r>
            <w:r w:rsidR="00D71CEF">
              <w:rPr>
                <w:szCs w:val="22"/>
              </w:rPr>
              <w:t xml:space="preserve"> </w:t>
            </w:r>
            <w:r w:rsidRPr="00427400" w:rsidR="00427400">
              <w:rPr>
                <w:szCs w:val="22"/>
              </w:rPr>
              <w:t>WPAN</w:t>
            </w:r>
          </w:p>
          <w:p w:rsidR="00B75072" w:rsidRPr="00CE4D3A" w:rsidP="00CE4D3A" w14:paraId="39E7B7B6" w14:textId="6FDC898F">
            <w:pPr>
              <w:ind w:right="-18"/>
              <w:rPr>
                <w:szCs w:val="22"/>
              </w:rPr>
            </w:pPr>
            <w:r w:rsidRPr="00B75072">
              <w:rPr>
                <w:szCs w:val="22"/>
              </w:rPr>
              <w:t>Fort Walton Beach, Florida</w:t>
            </w:r>
          </w:p>
          <w:p w:rsidR="00E62C88" w:rsidRPr="00CE4D3A" w:rsidP="0091582D" w14:paraId="34942AF5" w14:textId="5C85569E">
            <w:pPr>
              <w:ind w:right="-18"/>
              <w:rPr>
                <w:szCs w:val="22"/>
              </w:rPr>
            </w:pPr>
          </w:p>
        </w:tc>
        <w:tc>
          <w:tcPr>
            <w:tcW w:w="630" w:type="dxa"/>
          </w:tcPr>
          <w:p w:rsidR="00E62C88" w:rsidRPr="00F43F3C" w:rsidP="0091582D" w14:paraId="3340BEC3" w14:textId="77777777">
            <w:pPr>
              <w:tabs>
                <w:tab w:val="center" w:pos="4680"/>
              </w:tabs>
              <w:suppressAutoHyphens/>
              <w:rPr>
                <w:b/>
                <w:spacing w:val="-2"/>
                <w:szCs w:val="22"/>
              </w:rPr>
            </w:pPr>
            <w:r w:rsidRPr="00F43F3C">
              <w:rPr>
                <w:b/>
                <w:spacing w:val="-2"/>
                <w:szCs w:val="22"/>
              </w:rPr>
              <w:t>)</w:t>
            </w:r>
          </w:p>
          <w:p w:rsidR="00E62C88" w:rsidRPr="00F43F3C" w:rsidP="0091582D" w14:paraId="55E31CCD" w14:textId="77777777">
            <w:pPr>
              <w:tabs>
                <w:tab w:val="center" w:pos="4680"/>
              </w:tabs>
              <w:suppressAutoHyphens/>
              <w:rPr>
                <w:b/>
                <w:spacing w:val="-2"/>
                <w:szCs w:val="22"/>
              </w:rPr>
            </w:pPr>
            <w:r w:rsidRPr="00F43F3C">
              <w:rPr>
                <w:b/>
                <w:spacing w:val="-2"/>
                <w:szCs w:val="22"/>
              </w:rPr>
              <w:t>)</w:t>
            </w:r>
          </w:p>
          <w:p w:rsidR="00E62C88" w:rsidRPr="00F43F3C" w:rsidP="0091582D" w14:paraId="04D4B5C6" w14:textId="77777777">
            <w:pPr>
              <w:tabs>
                <w:tab w:val="center" w:pos="4680"/>
              </w:tabs>
              <w:suppressAutoHyphens/>
              <w:rPr>
                <w:b/>
                <w:spacing w:val="-2"/>
                <w:szCs w:val="22"/>
              </w:rPr>
            </w:pPr>
            <w:r w:rsidRPr="00F43F3C">
              <w:rPr>
                <w:b/>
                <w:spacing w:val="-2"/>
                <w:szCs w:val="22"/>
              </w:rPr>
              <w:t>)</w:t>
            </w:r>
          </w:p>
          <w:p w:rsidR="00E62C88" w:rsidRPr="00F43F3C" w:rsidP="0091582D" w14:paraId="6F4E237A" w14:textId="77777777">
            <w:pPr>
              <w:tabs>
                <w:tab w:val="center" w:pos="4680"/>
              </w:tabs>
              <w:suppressAutoHyphens/>
              <w:rPr>
                <w:b/>
                <w:spacing w:val="-2"/>
                <w:szCs w:val="22"/>
              </w:rPr>
            </w:pPr>
            <w:r w:rsidRPr="00F43F3C">
              <w:rPr>
                <w:b/>
                <w:spacing w:val="-2"/>
                <w:szCs w:val="22"/>
              </w:rPr>
              <w:t>)</w:t>
            </w:r>
          </w:p>
          <w:p w:rsidR="00E62C88" w:rsidRPr="00F43F3C" w:rsidP="0091582D" w14:paraId="23B3E227" w14:textId="77777777">
            <w:pPr>
              <w:tabs>
                <w:tab w:val="center" w:pos="4680"/>
              </w:tabs>
              <w:suppressAutoHyphens/>
              <w:rPr>
                <w:b/>
                <w:spacing w:val="-2"/>
                <w:szCs w:val="22"/>
              </w:rPr>
            </w:pPr>
            <w:r w:rsidRPr="00F43F3C">
              <w:rPr>
                <w:b/>
                <w:spacing w:val="-2"/>
                <w:szCs w:val="22"/>
              </w:rPr>
              <w:t>)</w:t>
            </w:r>
          </w:p>
          <w:p w:rsidR="00E62C88" w:rsidP="0091582D" w14:paraId="46F7BC1F" w14:textId="77777777">
            <w:pPr>
              <w:tabs>
                <w:tab w:val="center" w:pos="4680"/>
              </w:tabs>
              <w:suppressAutoHyphens/>
              <w:rPr>
                <w:b/>
                <w:spacing w:val="-2"/>
                <w:szCs w:val="22"/>
              </w:rPr>
            </w:pPr>
            <w:r w:rsidRPr="00F43F3C">
              <w:rPr>
                <w:b/>
                <w:spacing w:val="-2"/>
                <w:szCs w:val="22"/>
              </w:rPr>
              <w:t>)</w:t>
            </w:r>
          </w:p>
          <w:p w:rsidR="00E62C88" w:rsidRPr="00534284" w:rsidP="0091582D" w14:paraId="28F8D5D1" w14:textId="77777777">
            <w:pPr>
              <w:tabs>
                <w:tab w:val="center" w:pos="4680"/>
              </w:tabs>
              <w:suppressAutoHyphens/>
              <w:rPr>
                <w:b/>
                <w:spacing w:val="-2"/>
                <w:szCs w:val="22"/>
              </w:rPr>
            </w:pPr>
            <w:r>
              <w:rPr>
                <w:b/>
                <w:spacing w:val="-2"/>
                <w:szCs w:val="22"/>
              </w:rPr>
              <w:t>)</w:t>
            </w:r>
          </w:p>
        </w:tc>
        <w:tc>
          <w:tcPr>
            <w:tcW w:w="4248" w:type="dxa"/>
          </w:tcPr>
          <w:p w:rsidR="00E62C88" w:rsidRPr="00F43F3C" w:rsidP="0091582D" w14:paraId="6D2F839F" w14:textId="77777777">
            <w:pPr>
              <w:tabs>
                <w:tab w:val="center" w:pos="4680"/>
              </w:tabs>
              <w:suppressAutoHyphens/>
              <w:rPr>
                <w:spacing w:val="-2"/>
                <w:szCs w:val="22"/>
              </w:rPr>
            </w:pPr>
          </w:p>
          <w:p w:rsidR="00E62C88" w:rsidRPr="00F43F3C" w:rsidP="0091582D" w14:paraId="52D95CA7" w14:textId="77777777">
            <w:pPr>
              <w:pStyle w:val="TOAHeading"/>
              <w:tabs>
                <w:tab w:val="center" w:pos="4680"/>
                <w:tab w:val="clear" w:pos="9360"/>
              </w:tabs>
              <w:rPr>
                <w:spacing w:val="-2"/>
                <w:szCs w:val="22"/>
              </w:rPr>
            </w:pPr>
          </w:p>
          <w:p w:rsidR="00E62C88" w:rsidRPr="00CE4D3A" w:rsidP="00CE4D3A" w14:paraId="77C4501A" w14:textId="6AFA548C">
            <w:pPr>
              <w:ind w:right="-18"/>
              <w:rPr>
                <w:szCs w:val="22"/>
              </w:rPr>
            </w:pPr>
            <w:r w:rsidRPr="00947B4D">
              <w:rPr>
                <w:szCs w:val="22"/>
              </w:rPr>
              <w:t>Facility ID N</w:t>
            </w:r>
            <w:r w:rsidRPr="00132193">
              <w:rPr>
                <w:szCs w:val="22"/>
              </w:rPr>
              <w:t>o.</w:t>
            </w:r>
            <w:r w:rsidRPr="00F04DE2">
              <w:rPr>
                <w:szCs w:val="22"/>
              </w:rPr>
              <w:t xml:space="preserve"> </w:t>
            </w:r>
            <w:r w:rsidRPr="00427400" w:rsidR="00427400">
              <w:rPr>
                <w:szCs w:val="22"/>
              </w:rPr>
              <w:t>31570</w:t>
            </w:r>
          </w:p>
          <w:p w:rsidR="00E62C88" w:rsidRPr="00252B2F" w:rsidP="0091582D" w14:paraId="4141E2B1" w14:textId="54385AA3">
            <w:pPr>
              <w:rPr>
                <w:szCs w:val="22"/>
              </w:rPr>
            </w:pPr>
            <w:r w:rsidRPr="00124FB3">
              <w:rPr>
                <w:szCs w:val="22"/>
              </w:rPr>
              <w:t xml:space="preserve">NAL/Acct. No. </w:t>
            </w:r>
            <w:r w:rsidRPr="00F012A6" w:rsidR="00F012A6">
              <w:t>202341420033</w:t>
            </w:r>
          </w:p>
          <w:p w:rsidR="00D27D8B" w:rsidP="0091582D" w14:paraId="6C624F5E" w14:textId="77777777">
            <w:pPr>
              <w:widowControl/>
              <w:autoSpaceDE w:val="0"/>
              <w:autoSpaceDN w:val="0"/>
              <w:adjustRightInd w:val="0"/>
              <w:rPr>
                <w:szCs w:val="22"/>
              </w:rPr>
            </w:pPr>
            <w:r w:rsidRPr="00124FB3">
              <w:rPr>
                <w:szCs w:val="22"/>
              </w:rPr>
              <w:t xml:space="preserve">FRN: </w:t>
            </w:r>
            <w:r w:rsidRPr="00D27D8B">
              <w:rPr>
                <w:szCs w:val="22"/>
              </w:rPr>
              <w:t>0019006501</w:t>
            </w:r>
          </w:p>
          <w:p w:rsidR="00E62C88" w:rsidRPr="00745283" w:rsidP="0091582D" w14:paraId="4E43139D" w14:textId="51F62E7D">
            <w:pPr>
              <w:widowControl/>
              <w:autoSpaceDE w:val="0"/>
              <w:autoSpaceDN w:val="0"/>
              <w:adjustRightInd w:val="0"/>
              <w:rPr>
                <w:snapToGrid/>
                <w:kern w:val="0"/>
                <w:szCs w:val="22"/>
              </w:rPr>
            </w:pPr>
            <w:r>
              <w:rPr>
                <w:szCs w:val="22"/>
              </w:rPr>
              <w:t xml:space="preserve">File No. </w:t>
            </w:r>
            <w:r w:rsidRPr="00CC2F2F" w:rsidR="00CC2F2F">
              <w:rPr>
                <w:szCs w:val="22"/>
              </w:rPr>
              <w:t>0000122920</w:t>
            </w:r>
          </w:p>
        </w:tc>
      </w:tr>
    </w:tbl>
    <w:p w:rsidR="00E62C88" w:rsidP="00E62C88" w14:paraId="02676D46" w14:textId="77777777"/>
    <w:p w:rsidR="00E62C88" w:rsidP="00E62C88" w14:paraId="54D7D718" w14:textId="77777777">
      <w:pPr>
        <w:pStyle w:val="StyleBoldCentered"/>
      </w:pPr>
      <w:r>
        <w:t>forfeiture order</w:t>
      </w:r>
    </w:p>
    <w:p w:rsidR="00E62C88" w:rsidP="00E62C88" w14:paraId="77638431" w14:textId="77777777">
      <w:pPr>
        <w:tabs>
          <w:tab w:val="left" w:pos="-720"/>
        </w:tabs>
        <w:suppressAutoHyphens/>
        <w:spacing w:line="227" w:lineRule="auto"/>
        <w:rPr>
          <w:spacing w:val="-2"/>
        </w:rPr>
      </w:pPr>
    </w:p>
    <w:p w:rsidR="00E62C88" w:rsidP="00E62C88" w14:paraId="3FD33FCA" w14:textId="717A48A2">
      <w:pPr>
        <w:tabs>
          <w:tab w:val="left" w:pos="720"/>
          <w:tab w:val="right" w:pos="9360"/>
        </w:tabs>
        <w:suppressAutoHyphens/>
        <w:spacing w:line="227" w:lineRule="auto"/>
        <w:rPr>
          <w:spacing w:val="-2"/>
        </w:rPr>
      </w:pPr>
      <w:r>
        <w:rPr>
          <w:b/>
          <w:spacing w:val="-2"/>
        </w:rPr>
        <w:t xml:space="preserve">Adopted:  </w:t>
      </w:r>
      <w:r w:rsidR="005B70CC">
        <w:rPr>
          <w:b/>
          <w:spacing w:val="-2"/>
        </w:rPr>
        <w:t>November</w:t>
      </w:r>
      <w:r w:rsidR="00CE4D3A">
        <w:rPr>
          <w:b/>
          <w:spacing w:val="-2"/>
        </w:rPr>
        <w:t xml:space="preserve"> </w:t>
      </w:r>
      <w:r w:rsidR="00436BDD">
        <w:rPr>
          <w:b/>
          <w:spacing w:val="-2"/>
        </w:rPr>
        <w:t>9</w:t>
      </w:r>
      <w:r w:rsidRPr="00A116DA">
        <w:rPr>
          <w:b/>
          <w:spacing w:val="-2"/>
        </w:rPr>
        <w:t>, 2023</w:t>
      </w:r>
      <w:r>
        <w:rPr>
          <w:b/>
          <w:spacing w:val="-2"/>
        </w:rPr>
        <w:tab/>
        <w:t xml:space="preserve">Released:  </w:t>
      </w:r>
      <w:r w:rsidR="005B70CC">
        <w:rPr>
          <w:b/>
          <w:spacing w:val="-2"/>
        </w:rPr>
        <w:t>November</w:t>
      </w:r>
      <w:r>
        <w:rPr>
          <w:b/>
          <w:spacing w:val="-2"/>
        </w:rPr>
        <w:t xml:space="preserve"> </w:t>
      </w:r>
      <w:r w:rsidR="00436BDD">
        <w:rPr>
          <w:b/>
          <w:spacing w:val="-2"/>
        </w:rPr>
        <w:t>9</w:t>
      </w:r>
      <w:r>
        <w:rPr>
          <w:b/>
          <w:spacing w:val="-2"/>
        </w:rPr>
        <w:t>, 2023</w:t>
      </w:r>
    </w:p>
    <w:p w:rsidR="00E62C88" w:rsidP="00E62C88" w14:paraId="2643091E" w14:textId="77777777"/>
    <w:p w:rsidR="00E62C88" w:rsidP="00E62C88" w14:paraId="74C18A7A" w14:textId="77777777">
      <w:pPr>
        <w:rPr>
          <w:spacing w:val="-2"/>
        </w:rPr>
      </w:pPr>
      <w:r>
        <w:t>By the Chief, Video Division, Media Bureau</w:t>
      </w:r>
      <w:r>
        <w:rPr>
          <w:spacing w:val="-2"/>
        </w:rPr>
        <w:t>:</w:t>
      </w:r>
    </w:p>
    <w:p w:rsidR="00E62C88" w:rsidP="00E62C88" w14:paraId="3FEA6E92" w14:textId="77777777"/>
    <w:p w:rsidR="00E62C88" w:rsidP="00E62C88" w14:paraId="1FA0A172" w14:textId="77777777">
      <w:pPr>
        <w:pStyle w:val="Heading1"/>
      </w:pPr>
      <w:r>
        <w:t>introduction</w:t>
      </w:r>
    </w:p>
    <w:p w:rsidR="00E62C88" w:rsidRPr="004807A2" w:rsidP="004807A2" w14:paraId="705E540C" w14:textId="4A7604E5">
      <w:pPr>
        <w:pStyle w:val="ParaNum"/>
        <w:numPr>
          <w:ilvl w:val="0"/>
          <w:numId w:val="7"/>
        </w:numPr>
        <w:tabs>
          <w:tab w:val="clear" w:pos="1080"/>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D27D8B">
        <w:t>nine</w:t>
      </w:r>
      <w:r w:rsidRPr="0036280D">
        <w:t xml:space="preserve"> thousand dollars ($</w:t>
      </w:r>
      <w:r w:rsidR="00D27D8B">
        <w:t>9,0</w:t>
      </w:r>
      <w:r>
        <w:t>00</w:t>
      </w:r>
      <w:r w:rsidRPr="0036280D">
        <w:t>) to</w:t>
      </w:r>
      <w:r>
        <w:rPr>
          <w:szCs w:val="22"/>
        </w:rPr>
        <w:t xml:space="preserve"> </w:t>
      </w:r>
      <w:r w:rsidRPr="00D27D8B" w:rsidR="00D27D8B">
        <w:rPr>
          <w:bCs/>
          <w:szCs w:val="22"/>
        </w:rPr>
        <w:t>B&amp;C Communications, LLC</w:t>
      </w:r>
      <w:r w:rsidRPr="00CF2D8F" w:rsidR="00CF2D8F">
        <w:rPr>
          <w:bCs/>
          <w:szCs w:val="22"/>
        </w:rPr>
        <w:t xml:space="preserve"> </w:t>
      </w:r>
      <w:r>
        <w:rPr>
          <w:szCs w:val="22"/>
        </w:rPr>
        <w:t>(Licensee)</w:t>
      </w:r>
      <w:r w:rsidRPr="0036280D">
        <w:rPr>
          <w:szCs w:val="22"/>
        </w:rPr>
        <w:t xml:space="preserve">, </w:t>
      </w:r>
      <w:r w:rsidRPr="005E0B2A" w:rsidR="005B70CC">
        <w:rPr>
          <w:szCs w:val="22"/>
        </w:rPr>
        <w:t>licensee of TV translator station</w:t>
      </w:r>
      <w:r w:rsidRPr="0036280D" w:rsidR="005B70CC">
        <w:rPr>
          <w:szCs w:val="22"/>
        </w:rPr>
        <w:t xml:space="preserve"> </w:t>
      </w:r>
      <w:r w:rsidRPr="00D27D8B" w:rsidR="00D27D8B">
        <w:rPr>
          <w:szCs w:val="22"/>
        </w:rPr>
        <w:t>WPAN</w:t>
      </w:r>
      <w:r w:rsidR="000F790D">
        <w:rPr>
          <w:szCs w:val="22"/>
        </w:rPr>
        <w:t>,</w:t>
      </w:r>
      <w:r w:rsidRPr="00D27D8B" w:rsidR="00D27D8B">
        <w:rPr>
          <w:szCs w:val="22"/>
        </w:rPr>
        <w:t xml:space="preserve"> Fort Walton Beach, Florida </w:t>
      </w:r>
      <w:r w:rsidRPr="00CF2D8F">
        <w:rPr>
          <w:szCs w:val="22"/>
        </w:rPr>
        <w:t>(Station</w:t>
      </w:r>
      <w:r w:rsidRPr="0036280D">
        <w:t>)</w:t>
      </w:r>
      <w:r w:rsidR="005B70CC">
        <w:t xml:space="preserve">. </w:t>
      </w:r>
      <w:r w:rsidRPr="0036280D">
        <w:t xml:space="preserve"> </w:t>
      </w:r>
      <w:r w:rsidRPr="005B70CC" w:rsidR="005B70CC">
        <w:t>We find that the Licensee willfully violated</w:t>
      </w:r>
      <w:r w:rsidR="004807A2">
        <w:t xml:space="preserve"> the Commission’s rules (Rules) by failing to timely file the Station’s quarterly issues/programs lists in violation of section </w:t>
      </w:r>
      <w:r w:rsidRPr="00D44ED7" w:rsidR="00D44ED7">
        <w:t>73.3526(e)(11)(</w:t>
      </w:r>
      <w:r w:rsidRPr="00D44ED7" w:rsidR="00D44ED7">
        <w:t>i</w:t>
      </w:r>
      <w:r w:rsidRPr="00D44ED7" w:rsidR="00D44ED7">
        <w:t>).</w:t>
      </w:r>
      <w:r>
        <w:rPr>
          <w:rStyle w:val="FootnoteReference"/>
        </w:rPr>
        <w:footnoteReference w:id="3"/>
      </w:r>
      <w:r w:rsidR="00B572FE">
        <w:t xml:space="preserve"> </w:t>
      </w:r>
    </w:p>
    <w:p w:rsidR="00E62C88" w:rsidP="00E62C88" w14:paraId="6DCB550E" w14:textId="77777777">
      <w:pPr>
        <w:pStyle w:val="Heading1"/>
      </w:pPr>
      <w:r w:rsidRPr="00180C18">
        <w:t>Background</w:t>
      </w:r>
    </w:p>
    <w:p w:rsidR="00E62C88" w:rsidP="00E62C88" w14:paraId="2C8AEE4D" w14:textId="7A45B79B">
      <w:pPr>
        <w:pStyle w:val="ParaNum"/>
        <w:numPr>
          <w:ilvl w:val="0"/>
          <w:numId w:val="7"/>
        </w:numPr>
        <w:tabs>
          <w:tab w:val="clear" w:pos="1080"/>
          <w:tab w:val="left" w:pos="1440"/>
        </w:tabs>
        <w:spacing w:after="220"/>
      </w:pPr>
      <w:r>
        <w:t>Sectio</w:t>
      </w:r>
      <w:r w:rsidRPr="00245665" w:rsidR="00245665">
        <w:t>n 73.3526(e)(11)(</w:t>
      </w:r>
      <w:r w:rsidRPr="00245665" w:rsidR="00245665">
        <w:t>i</w:t>
      </w:r>
      <w:r w:rsidRPr="00245665" w:rsidR="00245665">
        <w:t>) of the Rules requires every commercial television licensee to place in its Online Public Inspection File (OPIF), on a quarterly basis, an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rPr>
        <w:footnoteReference w:id="4"/>
      </w:r>
      <w:r>
        <w:t xml:space="preserve"> </w:t>
      </w:r>
      <w:r w:rsidR="00A017F9">
        <w:t xml:space="preserve"> </w:t>
      </w:r>
      <w:r w:rsidRPr="007A63F3" w:rsidR="007A63F3">
        <w:t>Issues/programs lists must be placed in the station’s OPIF by the tenth day of the succeeding calendar quarter and copies must be retained until final action on the station’s next license renewal application.</w:t>
      </w:r>
      <w:r>
        <w:rPr>
          <w:rStyle w:val="FootnoteReference"/>
        </w:rPr>
        <w:footnoteReference w:id="5"/>
      </w:r>
      <w:r w:rsidRPr="0050590C" w:rsidR="0050590C">
        <w:t xml:space="preserve"> </w:t>
      </w:r>
      <w:r w:rsidR="00A017F9">
        <w:t xml:space="preserve"> </w:t>
      </w:r>
      <w:r w:rsidRPr="0050590C" w:rsidR="0050590C">
        <w:t>On September 29, 2020, the Licensee filed its Application.</w:t>
      </w:r>
      <w:r w:rsidR="00A017F9">
        <w:t xml:space="preserve"> </w:t>
      </w:r>
      <w:r w:rsidRPr="0050590C" w:rsidR="0050590C">
        <w:t xml:space="preserve"> A staff inspection of the Station’s OPIF revealed that the Licensee failed to upload some copies of its issues/programs lists by the</w:t>
      </w:r>
      <w:r w:rsidR="0050590C">
        <w:t xml:space="preserve"> </w:t>
      </w:r>
      <w:r w:rsidRPr="0050590C" w:rsidR="0050590C">
        <w:t>deadline established in section 73.3526(e)(11)(</w:t>
      </w:r>
      <w:r w:rsidRPr="0050590C" w:rsidR="0050590C">
        <w:t>i</w:t>
      </w:r>
      <w:r w:rsidRPr="0050590C" w:rsidR="0050590C">
        <w:t>) of the Rules.</w:t>
      </w:r>
      <w:r>
        <w:rPr>
          <w:rStyle w:val="FootnoteReference"/>
        </w:rPr>
        <w:footnoteReference w:id="6"/>
      </w:r>
      <w:r w:rsidRPr="0050590C" w:rsidR="0050590C">
        <w:t xml:space="preserve"> </w:t>
      </w:r>
      <w:r w:rsidR="00A017F9">
        <w:t xml:space="preserve"> </w:t>
      </w:r>
      <w:r w:rsidRPr="0050590C" w:rsidR="0050590C">
        <w:t>The Licensee did not file 10 quarterly lists</w:t>
      </w:r>
      <w:r w:rsidR="000F790D">
        <w:t xml:space="preserve"> and</w:t>
      </w:r>
      <w:r w:rsidR="000D4328">
        <w:t xml:space="preserve"> </w:t>
      </w:r>
      <w:r w:rsidR="000F790D">
        <w:t>provided no</w:t>
      </w:r>
      <w:r w:rsidRPr="0050590C" w:rsidR="0050590C">
        <w:t xml:space="preserve"> explanation </w:t>
      </w:r>
      <w:r w:rsidRPr="0050590C" w:rsidR="0050590C">
        <w:t>for its failure to upload these issues/programs lists, but rather state</w:t>
      </w:r>
      <w:r w:rsidR="000F790D">
        <w:t>d</w:t>
      </w:r>
      <w:r w:rsidRPr="0050590C" w:rsidR="0050590C">
        <w:t xml:space="preserve"> </w:t>
      </w:r>
      <w:r w:rsidR="000F790D">
        <w:t xml:space="preserve">that </w:t>
      </w:r>
      <w:r w:rsidRPr="0050590C" w:rsidR="0050590C">
        <w:t>it had timely filed the lists after it returned the Station to the air in May 2016.</w:t>
      </w:r>
      <w:r w:rsidR="00A017F9">
        <w:t xml:space="preserve"> </w:t>
      </w:r>
      <w:r w:rsidRPr="0050590C" w:rsidR="0050590C">
        <w:t xml:space="preserve"> Licensee uploaded missing files only after Commission staff alerted it to the deficiency.</w:t>
      </w:r>
    </w:p>
    <w:p w:rsidR="00E62C88" w:rsidRPr="00DF700A" w:rsidP="00E62C88" w14:paraId="68E4CF52" w14:textId="5FA19BBC">
      <w:pPr>
        <w:pStyle w:val="ParaNum"/>
        <w:numPr>
          <w:ilvl w:val="0"/>
          <w:numId w:val="7"/>
        </w:numPr>
        <w:tabs>
          <w:tab w:val="clear" w:pos="1080"/>
          <w:tab w:val="left" w:pos="1440"/>
        </w:tabs>
        <w:spacing w:after="220"/>
      </w:pPr>
      <w:r>
        <w:t xml:space="preserve">Accordingly, on </w:t>
      </w:r>
      <w:r w:rsidR="0094590E">
        <w:t>August</w:t>
      </w:r>
      <w:r>
        <w:t xml:space="preserve"> </w:t>
      </w:r>
      <w:r w:rsidR="00D14B14">
        <w:t>16</w:t>
      </w:r>
      <w:r>
        <w:t xml:space="preserve">, 2023, we released a </w:t>
      </w:r>
      <w:r w:rsidRPr="002E7B30">
        <w:rPr>
          <w:i/>
          <w:iCs/>
        </w:rPr>
        <w:t>Memorandum Opinion and Order and Notice of Apparent Liability for Forfeiture</w:t>
      </w:r>
      <w:r>
        <w:t xml:space="preserve"> (</w:t>
      </w:r>
      <w:r w:rsidRPr="008D6B8E">
        <w:rPr>
          <w:i/>
        </w:rPr>
        <w:t>NAL</w:t>
      </w:r>
      <w:r>
        <w:t xml:space="preserve">) </w:t>
      </w:r>
      <w:r w:rsidR="00645896">
        <w:t>proposing</w:t>
      </w:r>
      <w:r>
        <w:t xml:space="preserve"> a forfeiture of </w:t>
      </w:r>
      <w:r w:rsidR="00D14B14">
        <w:t>nine</w:t>
      </w:r>
      <w:r w:rsidRPr="00156697">
        <w:t xml:space="preserve"> thousand dollars ($</w:t>
      </w:r>
      <w:r w:rsidR="00D14B14">
        <w:t>9,000</w:t>
      </w:r>
      <w:r w:rsidRPr="00156697">
        <w:t>)</w:t>
      </w:r>
      <w:r>
        <w:t>.</w:t>
      </w:r>
      <w:r>
        <w:rPr>
          <w:rStyle w:val="FootnoteReference"/>
        </w:rPr>
        <w:footnoteReference w:id="7"/>
      </w:r>
      <w:r>
        <w:t xml:space="preserve">  The </w:t>
      </w:r>
      <w:r w:rsidRPr="000C4E84">
        <w:rPr>
          <w:iCs/>
        </w:rPr>
        <w:t>NAL</w:t>
      </w:r>
      <w:r>
        <w:t xml:space="preserve"> gave the Licensee </w:t>
      </w:r>
      <w:r w:rsidRPr="000D07AD">
        <w:t xml:space="preserve">thirty days </w:t>
      </w:r>
      <w:r>
        <w:t xml:space="preserve">to pay </w:t>
      </w:r>
      <w:r w:rsidRPr="005D63BE">
        <w:t>the full amount of the proposed forfeiture</w:t>
      </w:r>
      <w:r>
        <w:t>,</w:t>
      </w:r>
      <w:r w:rsidRPr="005D63BE">
        <w:t xml:space="preserve"> or </w:t>
      </w:r>
      <w:r w:rsidRPr="00177AA7">
        <w:t>file</w:t>
      </w:r>
      <w:r w:rsidRPr="005D63BE">
        <w:t xml:space="preserve"> a written statement seeking reduction or cancellation of the proposed forfeiture</w:t>
      </w:r>
      <w:r>
        <w:t>.</w:t>
      </w:r>
      <w:r>
        <w:rPr>
          <w:rStyle w:val="FootnoteReference"/>
        </w:rPr>
        <w:footnoteReference w:id="8"/>
      </w:r>
      <w:r>
        <w:t xml:space="preserve">  To date, the Licensee has neither paid the proposed forfeiture nor filed a written statement in response to the </w:t>
      </w:r>
      <w:r w:rsidRPr="000C4E84">
        <w:rPr>
          <w:iCs/>
        </w:rPr>
        <w:t>NAL</w:t>
      </w:r>
      <w:r>
        <w:t>.</w:t>
      </w:r>
      <w:r>
        <w:rPr>
          <w:rStyle w:val="FootnoteReference"/>
        </w:rPr>
        <w:footnoteReference w:id="9"/>
      </w:r>
    </w:p>
    <w:p w:rsidR="00E62C88" w:rsidRPr="002E7B30" w:rsidP="00E62C88" w14:paraId="2CF26457" w14:textId="77777777">
      <w:pPr>
        <w:pStyle w:val="Heading1"/>
        <w:rPr>
          <w:b w:val="0"/>
          <w:szCs w:val="22"/>
        </w:rPr>
      </w:pPr>
      <w:r w:rsidRPr="007040B9">
        <w:rPr>
          <w:b w:val="0"/>
          <w:szCs w:val="22"/>
        </w:rPr>
        <w:t>Discussion</w:t>
      </w:r>
    </w:p>
    <w:p w:rsidR="00E62C88" w:rsidRPr="00EB7937" w:rsidP="00E62C88" w14:paraId="6A00387E" w14:textId="71763F0C">
      <w:pPr>
        <w:pStyle w:val="ParaNum"/>
        <w:widowControl/>
        <w:numPr>
          <w:ilvl w:val="0"/>
          <w:numId w:val="7"/>
        </w:numPr>
        <w:tabs>
          <w:tab w:val="clear" w:pos="1080"/>
          <w:tab w:val="left" w:pos="1440"/>
        </w:tabs>
        <w:spacing w:after="220"/>
      </w:pPr>
      <w:r w:rsidRPr="00EB7937">
        <w:t xml:space="preserve">The forfeiture amount proposed in this case was assessed in accordance with section </w:t>
      </w:r>
      <w:r w:rsidRPr="004F50E7" w:rsidR="004F50E7">
        <w:t xml:space="preserve">503(b)(1)(B) of the Communications Act of 1934, as amended (the Act), </w:t>
      </w:r>
      <w:r w:rsidR="005D34E3">
        <w:t xml:space="preserve">which </w:t>
      </w:r>
      <w:r w:rsidR="000F790D">
        <w:t xml:space="preserve">states that </w:t>
      </w:r>
      <w:r w:rsidRPr="004F50E7" w:rsidR="004F50E7">
        <w:t>a person who is found to have willfully and repeatedly failed to comply with any provision of the Act or any rule, regulation, or order issued by the Commission, shall be liable to the United States for a forfeiture penalty.</w:t>
      </w:r>
      <w:r>
        <w:rPr>
          <w:rStyle w:val="FootnoteReference"/>
        </w:rPr>
        <w:footnoteReference w:id="10"/>
      </w:r>
      <w:r w:rsidRPr="004F50E7" w:rsidR="004F50E7">
        <w:t xml:space="preserve"> </w:t>
      </w:r>
      <w:r w:rsidR="00A017F9">
        <w:t xml:space="preserve"> </w:t>
      </w:r>
      <w:r w:rsidRPr="004F50E7" w:rsidR="004F50E7">
        <w:t>Section 312(f)(1) of the Act defines willful as “the conscious and deliberate commission or omission of [any] act, irrespective of any intent to violate” the law.</w:t>
      </w:r>
      <w:r>
        <w:rPr>
          <w:rStyle w:val="FootnoteReference"/>
        </w:rPr>
        <w:footnoteReference w:id="11"/>
      </w:r>
      <w:r w:rsidRPr="004F50E7" w:rsidR="004F50E7">
        <w:t xml:space="preserve"> </w:t>
      </w:r>
      <w:r w:rsidR="00A017F9">
        <w:t xml:space="preserve"> </w:t>
      </w:r>
      <w:r w:rsidRPr="004F50E7" w:rsidR="004F50E7">
        <w:t>The legislative history to section 312(f)(1) of the Act clarifies that this definition of willful applies to both sections 312 and 503(b) of the Act,</w:t>
      </w:r>
      <w:r>
        <w:rPr>
          <w:rStyle w:val="FootnoteReference"/>
        </w:rPr>
        <w:footnoteReference w:id="12"/>
      </w:r>
      <w:r w:rsidRPr="004F50E7" w:rsidR="004F50E7">
        <w:t xml:space="preserve"> and the Commission has so interpreted the term in the section 503(b) context.</w:t>
      </w:r>
      <w:r>
        <w:rPr>
          <w:rStyle w:val="FootnoteReference"/>
        </w:rPr>
        <w:footnoteReference w:id="13"/>
      </w:r>
      <w:r w:rsidRPr="004F50E7" w:rsidR="004F50E7">
        <w:t xml:space="preserve"> </w:t>
      </w:r>
      <w:r w:rsidR="001D378F">
        <w:t xml:space="preserve"> </w:t>
      </w:r>
      <w:r w:rsidRPr="004F50E7" w:rsidR="004F50E7">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E62C88" w:rsidRPr="00C31EE8" w:rsidP="00E62C88" w14:paraId="25842047" w14:textId="6EE50531">
      <w:pPr>
        <w:pStyle w:val="ParaNum"/>
        <w:numPr>
          <w:ilvl w:val="0"/>
          <w:numId w:val="7"/>
        </w:numPr>
        <w:tabs>
          <w:tab w:val="clear" w:pos="1080"/>
          <w:tab w:val="left" w:pos="1440"/>
        </w:tabs>
        <w:spacing w:after="220"/>
      </w:pPr>
      <w:r>
        <w:t>T</w:t>
      </w:r>
      <w:r w:rsidRPr="00DF053C" w:rsidR="00DF053C">
        <w:t>he Licensee failed to upload to its OPIF issue/programs lists for 10 quarters, in violation of section 73.3526(e)(11)(</w:t>
      </w:r>
      <w:r w:rsidRPr="00DF053C" w:rsidR="00DF053C">
        <w:t>i</w:t>
      </w:r>
      <w:r w:rsidRPr="00DF053C" w:rsidR="00DF053C">
        <w:t>) of the Rules</w:t>
      </w:r>
      <w:r w:rsidR="00DF053C">
        <w:t>.</w:t>
      </w:r>
      <w:r>
        <w:rPr>
          <w:rStyle w:val="FootnoteReference"/>
        </w:rPr>
        <w:footnoteReference w:id="15"/>
      </w:r>
      <w:r w:rsidRPr="00C31EE8" w:rsidR="0070511B">
        <w:t xml:space="preserve">  The Licensee was afforded an opportunity to either pay or respond to the NAL pursuant to section 1.80 of the Rules,</w:t>
      </w:r>
      <w:r>
        <w:rPr>
          <w:rStyle w:val="FootnoteReference"/>
        </w:rPr>
        <w:footnoteReference w:id="16"/>
      </w:r>
      <w:r w:rsidRPr="00C31EE8" w:rsidR="0070511B">
        <w:t xml:space="preserve"> </w:t>
      </w:r>
      <w:r w:rsidRPr="00C31EE8" w:rsidR="00B23806">
        <w:t xml:space="preserve">but has failed to either pay the proposed forfeiture or seek reduction or cancellation of it within the time period set forth in the </w:t>
      </w:r>
      <w:r w:rsidRPr="000C4E84" w:rsidR="00B23806">
        <w:t>NAL</w:t>
      </w:r>
      <w:r w:rsidRPr="00C31EE8" w:rsidR="00B23806">
        <w:t>.  Accordingly, w</w:t>
      </w:r>
      <w:r w:rsidRPr="00C31EE8">
        <w:t>e conclude that the Licensee willfully violated section 73.3539 of the Rules</w:t>
      </w:r>
      <w:r w:rsidRPr="00C31EE8" w:rsidR="00B23806">
        <w:t xml:space="preserve"> and we issue a forfeiture in </w:t>
      </w:r>
      <w:r w:rsidRPr="00C31EE8" w:rsidR="00B23806">
        <w:t>the amount of</w:t>
      </w:r>
      <w:r w:rsidRPr="00C31EE8">
        <w:t xml:space="preserve"> $</w:t>
      </w:r>
      <w:r>
        <w:t>9,000</w:t>
      </w:r>
      <w:r w:rsidRPr="00C31EE8">
        <w:t xml:space="preserve"> as proposed in the </w:t>
      </w:r>
      <w:r w:rsidRPr="000C4E84">
        <w:t>NAL</w:t>
      </w:r>
      <w:r w:rsidRPr="00C31EE8">
        <w:t>.</w:t>
      </w:r>
      <w:r>
        <w:rPr>
          <w:rStyle w:val="FootnoteReference"/>
        </w:rPr>
        <w:footnoteReference w:id="17"/>
      </w:r>
    </w:p>
    <w:p w:rsidR="00E62C88" w:rsidP="00E62C88" w14:paraId="58D709DA" w14:textId="77777777">
      <w:pPr>
        <w:pStyle w:val="Heading1"/>
      </w:pPr>
      <w:r>
        <w:t>ordering clauses</w:t>
      </w:r>
    </w:p>
    <w:p w:rsidR="005B70CC" w:rsidP="00E9594F" w14:paraId="66518539" w14:textId="77777777">
      <w:pPr>
        <w:pStyle w:val="ParaNum"/>
        <w:numPr>
          <w:ilvl w:val="0"/>
          <w:numId w:val="7"/>
        </w:numPr>
        <w:tabs>
          <w:tab w:val="clear" w:pos="1080"/>
          <w:tab w:val="left" w:pos="1440"/>
        </w:tabs>
        <w:spacing w:after="220"/>
      </w:pPr>
      <w:r w:rsidRPr="005B70CC">
        <w:rPr>
          <w:b/>
        </w:rPr>
        <w:t>IT IS ORDERED</w:t>
      </w:r>
      <w:r w:rsidRPr="000D07AD">
        <w:t xml:space="preserve">, </w:t>
      </w:r>
      <w:r w:rsidRPr="005B70CC">
        <w:t xml:space="preserve">pursuant to section 503(b) of the Communications Act of 1934, 47 U.S.C. § 503(b), as amended, and sections 0.283 and 1.80 of the Commission’s rules, 47 CFR §§ 0.283 and 1.80, </w:t>
      </w:r>
      <w:r w:rsidRPr="000D07AD">
        <w:t xml:space="preserve"> that</w:t>
      </w:r>
      <w:r w:rsidRPr="0042088E" w:rsidR="0042088E">
        <w:t xml:space="preserve"> B&amp;C Communications, LLC</w:t>
      </w:r>
      <w:r>
        <w:t xml:space="preserve">, </w:t>
      </w:r>
      <w:r w:rsidRPr="005B70CC">
        <w:rPr>
          <w:b/>
        </w:rPr>
        <w:t>IS LIABLE FOR A MONETARY FORFEITURE</w:t>
      </w:r>
      <w:r w:rsidRPr="005D63BE">
        <w:t xml:space="preserve"> in the amount of </w:t>
      </w:r>
      <w:r>
        <w:t>nine</w:t>
      </w:r>
      <w:r w:rsidRPr="0036280D">
        <w:t xml:space="preserve"> thousand dollars </w:t>
      </w:r>
      <w:r>
        <w:t>(</w:t>
      </w:r>
      <w:r w:rsidRPr="005D63BE">
        <w:t>$</w:t>
      </w:r>
      <w:r w:rsidR="0042088E">
        <w:t>9,000</w:t>
      </w:r>
      <w:r>
        <w:t>)</w:t>
      </w:r>
      <w:r w:rsidRPr="005D63BE">
        <w:t xml:space="preserve"> </w:t>
      </w:r>
      <w:r w:rsidRPr="005B70CC">
        <w:t xml:space="preserve">for its apparent willful violation of section 73.3539(a) of the Commission’s rules, 47 CFR § 73.3539(a). </w:t>
      </w:r>
    </w:p>
    <w:p w:rsidR="00E62C88" w:rsidRPr="00146D8A" w:rsidP="00E9594F" w14:paraId="74DC37EE" w14:textId="007A13AD">
      <w:pPr>
        <w:pStyle w:val="ParaNum"/>
        <w:numPr>
          <w:ilvl w:val="0"/>
          <w:numId w:val="7"/>
        </w:numPr>
        <w:tabs>
          <w:tab w:val="clear" w:pos="1080"/>
          <w:tab w:val="left" w:pos="1440"/>
        </w:tabs>
        <w:spacing w:after="220"/>
      </w:pPr>
      <w:r w:rsidRPr="00264220">
        <w:t xml:space="preserve">Payment of the </w:t>
      </w:r>
      <w:r w:rsidRPr="005B70CC">
        <w:rPr>
          <w:szCs w:val="22"/>
        </w:rPr>
        <w:t>forfeiture</w:t>
      </w:r>
      <w:r w:rsidRPr="00264220">
        <w:t xml:space="preserve"> must be made by credit card, ACH (Automated Clearing House) debit from a bank account using the Commission’s </w:t>
      </w:r>
      <w:r w:rsidR="0070511B">
        <w:t>CORES</w:t>
      </w:r>
      <w:r w:rsidRPr="00264220">
        <w:t xml:space="preserve"> (the Commission’s online payment system),</w:t>
      </w:r>
      <w:r>
        <w:rPr>
          <w:rStyle w:val="FootnoteReference"/>
        </w:rPr>
        <w:footnoteReference w:id="18"/>
      </w:r>
      <w:r w:rsidRPr="00264220">
        <w:t xml:space="preserve"> or by wire transfer.  The Commission no longer accepts forfeiture payments by check or money order.  </w:t>
      </w:r>
      <w:r w:rsidRPr="00E9594F" w:rsidR="00E9594F">
        <w:t xml:space="preserve">Upon payment, Licensee must send notice that payment has been made to </w:t>
      </w:r>
      <w:hyperlink r:id="rId5" w:history="1">
        <w:r w:rsidRPr="00135950" w:rsidR="00753B3D">
          <w:rPr>
            <w:rStyle w:val="Hyperlink"/>
          </w:rPr>
          <w:t>VideoNAL@fcc.gov</w:t>
        </w:r>
      </w:hyperlink>
      <w:r w:rsidR="00753B3D">
        <w:t>.</w:t>
      </w:r>
      <w:r>
        <w:t xml:space="preserve">  </w:t>
      </w:r>
      <w:r w:rsidRPr="00264220">
        <w:t>Below are instructions that payors should follow based on the form of payment selected:</w:t>
      </w:r>
      <w:r>
        <w:rPr>
          <w:rStyle w:val="FootnoteReference"/>
        </w:rPr>
        <w:footnoteReference w:id="19"/>
      </w:r>
      <w:r w:rsidRPr="00264220">
        <w:t xml:space="preserve"> </w:t>
      </w:r>
    </w:p>
    <w:p w:rsidR="00E62C88" w:rsidRPr="00264B58" w:rsidP="00E62C88" w14:paraId="3F5AAA3C" w14:textId="77777777">
      <w:pPr>
        <w:widowControl/>
        <w:numPr>
          <w:ilvl w:val="0"/>
          <w:numId w:val="8"/>
        </w:numPr>
        <w:spacing w:after="120"/>
        <w:rPr>
          <w:b/>
          <w:szCs w:val="22"/>
        </w:rPr>
      </w:pPr>
      <w:r w:rsidRPr="00264B5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264B58">
          <w:rPr>
            <w:rStyle w:val="Hyperlink"/>
            <w:szCs w:val="22"/>
          </w:rPr>
          <w:t>RROGWireFaxes@fcc.gov</w:t>
        </w:r>
      </w:hyperlink>
      <w:r w:rsidRPr="00264B58">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0"/>
      </w:r>
      <w:r w:rsidRPr="00264B58">
        <w:rPr>
          <w:szCs w:val="22"/>
        </w:rPr>
        <w:t xml:space="preserve">  For additional detail and wire transfer instructions, go to </w:t>
      </w:r>
      <w:hyperlink r:id="rId7" w:history="1">
        <w:r w:rsidRPr="00264B58">
          <w:rPr>
            <w:rStyle w:val="Hyperlink"/>
            <w:szCs w:val="22"/>
          </w:rPr>
          <w:t>https://www.fcc.gov/licensing-databases/fees/wire-transfer</w:t>
        </w:r>
      </w:hyperlink>
      <w:r w:rsidRPr="00264B58">
        <w:rPr>
          <w:szCs w:val="22"/>
        </w:rPr>
        <w:t>.</w:t>
      </w:r>
    </w:p>
    <w:p w:rsidR="00E62C88" w:rsidRPr="00264B58" w:rsidP="00E62C88" w14:paraId="1441948B" w14:textId="77777777">
      <w:pPr>
        <w:widowControl/>
        <w:numPr>
          <w:ilvl w:val="0"/>
          <w:numId w:val="8"/>
        </w:numPr>
        <w:spacing w:after="120"/>
        <w:rPr>
          <w:szCs w:val="22"/>
        </w:rPr>
      </w:pPr>
      <w:r w:rsidRPr="00264B58">
        <w:rPr>
          <w:szCs w:val="22"/>
        </w:rPr>
        <w:t xml:space="preserve">Payment by credit card must be made by using the Commission’s Registration System (CORES) at </w:t>
      </w:r>
      <w:hyperlink r:id="rId8" w:history="1">
        <w:r w:rsidRPr="00264B58">
          <w:rPr>
            <w:rStyle w:val="Hyperlink"/>
            <w:szCs w:val="22"/>
          </w:rPr>
          <w:t>https://apps.fcc.gov/cores/userLogin.do</w:t>
        </w:r>
      </w:hyperlink>
      <w:r w:rsidRPr="00264B5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E62C88" w:rsidRPr="00146D8A" w:rsidP="00E62C88" w14:paraId="32EC5CAF" w14:textId="77777777">
      <w:pPr>
        <w:numPr>
          <w:ilvl w:val="0"/>
          <w:numId w:val="8"/>
        </w:numPr>
        <w:spacing w:after="120"/>
        <w:rPr>
          <w:spacing w:val="-2"/>
          <w:szCs w:val="22"/>
        </w:rPr>
      </w:pPr>
      <w:r w:rsidRPr="00264B58">
        <w:rPr>
          <w:szCs w:val="22"/>
        </w:rPr>
        <w:t xml:space="preserve">Payment by ACH must be made by using the Commission’s Registration System (CORES) at </w:t>
      </w:r>
      <w:hyperlink r:id="rId9" w:history="1">
        <w:r w:rsidRPr="00264B58">
          <w:rPr>
            <w:rStyle w:val="Hyperlink"/>
            <w:szCs w:val="22"/>
          </w:rPr>
          <w:t>https://apps.fcc.gov/cores/paymentFrnLogin.do</w:t>
        </w:r>
      </w:hyperlink>
      <w:r w:rsidRPr="00264B58">
        <w:rPr>
          <w:szCs w:val="22"/>
        </w:rPr>
        <w:t xml:space="preserve">.  To pay by ACH, log in using the FRN </w:t>
      </w:r>
      <w:r w:rsidRPr="00264B58">
        <w:rPr>
          <w:szCs w:val="22"/>
        </w:rPr>
        <w:t>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E62C88" w:rsidRPr="00F113FC" w:rsidP="00E62C88" w14:paraId="30AC644A" w14:textId="77777777">
      <w:pPr>
        <w:pStyle w:val="ParaNum"/>
        <w:widowControl/>
        <w:numPr>
          <w:ilvl w:val="0"/>
          <w:numId w:val="7"/>
        </w:numPr>
        <w:tabs>
          <w:tab w:val="clear" w:pos="1080"/>
          <w:tab w:val="left" w:pos="1440"/>
        </w:tabs>
        <w:spacing w:after="220"/>
      </w:pPr>
      <w:r w:rsidRPr="00264B58">
        <w:t>Requests</w:t>
      </w:r>
      <w:r w:rsidRPr="00264B58">
        <w:rPr>
          <w:szCs w:val="22"/>
        </w:rPr>
        <w:t xml:space="preserve"> for full payment of the forfeiture proposed in this </w:t>
      </w:r>
      <w:r w:rsidRPr="0040744F">
        <w:rPr>
          <w:i/>
          <w:szCs w:val="22"/>
        </w:rPr>
        <w:t>Order</w:t>
      </w:r>
      <w:r w:rsidRPr="00264B58">
        <w:rPr>
          <w:szCs w:val="22"/>
        </w:rPr>
        <w:t xml:space="preserve"> under </w:t>
      </w:r>
      <w:r>
        <w:rPr>
          <w:szCs w:val="22"/>
        </w:rPr>
        <w:t>an</w:t>
      </w:r>
      <w:r w:rsidRPr="00264B58">
        <w:rPr>
          <w:szCs w:val="22"/>
        </w:rPr>
        <w:t xml:space="preserve"> installment plan should be sent to:  Associate Managing Director-Financial Operations, 45 L Street, NE, Washington, DC 20554.</w:t>
      </w:r>
      <w:r>
        <w:rPr>
          <w:szCs w:val="22"/>
          <w:vertAlign w:val="superscript"/>
        </w:rPr>
        <w:footnoteReference w:id="21"/>
      </w:r>
      <w:r w:rsidRPr="00264B58">
        <w:rPr>
          <w:szCs w:val="22"/>
        </w:rPr>
        <w:t xml:space="preserve">  Questions regarding payment procedures should be directed to the Financial Operations Group Help Desk by phone, 1-877-480-3201 (option #6), or by e-mail at </w:t>
      </w:r>
      <w:hyperlink r:id="rId10" w:history="1">
        <w:r w:rsidRPr="00264B58">
          <w:rPr>
            <w:rStyle w:val="Hyperlink"/>
            <w:szCs w:val="22"/>
          </w:rPr>
          <w:t>ARINQUIRIES@fcc.gov</w:t>
        </w:r>
      </w:hyperlink>
      <w:r w:rsidRPr="00264B58">
        <w:rPr>
          <w:szCs w:val="22"/>
        </w:rPr>
        <w:t>.</w:t>
      </w:r>
    </w:p>
    <w:p w:rsidR="00E62C88" w:rsidP="00AC4668" w14:paraId="609045FE" w14:textId="11D9727C">
      <w:pPr>
        <w:pStyle w:val="ParaNum"/>
        <w:keepNext/>
        <w:widowControl/>
        <w:numPr>
          <w:ilvl w:val="0"/>
          <w:numId w:val="7"/>
        </w:numPr>
        <w:tabs>
          <w:tab w:val="clear" w:pos="1080"/>
          <w:tab w:val="left" w:pos="1440"/>
        </w:tabs>
        <w:spacing w:after="220"/>
      </w:pPr>
      <w:r w:rsidRPr="007C2875">
        <w:rPr>
          <w:b/>
        </w:rPr>
        <w:t>IT IS FURTHER ORDERED</w:t>
      </w:r>
      <w:r w:rsidRPr="005D63BE">
        <w:t xml:space="preserve"> that </w:t>
      </w:r>
      <w:r>
        <w:t>a copy</w:t>
      </w:r>
      <w:r w:rsidRPr="005D63BE">
        <w:t xml:space="preserve"> of this </w:t>
      </w:r>
      <w:r w:rsidRPr="00E529A3">
        <w:rPr>
          <w:i/>
        </w:rPr>
        <w:t>Forfeiture Order</w:t>
      </w:r>
      <w:r>
        <w:t xml:space="preserve"> </w:t>
      </w:r>
      <w:r w:rsidRPr="007C7A60">
        <w:t>shall be sent by First Class and Certified Mail, Return Receipt Requested, to</w:t>
      </w:r>
      <w:r>
        <w:t xml:space="preserve"> </w:t>
      </w:r>
      <w:r w:rsidRPr="00791BF4" w:rsidR="00791BF4">
        <w:t>B&amp;C Communications, LLC</w:t>
      </w:r>
      <w:r>
        <w:t xml:space="preserve">, </w:t>
      </w:r>
      <w:r w:rsidR="00BA433A">
        <w:t xml:space="preserve">P.O. </w:t>
      </w:r>
      <w:r w:rsidRPr="00C0301A" w:rsidR="00C0301A">
        <w:t>155 Middle Plantation Lane</w:t>
      </w:r>
      <w:r w:rsidR="00C0301A">
        <w:t xml:space="preserve"> </w:t>
      </w:r>
      <w:r w:rsidRPr="00C0301A" w:rsidR="00C0301A">
        <w:t>Gulf Breeze, Florida 32561</w:t>
      </w:r>
      <w:r w:rsidR="00D43A51">
        <w:t>.</w:t>
      </w:r>
      <w:r>
        <w:t xml:space="preserve"> </w:t>
      </w:r>
      <w:r w:rsidR="00D43A51">
        <w:t xml:space="preserve"> A copy shall also be sent</w:t>
      </w:r>
      <w:r w:rsidRPr="000D324D">
        <w:t xml:space="preserve"> </w:t>
      </w:r>
      <w:r>
        <w:t xml:space="preserve">to </w:t>
      </w:r>
      <w:r w:rsidR="006B4C87">
        <w:t xml:space="preserve">Station’s </w:t>
      </w:r>
      <w:r w:rsidRPr="00191A00" w:rsidR="00191A00">
        <w:t>counsel, Jeffrey L. Timmons, Esq.</w:t>
      </w:r>
      <w:r w:rsidR="006B4C87">
        <w:t xml:space="preserve">, by </w:t>
      </w:r>
      <w:r w:rsidR="001D378F">
        <w:t>e-</w:t>
      </w:r>
      <w:r w:rsidR="006B4C87">
        <w:t xml:space="preserve">mail to </w:t>
      </w:r>
      <w:r w:rsidRPr="0054704A" w:rsidR="0054704A">
        <w:t>jeff@timmonspc.com</w:t>
      </w:r>
      <w:r w:rsidR="006B4C87">
        <w:t>.</w:t>
      </w:r>
      <w:r w:rsidR="006B4C87">
        <w:cr/>
      </w:r>
    </w:p>
    <w:p w:rsidR="00E62C88" w:rsidP="00AC4668" w14:paraId="19DA1CAF" w14:textId="77777777">
      <w:pPr>
        <w:keepNext/>
        <w:widowControl/>
        <w:ind w:left="3600" w:firstLine="720"/>
      </w:pPr>
      <w:r w:rsidRPr="00910512">
        <w:t>FEDERAL COMMUNICATIONS COMMISSION</w:t>
      </w:r>
    </w:p>
    <w:p w:rsidR="00E62C88" w:rsidRPr="00910512" w:rsidP="00AC4668" w14:paraId="5F8B1F44" w14:textId="77777777">
      <w:pPr>
        <w:keepNext/>
        <w:widowControl/>
      </w:pPr>
    </w:p>
    <w:p w:rsidR="00E62C88" w:rsidRPr="00910512" w:rsidP="00AC4668" w14:paraId="773B6EA8" w14:textId="77777777">
      <w:pPr>
        <w:keepNext/>
        <w:widowControl/>
      </w:pPr>
    </w:p>
    <w:p w:rsidR="00E62C88" w:rsidP="00AC4668" w14:paraId="3E112602" w14:textId="77777777">
      <w:pPr>
        <w:keepNext/>
        <w:widowControl/>
      </w:pPr>
      <w:r>
        <w:tab/>
      </w:r>
      <w:r>
        <w:tab/>
      </w:r>
      <w:r>
        <w:tab/>
      </w:r>
      <w:r>
        <w:tab/>
      </w:r>
      <w:r>
        <w:tab/>
      </w:r>
      <w:r>
        <w:tab/>
        <w:t xml:space="preserve">Barbara A. Kreisman </w:t>
      </w:r>
    </w:p>
    <w:p w:rsidR="00E62C88" w:rsidP="00AC4668" w14:paraId="32EBE1AF" w14:textId="77777777">
      <w:pPr>
        <w:keepNext/>
        <w:widowControl/>
      </w:pPr>
      <w:r>
        <w:tab/>
      </w:r>
      <w:r>
        <w:tab/>
      </w:r>
      <w:r>
        <w:tab/>
      </w:r>
      <w:r>
        <w:tab/>
      </w:r>
      <w:r>
        <w:tab/>
      </w:r>
      <w:r>
        <w:tab/>
        <w:t>Chief, Video Division</w:t>
      </w:r>
    </w:p>
    <w:p w:rsidR="00E62C88" w:rsidP="00AC4668" w14:paraId="1E3DD0F1" w14:textId="77777777">
      <w:pPr>
        <w:keepNext/>
        <w:widowControl/>
      </w:pPr>
      <w:r>
        <w:tab/>
      </w:r>
      <w:r>
        <w:tab/>
      </w:r>
      <w:r>
        <w:tab/>
      </w:r>
      <w:r>
        <w:tab/>
      </w:r>
      <w:r>
        <w:tab/>
      </w:r>
      <w:r>
        <w:tab/>
        <w:t>Media Bureau</w:t>
      </w:r>
    </w:p>
    <w:p w:rsidR="00E62C88" w:rsidRPr="002F58AE" w:rsidP="00AC4668" w14:paraId="44856346" w14:textId="77777777">
      <w:pPr>
        <w:keepNext/>
        <w:widowControl/>
      </w:pPr>
    </w:p>
    <w:p w:rsidR="00412FC5" w:rsidRPr="00E62C88" w:rsidP="00E62C88" w14:paraId="4C3E5756" w14:textId="77777777"/>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7221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6F96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884F9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074B71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DA1F5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0BC6" w14:paraId="54B79725" w14:textId="77777777">
      <w:r>
        <w:separator/>
      </w:r>
    </w:p>
  </w:footnote>
  <w:footnote w:type="continuationSeparator" w:id="1">
    <w:p w:rsidR="00280BC6" w:rsidP="00C721AC" w14:paraId="63E915E1" w14:textId="77777777">
      <w:pPr>
        <w:spacing w:before="120"/>
        <w:rPr>
          <w:sz w:val="20"/>
        </w:rPr>
      </w:pPr>
      <w:r>
        <w:rPr>
          <w:sz w:val="20"/>
        </w:rPr>
        <w:t xml:space="preserve">(Continued from previous page)  </w:t>
      </w:r>
      <w:r>
        <w:rPr>
          <w:sz w:val="20"/>
        </w:rPr>
        <w:separator/>
      </w:r>
    </w:p>
  </w:footnote>
  <w:footnote w:type="continuationNotice" w:id="2">
    <w:p w:rsidR="00280BC6" w:rsidP="00C721AC" w14:paraId="165B2656" w14:textId="77777777">
      <w:pPr>
        <w:jc w:val="right"/>
        <w:rPr>
          <w:sz w:val="20"/>
        </w:rPr>
      </w:pPr>
      <w:r>
        <w:rPr>
          <w:sz w:val="20"/>
        </w:rPr>
        <w:t>(continued….)</w:t>
      </w:r>
    </w:p>
  </w:footnote>
  <w:footnote w:id="3">
    <w:p w:rsidR="00B572FE" w:rsidRPr="008E2537" w14:paraId="2871651C" w14:textId="1BEF5D37">
      <w:pPr>
        <w:pStyle w:val="FootnoteText"/>
        <w:rPr>
          <w:i/>
          <w:iCs/>
        </w:rPr>
      </w:pPr>
      <w:r>
        <w:rPr>
          <w:rStyle w:val="FootnoteReference"/>
        </w:rPr>
        <w:footnoteRef/>
      </w:r>
      <w:r>
        <w:t xml:space="preserve"> </w:t>
      </w:r>
      <w:r w:rsidRPr="000C4E84" w:rsidR="000F790D">
        <w:t xml:space="preserve">47 C.F.R. </w:t>
      </w:r>
      <w:r w:rsidRPr="000C4E84" w:rsidR="000A2B04">
        <w:t>§ 73.3526(e)(11)(</w:t>
      </w:r>
      <w:r w:rsidRPr="000C4E84" w:rsidR="000A2B04">
        <w:t>i</w:t>
      </w:r>
      <w:r w:rsidRPr="000C4E84" w:rsidR="000A2B04">
        <w:t>)</w:t>
      </w:r>
      <w:r w:rsidRPr="000C4E84" w:rsidR="000F790D">
        <w:t>.</w:t>
      </w:r>
    </w:p>
  </w:footnote>
  <w:footnote w:id="4">
    <w:p w:rsidR="00E45AE3" w14:paraId="6FE70FF8" w14:textId="4670BBD5">
      <w:pPr>
        <w:pStyle w:val="FootnoteText"/>
      </w:pPr>
      <w:r>
        <w:rPr>
          <w:rStyle w:val="FootnoteReference"/>
        </w:rPr>
        <w:footnoteRef/>
      </w:r>
      <w:r>
        <w:t xml:space="preserve"> </w:t>
      </w:r>
      <w:r w:rsidRPr="003A6A24" w:rsidR="003A6A24">
        <w:rPr>
          <w:i/>
          <w:iCs/>
        </w:rPr>
        <w:t>Id.</w:t>
      </w:r>
      <w:r w:rsidRPr="003A6A24" w:rsidR="003A6A24">
        <w:t xml:space="preserve"> </w:t>
      </w:r>
      <w:r w:rsidR="001D378F">
        <w:t xml:space="preserve"> </w:t>
      </w:r>
      <w:r w:rsidRPr="003A6A24" w:rsidR="003A6A24">
        <w:t>Full power (commercial and noncommercial) and Class A television broadcasters have been required to upload various public file documents to their OPIF, including issues/programs lists, since 2012 and have been required to utilize the OPIF for the entirety of the current license term. See Standardized and Enhanced Disclosure Requirements for Television Broadcast Licensee Public Interest Obligations, Extension of the Filing Requirement for Children's Television Programming Report, Second Report and Order, 27 FCC Rcd 4535 (2012); Effective Date Announced for Online Publication of Broadcast Television Public Inspection Files, Public Notice, 27 FCC Rcd 7478 (2012) (announcing an effective date of August 2, 2012, for, inter alia, the requirement that television stations begin to post new issues/programs lists to their OPIF).</w:t>
      </w:r>
    </w:p>
  </w:footnote>
  <w:footnote w:id="5">
    <w:p w:rsidR="007A63F3" w14:paraId="1F37F5C4" w14:textId="6995CAA2">
      <w:pPr>
        <w:pStyle w:val="FootnoteText"/>
      </w:pPr>
      <w:r>
        <w:rPr>
          <w:rStyle w:val="FootnoteReference"/>
        </w:rPr>
        <w:footnoteRef/>
      </w:r>
      <w:r>
        <w:t xml:space="preserve"> </w:t>
      </w:r>
      <w:r w:rsidRPr="00034EEB" w:rsidR="00034EEB">
        <w:rPr>
          <w:i/>
          <w:iCs/>
        </w:rPr>
        <w:t>Id.</w:t>
      </w:r>
    </w:p>
  </w:footnote>
  <w:footnote w:id="6">
    <w:p w:rsidR="00552F22" w14:paraId="68C456BF" w14:textId="7F444742">
      <w:pPr>
        <w:pStyle w:val="FootnoteText"/>
      </w:pPr>
      <w:r>
        <w:rPr>
          <w:rStyle w:val="FootnoteReference"/>
        </w:rPr>
        <w:footnoteRef/>
      </w:r>
      <w:r>
        <w:t xml:space="preserve"> </w:t>
      </w:r>
      <w:r w:rsidRPr="00552F22">
        <w:rPr>
          <w:i/>
          <w:iCs/>
        </w:rPr>
        <w:t>Id.</w:t>
      </w:r>
      <w:r w:rsidRPr="00552F22">
        <w:t xml:space="preserve"> </w:t>
      </w:r>
      <w:r w:rsidR="001D378F">
        <w:t xml:space="preserve"> </w:t>
      </w:r>
      <w:r w:rsidRPr="00552F22">
        <w:t xml:space="preserve">The staff inspection was not consistent with the Licensee’s disclosures in its Application. </w:t>
      </w:r>
      <w:r w:rsidR="001D378F">
        <w:t xml:space="preserve"> </w:t>
      </w:r>
      <w:r w:rsidRPr="00552F22">
        <w:t xml:space="preserve">Licensee disclosed missing issues/programs lists prior to its return to the air in 2016, but states the issues/programs lists had been published on line since that date. B&amp;C Communication’s Application, Attach., Online Public File Exhibit. </w:t>
      </w:r>
      <w:r w:rsidR="001D378F">
        <w:t xml:space="preserve"> </w:t>
      </w:r>
      <w:r w:rsidRPr="00552F22">
        <w:t>However, a staff review shows Licensee’s OPIF was missing issues/program lists for last three quarters of 2016, all four quarters of 2017, and the first three quarters of 2018. See generally, FCC’s Licensing and Databases, Public Inspection File, Issues and Programs Lists, https://publicfiles.fcc.gov/tvprofile/WPAN/Issues%20and%20Programs%20Lists/433c41b7-7d7c-1432-3392-0f083116fba7</w:t>
      </w:r>
      <w:r w:rsidR="001B4631">
        <w:t>.</w:t>
      </w:r>
    </w:p>
  </w:footnote>
  <w:footnote w:id="7">
    <w:p w:rsidR="00E62C88" w:rsidP="00E62C88" w14:paraId="028087EC" w14:textId="781FA408">
      <w:pPr>
        <w:pStyle w:val="FootnoteText"/>
      </w:pPr>
      <w:r>
        <w:rPr>
          <w:rStyle w:val="FootnoteReference"/>
        </w:rPr>
        <w:footnoteRef/>
      </w:r>
      <w:r w:rsidR="00B720B6">
        <w:rPr>
          <w:i/>
          <w:iCs/>
        </w:rPr>
        <w:t xml:space="preserve"> </w:t>
      </w:r>
      <w:r w:rsidRPr="00A67D9D" w:rsidR="00A67D9D">
        <w:rPr>
          <w:i/>
          <w:iCs/>
        </w:rPr>
        <w:t>B&amp;C Communications, LLC</w:t>
      </w:r>
      <w:r w:rsidR="00B720B6">
        <w:t>,</w:t>
      </w:r>
      <w:r w:rsidRPr="005847EA">
        <w:t xml:space="preserve"> Memorandum Opinion and Order and Notice of Apparent Liability for Forfeiture, DA </w:t>
      </w:r>
      <w:r>
        <w:t>23</w:t>
      </w:r>
      <w:r w:rsidRPr="005847EA">
        <w:t>-</w:t>
      </w:r>
      <w:r w:rsidR="00A67D9D">
        <w:t>709</w:t>
      </w:r>
      <w:r w:rsidR="0094590E">
        <w:t xml:space="preserve"> </w:t>
      </w:r>
      <w:r w:rsidRPr="005847EA">
        <w:t xml:space="preserve">(MB </w:t>
      </w:r>
      <w:r w:rsidR="00D37447">
        <w:t>August</w:t>
      </w:r>
      <w:r>
        <w:t xml:space="preserve"> </w:t>
      </w:r>
      <w:r w:rsidR="00D37447">
        <w:t>1</w:t>
      </w:r>
      <w:r w:rsidR="00A67D9D">
        <w:t>6</w:t>
      </w:r>
      <w:r w:rsidRPr="005847EA">
        <w:t>, 202</w:t>
      </w:r>
      <w:r>
        <w:t>3</w:t>
      </w:r>
      <w:r w:rsidRPr="005847EA">
        <w:t>).</w:t>
      </w:r>
    </w:p>
  </w:footnote>
  <w:footnote w:id="8">
    <w:p w:rsidR="00E62C88" w:rsidP="00E62C88" w14:paraId="17EB2BA6" w14:textId="77777777">
      <w:pPr>
        <w:pStyle w:val="FootnoteText"/>
      </w:pPr>
      <w:r>
        <w:rPr>
          <w:rStyle w:val="FootnoteReference"/>
        </w:rPr>
        <w:footnoteRef/>
      </w:r>
      <w:r>
        <w:t xml:space="preserve"> </w:t>
      </w:r>
      <w:r>
        <w:rPr>
          <w:i/>
        </w:rPr>
        <w:t>Id.</w:t>
      </w:r>
      <w:r>
        <w:t xml:space="preserve"> at para. 9.</w:t>
      </w:r>
    </w:p>
  </w:footnote>
  <w:footnote w:id="9">
    <w:p w:rsidR="000907E5" w14:paraId="49EB2F0E" w14:textId="4E48C1D2">
      <w:pPr>
        <w:pStyle w:val="FootnoteText"/>
      </w:pPr>
      <w:r>
        <w:rPr>
          <w:rStyle w:val="FootnoteReference"/>
        </w:rPr>
        <w:footnoteRef/>
      </w:r>
      <w:r>
        <w:t xml:space="preserve"> </w:t>
      </w:r>
      <w:r w:rsidRPr="009C3B57" w:rsidR="005B70CC">
        <w:t xml:space="preserve">A copy of the signed delivery receipt can be found under LMS File No. </w:t>
      </w:r>
      <w:r w:rsidRPr="00CC2F2F" w:rsidR="005B70CC">
        <w:rPr>
          <w:szCs w:val="22"/>
        </w:rPr>
        <w:t>0000122920</w:t>
      </w:r>
      <w:r w:rsidR="00BC7816">
        <w:t>.</w:t>
      </w:r>
    </w:p>
  </w:footnote>
  <w:footnote w:id="10">
    <w:p w:rsidR="00687688" w14:paraId="1C535F3F" w14:textId="0E64628E">
      <w:pPr>
        <w:pStyle w:val="FootnoteText"/>
      </w:pPr>
      <w:r>
        <w:rPr>
          <w:rStyle w:val="FootnoteReference"/>
        </w:rPr>
        <w:footnoteRef/>
      </w:r>
      <w:r>
        <w:t xml:space="preserve"> </w:t>
      </w:r>
      <w:r w:rsidRPr="001E6DE9">
        <w:rPr>
          <w:i/>
          <w:iCs/>
        </w:rPr>
        <w:t>See</w:t>
      </w:r>
      <w:r w:rsidRPr="00687688">
        <w:t xml:space="preserve"> 47 U.S.C. § 503(b)(1)(B); see also 47 CFR § 1.80(a)(2).</w:t>
      </w:r>
    </w:p>
  </w:footnote>
  <w:footnote w:id="11">
    <w:p w:rsidR="00ED3527" w14:paraId="30B71C09" w14:textId="254203C2">
      <w:pPr>
        <w:pStyle w:val="FootnoteText"/>
      </w:pPr>
      <w:r>
        <w:rPr>
          <w:rStyle w:val="FootnoteReference"/>
        </w:rPr>
        <w:footnoteRef/>
      </w:r>
      <w:r>
        <w:t xml:space="preserve"> </w:t>
      </w:r>
      <w:r w:rsidRPr="00ED3527">
        <w:t>47 U.S.C. § 312(f)(1).</w:t>
      </w:r>
    </w:p>
  </w:footnote>
  <w:footnote w:id="12">
    <w:p w:rsidR="00ED3527" w14:paraId="0712B549" w14:textId="029BB3DB">
      <w:pPr>
        <w:pStyle w:val="FootnoteText"/>
      </w:pPr>
      <w:r>
        <w:rPr>
          <w:rStyle w:val="FootnoteReference"/>
        </w:rPr>
        <w:footnoteRef/>
      </w:r>
      <w:r>
        <w:t xml:space="preserve"> </w:t>
      </w:r>
      <w:r w:rsidRPr="001E6DE9" w:rsidR="00375D67">
        <w:rPr>
          <w:i/>
          <w:iCs/>
        </w:rPr>
        <w:t>See</w:t>
      </w:r>
      <w:r w:rsidRPr="00375D67" w:rsidR="00375D67">
        <w:t xml:space="preserve"> H.R. Rep. No. 97-765, at 51 (1982) (Conf. Rep.).</w:t>
      </w:r>
    </w:p>
  </w:footnote>
  <w:footnote w:id="13">
    <w:p w:rsidR="00375D67" w14:paraId="51D1AC05" w14:textId="28D9FAE1">
      <w:pPr>
        <w:pStyle w:val="FootnoteText"/>
      </w:pPr>
      <w:r>
        <w:rPr>
          <w:rStyle w:val="FootnoteReference"/>
        </w:rPr>
        <w:footnoteRef/>
      </w:r>
      <w:r>
        <w:t xml:space="preserve"> </w:t>
      </w:r>
      <w:r w:rsidRPr="00375D67">
        <w:t>See Southern California Broadcasting Co., Memorandum Opinion and Order, 6 FCC Rcd 4387, 4388, para. 5 (1991) (Southern California), recon. denied, 7 FCC Rcd 3454 (1992).</w:t>
      </w:r>
    </w:p>
  </w:footnote>
  <w:footnote w:id="14">
    <w:p w:rsidR="00375D67" w14:paraId="1CBF74CF" w14:textId="6DB42C71">
      <w:pPr>
        <w:pStyle w:val="FootnoteText"/>
      </w:pPr>
      <w:r>
        <w:rPr>
          <w:rStyle w:val="FootnoteReference"/>
        </w:rPr>
        <w:footnoteRef/>
      </w:r>
      <w:r>
        <w:t xml:space="preserve"> </w:t>
      </w:r>
      <w:r w:rsidRPr="00181684" w:rsidR="00181684">
        <w:t>47 U.S.C. § 312(f)(2).</w:t>
      </w:r>
    </w:p>
  </w:footnote>
  <w:footnote w:id="15">
    <w:p w:rsidR="00DF053C" w14:paraId="6EFBC929" w14:textId="21AA111B">
      <w:pPr>
        <w:pStyle w:val="FootnoteText"/>
      </w:pPr>
      <w:r>
        <w:rPr>
          <w:rStyle w:val="FootnoteReference"/>
        </w:rPr>
        <w:footnoteRef/>
      </w:r>
      <w:r>
        <w:t xml:space="preserve"> </w:t>
      </w:r>
      <w:r w:rsidRPr="001E6DE9" w:rsidR="001E6DE9">
        <w:rPr>
          <w:i/>
          <w:iCs/>
        </w:rPr>
        <w:t>See</w:t>
      </w:r>
      <w:r w:rsidRPr="001E6DE9" w:rsidR="001E6DE9">
        <w:t xml:space="preserve"> 47 CFR § 73.3526(e)(11)(</w:t>
      </w:r>
      <w:r w:rsidRPr="001E6DE9" w:rsidR="001E6DE9">
        <w:t>i</w:t>
      </w:r>
      <w:r w:rsidRPr="001E6DE9" w:rsidR="001E6DE9">
        <w:t>).</w:t>
      </w:r>
    </w:p>
  </w:footnote>
  <w:footnote w:id="16">
    <w:p w:rsidR="0070511B" w14:paraId="041644C2" w14:textId="34F2031D">
      <w:pPr>
        <w:pStyle w:val="FootnoteText"/>
      </w:pPr>
      <w:r>
        <w:rPr>
          <w:rStyle w:val="FootnoteReference"/>
        </w:rPr>
        <w:footnoteRef/>
      </w:r>
      <w:r>
        <w:t xml:space="preserve"> 47 CFR § 1.80(g)(3)</w:t>
      </w:r>
      <w:r w:rsidR="00F40BCC">
        <w:t>.</w:t>
      </w:r>
    </w:p>
  </w:footnote>
  <w:footnote w:id="17">
    <w:p w:rsidR="00B23806" w:rsidRPr="000907E5" w14:paraId="097F22E9" w14:textId="63959B9D">
      <w:pPr>
        <w:pStyle w:val="FootnoteText"/>
      </w:pPr>
      <w:r>
        <w:rPr>
          <w:rStyle w:val="FootnoteReference"/>
        </w:rPr>
        <w:footnoteRef/>
      </w:r>
      <w:r>
        <w:t xml:space="preserve"> </w:t>
      </w:r>
      <w:r w:rsidR="00917BF3">
        <w:rPr>
          <w:i/>
          <w:iCs/>
        </w:rPr>
        <w:t xml:space="preserve">See </w:t>
      </w:r>
      <w:r w:rsidR="00917BF3">
        <w:rPr>
          <w:i/>
          <w:iCs/>
        </w:rPr>
        <w:t>eg.</w:t>
      </w:r>
      <w:r w:rsidR="00917BF3">
        <w:t xml:space="preserve">, </w:t>
      </w:r>
      <w:r w:rsidR="00917BF3">
        <w:rPr>
          <w:i/>
          <w:iCs/>
        </w:rPr>
        <w:t>Tutt Media Group, Inc.</w:t>
      </w:r>
      <w:r w:rsidR="00917BF3">
        <w:t xml:space="preserve">, Notice of Apparent Liability for Forfeiture, DA 21-617 (Vid Div. May 27, 2021) (Assessing a forfeiture of $4,500 for a late filed renewal application that covered three stations, paid Jun. 4, 2021) </w:t>
      </w:r>
      <w:r w:rsidR="00917BF3">
        <w:rPr>
          <w:i/>
          <w:iCs/>
        </w:rPr>
        <w:t>Full Gospel Outreach, Inc.</w:t>
      </w:r>
      <w:r w:rsidR="00917BF3">
        <w:t xml:space="preserve">, Notice of Apparent Liability for Forfeiture, DA 22-559 (Vid. Div. May 20, 2022) (Assessing a forfeiture of $6,000 for a late filed renewal application that covered four stations, paid Jun. 10, 2022).  </w:t>
      </w:r>
      <w:r>
        <w:t xml:space="preserve">We reaffirm our prior statements in the </w:t>
      </w:r>
      <w:r w:rsidRPr="000C4E84">
        <w:t>NAL</w:t>
      </w:r>
      <w:r w:rsidRPr="005D34E3">
        <w:t xml:space="preserve"> </w:t>
      </w:r>
      <w:r>
        <w:t xml:space="preserve">relating to the </w:t>
      </w:r>
      <w:r w:rsidR="000907E5">
        <w:t xml:space="preserve">Stations’ Application, </w:t>
      </w:r>
      <w:r w:rsidRPr="000C4E84" w:rsidR="000907E5">
        <w:t>NAL</w:t>
      </w:r>
      <w:r w:rsidR="000907E5">
        <w:t xml:space="preserve"> at para. 8, and will proceed with grant by separate action upon the conclusion of this forfeiture proceeding if there are no issues other than those set forth in this </w:t>
      </w:r>
      <w:r w:rsidRPr="000C4E84" w:rsidR="000907E5">
        <w:t>Forfeiture Order</w:t>
      </w:r>
      <w:r w:rsidR="000907E5">
        <w:t xml:space="preserve"> that would preclude grant of the Application.</w:t>
      </w:r>
    </w:p>
  </w:footnote>
  <w:footnote w:id="18">
    <w:p w:rsidR="00E62C88" w:rsidRPr="00132193" w:rsidP="00E62C88" w14:paraId="443EBFF9" w14:textId="74B9A354">
      <w:pPr>
        <w:pStyle w:val="FootnoteText"/>
      </w:pPr>
      <w:r w:rsidRPr="00132193">
        <w:rPr>
          <w:rStyle w:val="FootnoteReference"/>
        </w:rPr>
        <w:footnoteRef/>
      </w:r>
      <w:r w:rsidRPr="00132193">
        <w:t xml:space="preserve"> Payments made using the Commission’s </w:t>
      </w:r>
      <w:r w:rsidR="0070511B">
        <w:t>CORES</w:t>
      </w:r>
      <w:r w:rsidRPr="00132193">
        <w:t xml:space="preserve"> system do not require the submission of an FCC Form 159.</w:t>
      </w:r>
    </w:p>
  </w:footnote>
  <w:footnote w:id="19">
    <w:p w:rsidR="00E62C88" w:rsidRPr="00132193" w:rsidP="00E62C88" w14:paraId="36578F9F"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0">
    <w:p w:rsidR="00E62C88" w:rsidRPr="00514C8E" w:rsidP="00E62C88" w14:paraId="582D8A45"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1">
    <w:p w:rsidR="00E62C88" w:rsidRPr="004B33E9" w:rsidP="00E62C88" w14:paraId="661E6C27"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3E2344" w14:textId="70406225">
    <w:pPr>
      <w:pStyle w:val="Header"/>
      <w:rPr>
        <w:b w:val="0"/>
      </w:rPr>
    </w:pPr>
    <w:r>
      <w:tab/>
      <w:t>Federal Communications Commission</w:t>
    </w:r>
    <w:r>
      <w:tab/>
    </w:r>
    <w:r w:rsidR="00436BDD">
      <w:t>DA 23-1065</w:t>
    </w:r>
  </w:p>
  <w:p w:rsidR="00D25FB5" w14:paraId="75DBA631" w14:textId="5DAE214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683926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077BFD" w14:textId="4C6EE05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36BDD">
      <w:rPr>
        <w:spacing w:val="-2"/>
      </w:rPr>
      <w:t>DA 23-1065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88"/>
    <w:rsid w:val="0000101F"/>
    <w:rsid w:val="000109DF"/>
    <w:rsid w:val="00011F86"/>
    <w:rsid w:val="00017FC5"/>
    <w:rsid w:val="00022F28"/>
    <w:rsid w:val="00034EEB"/>
    <w:rsid w:val="00036039"/>
    <w:rsid w:val="00037F90"/>
    <w:rsid w:val="0007314B"/>
    <w:rsid w:val="000875BF"/>
    <w:rsid w:val="000907E5"/>
    <w:rsid w:val="00096D8C"/>
    <w:rsid w:val="00096F62"/>
    <w:rsid w:val="000A2B04"/>
    <w:rsid w:val="000C0B65"/>
    <w:rsid w:val="000C4E84"/>
    <w:rsid w:val="000D07AD"/>
    <w:rsid w:val="000D324D"/>
    <w:rsid w:val="000D4328"/>
    <w:rsid w:val="000E05FE"/>
    <w:rsid w:val="000E2EBE"/>
    <w:rsid w:val="000E3D42"/>
    <w:rsid w:val="000F790D"/>
    <w:rsid w:val="00122BD5"/>
    <w:rsid w:val="00124FB3"/>
    <w:rsid w:val="00132193"/>
    <w:rsid w:val="00133F79"/>
    <w:rsid w:val="00135950"/>
    <w:rsid w:val="00146D8A"/>
    <w:rsid w:val="00151748"/>
    <w:rsid w:val="00156697"/>
    <w:rsid w:val="00177AA7"/>
    <w:rsid w:val="00180C18"/>
    <w:rsid w:val="00181684"/>
    <w:rsid w:val="00191A00"/>
    <w:rsid w:val="00192B13"/>
    <w:rsid w:val="00194A66"/>
    <w:rsid w:val="001B4631"/>
    <w:rsid w:val="001D378F"/>
    <w:rsid w:val="001D6BCF"/>
    <w:rsid w:val="001E01CA"/>
    <w:rsid w:val="001E6DE9"/>
    <w:rsid w:val="0020174F"/>
    <w:rsid w:val="002334CD"/>
    <w:rsid w:val="00245665"/>
    <w:rsid w:val="00252B2F"/>
    <w:rsid w:val="00264220"/>
    <w:rsid w:val="00264B58"/>
    <w:rsid w:val="00271013"/>
    <w:rsid w:val="00275CF5"/>
    <w:rsid w:val="00280BC6"/>
    <w:rsid w:val="002826DF"/>
    <w:rsid w:val="0028301F"/>
    <w:rsid w:val="00285017"/>
    <w:rsid w:val="002A2D2E"/>
    <w:rsid w:val="002B5744"/>
    <w:rsid w:val="002C00E8"/>
    <w:rsid w:val="002C3430"/>
    <w:rsid w:val="002C4F86"/>
    <w:rsid w:val="002D5772"/>
    <w:rsid w:val="002E7B30"/>
    <w:rsid w:val="002F58AE"/>
    <w:rsid w:val="00331D5B"/>
    <w:rsid w:val="00343749"/>
    <w:rsid w:val="00351400"/>
    <w:rsid w:val="0036280D"/>
    <w:rsid w:val="003660ED"/>
    <w:rsid w:val="00375D67"/>
    <w:rsid w:val="00385B89"/>
    <w:rsid w:val="003920BE"/>
    <w:rsid w:val="003A6A24"/>
    <w:rsid w:val="003B0550"/>
    <w:rsid w:val="003B56D2"/>
    <w:rsid w:val="003B694F"/>
    <w:rsid w:val="003F171C"/>
    <w:rsid w:val="0040744F"/>
    <w:rsid w:val="00412FC5"/>
    <w:rsid w:val="0042088E"/>
    <w:rsid w:val="00422276"/>
    <w:rsid w:val="004242F1"/>
    <w:rsid w:val="00427400"/>
    <w:rsid w:val="00436BDD"/>
    <w:rsid w:val="00445A00"/>
    <w:rsid w:val="00451B0F"/>
    <w:rsid w:val="00455863"/>
    <w:rsid w:val="00476EEB"/>
    <w:rsid w:val="004807A2"/>
    <w:rsid w:val="004B33E9"/>
    <w:rsid w:val="004C2EE3"/>
    <w:rsid w:val="004E4A22"/>
    <w:rsid w:val="004F50E7"/>
    <w:rsid w:val="0050590C"/>
    <w:rsid w:val="00511968"/>
    <w:rsid w:val="00514C8E"/>
    <w:rsid w:val="00534284"/>
    <w:rsid w:val="0054704A"/>
    <w:rsid w:val="00552F22"/>
    <w:rsid w:val="0055614C"/>
    <w:rsid w:val="00566D06"/>
    <w:rsid w:val="005847EA"/>
    <w:rsid w:val="005B70CC"/>
    <w:rsid w:val="005D34E3"/>
    <w:rsid w:val="005D63BE"/>
    <w:rsid w:val="005E03C5"/>
    <w:rsid w:val="005E0B2A"/>
    <w:rsid w:val="005E14C2"/>
    <w:rsid w:val="005F03DB"/>
    <w:rsid w:val="0060044F"/>
    <w:rsid w:val="00607BA5"/>
    <w:rsid w:val="0061180A"/>
    <w:rsid w:val="00626EB6"/>
    <w:rsid w:val="00645896"/>
    <w:rsid w:val="00646A37"/>
    <w:rsid w:val="00655D03"/>
    <w:rsid w:val="00683388"/>
    <w:rsid w:val="00683F84"/>
    <w:rsid w:val="00687688"/>
    <w:rsid w:val="006A6A81"/>
    <w:rsid w:val="006B474A"/>
    <w:rsid w:val="006B4C87"/>
    <w:rsid w:val="006C6D76"/>
    <w:rsid w:val="006D5E2E"/>
    <w:rsid w:val="006E27C5"/>
    <w:rsid w:val="006F7393"/>
    <w:rsid w:val="0070224F"/>
    <w:rsid w:val="007040B9"/>
    <w:rsid w:val="0070511B"/>
    <w:rsid w:val="00707639"/>
    <w:rsid w:val="007115F7"/>
    <w:rsid w:val="00745283"/>
    <w:rsid w:val="00753B3D"/>
    <w:rsid w:val="00777B2C"/>
    <w:rsid w:val="00785689"/>
    <w:rsid w:val="00791BF4"/>
    <w:rsid w:val="007962D1"/>
    <w:rsid w:val="0079754B"/>
    <w:rsid w:val="007A1E6D"/>
    <w:rsid w:val="007A63F3"/>
    <w:rsid w:val="007B0EB2"/>
    <w:rsid w:val="007C091E"/>
    <w:rsid w:val="007C2875"/>
    <w:rsid w:val="007C7A60"/>
    <w:rsid w:val="007F569F"/>
    <w:rsid w:val="007F647C"/>
    <w:rsid w:val="00805B0F"/>
    <w:rsid w:val="00810B6F"/>
    <w:rsid w:val="00822CE0"/>
    <w:rsid w:val="008276E7"/>
    <w:rsid w:val="00836E98"/>
    <w:rsid w:val="00841AB1"/>
    <w:rsid w:val="008A642D"/>
    <w:rsid w:val="008C1FF1"/>
    <w:rsid w:val="008C68F1"/>
    <w:rsid w:val="008D00D2"/>
    <w:rsid w:val="008D6B8E"/>
    <w:rsid w:val="008E2537"/>
    <w:rsid w:val="008E5DE6"/>
    <w:rsid w:val="00910512"/>
    <w:rsid w:val="0091582D"/>
    <w:rsid w:val="00917BF3"/>
    <w:rsid w:val="00921803"/>
    <w:rsid w:val="00926503"/>
    <w:rsid w:val="0094590E"/>
    <w:rsid w:val="00947B4D"/>
    <w:rsid w:val="00965195"/>
    <w:rsid w:val="009726D8"/>
    <w:rsid w:val="009767A9"/>
    <w:rsid w:val="0098510D"/>
    <w:rsid w:val="00992BA9"/>
    <w:rsid w:val="009955A3"/>
    <w:rsid w:val="009B5C6C"/>
    <w:rsid w:val="009C3B57"/>
    <w:rsid w:val="009D7308"/>
    <w:rsid w:val="009E003D"/>
    <w:rsid w:val="009F76DB"/>
    <w:rsid w:val="00A017F9"/>
    <w:rsid w:val="00A116DA"/>
    <w:rsid w:val="00A23FDC"/>
    <w:rsid w:val="00A32C3B"/>
    <w:rsid w:val="00A45F4F"/>
    <w:rsid w:val="00A600A9"/>
    <w:rsid w:val="00A67D9D"/>
    <w:rsid w:val="00A7074A"/>
    <w:rsid w:val="00A7582E"/>
    <w:rsid w:val="00A76C46"/>
    <w:rsid w:val="00A9225A"/>
    <w:rsid w:val="00AA55B7"/>
    <w:rsid w:val="00AA5B9E"/>
    <w:rsid w:val="00AB2407"/>
    <w:rsid w:val="00AB53DF"/>
    <w:rsid w:val="00AB71D1"/>
    <w:rsid w:val="00AC4668"/>
    <w:rsid w:val="00B07E5C"/>
    <w:rsid w:val="00B23806"/>
    <w:rsid w:val="00B55585"/>
    <w:rsid w:val="00B572FE"/>
    <w:rsid w:val="00B62692"/>
    <w:rsid w:val="00B720B6"/>
    <w:rsid w:val="00B732B7"/>
    <w:rsid w:val="00B73A9D"/>
    <w:rsid w:val="00B75072"/>
    <w:rsid w:val="00B811F7"/>
    <w:rsid w:val="00B82255"/>
    <w:rsid w:val="00BA1D7B"/>
    <w:rsid w:val="00BA433A"/>
    <w:rsid w:val="00BA5DC6"/>
    <w:rsid w:val="00BA6196"/>
    <w:rsid w:val="00BB6179"/>
    <w:rsid w:val="00BC6D8C"/>
    <w:rsid w:val="00BC7816"/>
    <w:rsid w:val="00BF44F3"/>
    <w:rsid w:val="00C0301A"/>
    <w:rsid w:val="00C162E9"/>
    <w:rsid w:val="00C24158"/>
    <w:rsid w:val="00C24B91"/>
    <w:rsid w:val="00C31EE8"/>
    <w:rsid w:val="00C34006"/>
    <w:rsid w:val="00C36B4C"/>
    <w:rsid w:val="00C426B1"/>
    <w:rsid w:val="00C5085C"/>
    <w:rsid w:val="00C66160"/>
    <w:rsid w:val="00C721AC"/>
    <w:rsid w:val="00C810DB"/>
    <w:rsid w:val="00C90D6A"/>
    <w:rsid w:val="00CA247E"/>
    <w:rsid w:val="00CA6D21"/>
    <w:rsid w:val="00CC2F2F"/>
    <w:rsid w:val="00CC72B6"/>
    <w:rsid w:val="00CE425B"/>
    <w:rsid w:val="00CE4D3A"/>
    <w:rsid w:val="00CF2D8F"/>
    <w:rsid w:val="00D0218D"/>
    <w:rsid w:val="00D14B14"/>
    <w:rsid w:val="00D25FB5"/>
    <w:rsid w:val="00D27D8B"/>
    <w:rsid w:val="00D37447"/>
    <w:rsid w:val="00D43A51"/>
    <w:rsid w:val="00D44223"/>
    <w:rsid w:val="00D44730"/>
    <w:rsid w:val="00D44ED7"/>
    <w:rsid w:val="00D71CEF"/>
    <w:rsid w:val="00D929A9"/>
    <w:rsid w:val="00DA2529"/>
    <w:rsid w:val="00DB130A"/>
    <w:rsid w:val="00DB2EBB"/>
    <w:rsid w:val="00DC10A1"/>
    <w:rsid w:val="00DC655F"/>
    <w:rsid w:val="00DD0B59"/>
    <w:rsid w:val="00DD7EBD"/>
    <w:rsid w:val="00DF053C"/>
    <w:rsid w:val="00DF62B6"/>
    <w:rsid w:val="00DF700A"/>
    <w:rsid w:val="00E07225"/>
    <w:rsid w:val="00E15681"/>
    <w:rsid w:val="00E4036F"/>
    <w:rsid w:val="00E45AE3"/>
    <w:rsid w:val="00E529A3"/>
    <w:rsid w:val="00E5409F"/>
    <w:rsid w:val="00E62C88"/>
    <w:rsid w:val="00E75E8B"/>
    <w:rsid w:val="00E9594F"/>
    <w:rsid w:val="00E97926"/>
    <w:rsid w:val="00EA65E6"/>
    <w:rsid w:val="00EB7937"/>
    <w:rsid w:val="00EC64C5"/>
    <w:rsid w:val="00ED3527"/>
    <w:rsid w:val="00EE6488"/>
    <w:rsid w:val="00EF4F85"/>
    <w:rsid w:val="00F012A6"/>
    <w:rsid w:val="00F021FA"/>
    <w:rsid w:val="00F04DE2"/>
    <w:rsid w:val="00F0627E"/>
    <w:rsid w:val="00F113FC"/>
    <w:rsid w:val="00F40BCC"/>
    <w:rsid w:val="00F43F3C"/>
    <w:rsid w:val="00F5634F"/>
    <w:rsid w:val="00F62E97"/>
    <w:rsid w:val="00F64209"/>
    <w:rsid w:val="00F93BF5"/>
    <w:rsid w:val="00FB2DF4"/>
    <w:rsid w:val="00FB3D62"/>
    <w:rsid w:val="00FB57B5"/>
    <w:rsid w:val="00FE076D"/>
    <w:rsid w:val="00FF78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11203A"/>
  <w15:chartTrackingRefBased/>
  <w15:docId w15:val="{01D8E080-4BE1-484C-87C6-4BE8E4B7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C8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E62C88"/>
  </w:style>
  <w:style w:type="character" w:customStyle="1" w:styleId="ParaNumChar">
    <w:name w:val="ParaNum Char"/>
    <w:link w:val="ParaNum"/>
    <w:locked/>
    <w:rsid w:val="00E62C88"/>
    <w:rPr>
      <w:snapToGrid w:val="0"/>
      <w:kern w:val="28"/>
      <w:sz w:val="22"/>
    </w:rPr>
  </w:style>
  <w:style w:type="character" w:customStyle="1" w:styleId="ssleftalign">
    <w:name w:val="ss_leftalign"/>
    <w:rsid w:val="00E62C88"/>
  </w:style>
  <w:style w:type="character" w:styleId="UnresolvedMention">
    <w:name w:val="Unresolved Mention"/>
    <w:uiPriority w:val="99"/>
    <w:semiHidden/>
    <w:unhideWhenUsed/>
    <w:rsid w:val="00C5085C"/>
    <w:rPr>
      <w:color w:val="605E5C"/>
      <w:shd w:val="clear" w:color="auto" w:fill="E1DFDD"/>
    </w:rPr>
  </w:style>
  <w:style w:type="character" w:styleId="CommentReference">
    <w:name w:val="annotation reference"/>
    <w:rsid w:val="00805B0F"/>
    <w:rPr>
      <w:sz w:val="16"/>
      <w:szCs w:val="16"/>
    </w:rPr>
  </w:style>
  <w:style w:type="paragraph" w:styleId="CommentText">
    <w:name w:val="annotation text"/>
    <w:basedOn w:val="Normal"/>
    <w:link w:val="CommentTextChar"/>
    <w:rsid w:val="00805B0F"/>
    <w:rPr>
      <w:sz w:val="20"/>
    </w:rPr>
  </w:style>
  <w:style w:type="character" w:customStyle="1" w:styleId="CommentTextChar">
    <w:name w:val="Comment Text Char"/>
    <w:link w:val="CommentText"/>
    <w:rsid w:val="00805B0F"/>
    <w:rPr>
      <w:snapToGrid w:val="0"/>
      <w:kern w:val="28"/>
    </w:rPr>
  </w:style>
  <w:style w:type="paragraph" w:styleId="CommentSubject">
    <w:name w:val="annotation subject"/>
    <w:basedOn w:val="CommentText"/>
    <w:next w:val="CommentText"/>
    <w:link w:val="CommentSubjectChar"/>
    <w:rsid w:val="00805B0F"/>
    <w:rPr>
      <w:b/>
      <w:bCs/>
    </w:rPr>
  </w:style>
  <w:style w:type="character" w:customStyle="1" w:styleId="CommentSubjectChar">
    <w:name w:val="Comment Subject Char"/>
    <w:link w:val="CommentSubject"/>
    <w:rsid w:val="00805B0F"/>
    <w:rPr>
      <w:b/>
      <w:bCs/>
      <w:snapToGrid w:val="0"/>
      <w:kern w:val="28"/>
    </w:rPr>
  </w:style>
  <w:style w:type="paragraph" w:styleId="Revision">
    <w:name w:val="Revision"/>
    <w:hidden/>
    <w:uiPriority w:val="99"/>
    <w:semiHidden/>
    <w:rsid w:val="002334C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NAL@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