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0875" w14:paraId="6E2C9968" w14:textId="77777777">
      <w:pPr>
        <w:jc w:val="right"/>
        <w:rPr>
          <w:sz w:val="24"/>
        </w:rPr>
      </w:pPr>
    </w:p>
    <w:p w:rsidR="00AF2E68" w:rsidRPr="00483995" w:rsidP="00AF2E68" w14:paraId="7E1AC5E2" w14:textId="6E8318B3">
      <w:pPr>
        <w:jc w:val="right"/>
        <w:rPr>
          <w:b/>
        </w:rPr>
      </w:pPr>
      <w:bookmarkStart w:id="0" w:name="_Hlk61015702"/>
      <w:r w:rsidRPr="00483995">
        <w:rPr>
          <w:b/>
        </w:rPr>
        <w:t>DA 2</w:t>
      </w:r>
      <w:r>
        <w:rPr>
          <w:b/>
        </w:rPr>
        <w:t>3</w:t>
      </w:r>
      <w:r w:rsidRPr="00483995">
        <w:rPr>
          <w:b/>
        </w:rPr>
        <w:t>-</w:t>
      </w:r>
      <w:r w:rsidR="003731D4">
        <w:rPr>
          <w:b/>
        </w:rPr>
        <w:t>1095</w:t>
      </w:r>
    </w:p>
    <w:p w:rsidR="00AF2E68" w:rsidRPr="00483995" w:rsidP="00AF2E68" w14:paraId="64267452" w14:textId="6A64AADE">
      <w:pPr>
        <w:spacing w:before="60"/>
        <w:jc w:val="right"/>
        <w:rPr>
          <w:b/>
        </w:rPr>
      </w:pPr>
      <w:r w:rsidRPr="00483995">
        <w:rPr>
          <w:b/>
        </w:rPr>
        <w:t xml:space="preserve">Released: </w:t>
      </w:r>
      <w:r>
        <w:rPr>
          <w:b/>
        </w:rPr>
        <w:t xml:space="preserve">November </w:t>
      </w:r>
      <w:r w:rsidR="00834BC2">
        <w:rPr>
          <w:b/>
        </w:rPr>
        <w:t>20</w:t>
      </w:r>
      <w:r w:rsidRPr="00CE48D5">
        <w:rPr>
          <w:b/>
        </w:rPr>
        <w:t>, 202</w:t>
      </w:r>
      <w:r>
        <w:rPr>
          <w:b/>
        </w:rPr>
        <w:t>3</w:t>
      </w:r>
    </w:p>
    <w:p w:rsidR="00AF2E68" w:rsidP="00AF2E68" w14:paraId="32496C7E" w14:textId="77777777">
      <w:pPr>
        <w:jc w:val="right"/>
      </w:pPr>
    </w:p>
    <w:p w:rsidR="00AF2E68" w:rsidP="00AF2E68" w14:paraId="45D3FD88" w14:textId="7176CDA8">
      <w:pPr>
        <w:jc w:val="center"/>
        <w:rPr>
          <w:b/>
          <w:bCs/>
        </w:rPr>
      </w:pPr>
      <w:r>
        <w:rPr>
          <w:b/>
          <w:bCs/>
        </w:rPr>
        <w:t xml:space="preserve">FILING WINDOW FOR </w:t>
      </w:r>
      <w:r w:rsidR="00DF00E6">
        <w:rPr>
          <w:b/>
          <w:bCs/>
        </w:rPr>
        <w:t xml:space="preserve">2023 </w:t>
      </w:r>
      <w:r>
        <w:rPr>
          <w:b/>
          <w:bCs/>
        </w:rPr>
        <w:t xml:space="preserve">BIENNIAL BROADCAST OWNERSHIP REPORTS </w:t>
      </w:r>
    </w:p>
    <w:p w:rsidR="00AF2E68" w:rsidP="00AF2E68" w14:paraId="70B2297D" w14:textId="603C893C">
      <w:pPr>
        <w:jc w:val="center"/>
        <w:rPr>
          <w:b/>
          <w:bCs/>
        </w:rPr>
      </w:pPr>
      <w:r>
        <w:rPr>
          <w:b/>
          <w:bCs/>
        </w:rPr>
        <w:t xml:space="preserve">CLOSES ON DECEMBER 1, </w:t>
      </w:r>
      <w:r w:rsidR="00DF00E6">
        <w:rPr>
          <w:b/>
          <w:bCs/>
        </w:rPr>
        <w:t>2023</w:t>
      </w:r>
    </w:p>
    <w:p w:rsidR="00AF2E68" w:rsidP="00AF2E68" w14:paraId="7DEE8D81" w14:textId="77777777">
      <w:pPr>
        <w:jc w:val="center"/>
        <w:rPr>
          <w:b/>
          <w:bCs/>
        </w:rPr>
      </w:pPr>
    </w:p>
    <w:p w:rsidR="008762CA" w:rsidP="00AF2E68" w14:paraId="7C3E2C42" w14:textId="3CA0336E">
      <w:pPr>
        <w:ind w:firstLine="720"/>
        <w:rPr>
          <w:szCs w:val="22"/>
        </w:rPr>
      </w:pPr>
      <w:r w:rsidRPr="00D86A5A">
        <w:rPr>
          <w:szCs w:val="22"/>
        </w:rPr>
        <w:t xml:space="preserve">By this Public Notice, the Media Bureau reminds licensees that the window for the submission of </w:t>
      </w:r>
      <w:r w:rsidRPr="00D86A5A" w:rsidR="00DF00E6">
        <w:rPr>
          <w:szCs w:val="22"/>
        </w:rPr>
        <w:t>202</w:t>
      </w:r>
      <w:r w:rsidR="00DF00E6">
        <w:rPr>
          <w:szCs w:val="22"/>
        </w:rPr>
        <w:t>3</w:t>
      </w:r>
      <w:r w:rsidRPr="00D86A5A" w:rsidR="00DF00E6">
        <w:rPr>
          <w:szCs w:val="22"/>
        </w:rPr>
        <w:t xml:space="preserve"> </w:t>
      </w:r>
      <w:r w:rsidRPr="00D86A5A">
        <w:rPr>
          <w:szCs w:val="22"/>
        </w:rPr>
        <w:t xml:space="preserve">broadcast biennial ownership reports </w:t>
      </w:r>
      <w:r w:rsidRPr="00D86A5A" w:rsidR="00F9013B">
        <w:rPr>
          <w:szCs w:val="22"/>
        </w:rPr>
        <w:t xml:space="preserve">will close on </w:t>
      </w:r>
      <w:r w:rsidR="00F9013B">
        <w:rPr>
          <w:b/>
          <w:bCs/>
          <w:szCs w:val="22"/>
        </w:rPr>
        <w:t>Fri</w:t>
      </w:r>
      <w:r w:rsidRPr="00D86A5A" w:rsidR="00F9013B">
        <w:rPr>
          <w:b/>
          <w:bCs/>
          <w:szCs w:val="22"/>
        </w:rPr>
        <w:t>day, December 1, 202</w:t>
      </w:r>
      <w:r w:rsidR="00F9013B">
        <w:rPr>
          <w:b/>
          <w:bCs/>
          <w:szCs w:val="22"/>
        </w:rPr>
        <w:t>3</w:t>
      </w:r>
      <w:r>
        <w:rPr>
          <w:szCs w:val="22"/>
        </w:rPr>
        <w:t>.</w:t>
      </w:r>
      <w:r w:rsidRPr="00D86A5A" w:rsidR="00F9013B">
        <w:rPr>
          <w:szCs w:val="22"/>
        </w:rPr>
        <w:t xml:space="preserve"> </w:t>
      </w:r>
    </w:p>
    <w:p w:rsidR="008762CA" w:rsidP="00AF2E68" w14:paraId="5BBB40A7" w14:textId="77777777">
      <w:pPr>
        <w:ind w:firstLine="720"/>
        <w:rPr>
          <w:szCs w:val="22"/>
        </w:rPr>
      </w:pPr>
    </w:p>
    <w:p w:rsidR="00AF2E68" w:rsidRPr="00D86A5A" w:rsidP="00AF2E68" w14:paraId="2DB702D5" w14:textId="68E1D1EF">
      <w:pPr>
        <w:ind w:firstLine="720"/>
        <w:rPr>
          <w:szCs w:val="22"/>
        </w:rPr>
      </w:pPr>
      <w:r w:rsidRPr="00D86A5A">
        <w:rPr>
          <w:szCs w:val="22"/>
        </w:rPr>
        <w:t>All licensees of commercial and non-commercial full power television, Class A television, low power television, AM radio, and FM radio stations must file biennial ownership reports with the Commission in odd-numbered years.</w:t>
      </w:r>
      <w:r>
        <w:rPr>
          <w:szCs w:val="22"/>
          <w:vertAlign w:val="superscript"/>
        </w:rPr>
        <w:footnoteReference w:id="3"/>
      </w:r>
      <w:r w:rsidRPr="00D86A5A">
        <w:rPr>
          <w:szCs w:val="22"/>
        </w:rPr>
        <w:t xml:space="preserve">  During the window, commercial and noncommercial broadcasters must submit their reports on FCC Form 323 or 323-E, respectively, via the Commission’s Licensing and Management System (LMS).</w:t>
      </w:r>
      <w:r>
        <w:rPr>
          <w:rStyle w:val="FootnoteReference"/>
          <w:szCs w:val="22"/>
        </w:rPr>
        <w:footnoteReference w:id="4"/>
      </w:r>
      <w:r w:rsidRPr="00D86A5A">
        <w:rPr>
          <w:szCs w:val="22"/>
        </w:rPr>
        <w:t xml:space="preserve">  Paper copies will not be accepted.  The reports must provide all information required by, and comply with all requirements set forth in, the current version of the relevant broadcast ownership report form (FCC Form 323 or 323-E).</w:t>
      </w:r>
      <w:r>
        <w:rPr>
          <w:rStyle w:val="FootnoteReference"/>
          <w:szCs w:val="22"/>
        </w:rPr>
        <w:footnoteReference w:id="5"/>
      </w:r>
      <w:r w:rsidRPr="00D86A5A">
        <w:rPr>
          <w:szCs w:val="22"/>
        </w:rPr>
        <w:t xml:space="preserve">  Information contained in the report</w:t>
      </w:r>
      <w:r w:rsidR="00681C94">
        <w:rPr>
          <w:szCs w:val="22"/>
        </w:rPr>
        <w:t>s</w:t>
      </w:r>
      <w:r w:rsidRPr="00D86A5A">
        <w:rPr>
          <w:szCs w:val="22"/>
        </w:rPr>
        <w:t xml:space="preserve"> must be current as of October 1, </w:t>
      </w:r>
      <w:r w:rsidRPr="00D86A5A" w:rsidR="008762CA">
        <w:rPr>
          <w:szCs w:val="22"/>
        </w:rPr>
        <w:t>202</w:t>
      </w:r>
      <w:r w:rsidR="008762CA">
        <w:rPr>
          <w:szCs w:val="22"/>
        </w:rPr>
        <w:t>3</w:t>
      </w:r>
      <w:r w:rsidRPr="00D86A5A">
        <w:rPr>
          <w:szCs w:val="22"/>
        </w:rPr>
        <w:t>.</w:t>
      </w:r>
      <w:r>
        <w:rPr>
          <w:rStyle w:val="FootnoteReference"/>
          <w:szCs w:val="22"/>
        </w:rPr>
        <w:footnoteReference w:id="6"/>
      </w:r>
      <w:r w:rsidRPr="00D86A5A">
        <w:rPr>
          <w:szCs w:val="22"/>
        </w:rPr>
        <w:t xml:space="preserve">  </w:t>
      </w:r>
    </w:p>
    <w:p w:rsidR="00AF2E68" w:rsidRPr="00D86A5A" w:rsidP="00AF2E68" w14:paraId="60F47CD2" w14:textId="77777777">
      <w:pPr>
        <w:ind w:firstLine="720"/>
        <w:rPr>
          <w:szCs w:val="22"/>
        </w:rPr>
      </w:pPr>
    </w:p>
    <w:p w:rsidR="00AF2E68" w:rsidP="00AF2E68" w14:paraId="1E655D28" w14:textId="2DC8B036">
      <w:pPr>
        <w:ind w:firstLine="720"/>
        <w:rPr>
          <w:szCs w:val="22"/>
        </w:rPr>
      </w:pPr>
      <w:r w:rsidRPr="00D86A5A">
        <w:rPr>
          <w:szCs w:val="22"/>
        </w:rPr>
        <w:t>As the Commission has emphasized previously, it is critical that broadcast licensees comply with this fundamental and longstanding reporting obligation.</w:t>
      </w:r>
      <w:r>
        <w:rPr>
          <w:szCs w:val="22"/>
          <w:vertAlign w:val="superscript"/>
        </w:rPr>
        <w:footnoteReference w:id="7"/>
      </w:r>
      <w:r w:rsidRPr="00D86A5A">
        <w:rPr>
          <w:szCs w:val="22"/>
        </w:rPr>
        <w:t xml:space="preserve">  Information contained in biennial ownership reports helps the Commission and the public know who owns, operates, and controls broadcast stations.  In addition, this information is crucial to understanding the broadcast industry as a whole, including an understanding of the diversity and multiplicity of owners.  </w:t>
      </w:r>
    </w:p>
    <w:p w:rsidR="00685455" w:rsidP="00AF2E68" w14:paraId="29228DC3" w14:textId="77777777">
      <w:pPr>
        <w:ind w:firstLine="720"/>
        <w:rPr>
          <w:szCs w:val="22"/>
        </w:rPr>
      </w:pPr>
    </w:p>
    <w:p w:rsidR="00BE61E6" w:rsidP="00BE61E6" w14:paraId="1A832D7F" w14:textId="77777777">
      <w:pPr>
        <w:ind w:firstLine="720"/>
        <w:rPr>
          <w:szCs w:val="22"/>
        </w:rPr>
      </w:pPr>
      <w:r>
        <w:t xml:space="preserve">Further information about biennial ownership reports, including answers to frequently asked questions and links to replays of past ownership report information sessions, is available on the </w:t>
      </w:r>
      <w:r>
        <w:rPr>
          <w:szCs w:val="22"/>
        </w:rPr>
        <w:t>Commission</w:t>
      </w:r>
      <w:r w:rsidRPr="00927E48">
        <w:rPr>
          <w:szCs w:val="22"/>
        </w:rPr>
        <w:t>’s web page at</w:t>
      </w:r>
      <w:r>
        <w:rPr>
          <w:szCs w:val="22"/>
        </w:rPr>
        <w:t xml:space="preserve"> </w:t>
      </w:r>
      <w:hyperlink r:id="rId5" w:history="1">
        <w:r w:rsidRPr="00575BAA">
          <w:rPr>
            <w:rStyle w:val="Hyperlink"/>
            <w:szCs w:val="22"/>
          </w:rPr>
          <w:t>www.fcc.gov/media/ownership-report-commercial-broadcast-station-form-323</w:t>
        </w:r>
      </w:hyperlink>
      <w:r>
        <w:rPr>
          <w:szCs w:val="22"/>
        </w:rPr>
        <w:t>.</w:t>
      </w:r>
    </w:p>
    <w:p w:rsidR="00A7172A" w:rsidP="00BE61E6" w14:paraId="7BF5D1E8" w14:textId="77777777">
      <w:pPr>
        <w:ind w:firstLine="720"/>
        <w:rPr>
          <w:szCs w:val="22"/>
        </w:rPr>
      </w:pPr>
    </w:p>
    <w:p w:rsidR="00A7172A" w:rsidRPr="00995773" w:rsidP="00A7172A" w14:paraId="3B8D7C57" w14:textId="77777777">
      <w:pPr>
        <w:ind w:firstLine="720"/>
        <w:rPr>
          <w:b/>
          <w:bCs/>
          <w:szCs w:val="22"/>
        </w:rPr>
      </w:pPr>
      <w:r w:rsidRPr="00927E48">
        <w:t xml:space="preserve">For additional information, please send an email to </w:t>
      </w:r>
      <w:hyperlink r:id="rId6" w:history="1">
        <w:r w:rsidRPr="00927E48">
          <w:rPr>
            <w:rStyle w:val="Hyperlink"/>
          </w:rPr>
          <w:t>form323@fcc.gov</w:t>
        </w:r>
      </w:hyperlink>
      <w:r w:rsidRPr="00927E48">
        <w:t xml:space="preserve">. </w:t>
      </w:r>
    </w:p>
    <w:p w:rsidR="00AF2E68" w:rsidRPr="00D86A5A" w:rsidP="00AF2E68" w14:paraId="7939C032" w14:textId="77777777">
      <w:pPr>
        <w:ind w:firstLine="720"/>
        <w:jc w:val="center"/>
        <w:rPr>
          <w:b/>
          <w:bCs/>
          <w:szCs w:val="22"/>
        </w:rPr>
      </w:pPr>
    </w:p>
    <w:p w:rsidR="00AF2E68" w:rsidP="00AF2E68" w14:paraId="378F372D" w14:textId="77777777">
      <w:pPr>
        <w:jc w:val="center"/>
        <w:rPr>
          <w:rFonts w:asciiTheme="minorHAnsi" w:hAnsiTheme="minorHAnsi" w:cstheme="minorHAnsi"/>
          <w:bCs/>
        </w:rPr>
      </w:pPr>
      <w:r w:rsidRPr="00D86A5A">
        <w:rPr>
          <w:b/>
          <w:bCs/>
          <w:szCs w:val="22"/>
        </w:rPr>
        <w:t>– FCC –</w:t>
      </w:r>
      <w:bookmarkEnd w:id="0"/>
    </w:p>
    <w:p w:rsidR="00C554A6" w:rsidP="00382861" w14:paraId="0DC183A5" w14:textId="6021FE8C">
      <w:pPr>
        <w:jc w:val="right"/>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2A97755" w14:textId="77777777">
    <w:pPr>
      <w:pStyle w:val="Footer"/>
      <w:framePr w:wrap="around" w:vAnchor="text" w:hAnchor="margin" w:xAlign="center" w:y="1"/>
    </w:pPr>
    <w:r>
      <w:fldChar w:fldCharType="begin"/>
    </w:r>
    <w:r>
      <w:instrText xml:space="preserve">PAGE  </w:instrText>
    </w:r>
    <w:r w:rsidR="003731D4">
      <w:fldChar w:fldCharType="separate"/>
    </w:r>
    <w:r>
      <w:fldChar w:fldCharType="end"/>
    </w:r>
  </w:p>
  <w:p w:rsidR="004F0875" w14:paraId="2A53D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6FE25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17F9BB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084E" w14:paraId="4F40A9D2" w14:textId="77777777">
      <w:r>
        <w:separator/>
      </w:r>
    </w:p>
  </w:footnote>
  <w:footnote w:type="continuationSeparator" w:id="1">
    <w:p w:rsidR="0078084E" w14:paraId="1B09A85D" w14:textId="77777777">
      <w:pPr>
        <w:rPr>
          <w:sz w:val="20"/>
        </w:rPr>
      </w:pPr>
      <w:r>
        <w:rPr>
          <w:sz w:val="20"/>
        </w:rPr>
        <w:t xml:space="preserve">(Continued from previous page)  </w:t>
      </w:r>
      <w:r>
        <w:rPr>
          <w:sz w:val="20"/>
        </w:rPr>
        <w:separator/>
      </w:r>
    </w:p>
  </w:footnote>
  <w:footnote w:type="continuationNotice" w:id="2">
    <w:p w:rsidR="0078084E" w14:paraId="1BD7F7E9" w14:textId="77777777">
      <w:pPr>
        <w:jc w:val="right"/>
        <w:rPr>
          <w:sz w:val="20"/>
        </w:rPr>
      </w:pPr>
      <w:r>
        <w:rPr>
          <w:sz w:val="20"/>
        </w:rPr>
        <w:t>(continued….)</w:t>
      </w:r>
    </w:p>
  </w:footnote>
  <w:footnote w:id="3">
    <w:p w:rsidR="00AF2E68" w:rsidRPr="00320A63" w:rsidP="00AF2E68" w14:paraId="0C447A50" w14:textId="5E5A2426">
      <w:pPr>
        <w:pStyle w:val="FootnoteText"/>
      </w:pPr>
      <w:r w:rsidRPr="00320A63">
        <w:rPr>
          <w:rStyle w:val="FootnoteReference"/>
          <w:sz w:val="20"/>
        </w:rPr>
        <w:footnoteRef/>
      </w:r>
      <w:r w:rsidRPr="00320A63">
        <w:t xml:space="preserve"> </w:t>
      </w:r>
      <w:bookmarkStart w:id="1" w:name="_Hlk72504917"/>
      <w:r w:rsidRPr="00320A63">
        <w:t>47 CFR §§ 73.3615(a), (d); 73.6026; 74.797.</w:t>
      </w:r>
      <w:bookmarkEnd w:id="1"/>
      <w:r>
        <w:t xml:space="preserve">  </w:t>
      </w:r>
    </w:p>
  </w:footnote>
  <w:footnote w:id="4">
    <w:p w:rsidR="00AF2E68" w:rsidP="00AF2E68" w14:paraId="55D539DC" w14:textId="77777777">
      <w:pPr>
        <w:pStyle w:val="FootnoteText"/>
      </w:pPr>
      <w:r>
        <w:rPr>
          <w:rStyle w:val="FootnoteReference"/>
        </w:rPr>
        <w:footnoteRef/>
      </w:r>
      <w:r>
        <w:t xml:space="preserve"> Filers can access LMS at </w:t>
      </w:r>
      <w:hyperlink r:id="rId1" w:history="1">
        <w:r w:rsidRPr="00EF0C5E">
          <w:rPr>
            <w:rStyle w:val="Hyperlink"/>
          </w:rPr>
          <w:t>https://enterpriseefiling.fcc.gov/dataentry/login.html</w:t>
        </w:r>
      </w:hyperlink>
      <w:r>
        <w:t xml:space="preserve">. </w:t>
      </w:r>
    </w:p>
  </w:footnote>
  <w:footnote w:id="5">
    <w:p w:rsidR="00AF2E68" w:rsidRPr="00320A63" w:rsidP="00AF2E68" w14:paraId="70199837" w14:textId="77777777">
      <w:pPr>
        <w:pStyle w:val="FootnoteText"/>
      </w:pPr>
      <w:r w:rsidRPr="00320A63">
        <w:rPr>
          <w:rStyle w:val="FootnoteReference"/>
          <w:sz w:val="20"/>
        </w:rPr>
        <w:footnoteRef/>
      </w:r>
      <w:r w:rsidRPr="00320A63">
        <w:t xml:space="preserve"> </w:t>
      </w:r>
      <w:r>
        <w:t xml:space="preserve">47 CFR </w:t>
      </w:r>
      <w:r w:rsidRPr="00320A63">
        <w:t xml:space="preserve">§§ 73.3615(a), (d); 74.797.  </w:t>
      </w:r>
    </w:p>
  </w:footnote>
  <w:footnote w:id="6">
    <w:p w:rsidR="00AF2E68" w:rsidRPr="00320A63" w:rsidP="00AF2E68" w14:paraId="20F17A62" w14:textId="77777777">
      <w:pPr>
        <w:pStyle w:val="FootnoteText"/>
      </w:pPr>
      <w:r w:rsidRPr="00320A63">
        <w:rPr>
          <w:rStyle w:val="FootnoteReference"/>
          <w:sz w:val="20"/>
        </w:rPr>
        <w:footnoteRef/>
      </w:r>
      <w:r w:rsidRPr="00320A63">
        <w:t xml:space="preserve"> </w:t>
      </w:r>
      <w:r w:rsidRPr="00320A63">
        <w:rPr>
          <w:i/>
          <w:iCs/>
        </w:rPr>
        <w:t>Id</w:t>
      </w:r>
      <w:r w:rsidRPr="00320A63">
        <w:t xml:space="preserve">.  </w:t>
      </w:r>
    </w:p>
  </w:footnote>
  <w:footnote w:id="7">
    <w:p w:rsidR="00AF2E68" w:rsidRPr="00320A63" w:rsidP="00AF2E68" w14:paraId="6AF0B394" w14:textId="058C39D1">
      <w:pPr>
        <w:pStyle w:val="FootnoteText"/>
      </w:pPr>
      <w:r w:rsidRPr="00320A63">
        <w:rPr>
          <w:rStyle w:val="FootnoteReference"/>
          <w:sz w:val="20"/>
        </w:rPr>
        <w:footnoteRef/>
      </w:r>
      <w:r w:rsidRPr="00320A63">
        <w:t xml:space="preserve"> We note further that a licensee must maintain its current ownership report in the station’s Online Public Inspection File, which is intended to “encourage a continuing dialogue between broadcasters and the public to ensure stations meet their obligations and remain responsive to the needs of the local community.”  </w:t>
      </w:r>
      <w:r w:rsidRPr="00320A63">
        <w:rPr>
          <w:color w:val="000000"/>
        </w:rPr>
        <w:t xml:space="preserve">Media Bureau, FCC, </w:t>
      </w:r>
      <w:r w:rsidRPr="00320A63">
        <w:rPr>
          <w:i/>
          <w:iCs/>
          <w:color w:val="000000"/>
        </w:rPr>
        <w:t xml:space="preserve">The Public and Broadcasting </w:t>
      </w:r>
      <w:r w:rsidRPr="00320A63" w:rsidR="00B55010">
        <w:rPr>
          <w:i/>
          <w:iCs/>
          <w:color w:val="000000"/>
        </w:rPr>
        <w:t>2</w:t>
      </w:r>
      <w:r w:rsidR="00B55010">
        <w:rPr>
          <w:i/>
          <w:iCs/>
          <w:color w:val="000000"/>
        </w:rPr>
        <w:t>8</w:t>
      </w:r>
      <w:r w:rsidR="00834BC2">
        <w:rPr>
          <w:i/>
          <w:iCs/>
          <w:color w:val="000000"/>
        </w:rPr>
        <w:t xml:space="preserve"> </w:t>
      </w:r>
      <w:r w:rsidRPr="00320A63">
        <w:rPr>
          <w:color w:val="000000"/>
        </w:rPr>
        <w:t>(</w:t>
      </w:r>
      <w:r w:rsidRPr="00320A63" w:rsidR="00B55010">
        <w:rPr>
          <w:color w:val="000000"/>
        </w:rPr>
        <w:t>20</w:t>
      </w:r>
      <w:r w:rsidR="00B55010">
        <w:rPr>
          <w:color w:val="000000"/>
        </w:rPr>
        <w:t>21</w:t>
      </w:r>
      <w:r w:rsidRPr="00320A63">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0049" w14:paraId="48E907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80A69E8" w14:textId="72B7ECC9">
    <w:pPr>
      <w:tabs>
        <w:tab w:val="center" w:pos="4680"/>
        <w:tab w:val="right" w:pos="9360"/>
      </w:tabs>
    </w:pPr>
    <w:r>
      <w:rPr>
        <w:b/>
      </w:rPr>
      <w:tab/>
      <w:t>Federal Communications Commission</w:t>
    </w:r>
    <w:r>
      <w:rPr>
        <w:b/>
      </w:rPr>
      <w:tab/>
    </w:r>
    <w:r w:rsidR="00BD0049">
      <w:rPr>
        <w:b/>
      </w:rPr>
      <w:t>DA 23-</w:t>
    </w:r>
    <w:r w:rsidR="00DB2CA7">
      <w:rPr>
        <w:b/>
      </w:rPr>
      <w:t>862</w:t>
    </w:r>
    <w:r w:rsidR="00BD0049">
      <w:rPr>
        <w:b/>
      </w:rPr>
      <w:t>___</w:t>
    </w:r>
  </w:p>
  <w:p w:rsidR="004F0875" w14:paraId="028DB63D" w14:textId="669917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0875" w14:paraId="1194E42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0D37A0C" w14:textId="1C0FE851">
    <w:pPr>
      <w:pStyle w:val="Header"/>
    </w:pPr>
    <w:r>
      <w:rPr>
        <w:noProof/>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6"/>
    <w:rsid w:val="00103DBE"/>
    <w:rsid w:val="00140708"/>
    <w:rsid w:val="001A0BF1"/>
    <w:rsid w:val="001A2B82"/>
    <w:rsid w:val="001B641F"/>
    <w:rsid w:val="001D0938"/>
    <w:rsid w:val="001F02DD"/>
    <w:rsid w:val="0021336D"/>
    <w:rsid w:val="002367C4"/>
    <w:rsid w:val="00241ED0"/>
    <w:rsid w:val="002501BC"/>
    <w:rsid w:val="002B4444"/>
    <w:rsid w:val="00307EE2"/>
    <w:rsid w:val="00320A63"/>
    <w:rsid w:val="00322375"/>
    <w:rsid w:val="003731D4"/>
    <w:rsid w:val="00382861"/>
    <w:rsid w:val="003A778A"/>
    <w:rsid w:val="004725E8"/>
    <w:rsid w:val="00483995"/>
    <w:rsid w:val="004947CC"/>
    <w:rsid w:val="004D7A65"/>
    <w:rsid w:val="004F0875"/>
    <w:rsid w:val="005346AD"/>
    <w:rsid w:val="00554C78"/>
    <w:rsid w:val="00575BAA"/>
    <w:rsid w:val="005A75EB"/>
    <w:rsid w:val="005B1462"/>
    <w:rsid w:val="005B531B"/>
    <w:rsid w:val="00663638"/>
    <w:rsid w:val="00681C94"/>
    <w:rsid w:val="00684C88"/>
    <w:rsid w:val="00685455"/>
    <w:rsid w:val="006F0E78"/>
    <w:rsid w:val="0078084E"/>
    <w:rsid w:val="00796355"/>
    <w:rsid w:val="007E19FA"/>
    <w:rsid w:val="007E1E82"/>
    <w:rsid w:val="008202F9"/>
    <w:rsid w:val="00834BC2"/>
    <w:rsid w:val="00873385"/>
    <w:rsid w:val="00875A4D"/>
    <w:rsid w:val="008762CA"/>
    <w:rsid w:val="00877969"/>
    <w:rsid w:val="008F5C4D"/>
    <w:rsid w:val="00912EBE"/>
    <w:rsid w:val="00927E48"/>
    <w:rsid w:val="00950A4F"/>
    <w:rsid w:val="0095128C"/>
    <w:rsid w:val="00995773"/>
    <w:rsid w:val="009D5FD3"/>
    <w:rsid w:val="00A031CB"/>
    <w:rsid w:val="00A339E6"/>
    <w:rsid w:val="00A7172A"/>
    <w:rsid w:val="00A97226"/>
    <w:rsid w:val="00AB256D"/>
    <w:rsid w:val="00AB753F"/>
    <w:rsid w:val="00AF2E68"/>
    <w:rsid w:val="00B01269"/>
    <w:rsid w:val="00B37CBB"/>
    <w:rsid w:val="00B55010"/>
    <w:rsid w:val="00B72AD5"/>
    <w:rsid w:val="00BA0F38"/>
    <w:rsid w:val="00BB10D4"/>
    <w:rsid w:val="00BC1D86"/>
    <w:rsid w:val="00BD0049"/>
    <w:rsid w:val="00BE61E6"/>
    <w:rsid w:val="00C02A46"/>
    <w:rsid w:val="00C554A6"/>
    <w:rsid w:val="00CD0237"/>
    <w:rsid w:val="00CE48D5"/>
    <w:rsid w:val="00D86A5A"/>
    <w:rsid w:val="00DA622C"/>
    <w:rsid w:val="00DB2CA7"/>
    <w:rsid w:val="00DD24D2"/>
    <w:rsid w:val="00DD59EB"/>
    <w:rsid w:val="00DF00E6"/>
    <w:rsid w:val="00E11DE9"/>
    <w:rsid w:val="00E56410"/>
    <w:rsid w:val="00EB66EE"/>
    <w:rsid w:val="00EC19F2"/>
    <w:rsid w:val="00EF0C5E"/>
    <w:rsid w:val="00EF0F44"/>
    <w:rsid w:val="00F84ECC"/>
    <w:rsid w:val="00F901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23989"/>
  <w15:chartTrackingRefBased/>
  <w15:docId w15:val="{FCEA23D2-BA4D-46B6-AA9C-EBAE3A5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A6"/>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emiHidden/>
    <w:rsid w:val="00C554A6"/>
  </w:style>
  <w:style w:type="character" w:styleId="FollowedHyperlink">
    <w:name w:val="FollowedHyperlink"/>
    <w:basedOn w:val="DefaultParagraphFont"/>
    <w:uiPriority w:val="99"/>
    <w:semiHidden/>
    <w:unhideWhenUsed/>
    <w:rsid w:val="00BA0F38"/>
    <w:rPr>
      <w:color w:val="954F72" w:themeColor="followedHyperlink"/>
      <w:u w:val="single"/>
    </w:rPr>
  </w:style>
  <w:style w:type="paragraph" w:styleId="Revision">
    <w:name w:val="Revision"/>
    <w:hidden/>
    <w:uiPriority w:val="99"/>
    <w:semiHidden/>
    <w:rsid w:val="00663638"/>
    <w:rPr>
      <w:sz w:val="22"/>
    </w:rPr>
  </w:style>
  <w:style w:type="character" w:styleId="CommentReference">
    <w:name w:val="annotation reference"/>
    <w:basedOn w:val="DefaultParagraphFont"/>
    <w:uiPriority w:val="99"/>
    <w:semiHidden/>
    <w:unhideWhenUsed/>
    <w:rsid w:val="00663638"/>
    <w:rPr>
      <w:sz w:val="16"/>
      <w:szCs w:val="16"/>
    </w:rPr>
  </w:style>
  <w:style w:type="paragraph" w:styleId="CommentText">
    <w:name w:val="annotation text"/>
    <w:basedOn w:val="Normal"/>
    <w:link w:val="CommentTextChar"/>
    <w:uiPriority w:val="99"/>
    <w:unhideWhenUsed/>
    <w:rsid w:val="00663638"/>
    <w:rPr>
      <w:sz w:val="20"/>
    </w:rPr>
  </w:style>
  <w:style w:type="character" w:customStyle="1" w:styleId="CommentTextChar">
    <w:name w:val="Comment Text Char"/>
    <w:basedOn w:val="DefaultParagraphFont"/>
    <w:link w:val="CommentText"/>
    <w:uiPriority w:val="99"/>
    <w:rsid w:val="00663638"/>
  </w:style>
  <w:style w:type="paragraph" w:styleId="CommentSubject">
    <w:name w:val="annotation subject"/>
    <w:basedOn w:val="CommentText"/>
    <w:next w:val="CommentText"/>
    <w:link w:val="CommentSubjectChar"/>
    <w:uiPriority w:val="99"/>
    <w:semiHidden/>
    <w:unhideWhenUsed/>
    <w:rsid w:val="00663638"/>
    <w:rPr>
      <w:b/>
      <w:bCs/>
    </w:rPr>
  </w:style>
  <w:style w:type="character" w:customStyle="1" w:styleId="CommentSubjectChar">
    <w:name w:val="Comment Subject Char"/>
    <w:basedOn w:val="CommentTextChar"/>
    <w:link w:val="CommentSubject"/>
    <w:uiPriority w:val="99"/>
    <w:semiHidden/>
    <w:rsid w:val="00663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media/ownership-report-commercial-broadcast-station-form-323" TargetMode="External" /><Relationship Id="rId6" Type="http://schemas.openxmlformats.org/officeDocument/2006/relationships/hyperlink" Target="mailto:form323@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login.html"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