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A4A90" w:rsidP="00D94E44" w14:paraId="598C1466" w14:textId="77777777">
      <w:pPr>
        <w:spacing w:after="240"/>
        <w:ind w:left="7200" w:firstLine="720"/>
        <w:contextualSpacing/>
        <w:jc w:val="right"/>
        <w:rPr>
          <w:b/>
          <w:bCs/>
          <w:color w:val="000000" w:themeColor="text1"/>
          <w:szCs w:val="22"/>
        </w:rPr>
      </w:pPr>
      <w:bookmarkStart w:id="0" w:name="TOChere"/>
    </w:p>
    <w:p w:rsidR="002E07BB" w:rsidP="00D94E44" w14:paraId="134E9E1E" w14:textId="2C587BA4">
      <w:pPr>
        <w:spacing w:after="240"/>
        <w:ind w:left="7200" w:firstLine="720"/>
        <w:contextualSpacing/>
        <w:jc w:val="right"/>
        <w:rPr>
          <w:b/>
          <w:bCs/>
          <w:color w:val="000000" w:themeColor="text1"/>
          <w:szCs w:val="22"/>
        </w:rPr>
      </w:pPr>
      <w:r>
        <w:rPr>
          <w:b/>
          <w:bCs/>
          <w:color w:val="000000" w:themeColor="text1"/>
          <w:szCs w:val="22"/>
        </w:rPr>
        <w:t>DA 23-109</w:t>
      </w:r>
    </w:p>
    <w:p w:rsidR="002E07BB" w:rsidP="002E07BB" w14:paraId="4A148E55" w14:textId="77777777">
      <w:pPr>
        <w:spacing w:after="240"/>
        <w:ind w:left="7200" w:firstLine="720"/>
        <w:contextualSpacing/>
        <w:rPr>
          <w:b/>
          <w:bCs/>
          <w:color w:val="000000" w:themeColor="text1"/>
          <w:szCs w:val="22"/>
        </w:rPr>
      </w:pPr>
    </w:p>
    <w:p w:rsidR="00306DB1" w:rsidRPr="002E07BB" w:rsidP="002E07BB" w14:paraId="11A53DE1" w14:textId="77777777">
      <w:pPr>
        <w:spacing w:after="240"/>
        <w:ind w:left="6480"/>
        <w:contextualSpacing/>
        <w:rPr>
          <w:color w:val="000000" w:themeColor="text1"/>
          <w:szCs w:val="22"/>
        </w:rPr>
      </w:pPr>
      <w:r>
        <w:rPr>
          <w:color w:val="000000" w:themeColor="text1"/>
          <w:szCs w:val="22"/>
        </w:rPr>
        <w:t xml:space="preserve">     </w:t>
      </w:r>
      <w:r w:rsidRPr="00D94E44">
        <w:rPr>
          <w:b/>
          <w:bCs/>
          <w:color w:val="000000" w:themeColor="text1"/>
          <w:szCs w:val="22"/>
        </w:rPr>
        <w:t>R</w:t>
      </w:r>
      <w:r w:rsidRPr="7F700805" w:rsidR="00901AEC">
        <w:rPr>
          <w:b/>
          <w:bCs/>
          <w:color w:val="000000" w:themeColor="text1"/>
          <w:szCs w:val="22"/>
        </w:rPr>
        <w:t>eleased:</w:t>
      </w:r>
      <w:r>
        <w:rPr>
          <w:b/>
          <w:bCs/>
          <w:color w:val="000000" w:themeColor="text1"/>
          <w:szCs w:val="22"/>
        </w:rPr>
        <w:t xml:space="preserve"> </w:t>
      </w:r>
      <w:r w:rsidR="00B017F6">
        <w:rPr>
          <w:b/>
          <w:bCs/>
          <w:color w:val="000000" w:themeColor="text1"/>
          <w:szCs w:val="22"/>
        </w:rPr>
        <w:t>February</w:t>
      </w:r>
      <w:r>
        <w:rPr>
          <w:b/>
          <w:bCs/>
          <w:color w:val="000000" w:themeColor="text1"/>
          <w:szCs w:val="22"/>
        </w:rPr>
        <w:t xml:space="preserve"> 7</w:t>
      </w:r>
      <w:r w:rsidR="006C37F1">
        <w:rPr>
          <w:b/>
          <w:bCs/>
          <w:color w:val="000000" w:themeColor="text1"/>
          <w:szCs w:val="22"/>
        </w:rPr>
        <w:t>, 202</w:t>
      </w:r>
      <w:r w:rsidR="007C4D36">
        <w:rPr>
          <w:b/>
          <w:bCs/>
          <w:color w:val="000000" w:themeColor="text1"/>
          <w:szCs w:val="22"/>
        </w:rPr>
        <w:t>3</w:t>
      </w:r>
    </w:p>
    <w:p w:rsidR="00F5730B" w:rsidRPr="00F5730B" w:rsidP="00F5730B" w14:paraId="0B43A2E7" w14:textId="77777777">
      <w:pPr>
        <w:spacing w:after="240"/>
        <w:contextualSpacing/>
        <w:rPr>
          <w:color w:val="000000" w:themeColor="text1"/>
          <w:szCs w:val="22"/>
        </w:rPr>
      </w:pPr>
    </w:p>
    <w:p w:rsidR="008E1967" w:rsidRPr="00EC5EB3" w:rsidP="00F5730B" w14:paraId="3CCD3A4E" w14:textId="77777777">
      <w:pPr>
        <w:widowControl/>
        <w:spacing w:after="240"/>
        <w:contextualSpacing/>
        <w:jc w:val="center"/>
        <w:rPr>
          <w:b/>
          <w:snapToGrid/>
          <w:kern w:val="0"/>
          <w:szCs w:val="22"/>
        </w:rPr>
      </w:pPr>
      <w:r w:rsidRPr="00EC5EB3">
        <w:rPr>
          <w:b/>
          <w:snapToGrid/>
          <w:kern w:val="0"/>
          <w:szCs w:val="22"/>
        </w:rPr>
        <w:t>FCC ANNOUNCES REAUTHORIZATION OF ITS INTERGOVERNMENTAL ADVISORY COMMITTEE AND SOLICITS NOMINATIONS FOR MEMBERSHIP ON THE COMMITTEE</w:t>
      </w:r>
    </w:p>
    <w:p w:rsidR="008E1967" w:rsidRPr="00EC5EB3" w:rsidP="00F5730B" w14:paraId="284299A1" w14:textId="77777777">
      <w:pPr>
        <w:widowControl/>
        <w:spacing w:after="240"/>
        <w:contextualSpacing/>
        <w:rPr>
          <w:snapToGrid/>
          <w:kern w:val="0"/>
          <w:szCs w:val="22"/>
        </w:rPr>
      </w:pPr>
    </w:p>
    <w:p w:rsidR="00DA66C4" w:rsidP="008E1967" w14:paraId="1E0C806B" w14:textId="77777777">
      <w:pPr>
        <w:spacing w:after="240"/>
        <w:ind w:firstLine="720"/>
        <w:contextualSpacing/>
        <w:rPr>
          <w:snapToGrid/>
          <w:kern w:val="0"/>
          <w:szCs w:val="22"/>
        </w:rPr>
      </w:pPr>
      <w:r w:rsidRPr="00EC5EB3">
        <w:rPr>
          <w:snapToGrid/>
          <w:kern w:val="0"/>
          <w:szCs w:val="22"/>
        </w:rPr>
        <w:t xml:space="preserve">By this Public Notice, the Federal Communications Commission (Commission or FCC) announces the reauthorization of the Intergovernmental Advisory Committee (IAC or Committee) and </w:t>
      </w:r>
      <w:r>
        <w:rPr>
          <w:snapToGrid/>
          <w:kern w:val="0"/>
          <w:szCs w:val="22"/>
        </w:rPr>
        <w:t xml:space="preserve">it </w:t>
      </w:r>
      <w:r w:rsidRPr="00EC5EB3">
        <w:rPr>
          <w:snapToGrid/>
          <w:kern w:val="0"/>
          <w:szCs w:val="22"/>
        </w:rPr>
        <w:t>solicits nominations for membership on the IAC.  The most recent term of th</w:t>
      </w:r>
      <w:r w:rsidRPr="00EC5EB3">
        <w:rPr>
          <w:snapToGrid/>
          <w:kern w:val="0"/>
          <w:szCs w:val="22"/>
        </w:rPr>
        <w:t>e IAC expired on November 22, 2022.</w:t>
      </w:r>
    </w:p>
    <w:p w:rsidR="00DA66C4" w:rsidP="00DA66C4" w14:paraId="60A754EC" w14:textId="77777777">
      <w:pPr>
        <w:spacing w:after="240"/>
        <w:contextualSpacing/>
        <w:rPr>
          <w:snapToGrid/>
          <w:kern w:val="0"/>
          <w:szCs w:val="22"/>
        </w:rPr>
      </w:pPr>
    </w:p>
    <w:p w:rsidR="008E1967" w:rsidP="00D10F5C" w14:paraId="0E71C997" w14:textId="7303D5CC">
      <w:pPr>
        <w:spacing w:after="240"/>
        <w:ind w:firstLine="720"/>
        <w:contextualSpacing/>
        <w:rPr>
          <w:snapToGrid/>
          <w:kern w:val="0"/>
          <w:szCs w:val="22"/>
        </w:rPr>
      </w:pPr>
      <w:r w:rsidRPr="00EC5EB3">
        <w:rPr>
          <w:snapToGrid/>
          <w:kern w:val="0"/>
          <w:szCs w:val="22"/>
        </w:rPr>
        <w:t>The term of operations for the reauthorized IAC will be limited to two years, with an option for reauthorization at the end of the two-year period</w:t>
      </w:r>
      <w:r w:rsidR="00A96194">
        <w:rPr>
          <w:snapToGrid/>
          <w:kern w:val="0"/>
          <w:szCs w:val="22"/>
        </w:rPr>
        <w:t>,</w:t>
      </w:r>
      <w:r w:rsidRPr="00EC5EB3">
        <w:rPr>
          <w:snapToGrid/>
          <w:kern w:val="0"/>
          <w:szCs w:val="22"/>
        </w:rPr>
        <w:t xml:space="preserve"> and</w:t>
      </w:r>
      <w:r w:rsidR="00A96194">
        <w:rPr>
          <w:snapToGrid/>
          <w:kern w:val="0"/>
          <w:szCs w:val="22"/>
        </w:rPr>
        <w:t xml:space="preserve"> this term </w:t>
      </w:r>
      <w:r w:rsidRPr="00EC5EB3">
        <w:rPr>
          <w:snapToGrid/>
          <w:kern w:val="0"/>
          <w:szCs w:val="22"/>
        </w:rPr>
        <w:t>will commence with its first meeting.</w:t>
      </w:r>
      <w:r>
        <w:rPr>
          <w:snapToGrid/>
          <w:kern w:val="0"/>
          <w:szCs w:val="22"/>
          <w:vertAlign w:val="superscript"/>
        </w:rPr>
        <w:footnoteReference w:id="2"/>
      </w:r>
      <w:r w:rsidRPr="00EC5EB3">
        <w:rPr>
          <w:snapToGrid/>
          <w:kern w:val="0"/>
          <w:szCs w:val="22"/>
        </w:rPr>
        <w:t xml:space="preserve">  Nominations for membership </w:t>
      </w:r>
      <w:r w:rsidRPr="00213A50">
        <w:rPr>
          <w:b/>
          <w:bCs/>
          <w:snapToGrid/>
          <w:kern w:val="0"/>
          <w:szCs w:val="22"/>
        </w:rPr>
        <w:t xml:space="preserve">are due </w:t>
      </w:r>
      <w:r w:rsidRPr="00213A50" w:rsidR="00213A50">
        <w:rPr>
          <w:b/>
          <w:bCs/>
          <w:snapToGrid/>
          <w:kern w:val="0"/>
          <w:szCs w:val="22"/>
        </w:rPr>
        <w:t>April 7, 2023</w:t>
      </w:r>
      <w:r w:rsidRPr="00213A50">
        <w:rPr>
          <w:b/>
          <w:bCs/>
          <w:snapToGrid/>
          <w:kern w:val="0"/>
          <w:szCs w:val="22"/>
        </w:rPr>
        <w:t>.</w:t>
      </w:r>
      <w:r w:rsidRPr="00EC5EB3">
        <w:rPr>
          <w:snapToGrid/>
          <w:kern w:val="0"/>
          <w:szCs w:val="22"/>
        </w:rPr>
        <w:t xml:space="preserve">  Because this committee consists of only </w:t>
      </w:r>
      <w:r w:rsidR="00054FE9">
        <w:rPr>
          <w:snapToGrid/>
          <w:kern w:val="0"/>
          <w:szCs w:val="22"/>
        </w:rPr>
        <w:t>S</w:t>
      </w:r>
      <w:r w:rsidRPr="00EC5EB3">
        <w:rPr>
          <w:snapToGrid/>
          <w:kern w:val="0"/>
          <w:szCs w:val="22"/>
        </w:rPr>
        <w:t xml:space="preserve">tate, </w:t>
      </w:r>
      <w:r w:rsidR="00054FE9">
        <w:rPr>
          <w:snapToGrid/>
          <w:kern w:val="0"/>
          <w:szCs w:val="22"/>
        </w:rPr>
        <w:t>L</w:t>
      </w:r>
      <w:r w:rsidRPr="00EC5EB3">
        <w:rPr>
          <w:snapToGrid/>
          <w:kern w:val="0"/>
          <w:szCs w:val="22"/>
        </w:rPr>
        <w:t xml:space="preserve">ocal or Tribal governmental elected officials (or their designated employees), the IAC </w:t>
      </w:r>
      <w:r w:rsidRPr="00D25B93" w:rsidR="00D25B93">
        <w:rPr>
          <w:snapToGrid/>
          <w:kern w:val="0"/>
          <w:szCs w:val="22"/>
        </w:rPr>
        <w:t xml:space="preserve">is not subject to, and is not required to follow, the procedures set forth in </w:t>
      </w:r>
      <w:r w:rsidRPr="00EC5EB3">
        <w:rPr>
          <w:snapToGrid/>
          <w:kern w:val="0"/>
          <w:szCs w:val="22"/>
        </w:rPr>
        <w:t>the Federal Advisory Committee Act (FACA).</w:t>
      </w:r>
      <w:r>
        <w:rPr>
          <w:snapToGrid/>
          <w:kern w:val="0"/>
          <w:szCs w:val="22"/>
          <w:vertAlign w:val="superscript"/>
        </w:rPr>
        <w:footnoteReference w:id="3"/>
      </w:r>
    </w:p>
    <w:p w:rsidR="005F2A67" w:rsidRPr="00D10F5C" w:rsidP="00D10F5C" w14:paraId="752DD869" w14:textId="77777777">
      <w:pPr>
        <w:spacing w:after="240"/>
        <w:ind w:firstLine="720"/>
        <w:contextualSpacing/>
        <w:rPr>
          <w:snapToGrid/>
          <w:kern w:val="0"/>
          <w:szCs w:val="22"/>
        </w:rPr>
      </w:pPr>
    </w:p>
    <w:p w:rsidR="008E1967" w:rsidRPr="00EC5EB3" w:rsidP="008E1967" w14:paraId="3E4F4FE4" w14:textId="77777777">
      <w:pPr>
        <w:widowControl/>
        <w:spacing w:after="240"/>
        <w:contextualSpacing/>
        <w:jc w:val="center"/>
        <w:rPr>
          <w:b/>
          <w:snapToGrid/>
          <w:kern w:val="0"/>
          <w:szCs w:val="22"/>
        </w:rPr>
      </w:pPr>
      <w:r w:rsidRPr="00EC5EB3">
        <w:rPr>
          <w:b/>
          <w:snapToGrid/>
          <w:kern w:val="0"/>
          <w:szCs w:val="22"/>
        </w:rPr>
        <w:t xml:space="preserve">MISSION AND </w:t>
      </w:r>
      <w:r w:rsidR="003E2BB8">
        <w:rPr>
          <w:b/>
          <w:snapToGrid/>
          <w:kern w:val="0"/>
          <w:szCs w:val="22"/>
        </w:rPr>
        <w:t>DUTIES</w:t>
      </w:r>
    </w:p>
    <w:p w:rsidR="008E1967" w:rsidP="008E1967" w14:paraId="03B8B3DA" w14:textId="77777777">
      <w:pPr>
        <w:spacing w:after="240"/>
        <w:contextualSpacing/>
        <w:rPr>
          <w:snapToGrid/>
          <w:kern w:val="0"/>
          <w:szCs w:val="22"/>
        </w:rPr>
      </w:pPr>
    </w:p>
    <w:p w:rsidR="009F5E16" w:rsidP="00482918" w14:paraId="5FD85363" w14:textId="77777777">
      <w:pPr>
        <w:spacing w:after="240"/>
        <w:ind w:firstLine="720"/>
        <w:contextualSpacing/>
        <w:rPr>
          <w:snapToGrid/>
          <w:kern w:val="0"/>
          <w:szCs w:val="22"/>
        </w:rPr>
      </w:pPr>
      <w:r w:rsidRPr="00EC5EB3">
        <w:rPr>
          <w:snapToGrid/>
          <w:kern w:val="0"/>
          <w:szCs w:val="22"/>
        </w:rPr>
        <w:t xml:space="preserve">The mission of the IAC is </w:t>
      </w:r>
      <w:r w:rsidRPr="009F5E16">
        <w:rPr>
          <w:snapToGrid/>
          <w:kern w:val="0"/>
          <w:szCs w:val="22"/>
        </w:rPr>
        <w:t xml:space="preserve">to provide aid to the Commission on the many telecommunications issues affecting </w:t>
      </w:r>
      <w:r w:rsidR="004C419D">
        <w:rPr>
          <w:snapToGrid/>
          <w:kern w:val="0"/>
          <w:szCs w:val="22"/>
        </w:rPr>
        <w:t>State, L</w:t>
      </w:r>
      <w:r w:rsidRPr="009F5E16">
        <w:rPr>
          <w:snapToGrid/>
          <w:kern w:val="0"/>
          <w:szCs w:val="22"/>
        </w:rPr>
        <w:t>ocal, and Tribal governments that are within the jurisdiction of the FCC.</w:t>
      </w:r>
      <w:r w:rsidR="00482918">
        <w:rPr>
          <w:snapToGrid/>
          <w:kern w:val="0"/>
          <w:szCs w:val="22"/>
        </w:rPr>
        <w:t xml:space="preserve">  </w:t>
      </w:r>
      <w:r w:rsidRPr="009F5E16">
        <w:rPr>
          <w:snapToGrid/>
          <w:kern w:val="0"/>
          <w:szCs w:val="22"/>
        </w:rPr>
        <w:t>The duties of the Committee may include providing guidance to the Commission, gathering data</w:t>
      </w:r>
      <w:r w:rsidRPr="009F5E16">
        <w:rPr>
          <w:snapToGrid/>
          <w:kern w:val="0"/>
          <w:szCs w:val="22"/>
        </w:rPr>
        <w:t xml:space="preserve"> and information, aiding the agency on outreach when needed, and performing analyses the Commission deems necessary to respond to the questions or matters before it.</w:t>
      </w:r>
    </w:p>
    <w:p w:rsidR="009F5E16" w:rsidP="00482918" w14:paraId="0903E8B7" w14:textId="77777777">
      <w:pPr>
        <w:spacing w:after="240"/>
        <w:contextualSpacing/>
        <w:rPr>
          <w:snapToGrid/>
          <w:kern w:val="0"/>
          <w:szCs w:val="22"/>
        </w:rPr>
      </w:pPr>
    </w:p>
    <w:p w:rsidR="008E1967" w:rsidP="008E1967" w14:paraId="76036F99" w14:textId="77777777">
      <w:pPr>
        <w:spacing w:after="240"/>
        <w:ind w:firstLine="720"/>
        <w:contextualSpacing/>
        <w:rPr>
          <w:snapToGrid/>
          <w:kern w:val="0"/>
          <w:szCs w:val="22"/>
        </w:rPr>
      </w:pPr>
      <w:r w:rsidRPr="00F27D71">
        <w:rPr>
          <w:snapToGrid/>
          <w:kern w:val="0"/>
          <w:szCs w:val="22"/>
        </w:rPr>
        <w:t xml:space="preserve">During its two-year term, the IAC may be tasked by the </w:t>
      </w:r>
      <w:r w:rsidR="005836ED">
        <w:rPr>
          <w:snapToGrid/>
          <w:kern w:val="0"/>
          <w:szCs w:val="22"/>
        </w:rPr>
        <w:t>Chairperson</w:t>
      </w:r>
      <w:r w:rsidRPr="00F27D71">
        <w:rPr>
          <w:snapToGrid/>
          <w:kern w:val="0"/>
          <w:szCs w:val="22"/>
        </w:rPr>
        <w:t xml:space="preserve"> to produce </w:t>
      </w:r>
      <w:r w:rsidR="003221DE">
        <w:rPr>
          <w:snapToGrid/>
          <w:kern w:val="0"/>
          <w:szCs w:val="22"/>
        </w:rPr>
        <w:t>specific</w:t>
      </w:r>
      <w:r w:rsidR="00E47291">
        <w:rPr>
          <w:snapToGrid/>
          <w:kern w:val="0"/>
          <w:szCs w:val="22"/>
        </w:rPr>
        <w:t>, substantive, written</w:t>
      </w:r>
      <w:r w:rsidRPr="00F27D71">
        <w:rPr>
          <w:snapToGrid/>
          <w:kern w:val="0"/>
          <w:szCs w:val="22"/>
        </w:rPr>
        <w:t xml:space="preserve"> deliverables that will further the Commission’s mission and objectives</w:t>
      </w:r>
      <w:r w:rsidRPr="0021678D" w:rsidR="0021678D">
        <w:rPr>
          <w:snapToGrid/>
          <w:kern w:val="0"/>
          <w:szCs w:val="22"/>
        </w:rPr>
        <w:t>.</w:t>
      </w:r>
      <w:r w:rsidR="007C4D36">
        <w:rPr>
          <w:snapToGrid/>
          <w:kern w:val="0"/>
          <w:szCs w:val="22"/>
        </w:rPr>
        <w:t xml:space="preserve">  </w:t>
      </w:r>
      <w:r w:rsidRPr="00EC5EB3">
        <w:rPr>
          <w:snapToGrid/>
          <w:kern w:val="0"/>
          <w:szCs w:val="22"/>
        </w:rPr>
        <w:t xml:space="preserve">The IAC </w:t>
      </w:r>
      <w:r w:rsidR="00334CE1">
        <w:rPr>
          <w:snapToGrid/>
          <w:kern w:val="0"/>
          <w:szCs w:val="22"/>
        </w:rPr>
        <w:t xml:space="preserve">may </w:t>
      </w:r>
      <w:r w:rsidRPr="00EC5EB3">
        <w:rPr>
          <w:snapToGrid/>
          <w:kern w:val="0"/>
          <w:szCs w:val="22"/>
        </w:rPr>
        <w:t>establish working groups to facilitate its work.  Working group discussions will be conducted primarily through email and teleco</w:t>
      </w:r>
      <w:r w:rsidRPr="00EC5EB3">
        <w:rPr>
          <w:snapToGrid/>
          <w:kern w:val="0"/>
          <w:szCs w:val="22"/>
        </w:rPr>
        <w:t>nferences.  The time commitment for each working group will differ, depending on the issues on which the Commission directs the IAC to provide guidance.</w:t>
      </w:r>
    </w:p>
    <w:p w:rsidR="008E1967" w:rsidRPr="00EC5EB3" w:rsidP="008E1967" w14:paraId="7CDD267B" w14:textId="77777777">
      <w:pPr>
        <w:spacing w:after="240"/>
        <w:contextualSpacing/>
        <w:rPr>
          <w:snapToGrid/>
          <w:kern w:val="0"/>
          <w:szCs w:val="22"/>
        </w:rPr>
      </w:pPr>
    </w:p>
    <w:p w:rsidR="008E1967" w:rsidRPr="00EC5EB3" w:rsidP="008E1967" w14:paraId="4B1A3E16" w14:textId="77777777">
      <w:pPr>
        <w:widowControl/>
        <w:spacing w:after="240"/>
        <w:contextualSpacing/>
        <w:jc w:val="center"/>
        <w:rPr>
          <w:b/>
          <w:snapToGrid/>
          <w:kern w:val="0"/>
          <w:szCs w:val="22"/>
        </w:rPr>
      </w:pPr>
      <w:r w:rsidRPr="00EC5EB3">
        <w:rPr>
          <w:b/>
          <w:snapToGrid/>
          <w:kern w:val="0"/>
          <w:szCs w:val="22"/>
        </w:rPr>
        <w:t>BACKGROUND</w:t>
      </w:r>
    </w:p>
    <w:p w:rsidR="008E1967" w:rsidP="008E1967" w14:paraId="48CCA024" w14:textId="77777777">
      <w:pPr>
        <w:spacing w:after="240"/>
        <w:contextualSpacing/>
        <w:rPr>
          <w:snapToGrid/>
          <w:kern w:val="0"/>
          <w:szCs w:val="22"/>
        </w:rPr>
      </w:pPr>
    </w:p>
    <w:p w:rsidR="008E1967" w:rsidRPr="00EC5EB3" w:rsidP="003B6F83" w14:paraId="6D287039" w14:textId="2D38631A">
      <w:pPr>
        <w:spacing w:after="240"/>
        <w:ind w:firstLine="720"/>
        <w:contextualSpacing/>
        <w:rPr>
          <w:snapToGrid/>
          <w:kern w:val="0"/>
          <w:szCs w:val="22"/>
        </w:rPr>
      </w:pPr>
      <w:r w:rsidRPr="00EC5EB3">
        <w:rPr>
          <w:snapToGrid/>
          <w:kern w:val="0"/>
          <w:szCs w:val="22"/>
        </w:rPr>
        <w:t xml:space="preserve">The IAC, formerly known as the Local and State Government Advisory Committee (LSGAC), was </w:t>
      </w:r>
      <w:r w:rsidRPr="00EC5EB3">
        <w:rPr>
          <w:snapToGrid/>
          <w:kern w:val="0"/>
          <w:szCs w:val="22"/>
        </w:rPr>
        <w:t xml:space="preserve">created in 1997 </w:t>
      </w:r>
      <w:r w:rsidRPr="00AA253C" w:rsidR="00B01015">
        <w:rPr>
          <w:snapToGrid/>
          <w:kern w:val="0"/>
          <w:szCs w:val="22"/>
        </w:rPr>
        <w:t xml:space="preserve">to </w:t>
      </w:r>
      <w:r w:rsidR="00B01015">
        <w:rPr>
          <w:snapToGrid/>
          <w:kern w:val="0"/>
          <w:szCs w:val="22"/>
        </w:rPr>
        <w:t xml:space="preserve">facilitate intergovernmental communications between municipal, county, state and Tribal governments and the FCC and </w:t>
      </w:r>
      <w:r w:rsidRPr="00EC5EB3">
        <w:rPr>
          <w:snapToGrid/>
          <w:kern w:val="0"/>
          <w:szCs w:val="22"/>
        </w:rPr>
        <w:t xml:space="preserve">provide guidance to the Commission on communications issues of </w:t>
      </w:r>
      <w:r w:rsidRPr="00EC5EB3">
        <w:rPr>
          <w:snapToGrid/>
          <w:kern w:val="0"/>
          <w:szCs w:val="22"/>
        </w:rPr>
        <w:t xml:space="preserve">interest to </w:t>
      </w:r>
      <w:r w:rsidR="004C419D">
        <w:rPr>
          <w:snapToGrid/>
          <w:kern w:val="0"/>
          <w:szCs w:val="22"/>
        </w:rPr>
        <w:t>L</w:t>
      </w:r>
      <w:r w:rsidRPr="00EC5EB3">
        <w:rPr>
          <w:snapToGrid/>
          <w:kern w:val="0"/>
          <w:szCs w:val="22"/>
        </w:rPr>
        <w:t xml:space="preserve">ocal, </w:t>
      </w:r>
      <w:r w:rsidR="004C419D">
        <w:rPr>
          <w:snapToGrid/>
          <w:kern w:val="0"/>
          <w:szCs w:val="22"/>
        </w:rPr>
        <w:t>S</w:t>
      </w:r>
      <w:r w:rsidRPr="00EC5EB3">
        <w:rPr>
          <w:snapToGrid/>
          <w:kern w:val="0"/>
          <w:szCs w:val="22"/>
        </w:rPr>
        <w:t xml:space="preserve">tate, and Tribal governments, as well </w:t>
      </w:r>
      <w:r w:rsidRPr="00EC5EB3">
        <w:rPr>
          <w:snapToGrid/>
          <w:kern w:val="0"/>
          <w:szCs w:val="22"/>
        </w:rPr>
        <w:t>as to the Commission.</w:t>
      </w:r>
      <w:r>
        <w:rPr>
          <w:snapToGrid/>
          <w:kern w:val="0"/>
          <w:szCs w:val="22"/>
          <w:vertAlign w:val="superscript"/>
        </w:rPr>
        <w:footnoteReference w:id="4"/>
      </w:r>
      <w:r w:rsidRPr="00EC5EB3">
        <w:rPr>
          <w:snapToGrid/>
          <w:kern w:val="0"/>
          <w:szCs w:val="22"/>
        </w:rPr>
        <w:t xml:space="preserve">  On July 17, 2003, the Commission adopted an Order changing the name from the LSGAC to the IAC and approving revisions to its rules.</w:t>
      </w:r>
      <w:r>
        <w:rPr>
          <w:snapToGrid/>
          <w:kern w:val="0"/>
          <w:szCs w:val="22"/>
          <w:vertAlign w:val="superscript"/>
        </w:rPr>
        <w:footnoteReference w:id="5"/>
      </w:r>
      <w:r w:rsidRPr="00EC5EB3">
        <w:rPr>
          <w:snapToGrid/>
          <w:kern w:val="0"/>
          <w:szCs w:val="22"/>
        </w:rPr>
        <w:t xml:space="preserve">  The Office of Intergovernmental Affairs within the Consumer &amp; Governmental Affairs Bureau is the</w:t>
      </w:r>
      <w:r w:rsidRPr="00EC5EB3">
        <w:rPr>
          <w:snapToGrid/>
          <w:kern w:val="0"/>
          <w:szCs w:val="22"/>
        </w:rPr>
        <w:t xml:space="preserve"> </w:t>
      </w:r>
      <w:r w:rsidR="005836ED">
        <w:rPr>
          <w:snapToGrid/>
          <w:kern w:val="0"/>
          <w:szCs w:val="22"/>
        </w:rPr>
        <w:t>Chairperson</w:t>
      </w:r>
      <w:r w:rsidR="008471A2">
        <w:rPr>
          <w:snapToGrid/>
          <w:kern w:val="0"/>
          <w:szCs w:val="22"/>
        </w:rPr>
        <w:t xml:space="preserve"> of the Commission’</w:t>
      </w:r>
      <w:r w:rsidRPr="00EC5EB3">
        <w:rPr>
          <w:snapToGrid/>
          <w:kern w:val="0"/>
          <w:szCs w:val="22"/>
        </w:rPr>
        <w:t xml:space="preserve">s designee to serve as liaison to the IAC and to provide oversight of the </w:t>
      </w:r>
      <w:r w:rsidR="00873723">
        <w:rPr>
          <w:snapToGrid/>
          <w:kern w:val="0"/>
          <w:szCs w:val="22"/>
        </w:rPr>
        <w:t>C</w:t>
      </w:r>
      <w:r w:rsidRPr="00EC5EB3">
        <w:rPr>
          <w:snapToGrid/>
          <w:kern w:val="0"/>
          <w:szCs w:val="22"/>
        </w:rPr>
        <w:t>ommittee.</w:t>
      </w:r>
    </w:p>
    <w:p w:rsidR="008E1967" w:rsidRPr="00EC5EB3" w:rsidP="008E1967" w14:paraId="4366312B" w14:textId="77777777">
      <w:pPr>
        <w:widowControl/>
        <w:spacing w:after="240"/>
        <w:contextualSpacing/>
        <w:jc w:val="center"/>
        <w:rPr>
          <w:b/>
          <w:snapToGrid/>
          <w:kern w:val="0"/>
          <w:szCs w:val="22"/>
        </w:rPr>
      </w:pPr>
      <w:r w:rsidRPr="00EC5EB3">
        <w:rPr>
          <w:b/>
          <w:snapToGrid/>
          <w:kern w:val="0"/>
          <w:szCs w:val="22"/>
        </w:rPr>
        <w:t>MEMBERSHIP</w:t>
      </w:r>
    </w:p>
    <w:p w:rsidR="008E1967" w:rsidP="008E1967" w14:paraId="42791F34" w14:textId="77777777">
      <w:pPr>
        <w:spacing w:after="240"/>
        <w:contextualSpacing/>
        <w:rPr>
          <w:iCs/>
          <w:snapToGrid/>
          <w:kern w:val="0"/>
          <w:szCs w:val="22"/>
        </w:rPr>
      </w:pPr>
    </w:p>
    <w:p w:rsidR="008E1967" w:rsidP="008E1967" w14:paraId="3BAEECE6" w14:textId="77777777">
      <w:pPr>
        <w:spacing w:after="240"/>
        <w:ind w:firstLine="720"/>
        <w:contextualSpacing/>
        <w:rPr>
          <w:snapToGrid/>
          <w:kern w:val="0"/>
          <w:szCs w:val="22"/>
        </w:rPr>
      </w:pPr>
      <w:r w:rsidRPr="00EC5EB3">
        <w:rPr>
          <w:i/>
          <w:snapToGrid/>
          <w:kern w:val="0"/>
          <w:szCs w:val="22"/>
        </w:rPr>
        <w:t>In general</w:t>
      </w:r>
      <w:r w:rsidRPr="00EC5EB3">
        <w:rPr>
          <w:snapToGrid/>
          <w:kern w:val="0"/>
          <w:szCs w:val="22"/>
        </w:rPr>
        <w:t xml:space="preserve">.  Pursuant to Section 0.701(b) of the Commission’s rules, the IAC will be composed of 30 members (or their </w:t>
      </w:r>
      <w:r w:rsidRPr="00EC5EB3">
        <w:rPr>
          <w:snapToGrid/>
          <w:kern w:val="0"/>
          <w:szCs w:val="22"/>
        </w:rPr>
        <w:t>designated employees</w:t>
      </w:r>
      <w:r w:rsidR="00B01015">
        <w:rPr>
          <w:snapToGrid/>
          <w:kern w:val="0"/>
          <w:szCs w:val="22"/>
        </w:rPr>
        <w:t xml:space="preserve"> with authority to act on their behalf</w:t>
      </w:r>
      <w:r w:rsidRPr="00EC5EB3">
        <w:rPr>
          <w:snapToGrid/>
          <w:kern w:val="0"/>
          <w:szCs w:val="22"/>
        </w:rPr>
        <w:t>), with a minimum of:</w:t>
      </w:r>
    </w:p>
    <w:p w:rsidR="008E1967" w:rsidRPr="00EC5EB3" w:rsidP="008E1967" w14:paraId="40C319AF" w14:textId="77777777">
      <w:pPr>
        <w:spacing w:after="240"/>
        <w:contextualSpacing/>
        <w:rPr>
          <w:snapToGrid/>
          <w:kern w:val="0"/>
          <w:szCs w:val="22"/>
        </w:rPr>
      </w:pPr>
    </w:p>
    <w:p w:rsidR="008E1967" w:rsidRPr="00EC5EB3" w:rsidP="005550F1" w14:paraId="17BD1828" w14:textId="77777777">
      <w:pPr>
        <w:widowControl/>
        <w:numPr>
          <w:ilvl w:val="0"/>
          <w:numId w:val="10"/>
        </w:numPr>
        <w:spacing w:after="240"/>
        <w:contextualSpacing/>
        <w:rPr>
          <w:snapToGrid/>
          <w:kern w:val="0"/>
          <w:szCs w:val="22"/>
        </w:rPr>
      </w:pPr>
      <w:r w:rsidRPr="00EC5EB3">
        <w:rPr>
          <w:snapToGrid/>
          <w:kern w:val="0"/>
          <w:szCs w:val="22"/>
        </w:rPr>
        <w:t xml:space="preserve">Four elected municipal officials (city mayors and city council members); </w:t>
      </w:r>
    </w:p>
    <w:p w:rsidR="008E1967" w:rsidRPr="00EC5EB3" w:rsidP="005550F1" w14:paraId="4C54783E" w14:textId="77777777">
      <w:pPr>
        <w:widowControl/>
        <w:numPr>
          <w:ilvl w:val="0"/>
          <w:numId w:val="10"/>
        </w:numPr>
        <w:spacing w:after="240"/>
        <w:contextualSpacing/>
        <w:rPr>
          <w:snapToGrid/>
          <w:kern w:val="0"/>
          <w:szCs w:val="22"/>
        </w:rPr>
      </w:pPr>
      <w:r w:rsidRPr="00EC5EB3">
        <w:rPr>
          <w:snapToGrid/>
          <w:kern w:val="0"/>
          <w:szCs w:val="22"/>
        </w:rPr>
        <w:t xml:space="preserve">Two elected county officials (county commissioners or council members); </w:t>
      </w:r>
    </w:p>
    <w:p w:rsidR="008E1967" w:rsidRPr="00EC5EB3" w:rsidP="005550F1" w14:paraId="5F95C7D3" w14:textId="77777777">
      <w:pPr>
        <w:widowControl/>
        <w:numPr>
          <w:ilvl w:val="0"/>
          <w:numId w:val="10"/>
        </w:numPr>
        <w:spacing w:after="240"/>
        <w:contextualSpacing/>
        <w:rPr>
          <w:snapToGrid/>
          <w:kern w:val="0"/>
          <w:szCs w:val="22"/>
        </w:rPr>
      </w:pPr>
      <w:r w:rsidRPr="00EC5EB3">
        <w:rPr>
          <w:snapToGrid/>
          <w:kern w:val="0"/>
          <w:szCs w:val="22"/>
        </w:rPr>
        <w:t>One elected or appointed loc</w:t>
      </w:r>
      <w:r w:rsidRPr="00EC5EB3">
        <w:rPr>
          <w:snapToGrid/>
          <w:kern w:val="0"/>
          <w:szCs w:val="22"/>
        </w:rPr>
        <w:t>al government attorney;</w:t>
      </w:r>
      <w:r>
        <w:rPr>
          <w:snapToGrid/>
          <w:kern w:val="0"/>
          <w:szCs w:val="22"/>
          <w:vertAlign w:val="superscript"/>
        </w:rPr>
        <w:footnoteReference w:id="6"/>
      </w:r>
      <w:r w:rsidRPr="00EC5EB3">
        <w:rPr>
          <w:snapToGrid/>
          <w:kern w:val="0"/>
          <w:szCs w:val="22"/>
        </w:rPr>
        <w:t xml:space="preserve"> </w:t>
      </w:r>
    </w:p>
    <w:p w:rsidR="008E1967" w:rsidRPr="00EC5EB3" w:rsidP="005550F1" w14:paraId="101FD9AC" w14:textId="77777777">
      <w:pPr>
        <w:widowControl/>
        <w:numPr>
          <w:ilvl w:val="0"/>
          <w:numId w:val="10"/>
        </w:numPr>
        <w:spacing w:after="240"/>
        <w:contextualSpacing/>
        <w:rPr>
          <w:snapToGrid/>
          <w:kern w:val="0"/>
          <w:szCs w:val="22"/>
        </w:rPr>
      </w:pPr>
      <w:r w:rsidRPr="00EC5EB3">
        <w:rPr>
          <w:snapToGrid/>
          <w:kern w:val="0"/>
          <w:szCs w:val="22"/>
        </w:rPr>
        <w:t xml:space="preserve">One elected state executive (governor or lieutenant governor); </w:t>
      </w:r>
    </w:p>
    <w:p w:rsidR="008E1967" w:rsidRPr="00EC5EB3" w:rsidP="005550F1" w14:paraId="30EE642B" w14:textId="77777777">
      <w:pPr>
        <w:widowControl/>
        <w:numPr>
          <w:ilvl w:val="0"/>
          <w:numId w:val="10"/>
        </w:numPr>
        <w:spacing w:after="240"/>
        <w:contextualSpacing/>
        <w:rPr>
          <w:snapToGrid/>
          <w:kern w:val="0"/>
          <w:szCs w:val="22"/>
        </w:rPr>
      </w:pPr>
      <w:r w:rsidRPr="00EC5EB3">
        <w:rPr>
          <w:snapToGrid/>
          <w:kern w:val="0"/>
          <w:szCs w:val="22"/>
        </w:rPr>
        <w:t xml:space="preserve">Three elected state legislators; </w:t>
      </w:r>
    </w:p>
    <w:p w:rsidR="008E1967" w:rsidRPr="00EC5EB3" w:rsidP="005550F1" w14:paraId="44858071" w14:textId="77777777">
      <w:pPr>
        <w:widowControl/>
        <w:numPr>
          <w:ilvl w:val="0"/>
          <w:numId w:val="10"/>
        </w:numPr>
        <w:spacing w:after="240"/>
        <w:contextualSpacing/>
        <w:rPr>
          <w:snapToGrid/>
          <w:kern w:val="0"/>
          <w:szCs w:val="22"/>
        </w:rPr>
      </w:pPr>
      <w:r w:rsidRPr="00EC5EB3">
        <w:rPr>
          <w:snapToGrid/>
          <w:kern w:val="0"/>
          <w:szCs w:val="22"/>
        </w:rPr>
        <w:t>One elected or appointed public utilities or public service commissioner; and,</w:t>
      </w:r>
    </w:p>
    <w:p w:rsidR="008E1967" w:rsidRPr="00EC5EB3" w:rsidP="005550F1" w14:paraId="509D3914" w14:textId="77777777">
      <w:pPr>
        <w:widowControl/>
        <w:numPr>
          <w:ilvl w:val="0"/>
          <w:numId w:val="10"/>
        </w:numPr>
        <w:spacing w:after="240"/>
        <w:contextualSpacing/>
        <w:rPr>
          <w:snapToGrid/>
          <w:kern w:val="0"/>
          <w:szCs w:val="22"/>
        </w:rPr>
      </w:pPr>
      <w:r w:rsidRPr="00EC5EB3">
        <w:rPr>
          <w:snapToGrid/>
          <w:kern w:val="0"/>
          <w:szCs w:val="22"/>
        </w:rPr>
        <w:t xml:space="preserve">Three elected or appointed Native American </w:t>
      </w:r>
      <w:r w:rsidRPr="00EC5EB3">
        <w:rPr>
          <w:snapToGrid/>
          <w:kern w:val="0"/>
          <w:szCs w:val="22"/>
        </w:rPr>
        <w:t>Tribal representatives.</w:t>
      </w:r>
      <w:r>
        <w:rPr>
          <w:snapToGrid/>
          <w:kern w:val="0"/>
          <w:szCs w:val="22"/>
          <w:vertAlign w:val="superscript"/>
        </w:rPr>
        <w:footnoteReference w:id="7"/>
      </w:r>
    </w:p>
    <w:p w:rsidR="008E1967" w:rsidP="008E1967" w14:paraId="3AA39FCA" w14:textId="77777777">
      <w:pPr>
        <w:widowControl/>
        <w:spacing w:after="240"/>
        <w:contextualSpacing/>
        <w:rPr>
          <w:snapToGrid/>
          <w:kern w:val="0"/>
          <w:szCs w:val="22"/>
        </w:rPr>
      </w:pPr>
    </w:p>
    <w:p w:rsidR="008E1967" w:rsidP="008E1967" w14:paraId="3235D4F6" w14:textId="77777777">
      <w:pPr>
        <w:widowControl/>
        <w:spacing w:after="240"/>
        <w:ind w:firstLine="720"/>
        <w:contextualSpacing/>
        <w:rPr>
          <w:snapToGrid/>
          <w:kern w:val="0"/>
          <w:szCs w:val="22"/>
        </w:rPr>
      </w:pPr>
      <w:r w:rsidRPr="00EC5EB3">
        <w:rPr>
          <w:snapToGrid/>
          <w:kern w:val="0"/>
          <w:szCs w:val="22"/>
        </w:rPr>
        <w:t xml:space="preserve">The </w:t>
      </w:r>
      <w:r w:rsidR="005836ED">
        <w:rPr>
          <w:snapToGrid/>
          <w:kern w:val="0"/>
          <w:szCs w:val="22"/>
        </w:rPr>
        <w:t>Chairperson</w:t>
      </w:r>
      <w:r w:rsidRPr="00EC5EB3">
        <w:rPr>
          <w:snapToGrid/>
          <w:kern w:val="0"/>
          <w:szCs w:val="22"/>
        </w:rPr>
        <w:t xml:space="preserve"> of the Commission appoints IAC members through an application process initiated by a Public Notice and selects a Chair and a Vice Chair to lead the IAC.  The </w:t>
      </w:r>
      <w:r w:rsidR="005836ED">
        <w:rPr>
          <w:snapToGrid/>
          <w:kern w:val="0"/>
          <w:szCs w:val="22"/>
        </w:rPr>
        <w:t>Chairperson</w:t>
      </w:r>
      <w:r w:rsidRPr="00EC5EB3">
        <w:rPr>
          <w:snapToGrid/>
          <w:kern w:val="0"/>
          <w:szCs w:val="22"/>
        </w:rPr>
        <w:t xml:space="preserve"> of the Commission may also appoint members </w:t>
      </w:r>
      <w:r w:rsidRPr="00EC5EB3">
        <w:rPr>
          <w:snapToGrid/>
          <w:kern w:val="0"/>
          <w:szCs w:val="22"/>
        </w:rPr>
        <w:t>to fill any vacancies and may replace an IAC member, at h</w:t>
      </w:r>
      <w:r w:rsidR="00DA66C4">
        <w:rPr>
          <w:snapToGrid/>
          <w:kern w:val="0"/>
          <w:szCs w:val="22"/>
        </w:rPr>
        <w:t>er</w:t>
      </w:r>
      <w:r w:rsidRPr="00EC5EB3">
        <w:rPr>
          <w:snapToGrid/>
          <w:kern w:val="0"/>
          <w:szCs w:val="22"/>
        </w:rPr>
        <w:t xml:space="preserve"> discretion, using the appointment process.</w:t>
      </w:r>
      <w:r>
        <w:rPr>
          <w:snapToGrid/>
          <w:kern w:val="0"/>
          <w:szCs w:val="22"/>
          <w:vertAlign w:val="superscript"/>
        </w:rPr>
        <w:footnoteReference w:id="8"/>
      </w:r>
    </w:p>
    <w:p w:rsidR="008E1967" w:rsidRPr="00EC5EB3" w:rsidP="008E1967" w14:paraId="5637AD45" w14:textId="77777777">
      <w:pPr>
        <w:widowControl/>
        <w:spacing w:after="240"/>
        <w:contextualSpacing/>
        <w:rPr>
          <w:snapToGrid/>
          <w:kern w:val="0"/>
          <w:szCs w:val="22"/>
        </w:rPr>
      </w:pPr>
    </w:p>
    <w:p w:rsidR="008E1967" w:rsidP="008E1967" w14:paraId="30FF09FB" w14:textId="673EA56C">
      <w:pPr>
        <w:widowControl/>
        <w:spacing w:after="240"/>
        <w:ind w:firstLine="720"/>
        <w:contextualSpacing/>
        <w:rPr>
          <w:snapToGrid/>
          <w:color w:val="010101"/>
          <w:kern w:val="0"/>
          <w:szCs w:val="22"/>
        </w:rPr>
      </w:pPr>
      <w:bookmarkStart w:id="1" w:name="_Hlk20921702"/>
      <w:bookmarkStart w:id="2" w:name="_Hlk122528459"/>
      <w:r w:rsidRPr="00EC5EB3">
        <w:rPr>
          <w:i/>
          <w:snapToGrid/>
          <w:color w:val="010101"/>
          <w:kern w:val="0"/>
          <w:szCs w:val="22"/>
        </w:rPr>
        <w:t xml:space="preserve">Procedures for an IAC member to designate a </w:t>
      </w:r>
      <w:r w:rsidR="008471A2">
        <w:rPr>
          <w:i/>
          <w:snapToGrid/>
          <w:color w:val="010101"/>
          <w:kern w:val="0"/>
          <w:szCs w:val="22"/>
        </w:rPr>
        <w:t xml:space="preserve">government employee as their </w:t>
      </w:r>
      <w:r w:rsidRPr="00EC5EB3">
        <w:rPr>
          <w:i/>
          <w:snapToGrid/>
          <w:color w:val="010101"/>
          <w:kern w:val="0"/>
          <w:szCs w:val="22"/>
        </w:rPr>
        <w:t xml:space="preserve">representative.  </w:t>
      </w:r>
      <w:bookmarkEnd w:id="1"/>
      <w:r w:rsidRPr="00EC5EB3">
        <w:rPr>
          <w:snapToGrid/>
          <w:color w:val="010101"/>
          <w:kern w:val="0"/>
          <w:szCs w:val="22"/>
        </w:rPr>
        <w:t xml:space="preserve">As noted in section 0.701(b) of the Commission’s rules, individuals selected as IAC members may designate a government employee to represent them on the IAC and to attend meetings on their behalf.  In order </w:t>
      </w:r>
      <w:r w:rsidR="008471A2">
        <w:rPr>
          <w:snapToGrid/>
          <w:color w:val="010101"/>
          <w:kern w:val="0"/>
          <w:szCs w:val="22"/>
        </w:rPr>
        <w:t xml:space="preserve">for a selected IAC member </w:t>
      </w:r>
      <w:r w:rsidRPr="00EC5EB3">
        <w:rPr>
          <w:snapToGrid/>
          <w:color w:val="010101"/>
          <w:kern w:val="0"/>
          <w:szCs w:val="22"/>
        </w:rPr>
        <w:t>to designate a governme</w:t>
      </w:r>
      <w:r w:rsidRPr="00EC5EB3">
        <w:rPr>
          <w:snapToGrid/>
          <w:color w:val="010101"/>
          <w:kern w:val="0"/>
          <w:szCs w:val="22"/>
        </w:rPr>
        <w:t xml:space="preserve">nt employee as </w:t>
      </w:r>
      <w:r w:rsidR="008471A2">
        <w:rPr>
          <w:snapToGrid/>
          <w:color w:val="010101"/>
          <w:kern w:val="0"/>
          <w:szCs w:val="22"/>
        </w:rPr>
        <w:t>their</w:t>
      </w:r>
      <w:r w:rsidRPr="00EC5EB3">
        <w:rPr>
          <w:snapToGrid/>
          <w:color w:val="010101"/>
          <w:kern w:val="0"/>
          <w:szCs w:val="22"/>
        </w:rPr>
        <w:t xml:space="preserve"> representative to serve on the IAC, the designating IAC member must submit a designation letter proposing the nomination of the designated representative for acceptance by the </w:t>
      </w:r>
      <w:bookmarkStart w:id="3" w:name="_Hlk20907372"/>
      <w:r w:rsidR="005836ED">
        <w:rPr>
          <w:snapToGrid/>
          <w:color w:val="010101"/>
          <w:kern w:val="0"/>
          <w:szCs w:val="22"/>
        </w:rPr>
        <w:t>Chairperson</w:t>
      </w:r>
      <w:r w:rsidRPr="00EC5EB3">
        <w:rPr>
          <w:snapToGrid/>
          <w:color w:val="010101"/>
          <w:kern w:val="0"/>
          <w:szCs w:val="22"/>
        </w:rPr>
        <w:t xml:space="preserve"> of the Commission</w:t>
      </w:r>
      <w:bookmarkEnd w:id="3"/>
      <w:r w:rsidRPr="00EC5EB3">
        <w:rPr>
          <w:snapToGrid/>
          <w:color w:val="010101"/>
          <w:kern w:val="0"/>
          <w:szCs w:val="22"/>
        </w:rPr>
        <w:t xml:space="preserve">.  </w:t>
      </w:r>
      <w:bookmarkEnd w:id="2"/>
      <w:r w:rsidRPr="00EC5EB3">
        <w:rPr>
          <w:snapToGrid/>
          <w:color w:val="010101"/>
          <w:kern w:val="0"/>
          <w:szCs w:val="22"/>
        </w:rPr>
        <w:t>The designation letter shou</w:t>
      </w:r>
      <w:r w:rsidRPr="00EC5EB3">
        <w:rPr>
          <w:snapToGrid/>
          <w:color w:val="010101"/>
          <w:kern w:val="0"/>
          <w:szCs w:val="22"/>
        </w:rPr>
        <w:t>ld include the same information (</w:t>
      </w:r>
      <w:r w:rsidRPr="001A6CFD" w:rsidR="008471A2">
        <w:rPr>
          <w:i/>
          <w:iCs/>
          <w:snapToGrid/>
          <w:color w:val="010101"/>
          <w:kern w:val="0"/>
          <w:szCs w:val="22"/>
        </w:rPr>
        <w:t>e.g.</w:t>
      </w:r>
      <w:r w:rsidR="008471A2">
        <w:rPr>
          <w:snapToGrid/>
          <w:color w:val="010101"/>
          <w:kern w:val="0"/>
          <w:szCs w:val="22"/>
        </w:rPr>
        <w:t xml:space="preserve">, </w:t>
      </w:r>
      <w:r w:rsidRPr="00EC5EB3">
        <w:rPr>
          <w:snapToGrid/>
          <w:color w:val="010101"/>
          <w:kern w:val="0"/>
          <w:szCs w:val="22"/>
        </w:rPr>
        <w:t>r</w:t>
      </w:r>
      <w:r w:rsidRPr="00EC5EB3" w:rsidR="001048C8">
        <w:rPr>
          <w:snapToGrid/>
          <w:kern w:val="0"/>
          <w:szCs w:val="22"/>
        </w:rPr>
        <w:t>esum</w:t>
      </w:r>
      <w:r w:rsidR="00873723">
        <w:rPr>
          <w:snapToGrid/>
          <w:kern w:val="0"/>
          <w:szCs w:val="22"/>
        </w:rPr>
        <w:t>é</w:t>
      </w:r>
      <w:r w:rsidRPr="00EC5EB3">
        <w:rPr>
          <w:snapToGrid/>
          <w:color w:val="010101"/>
          <w:kern w:val="0"/>
          <w:szCs w:val="22"/>
        </w:rPr>
        <w:t>) as that for the Member and must be from an appropriate “</w:t>
      </w:r>
      <w:r w:rsidRPr="00EC5EB3">
        <w:rPr>
          <w:i/>
          <w:iCs/>
          <w:snapToGrid/>
          <w:color w:val="010101"/>
          <w:kern w:val="0"/>
          <w:szCs w:val="22"/>
        </w:rPr>
        <w:t xml:space="preserve">elected </w:t>
      </w:r>
      <w:r w:rsidRPr="00EC5EB3">
        <w:rPr>
          <w:snapToGrid/>
          <w:color w:val="010101"/>
          <w:kern w:val="0"/>
          <w:szCs w:val="22"/>
        </w:rPr>
        <w:t>officer of State, local and Tribal Governments.”</w:t>
      </w:r>
      <w:r>
        <w:rPr>
          <w:snapToGrid/>
          <w:color w:val="010101"/>
          <w:kern w:val="0"/>
          <w:szCs w:val="22"/>
          <w:vertAlign w:val="superscript"/>
        </w:rPr>
        <w:footnoteReference w:id="9"/>
      </w:r>
      <w:r w:rsidRPr="00EC5EB3">
        <w:rPr>
          <w:snapToGrid/>
          <w:color w:val="010101"/>
          <w:kern w:val="0"/>
          <w:szCs w:val="22"/>
        </w:rPr>
        <w:t xml:space="preserve">  Further, any nomination of </w:t>
      </w:r>
      <w:r w:rsidRPr="00EC5EB3">
        <w:rPr>
          <w:i/>
          <w:iCs/>
          <w:snapToGrid/>
          <w:color w:val="010101"/>
          <w:kern w:val="0"/>
          <w:szCs w:val="22"/>
        </w:rPr>
        <w:t xml:space="preserve">appointed </w:t>
      </w:r>
      <w:r w:rsidRPr="00EC5EB3">
        <w:rPr>
          <w:snapToGrid/>
          <w:color w:val="010101"/>
          <w:kern w:val="0"/>
          <w:szCs w:val="22"/>
        </w:rPr>
        <w:t>attorneys, commissioners or representatives also must be</w:t>
      </w:r>
      <w:r w:rsidRPr="00EC5EB3">
        <w:rPr>
          <w:snapToGrid/>
          <w:color w:val="010101"/>
          <w:kern w:val="0"/>
          <w:szCs w:val="22"/>
        </w:rPr>
        <w:t xml:space="preserve"> supported by a designation letter from an </w:t>
      </w:r>
      <w:r w:rsidRPr="00EC5EB3">
        <w:rPr>
          <w:i/>
          <w:iCs/>
          <w:snapToGrid/>
          <w:color w:val="010101"/>
          <w:kern w:val="0"/>
          <w:szCs w:val="22"/>
        </w:rPr>
        <w:t xml:space="preserve">elected </w:t>
      </w:r>
      <w:r w:rsidRPr="00EC5EB3">
        <w:rPr>
          <w:snapToGrid/>
          <w:color w:val="010101"/>
          <w:kern w:val="0"/>
          <w:szCs w:val="22"/>
        </w:rPr>
        <w:t xml:space="preserve">officer of a </w:t>
      </w:r>
      <w:r w:rsidR="00BC0963">
        <w:rPr>
          <w:snapToGrid/>
          <w:color w:val="010101"/>
          <w:kern w:val="0"/>
          <w:szCs w:val="22"/>
        </w:rPr>
        <w:t>S</w:t>
      </w:r>
      <w:r w:rsidRPr="00EC5EB3">
        <w:rPr>
          <w:snapToGrid/>
          <w:color w:val="010101"/>
          <w:kern w:val="0"/>
          <w:szCs w:val="22"/>
        </w:rPr>
        <w:t xml:space="preserve">tate, </w:t>
      </w:r>
      <w:r w:rsidR="00587BFE">
        <w:rPr>
          <w:snapToGrid/>
          <w:color w:val="010101"/>
          <w:kern w:val="0"/>
          <w:szCs w:val="22"/>
        </w:rPr>
        <w:t>L</w:t>
      </w:r>
      <w:r w:rsidRPr="00EC5EB3">
        <w:rPr>
          <w:snapToGrid/>
          <w:color w:val="010101"/>
          <w:kern w:val="0"/>
          <w:szCs w:val="22"/>
        </w:rPr>
        <w:t>ocal or Tribal government, for whom such appointees will be serving in their official capacities.</w:t>
      </w:r>
    </w:p>
    <w:p w:rsidR="008E1967" w:rsidRPr="00EC5EB3" w:rsidP="008E1967" w14:paraId="432EBAD3" w14:textId="77777777">
      <w:pPr>
        <w:widowControl/>
        <w:spacing w:after="240"/>
        <w:contextualSpacing/>
        <w:rPr>
          <w:snapToGrid/>
          <w:color w:val="010101"/>
          <w:kern w:val="0"/>
          <w:szCs w:val="22"/>
        </w:rPr>
      </w:pPr>
    </w:p>
    <w:p w:rsidR="008E1967" w:rsidP="00E22DD6" w14:paraId="72C205EB" w14:textId="639DEB06">
      <w:pPr>
        <w:widowControl/>
        <w:spacing w:after="240"/>
        <w:ind w:firstLine="720"/>
        <w:contextualSpacing/>
        <w:rPr>
          <w:snapToGrid/>
          <w:color w:val="010101"/>
          <w:kern w:val="0"/>
          <w:szCs w:val="22"/>
        </w:rPr>
      </w:pPr>
      <w:r w:rsidRPr="00EC5EB3">
        <w:rPr>
          <w:snapToGrid/>
          <w:color w:val="010101"/>
          <w:kern w:val="0"/>
          <w:szCs w:val="22"/>
        </w:rPr>
        <w:t xml:space="preserve">The designation letters may be in the following format: “I am [insert elected official’s name and title] and would like to designate [insert designee’s name and title], a member of my staff with </w:t>
      </w:r>
      <w:r w:rsidRPr="00EC5EB3">
        <w:rPr>
          <w:snapToGrid/>
          <w:color w:val="010101"/>
          <w:kern w:val="0"/>
          <w:szCs w:val="22"/>
        </w:rPr>
        <w:t>responsibilities for [concise description of position], to re</w:t>
      </w:r>
      <w:r w:rsidRPr="00EC5EB3">
        <w:rPr>
          <w:snapToGrid/>
          <w:color w:val="010101"/>
          <w:kern w:val="0"/>
          <w:szCs w:val="22"/>
        </w:rPr>
        <w:t>present me on the IAC.”  This designation process will ensure compliance with the requirements of UMRA so that the IAC can continue to operate with the informality and flexibility that have proven effective in the past and that are inherent in its FACA-exe</w:t>
      </w:r>
      <w:r w:rsidRPr="00EC5EB3">
        <w:rPr>
          <w:snapToGrid/>
          <w:color w:val="010101"/>
          <w:kern w:val="0"/>
          <w:szCs w:val="22"/>
        </w:rPr>
        <w:t>mpt status.</w:t>
      </w:r>
    </w:p>
    <w:p w:rsidR="00873723" w:rsidRPr="00EC5EB3" w:rsidP="00E22DD6" w14:paraId="3C4E246A" w14:textId="77777777">
      <w:pPr>
        <w:widowControl/>
        <w:spacing w:after="240"/>
        <w:ind w:firstLine="720"/>
        <w:contextualSpacing/>
        <w:rPr>
          <w:snapToGrid/>
          <w:color w:val="010101"/>
          <w:kern w:val="0"/>
          <w:szCs w:val="22"/>
        </w:rPr>
      </w:pPr>
    </w:p>
    <w:p w:rsidR="008E1967" w:rsidP="008E1967" w14:paraId="1869FD56" w14:textId="77777777">
      <w:pPr>
        <w:widowControl/>
        <w:spacing w:after="240"/>
        <w:ind w:firstLine="720"/>
        <w:contextualSpacing/>
        <w:rPr>
          <w:iCs/>
          <w:snapToGrid/>
          <w:color w:val="010101"/>
          <w:kern w:val="0"/>
          <w:szCs w:val="22"/>
        </w:rPr>
      </w:pPr>
      <w:bookmarkStart w:id="4" w:name="_Hlk20921523"/>
      <w:r w:rsidRPr="00EC5EB3">
        <w:rPr>
          <w:i/>
          <w:snapToGrid/>
          <w:color w:val="010101"/>
          <w:kern w:val="0"/>
          <w:szCs w:val="22"/>
        </w:rPr>
        <w:t>Procedures for succession/replacement after a member loses an election, is removed from office or otherwise cannot fulfill the duties of the office</w:t>
      </w:r>
      <w:r w:rsidRPr="00EC5EB3">
        <w:rPr>
          <w:snapToGrid/>
          <w:color w:val="010101"/>
          <w:kern w:val="0"/>
          <w:szCs w:val="22"/>
        </w:rPr>
        <w:t xml:space="preserve">.  </w:t>
      </w:r>
      <w:bookmarkStart w:id="5" w:name="_Hlk17443015"/>
      <w:bookmarkEnd w:id="4"/>
      <w:r w:rsidRPr="00EC5EB3">
        <w:rPr>
          <w:iCs/>
          <w:snapToGrid/>
          <w:color w:val="010101"/>
          <w:kern w:val="0"/>
          <w:szCs w:val="22"/>
        </w:rPr>
        <w:t xml:space="preserve">In the case where an </w:t>
      </w:r>
      <w:bookmarkStart w:id="6" w:name="_Hlk20907260"/>
      <w:r w:rsidRPr="00EC5EB3">
        <w:rPr>
          <w:iCs/>
          <w:snapToGrid/>
          <w:color w:val="010101"/>
          <w:kern w:val="0"/>
          <w:szCs w:val="22"/>
        </w:rPr>
        <w:t xml:space="preserve">IAC member </w:t>
      </w:r>
      <w:bookmarkEnd w:id="6"/>
      <w:r w:rsidRPr="00EC5EB3">
        <w:rPr>
          <w:iCs/>
          <w:snapToGrid/>
          <w:color w:val="010101"/>
          <w:kern w:val="0"/>
          <w:szCs w:val="22"/>
        </w:rPr>
        <w:t xml:space="preserve">no longer holds elected or appointed office, the member must </w:t>
      </w:r>
      <w:r w:rsidRPr="00EC5EB3">
        <w:rPr>
          <w:iCs/>
          <w:snapToGrid/>
          <w:color w:val="010101"/>
          <w:kern w:val="0"/>
          <w:szCs w:val="22"/>
        </w:rPr>
        <w:t xml:space="preserve">give immediate written notice to the IAC Chair and to the </w:t>
      </w:r>
      <w:r w:rsidR="005836ED">
        <w:rPr>
          <w:iCs/>
          <w:snapToGrid/>
          <w:color w:val="010101"/>
          <w:kern w:val="0"/>
          <w:szCs w:val="22"/>
        </w:rPr>
        <w:t>Chairperson</w:t>
      </w:r>
      <w:r w:rsidRPr="00EC5EB3">
        <w:rPr>
          <w:iCs/>
          <w:snapToGrid/>
          <w:color w:val="010101"/>
          <w:kern w:val="0"/>
          <w:szCs w:val="22"/>
        </w:rPr>
        <w:t xml:space="preserve"> of the Commission</w:t>
      </w:r>
      <w:r w:rsidR="00F41DC6">
        <w:rPr>
          <w:iCs/>
          <w:snapToGrid/>
          <w:color w:val="010101"/>
          <w:kern w:val="0"/>
          <w:szCs w:val="22"/>
        </w:rPr>
        <w:t xml:space="preserve">.  </w:t>
      </w:r>
      <w:r w:rsidR="0089614B">
        <w:rPr>
          <w:iCs/>
          <w:snapToGrid/>
          <w:color w:val="010101"/>
          <w:kern w:val="0"/>
          <w:szCs w:val="22"/>
        </w:rPr>
        <w:t>I</w:t>
      </w:r>
      <w:r w:rsidR="00F41DC6">
        <w:rPr>
          <w:iCs/>
          <w:snapToGrid/>
          <w:color w:val="010101"/>
          <w:kern w:val="0"/>
          <w:szCs w:val="22"/>
        </w:rPr>
        <w:t>n any such instance</w:t>
      </w:r>
      <w:r w:rsidR="003B6F83">
        <w:rPr>
          <w:iCs/>
          <w:snapToGrid/>
          <w:color w:val="010101"/>
          <w:kern w:val="0"/>
          <w:szCs w:val="22"/>
        </w:rPr>
        <w:t xml:space="preserve">, </w:t>
      </w:r>
      <w:r w:rsidRPr="00EC5EB3" w:rsidR="003B6F83">
        <w:rPr>
          <w:iCs/>
          <w:snapToGrid/>
          <w:color w:val="010101"/>
          <w:kern w:val="0"/>
          <w:szCs w:val="22"/>
        </w:rPr>
        <w:t xml:space="preserve">the membership of </w:t>
      </w:r>
      <w:r w:rsidR="003B6F83">
        <w:rPr>
          <w:iCs/>
          <w:snapToGrid/>
          <w:color w:val="010101"/>
          <w:kern w:val="0"/>
          <w:szCs w:val="22"/>
        </w:rPr>
        <w:t xml:space="preserve">the </w:t>
      </w:r>
      <w:r w:rsidRPr="00EC5EB3" w:rsidR="003B6F83">
        <w:rPr>
          <w:iCs/>
          <w:snapToGrid/>
          <w:color w:val="010101"/>
          <w:kern w:val="0"/>
          <w:szCs w:val="22"/>
        </w:rPr>
        <w:t>IAC member</w:t>
      </w:r>
      <w:r w:rsidR="003B6F83">
        <w:rPr>
          <w:iCs/>
          <w:snapToGrid/>
          <w:color w:val="010101"/>
          <w:kern w:val="0"/>
          <w:szCs w:val="22"/>
        </w:rPr>
        <w:t xml:space="preserve">’s </w:t>
      </w:r>
      <w:r w:rsidRPr="00EC5EB3" w:rsidR="003B6F83">
        <w:rPr>
          <w:iCs/>
          <w:snapToGrid/>
          <w:color w:val="010101"/>
          <w:kern w:val="0"/>
          <w:szCs w:val="22"/>
        </w:rPr>
        <w:t xml:space="preserve">designee </w:t>
      </w:r>
      <w:r w:rsidR="0089614B">
        <w:rPr>
          <w:iCs/>
          <w:snapToGrid/>
          <w:color w:val="010101"/>
          <w:kern w:val="0"/>
          <w:szCs w:val="22"/>
        </w:rPr>
        <w:t xml:space="preserve">also </w:t>
      </w:r>
      <w:r w:rsidRPr="00EC5EB3" w:rsidR="003B6F83">
        <w:rPr>
          <w:iCs/>
          <w:snapToGrid/>
          <w:color w:val="010101"/>
          <w:kern w:val="0"/>
          <w:szCs w:val="22"/>
        </w:rPr>
        <w:t>expires</w:t>
      </w:r>
      <w:r w:rsidRPr="00EC5EB3">
        <w:rPr>
          <w:iCs/>
          <w:snapToGrid/>
          <w:color w:val="010101"/>
          <w:kern w:val="0"/>
          <w:szCs w:val="22"/>
        </w:rPr>
        <w:t>.</w:t>
      </w:r>
      <w:r w:rsidR="003B6F83">
        <w:rPr>
          <w:iCs/>
          <w:snapToGrid/>
          <w:color w:val="010101"/>
          <w:kern w:val="0"/>
          <w:szCs w:val="22"/>
        </w:rPr>
        <w:t xml:space="preserve">  </w:t>
      </w:r>
      <w:r w:rsidRPr="00EC5EB3">
        <w:rPr>
          <w:iCs/>
          <w:snapToGrid/>
          <w:color w:val="010101"/>
          <w:kern w:val="0"/>
          <w:szCs w:val="22"/>
        </w:rPr>
        <w:t>Similarly, the membership of any IAC member</w:t>
      </w:r>
      <w:r w:rsidR="009E7AA4">
        <w:rPr>
          <w:iCs/>
          <w:snapToGrid/>
          <w:color w:val="010101"/>
          <w:kern w:val="0"/>
          <w:szCs w:val="22"/>
        </w:rPr>
        <w:t>’s</w:t>
      </w:r>
      <w:r w:rsidR="00E04D90">
        <w:rPr>
          <w:iCs/>
          <w:snapToGrid/>
          <w:color w:val="010101"/>
          <w:kern w:val="0"/>
          <w:szCs w:val="22"/>
        </w:rPr>
        <w:t xml:space="preserve"> </w:t>
      </w:r>
      <w:r w:rsidRPr="00EC5EB3">
        <w:rPr>
          <w:iCs/>
          <w:snapToGrid/>
          <w:color w:val="010101"/>
          <w:kern w:val="0"/>
          <w:szCs w:val="22"/>
        </w:rPr>
        <w:t xml:space="preserve">designee expires immediately with </w:t>
      </w:r>
      <w:r w:rsidRPr="00EC5EB3">
        <w:rPr>
          <w:iCs/>
          <w:snapToGrid/>
          <w:color w:val="010101"/>
          <w:kern w:val="0"/>
          <w:szCs w:val="22"/>
        </w:rPr>
        <w:t>the expiration of the</w:t>
      </w:r>
      <w:r w:rsidR="00673A13">
        <w:rPr>
          <w:iCs/>
          <w:snapToGrid/>
          <w:color w:val="010101"/>
          <w:kern w:val="0"/>
          <w:szCs w:val="22"/>
        </w:rPr>
        <w:t>ir</w:t>
      </w:r>
      <w:r w:rsidR="009E7AA4">
        <w:rPr>
          <w:iCs/>
          <w:snapToGrid/>
          <w:color w:val="010101"/>
          <w:kern w:val="0"/>
          <w:szCs w:val="22"/>
        </w:rPr>
        <w:t xml:space="preserve"> </w:t>
      </w:r>
      <w:r w:rsidRPr="00EC5EB3">
        <w:rPr>
          <w:iCs/>
          <w:snapToGrid/>
          <w:color w:val="010101"/>
          <w:kern w:val="0"/>
          <w:szCs w:val="22"/>
        </w:rPr>
        <w:t>period of employment.</w:t>
      </w:r>
      <w:bookmarkEnd w:id="5"/>
      <w:r w:rsidR="009E7AA4">
        <w:rPr>
          <w:iCs/>
          <w:snapToGrid/>
          <w:color w:val="010101"/>
          <w:kern w:val="0"/>
          <w:szCs w:val="22"/>
        </w:rPr>
        <w:t xml:space="preserve">  </w:t>
      </w:r>
      <w:r w:rsidR="00E04D90">
        <w:rPr>
          <w:iCs/>
          <w:snapToGrid/>
          <w:color w:val="010101"/>
          <w:kern w:val="0"/>
          <w:szCs w:val="22"/>
        </w:rPr>
        <w:t xml:space="preserve">In </w:t>
      </w:r>
      <w:r w:rsidR="00F41DC6">
        <w:rPr>
          <w:iCs/>
          <w:snapToGrid/>
          <w:color w:val="010101"/>
          <w:kern w:val="0"/>
          <w:szCs w:val="22"/>
        </w:rPr>
        <w:t>such a</w:t>
      </w:r>
      <w:r w:rsidR="00E04D90">
        <w:rPr>
          <w:iCs/>
          <w:snapToGrid/>
          <w:color w:val="010101"/>
          <w:kern w:val="0"/>
          <w:szCs w:val="22"/>
        </w:rPr>
        <w:t xml:space="preserve"> case</w:t>
      </w:r>
      <w:r w:rsidR="00673A13">
        <w:rPr>
          <w:iCs/>
          <w:snapToGrid/>
          <w:color w:val="010101"/>
          <w:kern w:val="0"/>
          <w:szCs w:val="22"/>
        </w:rPr>
        <w:t>, t</w:t>
      </w:r>
      <w:r w:rsidR="009E7AA4">
        <w:rPr>
          <w:iCs/>
          <w:snapToGrid/>
          <w:color w:val="010101"/>
          <w:kern w:val="0"/>
          <w:szCs w:val="22"/>
        </w:rPr>
        <w:t xml:space="preserve">he Chairperson of the Commission will evaluate the nomination of </w:t>
      </w:r>
      <w:r w:rsidR="00F41DC6">
        <w:rPr>
          <w:iCs/>
          <w:snapToGrid/>
          <w:color w:val="010101"/>
          <w:kern w:val="0"/>
          <w:szCs w:val="22"/>
        </w:rPr>
        <w:t>the relevant</w:t>
      </w:r>
      <w:r w:rsidR="009E7AA4">
        <w:rPr>
          <w:iCs/>
          <w:snapToGrid/>
          <w:color w:val="010101"/>
          <w:kern w:val="0"/>
          <w:szCs w:val="22"/>
        </w:rPr>
        <w:t xml:space="preserve"> IAC member</w:t>
      </w:r>
      <w:r w:rsidR="00E47291">
        <w:rPr>
          <w:iCs/>
          <w:snapToGrid/>
          <w:color w:val="010101"/>
          <w:kern w:val="0"/>
          <w:szCs w:val="22"/>
        </w:rPr>
        <w:t>’</w:t>
      </w:r>
      <w:r w:rsidR="009E7AA4">
        <w:rPr>
          <w:iCs/>
          <w:snapToGrid/>
          <w:color w:val="010101"/>
          <w:kern w:val="0"/>
          <w:szCs w:val="22"/>
        </w:rPr>
        <w:t>s replacement designated employee.</w:t>
      </w:r>
    </w:p>
    <w:p w:rsidR="008E1967" w:rsidRPr="00EC5EB3" w:rsidP="008E1967" w14:paraId="3528948D" w14:textId="77777777">
      <w:pPr>
        <w:widowControl/>
        <w:spacing w:after="240"/>
        <w:contextualSpacing/>
        <w:rPr>
          <w:iCs/>
          <w:snapToGrid/>
          <w:color w:val="010101"/>
          <w:kern w:val="0"/>
          <w:szCs w:val="22"/>
        </w:rPr>
      </w:pPr>
    </w:p>
    <w:p w:rsidR="008E1967" w:rsidP="00E63BF1" w14:paraId="70D7A38F" w14:textId="7AD42429">
      <w:pPr>
        <w:widowControl/>
        <w:spacing w:after="240"/>
        <w:ind w:firstLine="720"/>
        <w:contextualSpacing/>
        <w:rPr>
          <w:snapToGrid/>
          <w:kern w:val="0"/>
          <w:szCs w:val="22"/>
        </w:rPr>
      </w:pPr>
      <w:r w:rsidRPr="00EC5EB3">
        <w:rPr>
          <w:i/>
          <w:snapToGrid/>
          <w:kern w:val="0"/>
          <w:szCs w:val="22"/>
        </w:rPr>
        <w:t>Term of service, quorum requirements and other information associat</w:t>
      </w:r>
      <w:r w:rsidRPr="00EC5EB3">
        <w:rPr>
          <w:i/>
          <w:snapToGrid/>
          <w:kern w:val="0"/>
          <w:szCs w:val="22"/>
        </w:rPr>
        <w:t>ed with service</w:t>
      </w:r>
      <w:r w:rsidRPr="00EC5EB3">
        <w:rPr>
          <w:snapToGrid/>
          <w:kern w:val="0"/>
          <w:szCs w:val="22"/>
        </w:rPr>
        <w:t>.  Nominees must be willing to serve a two-year term of service, which requires attendanc</w:t>
      </w:r>
      <w:r w:rsidR="00E63BF1">
        <w:rPr>
          <w:snapToGrid/>
          <w:kern w:val="0"/>
          <w:szCs w:val="22"/>
        </w:rPr>
        <w:t xml:space="preserve">e – </w:t>
      </w:r>
      <w:r w:rsidRPr="00EC5EB3">
        <w:rPr>
          <w:snapToGrid/>
          <w:kern w:val="0"/>
          <w:szCs w:val="22"/>
        </w:rPr>
        <w:t>either in-person or</w:t>
      </w:r>
      <w:r w:rsidR="00E63BF1">
        <w:rPr>
          <w:snapToGrid/>
          <w:kern w:val="0"/>
          <w:szCs w:val="22"/>
        </w:rPr>
        <w:t xml:space="preserve"> virtually – </w:t>
      </w:r>
      <w:r w:rsidRPr="00EC5EB3">
        <w:rPr>
          <w:snapToGrid/>
          <w:kern w:val="0"/>
          <w:szCs w:val="22"/>
        </w:rPr>
        <w:t xml:space="preserve">at </w:t>
      </w:r>
      <w:r w:rsidR="00673A13">
        <w:rPr>
          <w:snapToGrid/>
          <w:kern w:val="0"/>
          <w:szCs w:val="22"/>
        </w:rPr>
        <w:t xml:space="preserve">IAC </w:t>
      </w:r>
      <w:bookmarkStart w:id="7" w:name="_Hlk122531291"/>
      <w:r w:rsidR="00673A13">
        <w:rPr>
          <w:snapToGrid/>
          <w:kern w:val="0"/>
          <w:szCs w:val="22"/>
        </w:rPr>
        <w:t xml:space="preserve">meetings </w:t>
      </w:r>
      <w:bookmarkEnd w:id="7"/>
      <w:r w:rsidRPr="00EC5EB3">
        <w:rPr>
          <w:snapToGrid/>
          <w:kern w:val="0"/>
          <w:szCs w:val="22"/>
        </w:rPr>
        <w:t xml:space="preserve">at the applicant’s own expense.  Members must attend a minimum of fifty percent of the IAC's yearly </w:t>
      </w:r>
      <w:r w:rsidRPr="00EC5EB3">
        <w:rPr>
          <w:snapToGrid/>
          <w:kern w:val="0"/>
          <w:szCs w:val="22"/>
        </w:rPr>
        <w:t>meetings and may be removed by the Chair of the IAC for failure to comply with this requirement.</w:t>
      </w:r>
      <w:r>
        <w:rPr>
          <w:snapToGrid/>
          <w:kern w:val="0"/>
          <w:szCs w:val="22"/>
          <w:vertAlign w:val="superscript"/>
        </w:rPr>
        <w:footnoteReference w:id="10"/>
      </w:r>
      <w:r w:rsidRPr="00EC5EB3">
        <w:rPr>
          <w:snapToGrid/>
          <w:kern w:val="0"/>
          <w:szCs w:val="22"/>
        </w:rPr>
        <w:t xml:space="preserve">  Members will have an initial and continuing obligation to disclose any interests in, or connection to, persons or entities who are, or will be, regulated by</w:t>
      </w:r>
      <w:r w:rsidRPr="00EC5EB3">
        <w:rPr>
          <w:snapToGrid/>
          <w:kern w:val="0"/>
          <w:szCs w:val="22"/>
        </w:rPr>
        <w:t>, or who have interests before, the Commission.  Attendance of more than half of IAC members or their designees, either in-person or</w:t>
      </w:r>
      <w:r>
        <w:rPr>
          <w:snapToGrid/>
          <w:kern w:val="0"/>
          <w:szCs w:val="22"/>
        </w:rPr>
        <w:t xml:space="preserve"> </w:t>
      </w:r>
      <w:r w:rsidR="00873723">
        <w:rPr>
          <w:snapToGrid/>
          <w:kern w:val="0"/>
          <w:szCs w:val="22"/>
        </w:rPr>
        <w:t>virtually</w:t>
      </w:r>
      <w:r w:rsidRPr="00EC5EB3">
        <w:rPr>
          <w:snapToGrid/>
          <w:kern w:val="0"/>
          <w:szCs w:val="22"/>
        </w:rPr>
        <w:t>, is required for any meeting of the IAC to have a quorum.  In addition, members are expected to take all steps, as</w:t>
      </w:r>
      <w:r w:rsidRPr="00EC5EB3">
        <w:rPr>
          <w:snapToGrid/>
          <w:kern w:val="0"/>
          <w:szCs w:val="22"/>
        </w:rPr>
        <w:t xml:space="preserve"> appropriate, to ensure effective appearances at working group meetings, and to make all due efforts dependably to contribute to the work product of the working groups.</w:t>
      </w:r>
    </w:p>
    <w:p w:rsidR="008E1967" w:rsidRPr="00EC5EB3" w:rsidP="008E1967" w14:paraId="1BAAA9F3" w14:textId="77777777">
      <w:pPr>
        <w:widowControl/>
        <w:spacing w:after="240"/>
        <w:contextualSpacing/>
        <w:rPr>
          <w:snapToGrid/>
          <w:kern w:val="0"/>
          <w:szCs w:val="22"/>
        </w:rPr>
      </w:pPr>
    </w:p>
    <w:p w:rsidR="008E1967" w:rsidRPr="00EC5EB3" w:rsidP="008E1967" w14:paraId="7D4692A2" w14:textId="77777777">
      <w:pPr>
        <w:widowControl/>
        <w:spacing w:after="240"/>
        <w:contextualSpacing/>
        <w:jc w:val="center"/>
        <w:rPr>
          <w:b/>
          <w:snapToGrid/>
          <w:kern w:val="0"/>
          <w:szCs w:val="22"/>
        </w:rPr>
      </w:pPr>
      <w:r w:rsidRPr="00EC5EB3">
        <w:rPr>
          <w:b/>
          <w:snapToGrid/>
          <w:kern w:val="0"/>
          <w:szCs w:val="22"/>
        </w:rPr>
        <w:t>CANDIDATE EXPERTISE</w:t>
      </w:r>
    </w:p>
    <w:p w:rsidR="008E1967" w:rsidP="008E1967" w14:paraId="17745C5F" w14:textId="77777777">
      <w:pPr>
        <w:widowControl/>
        <w:spacing w:after="240"/>
        <w:contextualSpacing/>
        <w:rPr>
          <w:snapToGrid/>
          <w:kern w:val="0"/>
          <w:szCs w:val="22"/>
        </w:rPr>
      </w:pPr>
    </w:p>
    <w:p w:rsidR="00340A3E" w:rsidP="00340A3E" w14:paraId="66086461" w14:textId="77777777">
      <w:pPr>
        <w:widowControl/>
        <w:spacing w:after="240"/>
        <w:ind w:firstLine="720"/>
        <w:contextualSpacing/>
        <w:rPr>
          <w:snapToGrid/>
          <w:kern w:val="0"/>
          <w:szCs w:val="22"/>
        </w:rPr>
      </w:pPr>
      <w:r>
        <w:rPr>
          <w:snapToGrid/>
          <w:kern w:val="0"/>
          <w:szCs w:val="22"/>
        </w:rPr>
        <w:t>Historically, t</w:t>
      </w:r>
      <w:r w:rsidRPr="00EC5EB3" w:rsidR="008E1967">
        <w:rPr>
          <w:snapToGrid/>
          <w:kern w:val="0"/>
          <w:szCs w:val="22"/>
        </w:rPr>
        <w:t xml:space="preserve">he Commission </w:t>
      </w:r>
      <w:r>
        <w:rPr>
          <w:snapToGrid/>
          <w:kern w:val="0"/>
          <w:szCs w:val="22"/>
        </w:rPr>
        <w:t>has been</w:t>
      </w:r>
      <w:r w:rsidRPr="00EC5EB3" w:rsidR="008E1967">
        <w:rPr>
          <w:snapToGrid/>
          <w:kern w:val="0"/>
          <w:szCs w:val="22"/>
        </w:rPr>
        <w:t xml:space="preserve"> interested in candidates with expertise relevant </w:t>
      </w:r>
      <w:r w:rsidR="00A35FFD">
        <w:rPr>
          <w:snapToGrid/>
          <w:kern w:val="0"/>
          <w:szCs w:val="22"/>
        </w:rPr>
        <w:t>to</w:t>
      </w:r>
      <w:r>
        <w:rPr>
          <w:snapToGrid/>
          <w:kern w:val="0"/>
          <w:szCs w:val="22"/>
        </w:rPr>
        <w:t xml:space="preserve"> important public policy priorities, such as broadband availability and affordability for all Americans, </w:t>
      </w:r>
      <w:r w:rsidRPr="0021678D">
        <w:rPr>
          <w:snapToGrid/>
          <w:kern w:val="0"/>
          <w:szCs w:val="22"/>
        </w:rPr>
        <w:t>deployment and adoption of broadband infrastructure</w:t>
      </w:r>
      <w:r>
        <w:rPr>
          <w:snapToGrid/>
          <w:kern w:val="0"/>
          <w:szCs w:val="22"/>
        </w:rPr>
        <w:t xml:space="preserve"> in rural and </w:t>
      </w:r>
      <w:r w:rsidRPr="0021678D">
        <w:rPr>
          <w:snapToGrid/>
          <w:kern w:val="0"/>
          <w:szCs w:val="22"/>
        </w:rPr>
        <w:t>Tribal communities</w:t>
      </w:r>
      <w:r>
        <w:rPr>
          <w:snapToGrid/>
          <w:kern w:val="0"/>
          <w:szCs w:val="22"/>
        </w:rPr>
        <w:t xml:space="preserve"> and other under</w:t>
      </w:r>
      <w:r>
        <w:rPr>
          <w:snapToGrid/>
          <w:kern w:val="0"/>
          <w:szCs w:val="22"/>
        </w:rPr>
        <w:t xml:space="preserve">served or unserved areas, bridging the urban-rural digital divide, emergency preparedness and response, </w:t>
      </w:r>
      <w:r w:rsidRPr="0021678D">
        <w:rPr>
          <w:snapToGrid/>
          <w:kern w:val="0"/>
          <w:szCs w:val="22"/>
        </w:rPr>
        <w:t>and</w:t>
      </w:r>
      <w:r>
        <w:rPr>
          <w:snapToGrid/>
          <w:kern w:val="0"/>
          <w:szCs w:val="22"/>
        </w:rPr>
        <w:t xml:space="preserve"> </w:t>
      </w:r>
      <w:r w:rsidRPr="0021678D">
        <w:rPr>
          <w:snapToGrid/>
          <w:kern w:val="0"/>
          <w:szCs w:val="22"/>
        </w:rPr>
        <w:t>consumer complaints</w:t>
      </w:r>
      <w:r>
        <w:rPr>
          <w:snapToGrid/>
          <w:kern w:val="0"/>
          <w:szCs w:val="22"/>
        </w:rPr>
        <w:t>,</w:t>
      </w:r>
      <w:r w:rsidRPr="0021678D">
        <w:rPr>
          <w:snapToGrid/>
          <w:kern w:val="0"/>
          <w:szCs w:val="22"/>
        </w:rPr>
        <w:t xml:space="preserve"> processes and data trends</w:t>
      </w:r>
      <w:r>
        <w:rPr>
          <w:snapToGrid/>
          <w:kern w:val="0"/>
          <w:szCs w:val="22"/>
        </w:rPr>
        <w:t>.</w:t>
      </w:r>
    </w:p>
    <w:p w:rsidR="00340A3E" w:rsidP="001737F3" w14:paraId="6AFFBC18" w14:textId="77777777">
      <w:pPr>
        <w:widowControl/>
        <w:spacing w:after="240"/>
        <w:ind w:firstLine="720"/>
        <w:contextualSpacing/>
        <w:rPr>
          <w:snapToGrid/>
          <w:kern w:val="0"/>
          <w:szCs w:val="22"/>
        </w:rPr>
      </w:pPr>
      <w:bookmarkStart w:id="8" w:name="_Hlk121738395"/>
    </w:p>
    <w:bookmarkEnd w:id="8"/>
    <w:p w:rsidR="008E1967" w:rsidRPr="00EC5EB3" w:rsidP="008E1967" w14:paraId="6FDFE345" w14:textId="77777777">
      <w:pPr>
        <w:widowControl/>
        <w:spacing w:after="240"/>
        <w:contextualSpacing/>
        <w:jc w:val="center"/>
        <w:rPr>
          <w:b/>
          <w:snapToGrid/>
          <w:kern w:val="0"/>
          <w:szCs w:val="22"/>
        </w:rPr>
      </w:pPr>
      <w:r w:rsidRPr="00EC5EB3">
        <w:rPr>
          <w:b/>
          <w:snapToGrid/>
          <w:kern w:val="0"/>
          <w:szCs w:val="22"/>
        </w:rPr>
        <w:t>APPLICATIONS AND SELECTION</w:t>
      </w:r>
    </w:p>
    <w:p w:rsidR="008E1967" w:rsidP="008E1967" w14:paraId="7B1EC653" w14:textId="77777777">
      <w:pPr>
        <w:widowControl/>
        <w:spacing w:after="240"/>
        <w:contextualSpacing/>
        <w:rPr>
          <w:snapToGrid/>
          <w:kern w:val="0"/>
          <w:szCs w:val="22"/>
        </w:rPr>
      </w:pPr>
    </w:p>
    <w:p w:rsidR="00587BFE" w:rsidP="008E1967" w14:paraId="66AB4C85" w14:textId="34397FCB">
      <w:pPr>
        <w:widowControl/>
        <w:spacing w:after="240"/>
        <w:ind w:firstLine="720"/>
        <w:contextualSpacing/>
        <w:rPr>
          <w:rFonts w:eastAsia="Calibri"/>
          <w:snapToGrid/>
          <w:kern w:val="0"/>
          <w:szCs w:val="22"/>
        </w:rPr>
      </w:pPr>
      <w:r w:rsidRPr="00EC5EB3">
        <w:rPr>
          <w:snapToGrid/>
          <w:kern w:val="0"/>
          <w:szCs w:val="22"/>
        </w:rPr>
        <w:t>Nominees for IAC membership must submit their applications</w:t>
      </w:r>
      <w:r w:rsidR="00BC0963">
        <w:rPr>
          <w:snapToGrid/>
          <w:kern w:val="0"/>
          <w:szCs w:val="22"/>
        </w:rPr>
        <w:t xml:space="preserve"> </w:t>
      </w:r>
      <w:r w:rsidRPr="00EC5EB3">
        <w:rPr>
          <w:snapToGrid/>
          <w:kern w:val="0"/>
          <w:szCs w:val="22"/>
        </w:rPr>
        <w:t>via email</w:t>
      </w:r>
      <w:r w:rsidR="00BC0963">
        <w:rPr>
          <w:snapToGrid/>
          <w:kern w:val="0"/>
          <w:szCs w:val="22"/>
        </w:rPr>
        <w:t xml:space="preserve"> </w:t>
      </w:r>
      <w:r w:rsidRPr="00EC5EB3">
        <w:rPr>
          <w:rFonts w:eastAsia="Calibri"/>
          <w:snapToGrid/>
          <w:kern w:val="0"/>
          <w:szCs w:val="22"/>
        </w:rPr>
        <w:t>to</w:t>
      </w:r>
      <w:r w:rsidRPr="00EC5EB3">
        <w:rPr>
          <w:snapToGrid/>
          <w:kern w:val="0"/>
          <w:szCs w:val="22"/>
        </w:rPr>
        <w:t xml:space="preserve"> </w:t>
      </w:r>
      <w:hyperlink r:id="rId5" w:history="1">
        <w:r w:rsidRPr="00414CA0" w:rsidR="002C3CC3">
          <w:rPr>
            <w:rStyle w:val="Hyperlink"/>
            <w:snapToGrid/>
            <w:kern w:val="0"/>
            <w:szCs w:val="22"/>
          </w:rPr>
          <w:t>IAC@fcc.gov</w:t>
        </w:r>
      </w:hyperlink>
      <w:r w:rsidRPr="00EC5EB3">
        <w:rPr>
          <w:snapToGrid/>
          <w:kern w:val="0"/>
          <w:szCs w:val="22"/>
        </w:rPr>
        <w:t xml:space="preserve"> </w:t>
      </w:r>
      <w:r w:rsidRPr="00EC5EB3" w:rsidR="00BC0963">
        <w:rPr>
          <w:snapToGrid/>
          <w:kern w:val="0"/>
          <w:szCs w:val="22"/>
        </w:rPr>
        <w:t>no later than</w:t>
      </w:r>
      <w:r w:rsidRPr="00EC5EB3" w:rsidR="00BC0963">
        <w:rPr>
          <w:rFonts w:eastAsia="Calibri"/>
          <w:snapToGrid/>
          <w:kern w:val="0"/>
          <w:szCs w:val="22"/>
        </w:rPr>
        <w:t xml:space="preserve"> </w:t>
      </w:r>
      <w:r w:rsidR="006D7196">
        <w:rPr>
          <w:rFonts w:eastAsia="Calibri"/>
          <w:snapToGrid/>
          <w:kern w:val="0"/>
          <w:szCs w:val="22"/>
        </w:rPr>
        <w:t>April 7, 2023</w:t>
      </w:r>
      <w:r w:rsidR="009011F7">
        <w:rPr>
          <w:rFonts w:eastAsia="Calibri"/>
          <w:snapToGrid/>
          <w:kern w:val="0"/>
          <w:szCs w:val="22"/>
        </w:rPr>
        <w:t>.</w:t>
      </w:r>
    </w:p>
    <w:p w:rsidR="00587BFE" w:rsidP="00587BFE" w14:paraId="54A37995" w14:textId="77777777">
      <w:pPr>
        <w:widowControl/>
        <w:spacing w:after="240"/>
        <w:contextualSpacing/>
        <w:rPr>
          <w:rFonts w:eastAsia="Calibri"/>
          <w:snapToGrid/>
          <w:kern w:val="0"/>
          <w:szCs w:val="22"/>
        </w:rPr>
      </w:pPr>
    </w:p>
    <w:p w:rsidR="008E1967" w:rsidP="008E1967" w14:paraId="1E7C3F38" w14:textId="77777777">
      <w:pPr>
        <w:widowControl/>
        <w:spacing w:after="240"/>
        <w:ind w:firstLine="720"/>
        <w:contextualSpacing/>
        <w:rPr>
          <w:snapToGrid/>
          <w:kern w:val="0"/>
          <w:szCs w:val="22"/>
        </w:rPr>
      </w:pPr>
      <w:r w:rsidRPr="00EC5EB3">
        <w:rPr>
          <w:snapToGrid/>
          <w:kern w:val="0"/>
          <w:szCs w:val="22"/>
        </w:rPr>
        <w:t>The application does not require a particular format</w:t>
      </w:r>
      <w:r w:rsidR="00F5730B">
        <w:rPr>
          <w:snapToGrid/>
          <w:kern w:val="0"/>
          <w:szCs w:val="22"/>
        </w:rPr>
        <w:t>,</w:t>
      </w:r>
      <w:r w:rsidRPr="00EC5EB3">
        <w:rPr>
          <w:snapToGrid/>
          <w:kern w:val="0"/>
          <w:szCs w:val="22"/>
        </w:rPr>
        <w:t xml:space="preserve"> but must include the following information:</w:t>
      </w:r>
    </w:p>
    <w:p w:rsidR="008E1967" w:rsidRPr="00EC5EB3" w:rsidP="007B260E" w14:paraId="1F920503" w14:textId="77777777">
      <w:pPr>
        <w:widowControl/>
        <w:spacing w:after="240"/>
        <w:contextualSpacing/>
        <w:rPr>
          <w:snapToGrid/>
          <w:kern w:val="0"/>
          <w:szCs w:val="22"/>
        </w:rPr>
      </w:pPr>
    </w:p>
    <w:p w:rsidR="008E1967" w:rsidRPr="00EC5EB3" w:rsidP="005550F1" w14:paraId="3FD70A5F" w14:textId="77777777">
      <w:pPr>
        <w:widowControl/>
        <w:numPr>
          <w:ilvl w:val="0"/>
          <w:numId w:val="11"/>
        </w:numPr>
        <w:spacing w:after="240"/>
        <w:contextualSpacing/>
        <w:rPr>
          <w:snapToGrid/>
          <w:kern w:val="0"/>
          <w:szCs w:val="22"/>
        </w:rPr>
      </w:pPr>
      <w:r w:rsidRPr="00EC5EB3">
        <w:rPr>
          <w:snapToGrid/>
          <w:kern w:val="0"/>
          <w:szCs w:val="22"/>
        </w:rPr>
        <w:t xml:space="preserve">Resumé (including applicant’s current </w:t>
      </w:r>
      <w:r w:rsidRPr="00EC5EB3">
        <w:rPr>
          <w:snapToGrid/>
          <w:kern w:val="0"/>
          <w:szCs w:val="22"/>
        </w:rPr>
        <w:t>position);</w:t>
      </w:r>
    </w:p>
    <w:p w:rsidR="008E1967" w:rsidRPr="00EC5EB3" w:rsidP="005550F1" w14:paraId="37B5C6E3" w14:textId="77777777">
      <w:pPr>
        <w:widowControl/>
        <w:numPr>
          <w:ilvl w:val="0"/>
          <w:numId w:val="11"/>
        </w:numPr>
        <w:spacing w:after="240"/>
        <w:contextualSpacing/>
        <w:rPr>
          <w:snapToGrid/>
          <w:kern w:val="0"/>
          <w:szCs w:val="22"/>
        </w:rPr>
      </w:pPr>
      <w:r w:rsidRPr="00EC5EB3">
        <w:rPr>
          <w:snapToGrid/>
          <w:kern w:val="0"/>
          <w:szCs w:val="22"/>
        </w:rPr>
        <w:t>Contact information (both email and mailing addresses, as well as telephone numbers);</w:t>
      </w:r>
    </w:p>
    <w:p w:rsidR="008E1967" w:rsidRPr="00EC5EB3" w:rsidP="005550F1" w14:paraId="539BCD47" w14:textId="77777777">
      <w:pPr>
        <w:widowControl/>
        <w:numPr>
          <w:ilvl w:val="0"/>
          <w:numId w:val="11"/>
        </w:numPr>
        <w:spacing w:after="240"/>
        <w:contextualSpacing/>
        <w:rPr>
          <w:snapToGrid/>
          <w:kern w:val="0"/>
          <w:szCs w:val="22"/>
        </w:rPr>
      </w:pPr>
      <w:r w:rsidRPr="00EC5EB3">
        <w:rPr>
          <w:snapToGrid/>
          <w:kern w:val="0"/>
          <w:szCs w:val="22"/>
        </w:rPr>
        <w:t>A brief description of the applicant’s area of expertise and qualifications to serve on the IAC, including the applicant’s experience with communications issue</w:t>
      </w:r>
      <w:r w:rsidRPr="00EC5EB3">
        <w:rPr>
          <w:snapToGrid/>
          <w:kern w:val="0"/>
          <w:szCs w:val="22"/>
        </w:rPr>
        <w:t xml:space="preserve">s affecting </w:t>
      </w:r>
      <w:r w:rsidR="009C1B2E">
        <w:rPr>
          <w:snapToGrid/>
          <w:kern w:val="0"/>
          <w:szCs w:val="22"/>
        </w:rPr>
        <w:t>s</w:t>
      </w:r>
      <w:r w:rsidR="004C419D">
        <w:rPr>
          <w:snapToGrid/>
          <w:kern w:val="0"/>
          <w:szCs w:val="22"/>
        </w:rPr>
        <w:t xml:space="preserve">tate, </w:t>
      </w:r>
      <w:r w:rsidR="009C1B2E">
        <w:rPr>
          <w:snapToGrid/>
          <w:kern w:val="0"/>
          <w:szCs w:val="22"/>
        </w:rPr>
        <w:t>l</w:t>
      </w:r>
      <w:r w:rsidRPr="00EC5EB3">
        <w:rPr>
          <w:snapToGrid/>
          <w:kern w:val="0"/>
          <w:szCs w:val="22"/>
        </w:rPr>
        <w:t>ocal, or Tribal governments.  Candidates are encouraged to provide links to any articles they have authored on relevant topics and/or public appearances available on the web for viewing; and,</w:t>
      </w:r>
    </w:p>
    <w:p w:rsidR="008E1967" w:rsidRPr="00EC5EB3" w:rsidP="005550F1" w14:paraId="1B1EFC54" w14:textId="77777777">
      <w:pPr>
        <w:widowControl/>
        <w:numPr>
          <w:ilvl w:val="0"/>
          <w:numId w:val="11"/>
        </w:numPr>
        <w:spacing w:after="240"/>
        <w:contextualSpacing/>
        <w:rPr>
          <w:b/>
          <w:snapToGrid/>
          <w:kern w:val="0"/>
          <w:szCs w:val="22"/>
        </w:rPr>
      </w:pPr>
      <w:r w:rsidRPr="00EC5EB3">
        <w:rPr>
          <w:snapToGrid/>
          <w:kern w:val="0"/>
          <w:szCs w:val="22"/>
        </w:rPr>
        <w:t>The position(s) that the applicant is applyi</w:t>
      </w:r>
      <w:r w:rsidRPr="00EC5EB3">
        <w:rPr>
          <w:snapToGrid/>
          <w:kern w:val="0"/>
          <w:szCs w:val="22"/>
        </w:rPr>
        <w:t xml:space="preserve">ng for, </w:t>
      </w:r>
      <w:r w:rsidRPr="00587BFE">
        <w:rPr>
          <w:i/>
          <w:iCs/>
          <w:snapToGrid/>
          <w:kern w:val="0"/>
          <w:szCs w:val="22"/>
        </w:rPr>
        <w:t>i.e.</w:t>
      </w:r>
      <w:r w:rsidRPr="00EC5EB3">
        <w:rPr>
          <w:snapToGrid/>
          <w:kern w:val="0"/>
          <w:szCs w:val="22"/>
        </w:rPr>
        <w:t xml:space="preserve">, elected municipal officials (city mayors and city council members); county officials (county commissioners or council members); elected or appointed </w:t>
      </w:r>
      <w:r w:rsidR="004C419D">
        <w:rPr>
          <w:snapToGrid/>
          <w:kern w:val="0"/>
          <w:szCs w:val="22"/>
        </w:rPr>
        <w:t>L</w:t>
      </w:r>
      <w:r w:rsidRPr="00EC5EB3">
        <w:rPr>
          <w:snapToGrid/>
          <w:kern w:val="0"/>
          <w:szCs w:val="22"/>
        </w:rPr>
        <w:t xml:space="preserve">ocal government attorney; elected </w:t>
      </w:r>
      <w:r w:rsidR="004C419D">
        <w:rPr>
          <w:snapToGrid/>
          <w:kern w:val="0"/>
          <w:szCs w:val="22"/>
        </w:rPr>
        <w:t>S</w:t>
      </w:r>
      <w:r w:rsidRPr="00EC5EB3">
        <w:rPr>
          <w:snapToGrid/>
          <w:kern w:val="0"/>
          <w:szCs w:val="22"/>
        </w:rPr>
        <w:t>tate executive (Governor or Lieutenant Governor); elected</w:t>
      </w:r>
      <w:r w:rsidRPr="00EC5EB3">
        <w:rPr>
          <w:snapToGrid/>
          <w:kern w:val="0"/>
          <w:szCs w:val="22"/>
        </w:rPr>
        <w:t xml:space="preserve"> </w:t>
      </w:r>
      <w:r w:rsidR="004C419D">
        <w:rPr>
          <w:snapToGrid/>
          <w:kern w:val="0"/>
          <w:szCs w:val="22"/>
        </w:rPr>
        <w:t>S</w:t>
      </w:r>
      <w:r w:rsidRPr="00EC5EB3">
        <w:rPr>
          <w:snapToGrid/>
          <w:kern w:val="0"/>
          <w:szCs w:val="22"/>
        </w:rPr>
        <w:t xml:space="preserve">tate legislators; elected or appointed public utilities or public service commissioner; or elected or appointed Native American Tribal representatives.  If an </w:t>
      </w:r>
      <w:r w:rsidRPr="00EC5EB3">
        <w:rPr>
          <w:snapToGrid/>
          <w:kern w:val="0"/>
          <w:szCs w:val="22"/>
        </w:rPr>
        <w:t>applicant potentially qualifies for more than one position on the IAC, he or she should specify</w:t>
      </w:r>
      <w:r w:rsidRPr="00EC5EB3">
        <w:rPr>
          <w:snapToGrid/>
          <w:kern w:val="0"/>
          <w:szCs w:val="22"/>
        </w:rPr>
        <w:t xml:space="preserve"> which position they seek.</w:t>
      </w:r>
    </w:p>
    <w:p w:rsidR="008E1967" w:rsidP="008E1967" w14:paraId="0EC2ECB3" w14:textId="77777777">
      <w:pPr>
        <w:widowControl/>
        <w:spacing w:after="240"/>
        <w:contextualSpacing/>
        <w:rPr>
          <w:snapToGrid/>
          <w:kern w:val="0"/>
          <w:szCs w:val="22"/>
        </w:rPr>
      </w:pPr>
    </w:p>
    <w:p w:rsidR="008E1967" w:rsidP="008E1967" w14:paraId="66FF3BC2" w14:textId="77777777">
      <w:pPr>
        <w:widowControl/>
        <w:spacing w:after="240"/>
        <w:ind w:firstLine="720"/>
        <w:contextualSpacing/>
        <w:rPr>
          <w:snapToGrid/>
          <w:kern w:val="0"/>
          <w:szCs w:val="22"/>
        </w:rPr>
      </w:pPr>
      <w:r w:rsidRPr="005836ED">
        <w:rPr>
          <w:snapToGrid/>
          <w:kern w:val="0"/>
          <w:szCs w:val="22"/>
        </w:rPr>
        <w:t>A</w:t>
      </w:r>
      <w:r>
        <w:rPr>
          <w:snapToGrid/>
          <w:kern w:val="0"/>
          <w:szCs w:val="22"/>
        </w:rPr>
        <w:t>s in the past, a</w:t>
      </w:r>
      <w:r w:rsidRPr="005836ED">
        <w:rPr>
          <w:snapToGrid/>
          <w:kern w:val="0"/>
          <w:szCs w:val="22"/>
        </w:rPr>
        <w:t xml:space="preserve">pplicants will be vetted for conflicts of interest.  Please respond promptly to any inquiries from FCC </w:t>
      </w:r>
      <w:r>
        <w:rPr>
          <w:snapToGrid/>
          <w:kern w:val="0"/>
          <w:szCs w:val="22"/>
        </w:rPr>
        <w:t>E</w:t>
      </w:r>
      <w:r w:rsidRPr="005836ED">
        <w:rPr>
          <w:snapToGrid/>
          <w:kern w:val="0"/>
          <w:szCs w:val="22"/>
        </w:rPr>
        <w:t xml:space="preserve">thics </w:t>
      </w:r>
      <w:r>
        <w:rPr>
          <w:snapToGrid/>
          <w:kern w:val="0"/>
          <w:szCs w:val="22"/>
        </w:rPr>
        <w:t>C</w:t>
      </w:r>
      <w:r w:rsidRPr="005836ED">
        <w:rPr>
          <w:snapToGrid/>
          <w:kern w:val="0"/>
          <w:szCs w:val="22"/>
        </w:rPr>
        <w:t>ounsel to avoid any delays in the review of your application.</w:t>
      </w:r>
      <w:r>
        <w:rPr>
          <w:snapToGrid/>
          <w:kern w:val="0"/>
          <w:szCs w:val="22"/>
        </w:rPr>
        <w:t xml:space="preserve">  </w:t>
      </w:r>
      <w:r w:rsidRPr="00EC5EB3">
        <w:rPr>
          <w:snapToGrid/>
          <w:kern w:val="0"/>
          <w:szCs w:val="22"/>
        </w:rPr>
        <w:t xml:space="preserve">Once the </w:t>
      </w:r>
      <w:r>
        <w:rPr>
          <w:snapToGrid/>
          <w:kern w:val="0"/>
          <w:szCs w:val="22"/>
        </w:rPr>
        <w:t>Chairperson</w:t>
      </w:r>
      <w:r w:rsidRPr="00EC5EB3">
        <w:rPr>
          <w:snapToGrid/>
          <w:kern w:val="0"/>
          <w:szCs w:val="22"/>
        </w:rPr>
        <w:t xml:space="preserve"> of the Commission selects the members for the reauthorized IAC, the Commission will release a Public Notice announcing appointments of the new membership.</w:t>
      </w:r>
    </w:p>
    <w:p w:rsidR="008E1967" w:rsidRPr="00EC5EB3" w:rsidP="008E1967" w14:paraId="68A46C2C" w14:textId="77777777">
      <w:pPr>
        <w:widowControl/>
        <w:spacing w:after="240"/>
        <w:contextualSpacing/>
        <w:rPr>
          <w:snapToGrid/>
          <w:kern w:val="0"/>
          <w:szCs w:val="22"/>
        </w:rPr>
      </w:pPr>
    </w:p>
    <w:p w:rsidR="008E1967" w:rsidRPr="00EC5EB3" w:rsidP="008E1967" w14:paraId="06D6C701" w14:textId="77777777">
      <w:pPr>
        <w:widowControl/>
        <w:spacing w:after="240"/>
        <w:contextualSpacing/>
        <w:jc w:val="center"/>
        <w:rPr>
          <w:b/>
          <w:snapToGrid/>
          <w:kern w:val="0"/>
          <w:szCs w:val="22"/>
        </w:rPr>
      </w:pPr>
      <w:r w:rsidRPr="00EC5EB3">
        <w:rPr>
          <w:b/>
          <w:snapToGrid/>
          <w:kern w:val="0"/>
          <w:szCs w:val="22"/>
        </w:rPr>
        <w:t>ACCESSIBLE FORMATS</w:t>
      </w:r>
    </w:p>
    <w:p w:rsidR="008E1967" w:rsidP="008E1967" w14:paraId="789D1DDE" w14:textId="77777777">
      <w:pPr>
        <w:widowControl/>
        <w:spacing w:after="240"/>
        <w:contextualSpacing/>
        <w:rPr>
          <w:snapToGrid/>
          <w:kern w:val="0"/>
          <w:szCs w:val="22"/>
        </w:rPr>
      </w:pPr>
    </w:p>
    <w:p w:rsidR="008E1967" w:rsidP="008E1967" w14:paraId="3E8FC9CE" w14:textId="77777777">
      <w:pPr>
        <w:widowControl/>
        <w:spacing w:after="240"/>
        <w:ind w:firstLine="720"/>
        <w:contextualSpacing/>
        <w:rPr>
          <w:snapToGrid/>
          <w:kern w:val="0"/>
          <w:szCs w:val="22"/>
        </w:rPr>
      </w:pPr>
      <w:r w:rsidRPr="00EC5EB3">
        <w:rPr>
          <w:snapToGrid/>
          <w:kern w:val="0"/>
          <w:szCs w:val="22"/>
        </w:rPr>
        <w:t>To request materials in accessible formats for people with disabilities (Braill</w:t>
      </w:r>
      <w:r w:rsidRPr="00EC5EB3">
        <w:rPr>
          <w:snapToGrid/>
          <w:kern w:val="0"/>
          <w:szCs w:val="22"/>
        </w:rPr>
        <w:t xml:space="preserve">e, large print, electronic files, audio format), send an e-mail to </w:t>
      </w:r>
      <w:hyperlink r:id="rId6" w:history="1">
        <w:r w:rsidRPr="00EC5EB3">
          <w:rPr>
            <w:snapToGrid/>
            <w:color w:val="0000FF"/>
            <w:kern w:val="0"/>
            <w:szCs w:val="22"/>
            <w:u w:val="single"/>
          </w:rPr>
          <w:t>fcc504@fcc.gov</w:t>
        </w:r>
      </w:hyperlink>
      <w:r w:rsidRPr="00EC5EB3">
        <w:rPr>
          <w:snapToGrid/>
          <w:kern w:val="0"/>
          <w:szCs w:val="22"/>
        </w:rPr>
        <w:t xml:space="preserve"> or call the Consumer and Governmental Affairs Bureau at (202) 418-0530 (voice).</w:t>
      </w:r>
    </w:p>
    <w:p w:rsidR="008E1967" w:rsidRPr="00EC5EB3" w:rsidP="008E1967" w14:paraId="2D3DBCED" w14:textId="77777777">
      <w:pPr>
        <w:widowControl/>
        <w:spacing w:after="240"/>
        <w:contextualSpacing/>
        <w:rPr>
          <w:snapToGrid/>
          <w:kern w:val="0"/>
          <w:szCs w:val="22"/>
        </w:rPr>
      </w:pPr>
    </w:p>
    <w:p w:rsidR="008E1967" w:rsidRPr="00EC5EB3" w:rsidP="008E1967" w14:paraId="3485A8D0" w14:textId="77777777">
      <w:pPr>
        <w:widowControl/>
        <w:spacing w:after="240"/>
        <w:ind w:firstLine="720"/>
        <w:contextualSpacing/>
        <w:rPr>
          <w:snapToGrid/>
          <w:kern w:val="0"/>
          <w:szCs w:val="22"/>
        </w:rPr>
      </w:pPr>
      <w:r w:rsidRPr="00EC5EB3">
        <w:rPr>
          <w:snapToGrid/>
          <w:kern w:val="0"/>
          <w:szCs w:val="22"/>
        </w:rPr>
        <w:t xml:space="preserve">For further </w:t>
      </w:r>
      <w:r w:rsidRPr="00EC5EB3">
        <w:rPr>
          <w:snapToGrid/>
          <w:kern w:val="0"/>
          <w:szCs w:val="22"/>
        </w:rPr>
        <w:t>information, please contact:  Donna Cyrus, Attorney Advisor, Office of Intergovernmental Affairs, Consumer and Governmental Affairs Bureau, Federal Communications Commission, (202)</w:t>
      </w:r>
      <w:r>
        <w:rPr>
          <w:snapToGrid/>
          <w:kern w:val="0"/>
          <w:szCs w:val="22"/>
        </w:rPr>
        <w:t xml:space="preserve"> </w:t>
      </w:r>
      <w:r w:rsidRPr="00EC5EB3">
        <w:rPr>
          <w:snapToGrid/>
          <w:kern w:val="0"/>
          <w:szCs w:val="22"/>
        </w:rPr>
        <w:t>418-</w:t>
      </w:r>
      <w:r>
        <w:rPr>
          <w:snapToGrid/>
          <w:kern w:val="0"/>
          <w:szCs w:val="22"/>
        </w:rPr>
        <w:t>7325</w:t>
      </w:r>
      <w:r w:rsidRPr="00EC5EB3">
        <w:rPr>
          <w:snapToGrid/>
          <w:kern w:val="0"/>
          <w:szCs w:val="22"/>
        </w:rPr>
        <w:t xml:space="preserve">, </w:t>
      </w:r>
      <w:hyperlink r:id="rId7" w:history="1">
        <w:r w:rsidRPr="00EC5EB3">
          <w:rPr>
            <w:snapToGrid/>
            <w:color w:val="0000FF"/>
            <w:kern w:val="0"/>
            <w:szCs w:val="22"/>
            <w:u w:val="single"/>
          </w:rPr>
          <w:t>donna.cyrus@fcc.gov</w:t>
        </w:r>
      </w:hyperlink>
      <w:r w:rsidRPr="00EC5EB3">
        <w:rPr>
          <w:snapToGrid/>
          <w:kern w:val="0"/>
          <w:szCs w:val="22"/>
        </w:rPr>
        <w:t>.</w:t>
      </w:r>
    </w:p>
    <w:p w:rsidR="00306DB1" w:rsidRPr="003C47FD" w:rsidP="00901AEC" w14:paraId="06AA0FCE" w14:textId="77777777">
      <w:pPr>
        <w:spacing w:after="120"/>
        <w:rPr>
          <w:color w:val="000000" w:themeColor="text1"/>
          <w:szCs w:val="22"/>
        </w:rPr>
      </w:pPr>
    </w:p>
    <w:p w:rsidR="00306DB1" w:rsidRPr="003C47FD" w:rsidP="7F700805" w14:paraId="452CF5F4" w14:textId="77777777">
      <w:pPr>
        <w:spacing w:before="60" w:after="120"/>
        <w:jc w:val="center"/>
        <w:rPr>
          <w:color w:val="000000" w:themeColor="text1"/>
          <w:sz w:val="24"/>
          <w:szCs w:val="24"/>
        </w:rPr>
      </w:pPr>
      <w:r w:rsidRPr="7F700805">
        <w:rPr>
          <w:color w:val="000000" w:themeColor="text1"/>
          <w:sz w:val="24"/>
          <w:szCs w:val="24"/>
        </w:rPr>
        <w:t xml:space="preserve">− </w:t>
      </w:r>
      <w:r w:rsidRPr="7F700805">
        <w:rPr>
          <w:b/>
          <w:bCs/>
          <w:color w:val="000000" w:themeColor="text1"/>
          <w:sz w:val="24"/>
          <w:szCs w:val="24"/>
        </w:rPr>
        <w:t>FCC</w:t>
      </w:r>
      <w:r w:rsidRPr="7F700805">
        <w:rPr>
          <w:color w:val="000000" w:themeColor="text1"/>
          <w:sz w:val="24"/>
          <w:szCs w:val="24"/>
        </w:rPr>
        <w:t xml:space="preserve"> −</w:t>
      </w:r>
      <w:bookmarkEnd w:id="0"/>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0766C92E" w14:textId="77777777">
    <w:pPr>
      <w:pStyle w:val="Footer"/>
      <w:framePr w:wrap="around" w:vAnchor="text" w:hAnchor="margin" w:xAlign="center" w:y="1"/>
    </w:pPr>
    <w:r>
      <w:fldChar w:fldCharType="begin"/>
    </w:r>
    <w:r>
      <w:instrText xml:space="preserve">PAGE  </w:instrText>
    </w:r>
    <w:r>
      <w:fldChar w:fldCharType="separate"/>
    </w:r>
    <w:r>
      <w:fldChar w:fldCharType="end"/>
    </w:r>
  </w:p>
  <w:p w:rsidR="00A25501" w14:paraId="0D40AC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72E24DE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6F65B42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1CBD" w14:paraId="351E231E" w14:textId="77777777">
      <w:r>
        <w:separator/>
      </w:r>
    </w:p>
  </w:footnote>
  <w:footnote w:type="continuationSeparator" w:id="1">
    <w:p w:rsidR="005B1CBD" w14:paraId="14517F7C" w14:textId="77777777">
      <w:r>
        <w:continuationSeparator/>
      </w:r>
    </w:p>
  </w:footnote>
  <w:footnote w:id="2">
    <w:p w:rsidR="008E1967" w:rsidP="008E1967" w14:paraId="123CC56A" w14:textId="77777777">
      <w:pPr>
        <w:pStyle w:val="FootnoteText"/>
      </w:pPr>
      <w:r>
        <w:rPr>
          <w:rStyle w:val="FootnoteReference"/>
        </w:rPr>
        <w:footnoteRef/>
      </w:r>
      <w:r>
        <w:t xml:space="preserve"> The IAC is authorized under Commission rules to operate for a two-year period following its first scheduled meeting.  47 CFR § 0.701(a).</w:t>
      </w:r>
    </w:p>
  </w:footnote>
  <w:footnote w:id="3">
    <w:p w:rsidR="008E1967" w:rsidP="008E1967" w14:paraId="406E2243" w14:textId="77777777">
      <w:pPr>
        <w:pStyle w:val="FootnoteText"/>
      </w:pPr>
      <w:r>
        <w:rPr>
          <w:rStyle w:val="FootnoteReference"/>
        </w:rPr>
        <w:footnoteRef/>
      </w:r>
      <w:r>
        <w:t xml:space="preserve"> The Unfunded Mandates Reform Act of 1995 (UMRA) provides for this exemption for “actions in support of intergovernme</w:t>
      </w:r>
      <w:r>
        <w:t>ntal communications - where (1) meetings are held exclusively between Federal officials and elected officers of State, local, and tribal governments (or their designated employees with authority to act on their behalf) acting in their official capacities .</w:t>
      </w:r>
      <w:r>
        <w:t xml:space="preserve"> . . .”  2 U.S.C. §1534(b).</w:t>
      </w:r>
    </w:p>
  </w:footnote>
  <w:footnote w:id="4">
    <w:p w:rsidR="008E1967" w:rsidP="008E1967" w14:paraId="5C254B5D" w14:textId="77777777">
      <w:pPr>
        <w:pStyle w:val="FootnoteText"/>
      </w:pPr>
      <w:r>
        <w:rPr>
          <w:rStyle w:val="FootnoteReference"/>
        </w:rPr>
        <w:footnoteRef/>
      </w:r>
      <w:r>
        <w:t xml:space="preserve"> </w:t>
      </w:r>
      <w:r>
        <w:rPr>
          <w:i/>
        </w:rPr>
        <w:t>See</w:t>
      </w:r>
      <w:r>
        <w:t xml:space="preserve"> </w:t>
      </w:r>
      <w:r w:rsidRPr="00E27279">
        <w:rPr>
          <w:i/>
        </w:rPr>
        <w:t>Adoption of Subpart G, Section 0.701 of the Commission’s Rules,</w:t>
      </w:r>
      <w:r>
        <w:t xml:space="preserve"> </w:t>
      </w:r>
      <w:r w:rsidRPr="00E27279">
        <w:t>Order</w:t>
      </w:r>
      <w:r>
        <w:t xml:space="preserve">, 16 FCC </w:t>
      </w:r>
      <w:r>
        <w:t>Rcd</w:t>
      </w:r>
      <w:r>
        <w:t xml:space="preserve"> 1183 (2001).</w:t>
      </w:r>
    </w:p>
  </w:footnote>
  <w:footnote w:id="5">
    <w:p w:rsidR="008E1967" w:rsidP="008E1967" w14:paraId="1DC925A0" w14:textId="77777777">
      <w:pPr>
        <w:pStyle w:val="FootnoteText"/>
      </w:pPr>
      <w:r>
        <w:rPr>
          <w:rStyle w:val="FootnoteReference"/>
        </w:rPr>
        <w:footnoteRef/>
      </w:r>
      <w:r>
        <w:t xml:space="preserve"> </w:t>
      </w:r>
      <w:r>
        <w:rPr>
          <w:i/>
        </w:rPr>
        <w:t>See</w:t>
      </w:r>
      <w:r>
        <w:t xml:space="preserve"> </w:t>
      </w:r>
      <w:r w:rsidRPr="00E27279">
        <w:rPr>
          <w:i/>
        </w:rPr>
        <w:t>Modification of Subpart G, Section 0.701 of the Commission’s Rules</w:t>
      </w:r>
      <w:r>
        <w:t xml:space="preserve">, </w:t>
      </w:r>
      <w:r w:rsidRPr="00E27279">
        <w:t>Order,</w:t>
      </w:r>
      <w:r>
        <w:rPr>
          <w:i/>
        </w:rPr>
        <w:t xml:space="preserve"> </w:t>
      </w:r>
      <w:r>
        <w:t xml:space="preserve">18 FCC </w:t>
      </w:r>
      <w:r>
        <w:t>Rcd</w:t>
      </w:r>
      <w:r>
        <w:t xml:space="preserve"> 16810 (2003)</w:t>
      </w:r>
      <w:r w:rsidRPr="00E27279">
        <w:t xml:space="preserve"> </w:t>
      </w:r>
      <w:r>
        <w:t>(</w:t>
      </w:r>
      <w:r>
        <w:rPr>
          <w:i/>
        </w:rPr>
        <w:t>IAC 2003</w:t>
      </w:r>
      <w:r>
        <w:t xml:space="preserve"> </w:t>
      </w:r>
      <w:r>
        <w:rPr>
          <w:i/>
        </w:rPr>
        <w:t>Order</w:t>
      </w:r>
      <w:r>
        <w:t>).</w:t>
      </w:r>
    </w:p>
  </w:footnote>
  <w:footnote w:id="6">
    <w:p w:rsidR="008E1967" w:rsidP="008E1967" w14:paraId="48B521BF" w14:textId="77777777">
      <w:pPr>
        <w:pStyle w:val="FootnoteText"/>
      </w:pPr>
      <w:r>
        <w:rPr>
          <w:rStyle w:val="FootnoteReference"/>
        </w:rPr>
        <w:footnoteRef/>
      </w:r>
      <w:r>
        <w:t xml:space="preserve"> Co</w:t>
      </w:r>
      <w:r>
        <w:t xml:space="preserve">nsistent with the requirements of UMRA, any member selected for membership as an </w:t>
      </w:r>
      <w:r>
        <w:rPr>
          <w:i/>
        </w:rPr>
        <w:t>appointed</w:t>
      </w:r>
      <w:r>
        <w:t xml:space="preserve"> local government attorney should “be on the staff of the municipal or county government represented and be part of the governmental process.”  </w:t>
      </w:r>
      <w:r w:rsidRPr="00E27279">
        <w:rPr>
          <w:i/>
        </w:rPr>
        <w:t>See</w:t>
      </w:r>
      <w:r>
        <w:t xml:space="preserve"> </w:t>
      </w:r>
      <w:r>
        <w:rPr>
          <w:i/>
        </w:rPr>
        <w:t>IAC 2003 Order</w:t>
      </w:r>
      <w:r>
        <w:t>, 18</w:t>
      </w:r>
      <w:r>
        <w:t xml:space="preserve"> FCC </w:t>
      </w:r>
      <w:r>
        <w:t>Rcd</w:t>
      </w:r>
      <w:r>
        <w:t xml:space="preserve"> at 16813.</w:t>
      </w:r>
    </w:p>
  </w:footnote>
  <w:footnote w:id="7">
    <w:p w:rsidR="008E1967" w:rsidP="008E1967" w14:paraId="67DC862F" w14:textId="77777777">
      <w:pPr>
        <w:pStyle w:val="FootnoteText"/>
      </w:pPr>
      <w:r>
        <w:rPr>
          <w:rStyle w:val="FootnoteReference"/>
        </w:rPr>
        <w:footnoteRef/>
      </w:r>
      <w:r>
        <w:t xml:space="preserve"> </w:t>
      </w:r>
      <w:r>
        <w:rPr>
          <w:i/>
        </w:rPr>
        <w:t>See</w:t>
      </w:r>
      <w:r>
        <w:t xml:space="preserve"> 47 CFR § 0.701(b).  In 2017, the Commission expanded the membership of the IAC from 15 members to 30 members.  </w:t>
      </w:r>
      <w:r w:rsidRPr="00873B01">
        <w:rPr>
          <w:i/>
        </w:rPr>
        <w:t>In the Matter of Modification of Subpart G, Section 0.701 of the Commission’s Rules</w:t>
      </w:r>
      <w:r>
        <w:t xml:space="preserve">, </w:t>
      </w:r>
      <w:r w:rsidRPr="00873B01">
        <w:t>Order</w:t>
      </w:r>
      <w:r>
        <w:t xml:space="preserve">, </w:t>
      </w:r>
      <w:r w:rsidRPr="00873B01">
        <w:t xml:space="preserve">32 FCC </w:t>
      </w:r>
      <w:r w:rsidRPr="00873B01">
        <w:t>Rcd</w:t>
      </w:r>
      <w:r>
        <w:t xml:space="preserve"> </w:t>
      </w:r>
      <w:r w:rsidRPr="00873B01">
        <w:t>10914</w:t>
      </w:r>
      <w:r>
        <w:t xml:space="preserve"> (2017).  This Order was effective immediately upon publication in the Federal Register on January 8, 2018.  </w:t>
      </w:r>
      <w:r>
        <w:rPr>
          <w:i/>
        </w:rPr>
        <w:t>See</w:t>
      </w:r>
      <w:r>
        <w:t xml:space="preserve"> 83 FR 732.  </w:t>
      </w:r>
    </w:p>
  </w:footnote>
  <w:footnote w:id="8">
    <w:p w:rsidR="008E1967" w:rsidP="008E1967" w14:paraId="1214A533" w14:textId="77777777">
      <w:pPr>
        <w:pStyle w:val="FootnoteText"/>
      </w:pPr>
      <w:r>
        <w:rPr>
          <w:rStyle w:val="FootnoteReference"/>
        </w:rPr>
        <w:footnoteRef/>
      </w:r>
      <w:r>
        <w:t xml:space="preserve"> </w:t>
      </w:r>
      <w:r>
        <w:rPr>
          <w:i/>
        </w:rPr>
        <w:t>See</w:t>
      </w:r>
      <w:r>
        <w:t xml:space="preserve"> 47 CFR § 0.701(b).</w:t>
      </w:r>
    </w:p>
  </w:footnote>
  <w:footnote w:id="9">
    <w:p w:rsidR="008E1967" w:rsidP="008E1967" w14:paraId="3D124D20" w14:textId="77777777">
      <w:pPr>
        <w:pStyle w:val="FootnoteText"/>
      </w:pPr>
      <w:r>
        <w:rPr>
          <w:rStyle w:val="FootnoteReference"/>
        </w:rPr>
        <w:footnoteRef/>
      </w:r>
      <w:r>
        <w:t xml:space="preserve"> </w:t>
      </w:r>
      <w:r>
        <w:rPr>
          <w:i/>
        </w:rPr>
        <w:t>See</w:t>
      </w:r>
      <w:r>
        <w:t xml:space="preserve"> 2 U.S.C. § 1534(b).</w:t>
      </w:r>
    </w:p>
  </w:footnote>
  <w:footnote w:id="10">
    <w:p w:rsidR="008E1967" w:rsidP="008E1967" w14:paraId="022595ED" w14:textId="77777777">
      <w:pPr>
        <w:pStyle w:val="FootnoteText"/>
      </w:pPr>
      <w:r>
        <w:rPr>
          <w:rStyle w:val="FootnoteReference"/>
        </w:rPr>
        <w:footnoteRef/>
      </w:r>
      <w:r>
        <w:t xml:space="preserve"> </w:t>
      </w:r>
      <w:r>
        <w:rPr>
          <w:i/>
        </w:rPr>
        <w:t>See</w:t>
      </w:r>
      <w:r>
        <w:t xml:space="preserve"> 47 CFR § 0.701(c).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7FB18F25" w14:textId="77777777">
    <w:pPr>
      <w:tabs>
        <w:tab w:val="center" w:pos="4680"/>
        <w:tab w:val="right" w:pos="9360"/>
      </w:tabs>
    </w:pPr>
    <w:r>
      <w:rPr>
        <w:b/>
      </w:rPr>
      <w:tab/>
      <w:t>Federal Communications Commission</w:t>
    </w:r>
    <w:r>
      <w:rPr>
        <w:b/>
      </w:rPr>
      <w:tab/>
    </w:r>
    <w:r w:rsidR="004F5335">
      <w:rPr>
        <w:b/>
      </w:rPr>
      <w:t>DA 2</w:t>
    </w:r>
    <w:r w:rsidR="00334CE1">
      <w:rPr>
        <w:b/>
      </w:rPr>
      <w:t>3</w:t>
    </w:r>
    <w:r w:rsidR="004F5335">
      <w:rPr>
        <w:b/>
      </w:rPr>
      <w:t>-</w:t>
    </w:r>
    <w:r w:rsidR="002E07BB">
      <w:rPr>
        <w:b/>
      </w:rPr>
      <w:t>109</w:t>
    </w:r>
  </w:p>
  <w:p w:rsidR="00A25501" w:rsidP="00726328" w14:paraId="59CD8C6E" w14:textId="77777777">
    <w:pPr>
      <w:tabs>
        <w:tab w:val="left" w:pos="-720"/>
      </w:tabs>
      <w:suppressAutoHyphens/>
      <w:spacing w:line="19" w:lineRule="exact"/>
      <w:rPr>
        <w:rFonts w:ascii="Arial" w:hAnsi="Arial" w:cs="Arial"/>
        <w:b/>
        <w:sz w:val="20"/>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4FB98618" w14:textId="77777777">
    <w:pPr>
      <w:pStyle w:val="Header"/>
    </w:pPr>
    <w:r>
      <w:rPr>
        <w:noProof/>
      </w:rPr>
      <w:drawing>
        <wp:inline distT="0" distB="0" distL="0" distR="0">
          <wp:extent cx="5949950" cy="14287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949950" cy="1428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C6CE8"/>
    <w:multiLevelType w:val="hybridMultilevel"/>
    <w:tmpl w:val="407A10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651AED"/>
    <w:multiLevelType w:val="hybridMultilevel"/>
    <w:tmpl w:val="3C70E9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85D4DB8"/>
    <w:multiLevelType w:val="hybridMultilevel"/>
    <w:tmpl w:val="F8E4CF0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223F04D9"/>
    <w:multiLevelType w:val="hybridMultilevel"/>
    <w:tmpl w:val="68D2ADE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5">
    <w:nsid w:val="23F40A0F"/>
    <w:multiLevelType w:val="multilevel"/>
    <w:tmpl w:val="3244DD0A"/>
    <w:lvl w:ilvl="0">
      <w:start w:val="1"/>
      <w:numFmt w:val="bullet"/>
      <w:pStyle w:val="Bullet"/>
      <w:lvlText w:val=""/>
      <w:lvlJc w:val="left"/>
      <w:pPr>
        <w:tabs>
          <w:tab w:val="num" w:pos="360"/>
        </w:tabs>
        <w:ind w:left="3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248246F3"/>
    <w:multiLevelType w:val="multilevel"/>
    <w:tmpl w:val="B1F45678"/>
    <w:lvl w:ilvl="0">
      <w:start w:val="1"/>
      <w:numFmt w:val="decimal"/>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hybridMultilevel"/>
    <w:tmpl w:val="D180CED0"/>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670458EF"/>
    <w:multiLevelType w:val="hybridMultilevel"/>
    <w:tmpl w:val="B7EC6DA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7A710756"/>
    <w:multiLevelType w:val="hybridMultilevel"/>
    <w:tmpl w:val="4952351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5"/>
  </w:num>
  <w:num w:numId="2">
    <w:abstractNumId w:val="9"/>
  </w:num>
  <w:num w:numId="3">
    <w:abstractNumId w:val="7"/>
  </w:num>
  <w:num w:numId="4">
    <w:abstractNumId w:val="8"/>
  </w:num>
  <w:num w:numId="5">
    <w:abstractNumId w:val="6"/>
  </w:num>
  <w:num w:numId="6">
    <w:abstractNumId w:val="2"/>
  </w:num>
  <w:num w:numId="7">
    <w:abstractNumId w:val="1"/>
  </w:num>
  <w:num w:numId="8">
    <w:abstractNumId w:val="0"/>
  </w:num>
  <w:num w:numId="9">
    <w:abstractNumId w:val="4"/>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18"/>
    <w:rsid w:val="0001299B"/>
    <w:rsid w:val="000229E8"/>
    <w:rsid w:val="000313CE"/>
    <w:rsid w:val="00032F14"/>
    <w:rsid w:val="00036CD6"/>
    <w:rsid w:val="00042EFB"/>
    <w:rsid w:val="00045E6E"/>
    <w:rsid w:val="00054FE9"/>
    <w:rsid w:val="00061F9E"/>
    <w:rsid w:val="000625B3"/>
    <w:rsid w:val="00065CBA"/>
    <w:rsid w:val="00077EE6"/>
    <w:rsid w:val="00080F71"/>
    <w:rsid w:val="000954D6"/>
    <w:rsid w:val="000A4A90"/>
    <w:rsid w:val="000A755A"/>
    <w:rsid w:val="000B4253"/>
    <w:rsid w:val="000B7DB6"/>
    <w:rsid w:val="000C41A4"/>
    <w:rsid w:val="000C4657"/>
    <w:rsid w:val="000E747B"/>
    <w:rsid w:val="000F259D"/>
    <w:rsid w:val="000F5899"/>
    <w:rsid w:val="001048C8"/>
    <w:rsid w:val="00112B0B"/>
    <w:rsid w:val="001342BC"/>
    <w:rsid w:val="00137418"/>
    <w:rsid w:val="0014437D"/>
    <w:rsid w:val="001539CC"/>
    <w:rsid w:val="00163771"/>
    <w:rsid w:val="001705D8"/>
    <w:rsid w:val="001737F3"/>
    <w:rsid w:val="00177219"/>
    <w:rsid w:val="001809B3"/>
    <w:rsid w:val="00190801"/>
    <w:rsid w:val="00191882"/>
    <w:rsid w:val="001928C3"/>
    <w:rsid w:val="001A0BAD"/>
    <w:rsid w:val="001A6CFD"/>
    <w:rsid w:val="001C23A2"/>
    <w:rsid w:val="001C6AAD"/>
    <w:rsid w:val="001C726B"/>
    <w:rsid w:val="001D0516"/>
    <w:rsid w:val="001D2DFC"/>
    <w:rsid w:val="001D4E61"/>
    <w:rsid w:val="001D673D"/>
    <w:rsid w:val="001F456D"/>
    <w:rsid w:val="001F51D0"/>
    <w:rsid w:val="00200A4D"/>
    <w:rsid w:val="002049D8"/>
    <w:rsid w:val="0020670A"/>
    <w:rsid w:val="00213A50"/>
    <w:rsid w:val="0021678D"/>
    <w:rsid w:val="002377F8"/>
    <w:rsid w:val="002400BB"/>
    <w:rsid w:val="002414C3"/>
    <w:rsid w:val="00241C2D"/>
    <w:rsid w:val="00242245"/>
    <w:rsid w:val="002450A7"/>
    <w:rsid w:val="002530FA"/>
    <w:rsid w:val="002942D0"/>
    <w:rsid w:val="002A1A94"/>
    <w:rsid w:val="002C3CC3"/>
    <w:rsid w:val="002E07BB"/>
    <w:rsid w:val="002E6457"/>
    <w:rsid w:val="002E68A5"/>
    <w:rsid w:val="00306DB1"/>
    <w:rsid w:val="00320A1E"/>
    <w:rsid w:val="003221DE"/>
    <w:rsid w:val="00334CE1"/>
    <w:rsid w:val="00337BC1"/>
    <w:rsid w:val="00340A3E"/>
    <w:rsid w:val="003553E0"/>
    <w:rsid w:val="003561F9"/>
    <w:rsid w:val="00360883"/>
    <w:rsid w:val="00375DDB"/>
    <w:rsid w:val="003850AE"/>
    <w:rsid w:val="003858F8"/>
    <w:rsid w:val="00387D11"/>
    <w:rsid w:val="003972FC"/>
    <w:rsid w:val="003B22C2"/>
    <w:rsid w:val="003B6F83"/>
    <w:rsid w:val="003C47FD"/>
    <w:rsid w:val="003E2BB8"/>
    <w:rsid w:val="003E5154"/>
    <w:rsid w:val="003E7965"/>
    <w:rsid w:val="003F130B"/>
    <w:rsid w:val="003F6490"/>
    <w:rsid w:val="003F6B20"/>
    <w:rsid w:val="004029DC"/>
    <w:rsid w:val="00411390"/>
    <w:rsid w:val="00414CA0"/>
    <w:rsid w:val="00425D2F"/>
    <w:rsid w:val="004318EF"/>
    <w:rsid w:val="00432678"/>
    <w:rsid w:val="00442430"/>
    <w:rsid w:val="00452B30"/>
    <w:rsid w:val="0046245C"/>
    <w:rsid w:val="00472C8C"/>
    <w:rsid w:val="00482918"/>
    <w:rsid w:val="004A20D3"/>
    <w:rsid w:val="004A64AB"/>
    <w:rsid w:val="004A7A29"/>
    <w:rsid w:val="004B69D9"/>
    <w:rsid w:val="004B6D0F"/>
    <w:rsid w:val="004C2F3C"/>
    <w:rsid w:val="004C419D"/>
    <w:rsid w:val="004C50DE"/>
    <w:rsid w:val="004C707B"/>
    <w:rsid w:val="004D228D"/>
    <w:rsid w:val="004D5A8D"/>
    <w:rsid w:val="004E2E86"/>
    <w:rsid w:val="004F5335"/>
    <w:rsid w:val="00501C98"/>
    <w:rsid w:val="005032F2"/>
    <w:rsid w:val="005114BD"/>
    <w:rsid w:val="00513AE4"/>
    <w:rsid w:val="005175F4"/>
    <w:rsid w:val="00527DCF"/>
    <w:rsid w:val="005550F1"/>
    <w:rsid w:val="00566DA6"/>
    <w:rsid w:val="005836ED"/>
    <w:rsid w:val="00587BFE"/>
    <w:rsid w:val="005975B3"/>
    <w:rsid w:val="005A6634"/>
    <w:rsid w:val="005B1CBD"/>
    <w:rsid w:val="005B2276"/>
    <w:rsid w:val="005F0CD3"/>
    <w:rsid w:val="005F1936"/>
    <w:rsid w:val="005F2A67"/>
    <w:rsid w:val="005F35A2"/>
    <w:rsid w:val="005F3F15"/>
    <w:rsid w:val="006052BB"/>
    <w:rsid w:val="00610CE6"/>
    <w:rsid w:val="006209FB"/>
    <w:rsid w:val="0063094E"/>
    <w:rsid w:val="00633D63"/>
    <w:rsid w:val="0064229A"/>
    <w:rsid w:val="006478E4"/>
    <w:rsid w:val="00651243"/>
    <w:rsid w:val="00655D29"/>
    <w:rsid w:val="00673A13"/>
    <w:rsid w:val="006871F8"/>
    <w:rsid w:val="00695B3D"/>
    <w:rsid w:val="006C06FC"/>
    <w:rsid w:val="006C37F1"/>
    <w:rsid w:val="006C4066"/>
    <w:rsid w:val="006C457A"/>
    <w:rsid w:val="006C7D65"/>
    <w:rsid w:val="006D2250"/>
    <w:rsid w:val="006D7196"/>
    <w:rsid w:val="006E040A"/>
    <w:rsid w:val="006E1950"/>
    <w:rsid w:val="006E4D97"/>
    <w:rsid w:val="006E5C75"/>
    <w:rsid w:val="006E67FA"/>
    <w:rsid w:val="00706E8B"/>
    <w:rsid w:val="00707C03"/>
    <w:rsid w:val="00726328"/>
    <w:rsid w:val="00753420"/>
    <w:rsid w:val="00765B4E"/>
    <w:rsid w:val="0076616A"/>
    <w:rsid w:val="00767882"/>
    <w:rsid w:val="00774E74"/>
    <w:rsid w:val="007777AB"/>
    <w:rsid w:val="007978C6"/>
    <w:rsid w:val="007A4F2F"/>
    <w:rsid w:val="007A63D8"/>
    <w:rsid w:val="007B260E"/>
    <w:rsid w:val="007B282B"/>
    <w:rsid w:val="007B6B73"/>
    <w:rsid w:val="007C2BFA"/>
    <w:rsid w:val="007C4D36"/>
    <w:rsid w:val="007C5EA5"/>
    <w:rsid w:val="007D0E62"/>
    <w:rsid w:val="007D20EC"/>
    <w:rsid w:val="007F356C"/>
    <w:rsid w:val="00813175"/>
    <w:rsid w:val="00814532"/>
    <w:rsid w:val="00831834"/>
    <w:rsid w:val="008471A2"/>
    <w:rsid w:val="008510FC"/>
    <w:rsid w:val="008732A2"/>
    <w:rsid w:val="00873723"/>
    <w:rsid w:val="00873B01"/>
    <w:rsid w:val="00874E65"/>
    <w:rsid w:val="0089614B"/>
    <w:rsid w:val="008B7816"/>
    <w:rsid w:val="008C2254"/>
    <w:rsid w:val="008C5DBD"/>
    <w:rsid w:val="008D5F5C"/>
    <w:rsid w:val="008E1967"/>
    <w:rsid w:val="008F4A05"/>
    <w:rsid w:val="009011F7"/>
    <w:rsid w:val="00901AEC"/>
    <w:rsid w:val="00912136"/>
    <w:rsid w:val="009365DF"/>
    <w:rsid w:val="009419A9"/>
    <w:rsid w:val="00951746"/>
    <w:rsid w:val="00977495"/>
    <w:rsid w:val="00992514"/>
    <w:rsid w:val="009A21B8"/>
    <w:rsid w:val="009A763B"/>
    <w:rsid w:val="009B076B"/>
    <w:rsid w:val="009B1192"/>
    <w:rsid w:val="009C1B2E"/>
    <w:rsid w:val="009C1DFC"/>
    <w:rsid w:val="009E7AA4"/>
    <w:rsid w:val="009F2494"/>
    <w:rsid w:val="009F5852"/>
    <w:rsid w:val="009F5E16"/>
    <w:rsid w:val="00A137E6"/>
    <w:rsid w:val="00A20D9C"/>
    <w:rsid w:val="00A23952"/>
    <w:rsid w:val="00A23E62"/>
    <w:rsid w:val="00A25501"/>
    <w:rsid w:val="00A35FFD"/>
    <w:rsid w:val="00A36703"/>
    <w:rsid w:val="00A478EF"/>
    <w:rsid w:val="00A54DE0"/>
    <w:rsid w:val="00A630A0"/>
    <w:rsid w:val="00A63FE2"/>
    <w:rsid w:val="00A70646"/>
    <w:rsid w:val="00A74958"/>
    <w:rsid w:val="00A81818"/>
    <w:rsid w:val="00A82981"/>
    <w:rsid w:val="00A96194"/>
    <w:rsid w:val="00AA253C"/>
    <w:rsid w:val="00AA3217"/>
    <w:rsid w:val="00AA47B9"/>
    <w:rsid w:val="00AB0D03"/>
    <w:rsid w:val="00AC0277"/>
    <w:rsid w:val="00AC76F9"/>
    <w:rsid w:val="00AE6B86"/>
    <w:rsid w:val="00AF1F5F"/>
    <w:rsid w:val="00AF5C72"/>
    <w:rsid w:val="00B01015"/>
    <w:rsid w:val="00B017F6"/>
    <w:rsid w:val="00B13168"/>
    <w:rsid w:val="00B4180B"/>
    <w:rsid w:val="00B657C4"/>
    <w:rsid w:val="00B720D4"/>
    <w:rsid w:val="00B919C1"/>
    <w:rsid w:val="00B92D77"/>
    <w:rsid w:val="00B93E0C"/>
    <w:rsid w:val="00BA38F4"/>
    <w:rsid w:val="00BC0963"/>
    <w:rsid w:val="00BC7E74"/>
    <w:rsid w:val="00BE1F03"/>
    <w:rsid w:val="00BF7D69"/>
    <w:rsid w:val="00C06622"/>
    <w:rsid w:val="00C255F0"/>
    <w:rsid w:val="00C44677"/>
    <w:rsid w:val="00C67B07"/>
    <w:rsid w:val="00C71B0F"/>
    <w:rsid w:val="00C73F0A"/>
    <w:rsid w:val="00C755B0"/>
    <w:rsid w:val="00C8318E"/>
    <w:rsid w:val="00C87020"/>
    <w:rsid w:val="00C913D5"/>
    <w:rsid w:val="00C97447"/>
    <w:rsid w:val="00CA061C"/>
    <w:rsid w:val="00CD4A07"/>
    <w:rsid w:val="00CE5A75"/>
    <w:rsid w:val="00CE5FBB"/>
    <w:rsid w:val="00CE616B"/>
    <w:rsid w:val="00CF7896"/>
    <w:rsid w:val="00D10F5C"/>
    <w:rsid w:val="00D125F2"/>
    <w:rsid w:val="00D25B93"/>
    <w:rsid w:val="00D26EA2"/>
    <w:rsid w:val="00D5301A"/>
    <w:rsid w:val="00D533B2"/>
    <w:rsid w:val="00D54EE1"/>
    <w:rsid w:val="00D65933"/>
    <w:rsid w:val="00D71C0C"/>
    <w:rsid w:val="00D73CE8"/>
    <w:rsid w:val="00D8436B"/>
    <w:rsid w:val="00D84457"/>
    <w:rsid w:val="00D866A7"/>
    <w:rsid w:val="00D9018F"/>
    <w:rsid w:val="00D9336B"/>
    <w:rsid w:val="00D94E44"/>
    <w:rsid w:val="00DA66C4"/>
    <w:rsid w:val="00DB1405"/>
    <w:rsid w:val="00DB1DB9"/>
    <w:rsid w:val="00DB284E"/>
    <w:rsid w:val="00DC68EE"/>
    <w:rsid w:val="00DD19A5"/>
    <w:rsid w:val="00DE070F"/>
    <w:rsid w:val="00DE6AFC"/>
    <w:rsid w:val="00E00088"/>
    <w:rsid w:val="00E04D90"/>
    <w:rsid w:val="00E22DD6"/>
    <w:rsid w:val="00E27279"/>
    <w:rsid w:val="00E27BA2"/>
    <w:rsid w:val="00E40D15"/>
    <w:rsid w:val="00E47291"/>
    <w:rsid w:val="00E63BF1"/>
    <w:rsid w:val="00E726A2"/>
    <w:rsid w:val="00E73326"/>
    <w:rsid w:val="00E76F9C"/>
    <w:rsid w:val="00E8234A"/>
    <w:rsid w:val="00E87464"/>
    <w:rsid w:val="00EA0662"/>
    <w:rsid w:val="00EA0CEA"/>
    <w:rsid w:val="00EA12F2"/>
    <w:rsid w:val="00EA1F3B"/>
    <w:rsid w:val="00EA47E1"/>
    <w:rsid w:val="00EA4A4B"/>
    <w:rsid w:val="00EC35EC"/>
    <w:rsid w:val="00EC4F6D"/>
    <w:rsid w:val="00EC5EB3"/>
    <w:rsid w:val="00EC69E6"/>
    <w:rsid w:val="00ED0500"/>
    <w:rsid w:val="00ED0F7C"/>
    <w:rsid w:val="00F05C8A"/>
    <w:rsid w:val="00F067D8"/>
    <w:rsid w:val="00F206DD"/>
    <w:rsid w:val="00F21B8C"/>
    <w:rsid w:val="00F27D71"/>
    <w:rsid w:val="00F3339B"/>
    <w:rsid w:val="00F41DC6"/>
    <w:rsid w:val="00F572E5"/>
    <w:rsid w:val="00F5730B"/>
    <w:rsid w:val="00F64D1C"/>
    <w:rsid w:val="00F7092B"/>
    <w:rsid w:val="00F84355"/>
    <w:rsid w:val="00F8757C"/>
    <w:rsid w:val="00F96051"/>
    <w:rsid w:val="00FA1CC0"/>
    <w:rsid w:val="00FA4218"/>
    <w:rsid w:val="00FA6D04"/>
    <w:rsid w:val="00FA76F5"/>
    <w:rsid w:val="00FB182C"/>
    <w:rsid w:val="00FB7F72"/>
    <w:rsid w:val="00FC5F13"/>
    <w:rsid w:val="00FD1E82"/>
    <w:rsid w:val="00FD6DA6"/>
    <w:rsid w:val="00FE415D"/>
    <w:rsid w:val="00FE4592"/>
    <w:rsid w:val="00FF5B92"/>
    <w:rsid w:val="17B16D3B"/>
    <w:rsid w:val="6C38046A"/>
    <w:rsid w:val="7F7008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CCFABCF"/>
  <w15:chartTrackingRefBased/>
  <w15:docId w15:val="{DA063B72-6DEA-459F-901B-4AC23049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 Char Char Char Char Char,Footnote Text Char1,Footnote Text Char1 Char Char,Footnote Text Char1 Char Char Char Char,Footnote Text Char2,Footnote Text Char3 Char1,f"/>
    <w:link w:val="FootnoteTextChar"/>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 Char Char Char,f Char"/>
    <w:link w:val="FootnoteText"/>
    <w:rsid w:val="00306DB1"/>
  </w:style>
  <w:style w:type="paragraph" w:styleId="ListParagraph">
    <w:name w:val="List Paragraph"/>
    <w:basedOn w:val="Normal"/>
    <w:uiPriority w:val="34"/>
    <w:qFormat/>
    <w:rsid w:val="00306DB1"/>
    <w:pPr>
      <w:ind w:left="720"/>
      <w:contextualSpacing/>
    </w:pPr>
  </w:style>
  <w:style w:type="paragraph" w:styleId="BalloonText">
    <w:name w:val="Balloon Text"/>
    <w:basedOn w:val="Normal"/>
    <w:link w:val="BalloonTextChar"/>
    <w:uiPriority w:val="99"/>
    <w:semiHidden/>
    <w:unhideWhenUsed/>
    <w:rsid w:val="00306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B1"/>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7C5EA5"/>
    <w:rPr>
      <w:sz w:val="16"/>
      <w:szCs w:val="16"/>
    </w:rPr>
  </w:style>
  <w:style w:type="paragraph" w:styleId="CommentText">
    <w:name w:val="annotation text"/>
    <w:basedOn w:val="Normal"/>
    <w:link w:val="CommentTextChar"/>
    <w:uiPriority w:val="99"/>
    <w:unhideWhenUsed/>
    <w:rsid w:val="007C5EA5"/>
    <w:rPr>
      <w:sz w:val="20"/>
    </w:rPr>
  </w:style>
  <w:style w:type="character" w:customStyle="1" w:styleId="CommentTextChar">
    <w:name w:val="Comment Text Char"/>
    <w:basedOn w:val="DefaultParagraphFont"/>
    <w:link w:val="CommentText"/>
    <w:uiPriority w:val="99"/>
    <w:rsid w:val="007C5EA5"/>
    <w:rPr>
      <w:snapToGrid w:val="0"/>
      <w:kern w:val="28"/>
    </w:rPr>
  </w:style>
  <w:style w:type="paragraph" w:styleId="CommentSubject">
    <w:name w:val="annotation subject"/>
    <w:basedOn w:val="CommentText"/>
    <w:next w:val="CommentText"/>
    <w:link w:val="CommentSubjectChar"/>
    <w:uiPriority w:val="99"/>
    <w:semiHidden/>
    <w:unhideWhenUsed/>
    <w:rsid w:val="007C5EA5"/>
    <w:rPr>
      <w:b/>
      <w:bCs/>
    </w:rPr>
  </w:style>
  <w:style w:type="character" w:customStyle="1" w:styleId="CommentSubjectChar">
    <w:name w:val="Comment Subject Char"/>
    <w:basedOn w:val="CommentTextChar"/>
    <w:link w:val="CommentSubject"/>
    <w:uiPriority w:val="99"/>
    <w:semiHidden/>
    <w:rsid w:val="007C5EA5"/>
    <w:rPr>
      <w:b/>
      <w:bCs/>
      <w:snapToGrid w:val="0"/>
      <w:kern w:val="28"/>
    </w:rPr>
  </w:style>
  <w:style w:type="paragraph" w:styleId="Revision">
    <w:name w:val="Revision"/>
    <w:hidden/>
    <w:uiPriority w:val="99"/>
    <w:semiHidden/>
    <w:rsid w:val="00610CE6"/>
    <w:rPr>
      <w:snapToGrid w:val="0"/>
      <w:kern w:val="28"/>
      <w:sz w:val="22"/>
    </w:rPr>
  </w:style>
  <w:style w:type="character" w:styleId="UnresolvedMention">
    <w:name w:val="Unresolved Mention"/>
    <w:basedOn w:val="DefaultParagraphFont"/>
    <w:uiPriority w:val="99"/>
    <w:rsid w:val="00D54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IAC@fcc.gov" TargetMode="External" /><Relationship Id="rId6" Type="http://schemas.openxmlformats.org/officeDocument/2006/relationships/hyperlink" Target="mailto:fcc504@fcc.govor" TargetMode="External" /><Relationship Id="rId7" Type="http://schemas.openxmlformats.org/officeDocument/2006/relationships/hyperlink" Target="mailto:carmen.scanlo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