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B4951" w:rsidRPr="00597D2E" w:rsidP="00340FD6" w14:paraId="001C7831" w14:textId="1B1AD650">
      <w:pPr>
        <w:rPr>
          <w:iCs/>
        </w:rPr>
      </w:pPr>
      <w:r>
        <w:rPr>
          <w:i/>
        </w:rPr>
        <w:tab/>
      </w:r>
      <w:r w:rsidRPr="00B04621" w:rsidR="00340FD6">
        <w:rPr>
          <w:i/>
        </w:rPr>
        <w:tab/>
      </w:r>
      <w:r w:rsidRPr="00B04621" w:rsidR="00340FD6">
        <w:rPr>
          <w:i/>
        </w:rPr>
        <w:tab/>
      </w:r>
      <w:r w:rsidR="00340FD6">
        <w:rPr>
          <w:i/>
        </w:rPr>
        <w:tab/>
      </w:r>
      <w:r w:rsidR="00340FD6">
        <w:rPr>
          <w:i/>
        </w:rPr>
        <w:tab/>
      </w:r>
      <w:r w:rsidR="00340FD6">
        <w:rPr>
          <w:i/>
        </w:rPr>
        <w:tab/>
      </w:r>
      <w:r w:rsidR="00340FD6">
        <w:rPr>
          <w:i/>
        </w:rPr>
        <w:tab/>
      </w:r>
      <w:r w:rsidR="00340FD6">
        <w:rPr>
          <w:i/>
        </w:rPr>
        <w:tab/>
      </w:r>
      <w:r w:rsidR="00340FD6">
        <w:rPr>
          <w:i/>
        </w:rPr>
        <w:tab/>
      </w:r>
      <w:r w:rsidR="00597D2E">
        <w:rPr>
          <w:iCs/>
        </w:rPr>
        <w:t>DA 23-</w:t>
      </w:r>
      <w:r w:rsidR="006D60DE">
        <w:rPr>
          <w:iCs/>
        </w:rPr>
        <w:t>1106</w:t>
      </w:r>
    </w:p>
    <w:p w:rsidR="00340FD6" w:rsidRPr="00AE2B31" w:rsidP="00597D2E" w14:paraId="4C8074F3" w14:textId="6D375DF5">
      <w:pPr>
        <w:ind w:left="5760" w:firstLine="720"/>
        <w:rPr>
          <w:i/>
          <w:sz w:val="20"/>
        </w:rPr>
      </w:pPr>
      <w:r w:rsidRPr="00AE2B31">
        <w:rPr>
          <w:i/>
          <w:sz w:val="20"/>
        </w:rPr>
        <w:t>In Reply Refer to:</w:t>
      </w:r>
    </w:p>
    <w:p w:rsidR="00340FD6" w:rsidP="00340FD6" w14:paraId="77136EB5" w14:textId="692A65D4">
      <w:pPr>
        <w:rPr>
          <w:sz w:val="20"/>
        </w:rPr>
      </w:pPr>
      <w:r w:rsidRPr="00AE2B31">
        <w:rPr>
          <w:sz w:val="20"/>
        </w:rPr>
        <w:tab/>
      </w:r>
      <w:r w:rsidRPr="00AE2B31">
        <w:rPr>
          <w:sz w:val="20"/>
        </w:rPr>
        <w:tab/>
      </w:r>
      <w:r w:rsidRPr="00AE2B31">
        <w:rPr>
          <w:sz w:val="20"/>
        </w:rPr>
        <w:tab/>
      </w:r>
      <w:r w:rsidRPr="00AE2B31">
        <w:rPr>
          <w:sz w:val="20"/>
        </w:rPr>
        <w:tab/>
      </w:r>
      <w:r w:rsidRPr="00AE2B31">
        <w:rPr>
          <w:sz w:val="20"/>
        </w:rPr>
        <w:tab/>
      </w:r>
      <w:r w:rsidRPr="00AE2B31">
        <w:rPr>
          <w:sz w:val="20"/>
        </w:rPr>
        <w:tab/>
      </w:r>
      <w:r w:rsidRPr="00AE2B31">
        <w:rPr>
          <w:sz w:val="20"/>
        </w:rPr>
        <w:tab/>
      </w:r>
      <w:r w:rsidRPr="00AE2B31">
        <w:rPr>
          <w:sz w:val="20"/>
        </w:rPr>
        <w:tab/>
      </w:r>
      <w:r w:rsidRPr="00AE2B31">
        <w:rPr>
          <w:sz w:val="20"/>
        </w:rPr>
        <w:tab/>
        <w:t>1800B3-ATS</w:t>
      </w:r>
      <w:r w:rsidR="00991C46">
        <w:rPr>
          <w:sz w:val="20"/>
        </w:rPr>
        <w:t>/RDM</w:t>
      </w:r>
    </w:p>
    <w:p w:rsidR="00597D2E" w:rsidRPr="00AE2B31" w:rsidP="00340FD6" w14:paraId="700D3E8F" w14:textId="79DF22F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Released:</w:t>
      </w:r>
      <w:r w:rsidR="006D60DE">
        <w:rPr>
          <w:sz w:val="20"/>
        </w:rPr>
        <w:t xml:space="preserve">  November 24, 2023</w:t>
      </w:r>
    </w:p>
    <w:p w:rsidR="0060397A" w:rsidP="0060397A" w14:paraId="15B032BD" w14:textId="4995DDA1">
      <w:r>
        <w:t>Brush School District R</w:t>
      </w:r>
      <w:r w:rsidR="002D2157">
        <w:t>E</w:t>
      </w:r>
      <w:r>
        <w:t>-2J</w:t>
      </w:r>
    </w:p>
    <w:p w:rsidR="0060397A" w:rsidP="0060397A" w14:paraId="79BFA4A7" w14:textId="09EC9316">
      <w:r>
        <w:t xml:space="preserve">c/o </w:t>
      </w:r>
      <w:r w:rsidR="00703277">
        <w:t xml:space="preserve">John </w:t>
      </w:r>
      <w:r w:rsidR="00F2003C">
        <w:t>Jason Bennett</w:t>
      </w:r>
    </w:p>
    <w:p w:rsidR="00F2003C" w:rsidP="0060397A" w14:paraId="298770B1" w14:textId="7DA719A4">
      <w:r>
        <w:t>7107 South Yale #444</w:t>
      </w:r>
    </w:p>
    <w:p w:rsidR="00F2003C" w:rsidP="0060397A" w14:paraId="3761FCF4" w14:textId="09B8B8B5">
      <w:r>
        <w:t>Tulsa, OK 74136</w:t>
      </w:r>
    </w:p>
    <w:p w:rsidR="00A62ED5" w:rsidP="00432B08" w14:paraId="35A151D0" w14:textId="4FBEF6D8">
      <w:pPr>
        <w:tabs>
          <w:tab w:val="left" w:pos="7560"/>
        </w:tabs>
      </w:pPr>
      <w:r>
        <w:t>(sent by electronic mail to</w:t>
      </w:r>
      <w:r w:rsidR="00703277">
        <w:t xml:space="preserve">: </w:t>
      </w:r>
      <w:r w:rsidRPr="00703277" w:rsidR="00703277">
        <w:t>jason@fmexpansion.com</w:t>
      </w:r>
      <w:r>
        <w:t>)</w:t>
      </w:r>
    </w:p>
    <w:p w:rsidR="00340FD6" w:rsidP="00340FD6" w14:paraId="71CB99EF" w14:textId="7E492A62"/>
    <w:p w:rsidR="00866E46" w:rsidP="00866E46" w14:paraId="176DC322" w14:textId="77777777">
      <w:r>
        <w:t>Turbo Tech Services</w:t>
      </w:r>
    </w:p>
    <w:p w:rsidR="00194ECA" w:rsidP="00340FD6" w14:paraId="7FB216A4" w14:textId="19EEAD65">
      <w:r>
        <w:t xml:space="preserve">c/o </w:t>
      </w:r>
      <w:r w:rsidR="00A36E6B">
        <w:t>Mr. Jim Turvaville</w:t>
      </w:r>
    </w:p>
    <w:p w:rsidR="00A36E6B" w:rsidP="00340FD6" w14:paraId="066B1A42" w14:textId="3AF9CC52">
      <w:r>
        <w:t>360 Patton Street</w:t>
      </w:r>
    </w:p>
    <w:p w:rsidR="00A36E6B" w:rsidP="00340FD6" w14:paraId="19DD1031" w14:textId="23582C46">
      <w:r>
        <w:t>PO Box 144</w:t>
      </w:r>
    </w:p>
    <w:p w:rsidR="00A36E6B" w:rsidP="00340FD6" w14:paraId="15DEF37E" w14:textId="46AB6315">
      <w:r>
        <w:t>Mobeetie, TX 79061</w:t>
      </w:r>
    </w:p>
    <w:p w:rsidR="00A36E6B" w:rsidRPr="00194ECA" w:rsidP="00340FD6" w14:paraId="2FD7FDA2" w14:textId="1BEE0133">
      <w:r>
        <w:t>(sent by electronic mail to: jimturbo61@gmail.com)</w:t>
      </w:r>
    </w:p>
    <w:p w:rsidR="00194ECA" w:rsidRPr="00194ECA" w:rsidP="00340FD6" w14:paraId="02C12489" w14:textId="77777777"/>
    <w:p w:rsidR="00340FD6" w:rsidRPr="000A4B36" w:rsidP="00340FD6" w14:paraId="6A93253C" w14:textId="43DF0F06">
      <w:pPr>
        <w:ind w:left="5760" w:hanging="720"/>
      </w:pPr>
      <w:bookmarkStart w:id="0" w:name="_Hlk11270368"/>
      <w:r w:rsidRPr="000A4B36">
        <w:t>In re:</w:t>
      </w:r>
      <w:r w:rsidRPr="000A4B36">
        <w:tab/>
      </w:r>
      <w:r w:rsidR="00426F1F">
        <w:rPr>
          <w:b/>
          <w:bCs/>
        </w:rPr>
        <w:t>Brush School District R</w:t>
      </w:r>
      <w:r w:rsidR="002D2157">
        <w:rPr>
          <w:b/>
          <w:bCs/>
        </w:rPr>
        <w:t>E</w:t>
      </w:r>
      <w:r w:rsidR="00426F1F">
        <w:rPr>
          <w:b/>
          <w:bCs/>
        </w:rPr>
        <w:t>-2J</w:t>
      </w:r>
    </w:p>
    <w:p w:rsidR="00340FD6" w:rsidRPr="000A4B36" w:rsidP="00340FD6" w14:paraId="1B97FE39" w14:textId="270E74BE">
      <w:pPr>
        <w:ind w:left="5040" w:firstLine="720"/>
      </w:pPr>
      <w:bookmarkStart w:id="1" w:name="_Hlk132115208"/>
      <w:r>
        <w:t>New NCE</w:t>
      </w:r>
      <w:r w:rsidR="00CC7DA6">
        <w:t xml:space="preserve"> FM</w:t>
      </w:r>
      <w:r>
        <w:t xml:space="preserve">, </w:t>
      </w:r>
      <w:r w:rsidR="00426F1F">
        <w:t>Brush, Colorado</w:t>
      </w:r>
    </w:p>
    <w:p w:rsidR="00340FD6" w:rsidRPr="000A4B36" w:rsidP="00340FD6" w14:paraId="3100A288" w14:textId="49991841">
      <w:r w:rsidRPr="000A4B36">
        <w:tab/>
      </w:r>
      <w:r w:rsidRPr="000A4B36">
        <w:tab/>
      </w:r>
      <w:r w:rsidRPr="000A4B36">
        <w:tab/>
      </w:r>
      <w:r w:rsidRPr="000A4B36">
        <w:tab/>
      </w:r>
      <w:r w:rsidRPr="000A4B36">
        <w:tab/>
      </w:r>
      <w:r w:rsidRPr="000A4B36">
        <w:tab/>
      </w:r>
      <w:r w:rsidRPr="000A4B36">
        <w:tab/>
      </w:r>
      <w:r w:rsidRPr="000A4B36">
        <w:tab/>
        <w:t xml:space="preserve">Facility ID No. </w:t>
      </w:r>
      <w:r w:rsidR="00426F1F">
        <w:t>768440</w:t>
      </w:r>
    </w:p>
    <w:p w:rsidR="00340FD6" w:rsidP="00340FD6" w14:paraId="0067FC60" w14:textId="645094CA">
      <w:r w:rsidRPr="000A4B36">
        <w:tab/>
      </w:r>
      <w:r w:rsidRPr="000A4B36">
        <w:tab/>
      </w:r>
      <w:r w:rsidRPr="000A4B36">
        <w:tab/>
      </w:r>
      <w:r w:rsidRPr="000A4B36">
        <w:tab/>
      </w:r>
      <w:r w:rsidRPr="000A4B36">
        <w:tab/>
      </w:r>
      <w:r w:rsidRPr="000A4B36">
        <w:tab/>
      </w:r>
      <w:r w:rsidRPr="000A4B36">
        <w:tab/>
      </w:r>
      <w:r w:rsidRPr="000A4B36">
        <w:tab/>
      </w:r>
      <w:r w:rsidR="00306104">
        <w:t xml:space="preserve">Application </w:t>
      </w:r>
      <w:r w:rsidRPr="000A4B36">
        <w:t xml:space="preserve">File No. </w:t>
      </w:r>
      <w:r w:rsidR="00F80195">
        <w:t>0000</w:t>
      </w:r>
      <w:r>
        <w:t>1</w:t>
      </w:r>
      <w:r w:rsidR="003056C6">
        <w:t>6</w:t>
      </w:r>
      <w:r w:rsidR="0037503D">
        <w:t>6</w:t>
      </w:r>
      <w:r w:rsidR="00426F1F">
        <w:t>836</w:t>
      </w:r>
    </w:p>
    <w:bookmarkEnd w:id="1"/>
    <w:p w:rsidR="00E877EB" w:rsidP="00340FD6" w14:paraId="1F63AA0F" w14:textId="77777777"/>
    <w:p w:rsidR="00BC4BA8" w:rsidP="00340FD6" w14:paraId="7D42DE15" w14:textId="5DB97776">
      <w:pPr>
        <w:rPr>
          <w:b/>
        </w:rPr>
      </w:pPr>
      <w:r w:rsidRPr="00957183">
        <w:tab/>
      </w:r>
      <w:r w:rsidRPr="00957183">
        <w:tab/>
      </w:r>
      <w:r w:rsidRPr="00957183">
        <w:tab/>
      </w:r>
      <w:r w:rsidRPr="00957183">
        <w:tab/>
      </w:r>
      <w:r w:rsidRPr="00957183">
        <w:tab/>
      </w:r>
      <w:r w:rsidRPr="00957183">
        <w:tab/>
      </w:r>
      <w:r w:rsidRPr="00957183">
        <w:tab/>
      </w:r>
      <w:r w:rsidRPr="00957183">
        <w:tab/>
      </w:r>
      <w:r w:rsidR="00A36E6B">
        <w:rPr>
          <w:b/>
        </w:rPr>
        <w:t>Informal Objection</w:t>
      </w:r>
      <w:r w:rsidR="00366214">
        <w:rPr>
          <w:b/>
        </w:rPr>
        <w:t xml:space="preserve"> </w:t>
      </w:r>
      <w:bookmarkEnd w:id="0"/>
    </w:p>
    <w:p w:rsidR="00BC4BA8" w:rsidP="00340FD6" w14:paraId="2DAC8A9D" w14:textId="77777777">
      <w:pPr>
        <w:rPr>
          <w:b/>
        </w:rPr>
      </w:pPr>
    </w:p>
    <w:p w:rsidR="00340FD6" w:rsidRPr="00A62ED5" w:rsidP="00340FD6" w14:paraId="6ECA98CB" w14:textId="0C696ECD">
      <w:r w:rsidRPr="00A62ED5">
        <w:t xml:space="preserve">Dear </w:t>
      </w:r>
      <w:r w:rsidR="00DC51A3">
        <w:t>Applicant</w:t>
      </w:r>
      <w:r w:rsidR="00B31A8E">
        <w:t xml:space="preserve"> and Objector</w:t>
      </w:r>
      <w:r w:rsidRPr="00A62ED5">
        <w:t>:</w:t>
      </w:r>
    </w:p>
    <w:p w:rsidR="00340FD6" w:rsidRPr="00A62ED5" w14:paraId="2ACE0749" w14:textId="636B4629"/>
    <w:p w:rsidR="00A62ED5" w:rsidP="00A62ED5" w14:paraId="1C1BE78A" w14:textId="0B5D474F">
      <w:pPr>
        <w:pStyle w:val="ParaNum"/>
        <w:numPr>
          <w:ilvl w:val="0"/>
          <w:numId w:val="0"/>
        </w:numPr>
        <w:ind w:firstLine="720"/>
      </w:pPr>
      <w:r w:rsidRPr="00A62ED5">
        <w:t>We have before us</w:t>
      </w:r>
      <w:r w:rsidR="00DC51A3">
        <w:t xml:space="preserve"> </w:t>
      </w:r>
      <w:r w:rsidR="00C15B38">
        <w:t>the</w:t>
      </w:r>
      <w:r w:rsidR="00DC51A3">
        <w:t xml:space="preserve"> </w:t>
      </w:r>
      <w:r w:rsidRPr="00A62ED5" w:rsidR="004A6189">
        <w:t xml:space="preserve">application filed by </w:t>
      </w:r>
      <w:r w:rsidR="00C15B38">
        <w:t>Brush School District R</w:t>
      </w:r>
      <w:r w:rsidR="002D2157">
        <w:t>E</w:t>
      </w:r>
      <w:r w:rsidR="00C15B38">
        <w:t>-2J</w:t>
      </w:r>
      <w:r w:rsidR="00957183">
        <w:t xml:space="preserve"> </w:t>
      </w:r>
      <w:r w:rsidRPr="00A62ED5" w:rsidR="004A6189">
        <w:t>(</w:t>
      </w:r>
      <w:r w:rsidR="00C15B38">
        <w:t>Brush</w:t>
      </w:r>
      <w:r w:rsidRPr="00A62ED5" w:rsidR="004A6189">
        <w:t>)</w:t>
      </w:r>
      <w:r w:rsidR="00DC51A3">
        <w:t xml:space="preserve"> </w:t>
      </w:r>
      <w:r w:rsidRPr="00A62ED5" w:rsidR="00C90A83">
        <w:t>for</w:t>
      </w:r>
      <w:r w:rsidR="00C15B38">
        <w:t xml:space="preserve"> a</w:t>
      </w:r>
      <w:r w:rsidR="00EC7072">
        <w:t xml:space="preserve"> </w:t>
      </w:r>
      <w:r w:rsidRPr="00A62ED5" w:rsidR="00C90A83">
        <w:t>construction permit for</w:t>
      </w:r>
      <w:r w:rsidR="00C15B38">
        <w:t xml:space="preserve"> a</w:t>
      </w:r>
      <w:r w:rsidR="00EC7072">
        <w:t xml:space="preserve"> </w:t>
      </w:r>
      <w:r w:rsidRPr="00A62ED5" w:rsidR="004A6189">
        <w:t xml:space="preserve">new </w:t>
      </w:r>
      <w:r w:rsidRPr="00A62ED5" w:rsidR="00C90A83">
        <w:t>noncommercial education</w:t>
      </w:r>
      <w:r w:rsidR="006063F9">
        <w:t>al</w:t>
      </w:r>
      <w:r w:rsidRPr="00A62ED5" w:rsidR="00C90A83">
        <w:t xml:space="preserve"> (NCE) FM</w:t>
      </w:r>
      <w:r w:rsidRPr="00A62ED5" w:rsidR="004A6189">
        <w:t xml:space="preserve"> station</w:t>
      </w:r>
      <w:r w:rsidR="00C15B38">
        <w:t xml:space="preserve"> </w:t>
      </w:r>
      <w:r w:rsidR="002349F2">
        <w:t>at</w:t>
      </w:r>
      <w:r w:rsidRPr="00A62ED5" w:rsidR="004A6189">
        <w:t xml:space="preserve"> </w:t>
      </w:r>
      <w:r w:rsidR="00C15B38">
        <w:t>Brush, Colorado</w:t>
      </w:r>
      <w:r w:rsidR="00EC7072">
        <w:t>.</w:t>
      </w:r>
      <w:r>
        <w:rPr>
          <w:rStyle w:val="FootnoteReference"/>
        </w:rPr>
        <w:footnoteReference w:id="2"/>
      </w:r>
      <w:r w:rsidR="00711B84">
        <w:t xml:space="preserve">  We also have before us the </w:t>
      </w:r>
      <w:r w:rsidR="00866E46">
        <w:t>Informal Objection to the</w:t>
      </w:r>
      <w:r w:rsidR="00DC51A3">
        <w:t xml:space="preserve"> </w:t>
      </w:r>
      <w:r w:rsidR="00711B84">
        <w:t>Application</w:t>
      </w:r>
      <w:r w:rsidR="00042BB7">
        <w:t xml:space="preserve"> (</w:t>
      </w:r>
      <w:r w:rsidR="00866E46">
        <w:t>Objection</w:t>
      </w:r>
      <w:r w:rsidR="00042BB7">
        <w:t>),</w:t>
      </w:r>
      <w:r w:rsidR="00711B84">
        <w:t xml:space="preserve"> filed by </w:t>
      </w:r>
      <w:r w:rsidR="00866E46">
        <w:t>Turbo Tech Services (Turbo)</w:t>
      </w:r>
      <w:r w:rsidR="00042BB7">
        <w:t>,</w:t>
      </w:r>
      <w:r>
        <w:rPr>
          <w:rStyle w:val="FootnoteReference"/>
        </w:rPr>
        <w:footnoteReference w:id="3"/>
      </w:r>
      <w:r w:rsidR="00711B84">
        <w:t xml:space="preserve"> and related responsive pleadings.</w:t>
      </w:r>
      <w:r>
        <w:rPr>
          <w:rStyle w:val="FootnoteReference"/>
        </w:rPr>
        <w:footnoteReference w:id="4"/>
      </w:r>
      <w:r w:rsidR="009E7F8E">
        <w:t xml:space="preserve">  </w:t>
      </w:r>
      <w:r w:rsidRPr="00A62ED5" w:rsidR="006528D9">
        <w:t xml:space="preserve">For the reasons set forth below, </w:t>
      </w:r>
      <w:r w:rsidR="005C1914">
        <w:t xml:space="preserve">we </w:t>
      </w:r>
      <w:r w:rsidR="00FA1EF8">
        <w:t>deny</w:t>
      </w:r>
      <w:r w:rsidR="00611B2E">
        <w:t xml:space="preserve"> </w:t>
      </w:r>
      <w:r w:rsidR="005C1914">
        <w:t xml:space="preserve">the </w:t>
      </w:r>
      <w:r w:rsidR="004B582F">
        <w:t>Objection</w:t>
      </w:r>
      <w:r w:rsidR="00866E46">
        <w:t xml:space="preserve"> and </w:t>
      </w:r>
      <w:r w:rsidR="00611B2E">
        <w:t xml:space="preserve">grant </w:t>
      </w:r>
      <w:r w:rsidR="009D5802">
        <w:t>the</w:t>
      </w:r>
      <w:r w:rsidR="00DC51A3">
        <w:t xml:space="preserve"> </w:t>
      </w:r>
      <w:r w:rsidRPr="00A62ED5" w:rsidR="006528D9">
        <w:t>Application.</w:t>
      </w:r>
    </w:p>
    <w:p w:rsidR="00A36E6B" w:rsidP="00212071" w14:paraId="15776C70" w14:textId="4FED9D16">
      <w:pPr>
        <w:pStyle w:val="ParaNum"/>
        <w:numPr>
          <w:ilvl w:val="0"/>
          <w:numId w:val="0"/>
        </w:numPr>
        <w:ind w:firstLine="720"/>
      </w:pPr>
      <w:r w:rsidRPr="00A62ED5">
        <w:rPr>
          <w:i/>
          <w:iCs/>
        </w:rPr>
        <w:t>Background</w:t>
      </w:r>
      <w:r w:rsidRPr="00A62ED5">
        <w:t>.</w:t>
      </w:r>
      <w:r w:rsidRPr="00A62ED5" w:rsidR="00340FD6">
        <w:t xml:space="preserve">  </w:t>
      </w:r>
      <w:r>
        <w:t>Brush</w:t>
      </w:r>
      <w:r w:rsidR="00875305">
        <w:t xml:space="preserve"> filed </w:t>
      </w:r>
      <w:r>
        <w:t>its</w:t>
      </w:r>
      <w:r w:rsidR="00875305">
        <w:t xml:space="preserve"> </w:t>
      </w:r>
      <w:r>
        <w:t>A</w:t>
      </w:r>
      <w:r w:rsidR="00875305">
        <w:t>p</w:t>
      </w:r>
      <w:r w:rsidRPr="00A62ED5" w:rsidR="006528D9">
        <w:t>plication</w:t>
      </w:r>
      <w:r w:rsidR="00F82A07">
        <w:t xml:space="preserve"> </w:t>
      </w:r>
      <w:r w:rsidRPr="00A62ED5" w:rsidR="006528D9">
        <w:t xml:space="preserve">during the </w:t>
      </w:r>
      <w:r w:rsidRPr="00A62ED5" w:rsidR="00926BF3">
        <w:t xml:space="preserve">2021 NCE </w:t>
      </w:r>
      <w:r w:rsidR="000C53B7">
        <w:t>FM f</w:t>
      </w:r>
      <w:r w:rsidRPr="00A62ED5" w:rsidR="00926BF3">
        <w:t xml:space="preserve">iling </w:t>
      </w:r>
      <w:r w:rsidR="000C53B7">
        <w:t>w</w:t>
      </w:r>
      <w:r w:rsidRPr="00A62ED5" w:rsidR="00926BF3">
        <w:t>indow</w:t>
      </w:r>
      <w:r w:rsidR="00926BF3">
        <w:t>.</w:t>
      </w:r>
      <w:r>
        <w:rPr>
          <w:rStyle w:val="FootnoteReference"/>
        </w:rPr>
        <w:footnoteReference w:id="5"/>
      </w:r>
      <w:r w:rsidRPr="00A62ED5" w:rsidR="00926BF3">
        <w:t xml:space="preserve"> </w:t>
      </w:r>
      <w:r w:rsidR="00020D07">
        <w:t xml:space="preserve"> </w:t>
      </w:r>
      <w:r w:rsidR="00FA6F51">
        <w:t>The</w:t>
      </w:r>
      <w:r w:rsidR="00BC64A4">
        <w:t xml:space="preserve"> Media</w:t>
      </w:r>
      <w:r w:rsidR="00FA6F51">
        <w:t xml:space="preserve"> Bureau</w:t>
      </w:r>
      <w:r w:rsidR="00BC64A4">
        <w:t xml:space="preserve"> (Bureau)</w:t>
      </w:r>
      <w:r w:rsidR="00FA6F51">
        <w:t xml:space="preserve"> </w:t>
      </w:r>
      <w:r w:rsidR="00695382">
        <w:t>identified</w:t>
      </w:r>
      <w:r w:rsidR="00FA6F51">
        <w:t xml:space="preserve"> </w:t>
      </w:r>
      <w:r w:rsidR="00875305">
        <w:t xml:space="preserve">the </w:t>
      </w:r>
      <w:r>
        <w:t>A</w:t>
      </w:r>
      <w:r w:rsidR="00875305">
        <w:t xml:space="preserve">pplication </w:t>
      </w:r>
      <w:r w:rsidR="00695382">
        <w:t xml:space="preserve">as </w:t>
      </w:r>
      <w:r>
        <w:t xml:space="preserve">part of </w:t>
      </w:r>
      <w:r w:rsidR="00875305">
        <w:t>NCE</w:t>
      </w:r>
      <w:r w:rsidR="00695382">
        <w:t xml:space="preserve"> MX Group </w:t>
      </w:r>
      <w:r>
        <w:t>43,</w:t>
      </w:r>
      <w:r>
        <w:rPr>
          <w:rStyle w:val="FootnoteReference"/>
        </w:rPr>
        <w:footnoteReference w:id="6"/>
      </w:r>
      <w:r>
        <w:t xml:space="preserve"> but </w:t>
      </w:r>
      <w:r w:rsidR="002D2157">
        <w:t>as a result of</w:t>
      </w:r>
      <w:r>
        <w:t xml:space="preserve"> technical </w:t>
      </w:r>
      <w:r>
        <w:t>amendments, the Application is now a singleton.</w:t>
      </w:r>
      <w:r w:rsidR="00FA6F51">
        <w:t xml:space="preserve">  </w:t>
      </w:r>
    </w:p>
    <w:p w:rsidR="00723710" w:rsidP="00212071" w14:paraId="5DF5C9BC" w14:textId="59BAACDA">
      <w:pPr>
        <w:pStyle w:val="ParaNum"/>
        <w:numPr>
          <w:ilvl w:val="0"/>
          <w:numId w:val="0"/>
        </w:numPr>
        <w:ind w:firstLine="720"/>
      </w:pPr>
      <w:bookmarkStart w:id="2" w:name="_Hlk134455129"/>
      <w:r>
        <w:t>The Bureau dismissed the Application on January 6, 2022, because it failed to comply with section 73.509 of the Commission’s rules (Rules).</w:t>
      </w:r>
      <w:r>
        <w:rPr>
          <w:rStyle w:val="FootnoteReference"/>
        </w:rPr>
        <w:footnoteReference w:id="7"/>
      </w:r>
      <w:r>
        <w:t xml:space="preserve">  On February 4, 2022, Brush filed a corrective technical amendment to the Application</w:t>
      </w:r>
      <w:r w:rsidR="000C53B7">
        <w:t>,</w:t>
      </w:r>
      <w:r w:rsidR="006D3CD8">
        <w:t xml:space="preserve"> which changed the channel of the proposed facility,</w:t>
      </w:r>
      <w:r>
        <w:t xml:space="preserve"> and a Petition for Reconsideration seeking </w:t>
      </w:r>
      <w:r>
        <w:rPr>
          <w:i/>
          <w:iCs/>
        </w:rPr>
        <w:t>nunc pro tunc</w:t>
      </w:r>
      <w:r>
        <w:t xml:space="preserve"> reinstatement of the Application.</w:t>
      </w:r>
      <w:r>
        <w:rPr>
          <w:rStyle w:val="FootnoteReference"/>
        </w:rPr>
        <w:footnoteReference w:id="8"/>
      </w:r>
      <w:r w:rsidR="009779FB">
        <w:t xml:space="preserve">  </w:t>
      </w:r>
      <w:r w:rsidR="00573F87">
        <w:t xml:space="preserve">The February Amendment </w:t>
      </w:r>
      <w:r w:rsidR="002F7C11">
        <w:t>provided</w:t>
      </w:r>
      <w:r w:rsidR="00573F87">
        <w:t xml:space="preserve"> the same coordinates in the Antenna Location Data as the coordinates s</w:t>
      </w:r>
      <w:r w:rsidR="00AF3764">
        <w:t>pecified</w:t>
      </w:r>
      <w:r w:rsidR="00573F87">
        <w:t xml:space="preserve"> in the original Application.  </w:t>
      </w:r>
      <w:r w:rsidR="009779FB">
        <w:t>The Bureau granted the Petition for Reconsideration, accepted the February Amendment, and reinstated the Application.</w:t>
      </w:r>
    </w:p>
    <w:p w:rsidR="00D459BA" w:rsidRPr="00723710" w:rsidP="00212071" w14:paraId="40DAF853" w14:textId="14F98CE8">
      <w:pPr>
        <w:pStyle w:val="ParaNum"/>
        <w:numPr>
          <w:ilvl w:val="0"/>
          <w:numId w:val="0"/>
        </w:numPr>
        <w:ind w:firstLine="720"/>
      </w:pPr>
      <w:r>
        <w:t>In the</w:t>
      </w:r>
      <w:r>
        <w:t xml:space="preserve"> Objectio</w:t>
      </w:r>
      <w:r w:rsidR="000A4670">
        <w:t>n</w:t>
      </w:r>
      <w:r>
        <w:t xml:space="preserve">, </w:t>
      </w:r>
      <w:r>
        <w:t xml:space="preserve">Turbo </w:t>
      </w:r>
      <w:r>
        <w:t>argues that the Application</w:t>
      </w:r>
      <w:r w:rsidR="00252B8D">
        <w:t>, as amended by the February Amendment,</w:t>
      </w:r>
      <w:r>
        <w:t xml:space="preserve"> </w:t>
      </w:r>
      <w:r w:rsidR="00252B8D">
        <w:t>remains</w:t>
      </w:r>
      <w:r>
        <w:t xml:space="preserve"> defective </w:t>
      </w:r>
      <w:r w:rsidR="008F28DD">
        <w:t>for several reasons</w:t>
      </w:r>
      <w:r w:rsidR="00FB7EE3">
        <w:t>, and should therefore be “dismissed with prejudice for failure to provide proper curative amendments at the single opportunity provided by the Commission staff.”</w:t>
      </w:r>
      <w:r>
        <w:rPr>
          <w:rStyle w:val="FootnoteReference"/>
        </w:rPr>
        <w:footnoteReference w:id="9"/>
      </w:r>
      <w:r w:rsidR="008F28DD">
        <w:t xml:space="preserve">  Specifically, Turbo asserts that the Application</w:t>
      </w:r>
      <w:r>
        <w:t xml:space="preserve"> fails to </w:t>
      </w:r>
      <w:r w:rsidR="00252B8D">
        <w:t xml:space="preserve">meet the spacing requirements with regard to </w:t>
      </w:r>
      <w:r>
        <w:t>Station KWNB-T</w:t>
      </w:r>
      <w:r>
        <w:t>V</w:t>
      </w:r>
      <w:r>
        <w:t xml:space="preserve">, </w:t>
      </w:r>
      <w:r w:rsidR="00647496">
        <w:t xml:space="preserve">Hayes Center, Nebraska, </w:t>
      </w:r>
      <w:r>
        <w:t>which operates on Channel 6</w:t>
      </w:r>
      <w:r w:rsidR="000A4670">
        <w:t xml:space="preserve">, and </w:t>
      </w:r>
      <w:r w:rsidR="000C53B7">
        <w:t xml:space="preserve">Brush </w:t>
      </w:r>
      <w:r w:rsidR="000A4670">
        <w:t xml:space="preserve">does not </w:t>
      </w:r>
      <w:r w:rsidR="00CC7899">
        <w:t>include</w:t>
      </w:r>
      <w:r w:rsidR="000A4670">
        <w:t xml:space="preserve"> the </w:t>
      </w:r>
      <w:r w:rsidR="00252B8D">
        <w:t>s</w:t>
      </w:r>
      <w:r w:rsidR="000A4670">
        <w:t>howing</w:t>
      </w:r>
      <w:r w:rsidR="00252B8D">
        <w:t xml:space="preserve"> required by section 73.525 of the Rules</w:t>
      </w:r>
      <w:r>
        <w:t>.</w:t>
      </w:r>
      <w:r>
        <w:rPr>
          <w:rStyle w:val="FootnoteReference"/>
        </w:rPr>
        <w:footnoteReference w:id="10"/>
      </w:r>
      <w:r>
        <w:t xml:space="preserve">  The Objection also argues that </w:t>
      </w:r>
      <w:r w:rsidR="00252B8D">
        <w:t>the Application</w:t>
      </w:r>
      <w:r w:rsidR="00F65EFA">
        <w:t xml:space="preserve"> and the </w:t>
      </w:r>
      <w:r w:rsidR="00252B8D">
        <w:t>February Amendment either contain a site error or misrepresent the location of the proposed transmitter</w:t>
      </w:r>
      <w:r w:rsidR="00B85BFE">
        <w:t>.</w:t>
      </w:r>
      <w:r>
        <w:rPr>
          <w:rStyle w:val="FootnoteReference"/>
        </w:rPr>
        <w:footnoteReference w:id="11"/>
      </w:r>
      <w:r>
        <w:t xml:space="preserve"> </w:t>
      </w:r>
      <w:r w:rsidR="000C53B7">
        <w:t xml:space="preserve"> </w:t>
      </w:r>
      <w:r w:rsidR="00B85BFE">
        <w:t>Turbo notes that although</w:t>
      </w:r>
      <w:r w:rsidR="00252B8D">
        <w:t xml:space="preserve"> an exhibit attached to</w:t>
      </w:r>
      <w:r w:rsidR="009779FB">
        <w:t xml:space="preserve"> the Application </w:t>
      </w:r>
      <w:r w:rsidR="00F65EFA">
        <w:t xml:space="preserve">and the February Amendment </w:t>
      </w:r>
      <w:r w:rsidR="009779FB">
        <w:t>state that the land where the tower and antenna will be located are owned by Brush, the</w:t>
      </w:r>
      <w:r w:rsidR="00647496">
        <w:t xml:space="preserve"> antenna</w:t>
      </w:r>
      <w:r w:rsidR="009779FB">
        <w:t xml:space="preserve"> coordinates correspond to a</w:t>
      </w:r>
      <w:r w:rsidR="00F70FEC">
        <w:t xml:space="preserve"> residential and business area</w:t>
      </w:r>
      <w:r w:rsidR="00CC7899">
        <w:t xml:space="preserve"> that is</w:t>
      </w:r>
      <w:r w:rsidR="00F70FEC">
        <w:t xml:space="preserve"> not</w:t>
      </w:r>
      <w:r w:rsidR="00CC7899">
        <w:t xml:space="preserve"> o</w:t>
      </w:r>
      <w:r w:rsidR="009779FB">
        <w:t>wned by Brush.</w:t>
      </w:r>
      <w:r>
        <w:rPr>
          <w:rStyle w:val="FootnoteReference"/>
        </w:rPr>
        <w:footnoteReference w:id="12"/>
      </w:r>
      <w:r w:rsidR="009779FB">
        <w:t xml:space="preserve">  </w:t>
      </w:r>
      <w:r w:rsidR="008F28DD">
        <w:t xml:space="preserve">Finally, </w:t>
      </w:r>
      <w:r w:rsidR="009779FB">
        <w:t xml:space="preserve">Turbo </w:t>
      </w:r>
      <w:r w:rsidR="008F28DD">
        <w:t>contends</w:t>
      </w:r>
      <w:r w:rsidR="009779FB">
        <w:t xml:space="preserve"> that </w:t>
      </w:r>
      <w:r w:rsidR="00A2287C">
        <w:t xml:space="preserve">the Application </w:t>
      </w:r>
      <w:r w:rsidR="00F65EFA">
        <w:t xml:space="preserve">and the February Amendment </w:t>
      </w:r>
      <w:r w:rsidR="00A2287C">
        <w:t xml:space="preserve">state that the proposed facility uses an existing tower, even though there is no tower at the site identified in the </w:t>
      </w:r>
      <w:r w:rsidR="00F65EFA">
        <w:t>relevant attachment</w:t>
      </w:r>
      <w:r w:rsidR="00A2287C">
        <w:t>.</w:t>
      </w:r>
      <w:r>
        <w:rPr>
          <w:rStyle w:val="FootnoteReference"/>
        </w:rPr>
        <w:footnoteReference w:id="13"/>
      </w:r>
    </w:p>
    <w:p w:rsidR="0096555E" w:rsidRPr="0096555E" w:rsidP="0096555E" w14:paraId="696E70BF" w14:textId="21DBBE47">
      <w:pPr>
        <w:pStyle w:val="ParaNum"/>
        <w:numPr>
          <w:ilvl w:val="0"/>
          <w:numId w:val="0"/>
        </w:numPr>
        <w:ind w:firstLine="720"/>
      </w:pPr>
      <w:r>
        <w:t xml:space="preserve">Brush filed another amendment on </w:t>
      </w:r>
      <w:r w:rsidR="00E57929">
        <w:t>March 15, 2022, which change</w:t>
      </w:r>
      <w:r w:rsidR="00CA3C70">
        <w:t>d</w:t>
      </w:r>
      <w:r w:rsidR="00E57929">
        <w:t xml:space="preserve"> the </w:t>
      </w:r>
      <w:r w:rsidR="00CA3C70">
        <w:t xml:space="preserve">antenna </w:t>
      </w:r>
      <w:r w:rsidR="00E57929">
        <w:t>coordinates in the Antenna Location Data fi</w:t>
      </w:r>
      <w:r w:rsidR="00CA3C70">
        <w:t>eld of the Application</w:t>
      </w:r>
      <w:r w:rsidR="00FB256D">
        <w:t xml:space="preserve"> and provided a Channel 6 showing</w:t>
      </w:r>
      <w:r w:rsidR="00E57929">
        <w:t>.</w:t>
      </w:r>
      <w:r>
        <w:rPr>
          <w:rStyle w:val="FootnoteReference"/>
        </w:rPr>
        <w:footnoteReference w:id="14"/>
      </w:r>
      <w:r w:rsidR="00E57929">
        <w:t xml:space="preserve">  In the Opposition, </w:t>
      </w:r>
      <w:r>
        <w:t>Brush argues that</w:t>
      </w:r>
      <w:r w:rsidR="006D3CD8">
        <w:t xml:space="preserve"> the Application, as originally filed, was dismissed due to a “typographical error in the proposed channel.”</w:t>
      </w:r>
      <w:r>
        <w:rPr>
          <w:rStyle w:val="FootnoteReference"/>
        </w:rPr>
        <w:footnoteReference w:id="15"/>
      </w:r>
      <w:r w:rsidR="006D3CD8">
        <w:t xml:space="preserve">  Brush further </w:t>
      </w:r>
      <w:r w:rsidR="00F55BBD">
        <w:t>states</w:t>
      </w:r>
      <w:r w:rsidR="006D3CD8">
        <w:t xml:space="preserve"> that</w:t>
      </w:r>
      <w:r>
        <w:t xml:space="preserve">, under the </w:t>
      </w:r>
      <w:r>
        <w:rPr>
          <w:i/>
          <w:iCs/>
        </w:rPr>
        <w:t>Nunc Pro Tunc Public Notice</w:t>
      </w:r>
      <w:r>
        <w:t>, the March Amendment is acceptable because the Application was never dismissed a second time.</w:t>
      </w:r>
      <w:r>
        <w:rPr>
          <w:rStyle w:val="FootnoteReference"/>
        </w:rPr>
        <w:footnoteReference w:id="16"/>
      </w:r>
    </w:p>
    <w:p w:rsidR="00950CA3" w:rsidP="00950CA3" w14:paraId="4989FC90" w14:textId="2F0748B0">
      <w:pPr>
        <w:pStyle w:val="ParaNum"/>
        <w:numPr>
          <w:ilvl w:val="0"/>
          <w:numId w:val="0"/>
        </w:numPr>
        <w:ind w:firstLine="720"/>
      </w:pPr>
      <w:r>
        <w:t>In the Reply, Tur</w:t>
      </w:r>
      <w:r w:rsidR="00C42135">
        <w:t>b</w:t>
      </w:r>
      <w:r>
        <w:t>o argues that</w:t>
      </w:r>
      <w:r w:rsidR="006D3CD8">
        <w:t xml:space="preserve"> notwithstanding Brush’s characterization of its dismissal as due to </w:t>
      </w:r>
      <w:r w:rsidR="006D3CD8">
        <w:t>a typographical error, it was nonetheless dismissed, and the February Amendment failed to correct all the defects in the Applicatio</w:t>
      </w:r>
      <w:r w:rsidR="00110692">
        <w:t>n</w:t>
      </w:r>
      <w:r w:rsidR="006D3CD8">
        <w:t>.</w:t>
      </w:r>
      <w:r>
        <w:rPr>
          <w:rStyle w:val="FootnoteReference"/>
        </w:rPr>
        <w:footnoteReference w:id="17"/>
      </w:r>
      <w:r w:rsidR="006D3CD8">
        <w:t xml:space="preserve"> </w:t>
      </w:r>
      <w:r w:rsidR="008F28DD">
        <w:t xml:space="preserve"> </w:t>
      </w:r>
      <w:r w:rsidR="00AB3D60">
        <w:t>Turbo further a</w:t>
      </w:r>
      <w:r w:rsidR="00823CB4">
        <w:t>sserts</w:t>
      </w:r>
      <w:r w:rsidR="00AB3D60">
        <w:t xml:space="preserve"> that </w:t>
      </w:r>
      <w:r w:rsidR="00110692">
        <w:t>the March Amendment should be rejected because it was not filed within 30 days of the dismissal of the Application.</w:t>
      </w:r>
      <w:r>
        <w:rPr>
          <w:rStyle w:val="FootnoteReference"/>
        </w:rPr>
        <w:footnoteReference w:id="18"/>
      </w:r>
    </w:p>
    <w:bookmarkEnd w:id="2"/>
    <w:p w:rsidR="003C7866" w:rsidRPr="00A62ED5" w:rsidP="00A62ED5" w14:paraId="57049F4B" w14:textId="7EEC8BB1">
      <w:pPr>
        <w:pStyle w:val="ParaNum"/>
        <w:numPr>
          <w:ilvl w:val="0"/>
          <w:numId w:val="0"/>
        </w:numPr>
        <w:ind w:firstLine="720"/>
      </w:pPr>
      <w:r w:rsidRPr="00A62ED5">
        <w:rPr>
          <w:i/>
          <w:iCs/>
        </w:rPr>
        <w:t>Discussion</w:t>
      </w:r>
      <w:r w:rsidRPr="00A62ED5">
        <w:t>.</w:t>
      </w:r>
      <w:r w:rsidRPr="00A62ED5">
        <w:rPr>
          <w:i/>
          <w:iCs/>
        </w:rPr>
        <w:t xml:space="preserve">  </w:t>
      </w:r>
      <w:r w:rsidRPr="00A62ED5">
        <w:t xml:space="preserve">Pursuant to </w:t>
      </w:r>
      <w:r w:rsidRPr="00A62ED5" w:rsidR="00C31230">
        <w:t>s</w:t>
      </w:r>
      <w:r w:rsidRPr="00A62ED5">
        <w:t>ection 309(d) of the Communications Act of 1934, as amended (Act),</w:t>
      </w:r>
      <w:r>
        <w:rPr>
          <w:rStyle w:val="FootnoteReference"/>
          <w:sz w:val="22"/>
        </w:rPr>
        <w:footnoteReference w:id="19"/>
      </w:r>
      <w:r w:rsidRPr="00A62ED5">
        <w:t xml:space="preserve"> </w:t>
      </w:r>
      <w:bookmarkStart w:id="3" w:name="SR;619"/>
      <w:bookmarkEnd w:id="3"/>
      <w:r w:rsidRPr="00A62ED5">
        <w:rPr>
          <w:rStyle w:val="searchterm"/>
        </w:rPr>
        <w:t>petitions to deny and informal objections</w:t>
      </w:r>
      <w:r w:rsidRPr="00A62ED5">
        <w:t xml:space="preserve"> must provide</w:t>
      </w:r>
      <w:r w:rsidRPr="005B2B55">
        <w:t xml:space="preserve"> properly supported allegations of fact that, if true, would establish a substantial and material question of fact that grant of the application would be </w:t>
      </w:r>
      <w:bookmarkStart w:id="4" w:name="SR;651"/>
      <w:bookmarkEnd w:id="4"/>
      <w:r w:rsidRPr="005B2B55">
        <w:rPr>
          <w:rStyle w:val="searchterm"/>
          <w:i/>
        </w:rPr>
        <w:t>prima</w:t>
      </w:r>
      <w:r w:rsidRPr="005B2B55">
        <w:rPr>
          <w:i/>
        </w:rPr>
        <w:t xml:space="preserve"> </w:t>
      </w:r>
      <w:bookmarkStart w:id="5" w:name="SR;652"/>
      <w:bookmarkEnd w:id="5"/>
      <w:r w:rsidRPr="005B2B55">
        <w:rPr>
          <w:rStyle w:val="searchterm"/>
          <w:i/>
        </w:rPr>
        <w:t>facie</w:t>
      </w:r>
      <w:r w:rsidRPr="005B2B55">
        <w:t xml:space="preserve"> inconsistent with the public interest.</w:t>
      </w:r>
      <w:r>
        <w:rPr>
          <w:rStyle w:val="FootnoteReference"/>
        </w:rPr>
        <w:footnoteReference w:id="20"/>
      </w:r>
      <w:r w:rsidRPr="005B2B55">
        <w:t xml:space="preserve">  </w:t>
      </w:r>
    </w:p>
    <w:p w:rsidR="005A313A" w:rsidP="003B0CBB" w14:paraId="4EBD507B" w14:textId="59FC0CC9">
      <w:pPr>
        <w:pStyle w:val="ParaNum"/>
        <w:numPr>
          <w:ilvl w:val="0"/>
          <w:numId w:val="0"/>
        </w:numPr>
        <w:ind w:firstLine="720"/>
      </w:pPr>
      <w:r>
        <w:t>Upon the dismissal of its Application, Brush, as directed, timely filed its corrective</w:t>
      </w:r>
      <w:r w:rsidR="00110692">
        <w:t xml:space="preserve"> February Amendment</w:t>
      </w:r>
      <w:r>
        <w:t xml:space="preserve"> and a petition for reconsideration, requesting reinstatement of the Application </w:t>
      </w:r>
      <w:r>
        <w:rPr>
          <w:i/>
          <w:iCs/>
        </w:rPr>
        <w:t>nunc pro tunc</w:t>
      </w:r>
      <w:r>
        <w:t xml:space="preserve">.  The Bureau reviewed the February Amendment, determined it rendered the Application acceptable, and reinstated the Application.  Subsequent to the reinstatement, </w:t>
      </w:r>
      <w:r w:rsidR="001876D2">
        <w:t xml:space="preserve">Brush filed its March Amendment </w:t>
      </w:r>
      <w:r w:rsidR="00110692">
        <w:t xml:space="preserve">to </w:t>
      </w:r>
      <w:r w:rsidR="001A7A51">
        <w:t>provide</w:t>
      </w:r>
      <w:r w:rsidR="00110692">
        <w:t xml:space="preserve"> the required Channel 6 showing</w:t>
      </w:r>
      <w:r w:rsidR="001876D2">
        <w:t xml:space="preserve"> and adjust the coordinates specified in the Antenna Location Data section of the Application.</w:t>
      </w:r>
      <w:r>
        <w:rPr>
          <w:rStyle w:val="FootnoteReference"/>
        </w:rPr>
        <w:footnoteReference w:id="21"/>
      </w:r>
      <w:r w:rsidR="006F2E5D">
        <w:t xml:space="preserve">  We find that the March Amendment</w:t>
      </w:r>
      <w:r w:rsidR="00C10120">
        <w:t xml:space="preserve">, </w:t>
      </w:r>
      <w:r w:rsidR="00676E0D">
        <w:t xml:space="preserve">which made </w:t>
      </w:r>
      <w:r w:rsidR="00C10120">
        <w:t xml:space="preserve">additional minor </w:t>
      </w:r>
      <w:r w:rsidR="00DB7EE4">
        <w:t>revisions</w:t>
      </w:r>
      <w:r w:rsidR="00676E0D">
        <w:t xml:space="preserve"> to</w:t>
      </w:r>
      <w:r w:rsidR="00C10120">
        <w:t xml:space="preserve"> the Application,</w:t>
      </w:r>
      <w:r w:rsidR="006F2E5D">
        <w:t xml:space="preserve"> was permissible and does not contravene the </w:t>
      </w:r>
      <w:r w:rsidR="006F2E5D">
        <w:rPr>
          <w:i/>
          <w:iCs/>
        </w:rPr>
        <w:t>Nunc Pro Tunc Public Notice.</w:t>
      </w:r>
      <w:r w:rsidR="006F2E5D">
        <w:t xml:space="preserve"> </w:t>
      </w:r>
      <w:r w:rsidRPr="00610165" w:rsidR="00610165">
        <w:t xml:space="preserve"> </w:t>
      </w:r>
    </w:p>
    <w:p w:rsidR="005C6929" w:rsidP="003B0CBB" w14:paraId="69875818" w14:textId="6627DD93">
      <w:pPr>
        <w:pStyle w:val="ParaNum"/>
        <w:numPr>
          <w:ilvl w:val="0"/>
          <w:numId w:val="0"/>
        </w:numPr>
        <w:ind w:firstLine="720"/>
      </w:pPr>
      <w:r>
        <w:t>Specifically, w</w:t>
      </w:r>
      <w:r w:rsidR="00A01077">
        <w:t xml:space="preserve">e reject Turbo’s argument that the </w:t>
      </w:r>
      <w:r w:rsidR="00A01077">
        <w:rPr>
          <w:i/>
          <w:iCs/>
        </w:rPr>
        <w:t>Nunc Pro Tunc</w:t>
      </w:r>
      <w:r w:rsidR="00A01077">
        <w:t xml:space="preserve"> </w:t>
      </w:r>
      <w:r w:rsidR="00A01077">
        <w:rPr>
          <w:i/>
          <w:iCs/>
        </w:rPr>
        <w:t>Public Notice</w:t>
      </w:r>
      <w:r w:rsidR="00A01077">
        <w:t xml:space="preserve"> does not </w:t>
      </w:r>
      <w:r>
        <w:t>allow</w:t>
      </w:r>
      <w:r w:rsidR="00A01077">
        <w:t xml:space="preserve"> an applicant to file additional amendments</w:t>
      </w:r>
      <w:r>
        <w:t xml:space="preserve"> after reinstatement</w:t>
      </w:r>
      <w:r w:rsidR="00A01077">
        <w:t>.</w:t>
      </w:r>
      <w:r>
        <w:rPr>
          <w:rStyle w:val="FootnoteReference"/>
        </w:rPr>
        <w:footnoteReference w:id="22"/>
      </w:r>
      <w:r w:rsidR="00A01077">
        <w:t xml:space="preserve">  I</w:t>
      </w:r>
      <w:r w:rsidRPr="00F35D4F" w:rsidR="00A01077">
        <w:t xml:space="preserve">n prior cases </w:t>
      </w:r>
      <w:r w:rsidR="00D959D6">
        <w:t xml:space="preserve">applying </w:t>
      </w:r>
      <w:r w:rsidRPr="00F35D4F" w:rsidR="00A01077">
        <w:t xml:space="preserve">the </w:t>
      </w:r>
      <w:r w:rsidRPr="007B0579" w:rsidR="00A01077">
        <w:rPr>
          <w:i/>
          <w:iCs/>
        </w:rPr>
        <w:t>Nunc Pro Tunc Public Notice</w:t>
      </w:r>
      <w:r w:rsidRPr="00F35D4F" w:rsidR="00A01077">
        <w:t xml:space="preserve">, the Bureau accepted </w:t>
      </w:r>
      <w:r w:rsidR="001876D2">
        <w:t>subsequent</w:t>
      </w:r>
      <w:r w:rsidRPr="00F35D4F" w:rsidR="00A01077">
        <w:t xml:space="preserve"> amendments</w:t>
      </w:r>
      <w:r w:rsidR="00A01077">
        <w:t xml:space="preserve"> to applications</w:t>
      </w:r>
      <w:r w:rsidR="001876D2">
        <w:t xml:space="preserve"> following reinstatement, provided</w:t>
      </w:r>
      <w:r w:rsidR="00A01077">
        <w:t xml:space="preserve"> </w:t>
      </w:r>
      <w:r w:rsidR="001876D2">
        <w:t>the application was not</w:t>
      </w:r>
      <w:r w:rsidR="00A01077">
        <w:t xml:space="preserve"> dismissed a second time.</w:t>
      </w:r>
      <w:r>
        <w:rPr>
          <w:rStyle w:val="FootnoteReference"/>
        </w:rPr>
        <w:footnoteReference w:id="23"/>
      </w:r>
      <w:r w:rsidR="00A01077">
        <w:t xml:space="preserve"> </w:t>
      </w:r>
      <w:r w:rsidRPr="00F35D4F" w:rsidR="00A01077">
        <w:t xml:space="preserve"> </w:t>
      </w:r>
      <w:r w:rsidR="00403224">
        <w:t>T</w:t>
      </w:r>
      <w:r w:rsidR="00A01077">
        <w:t xml:space="preserve">he </w:t>
      </w:r>
      <w:r w:rsidR="00A01077">
        <w:rPr>
          <w:i/>
          <w:iCs/>
        </w:rPr>
        <w:t>Procedures Public Notice</w:t>
      </w:r>
      <w:r w:rsidR="00A01077">
        <w:t xml:space="preserve">, the </w:t>
      </w:r>
      <w:r w:rsidR="00A01077">
        <w:rPr>
          <w:i/>
          <w:iCs/>
        </w:rPr>
        <w:t>Dismissed Singletons Public Notice</w:t>
      </w:r>
      <w:r w:rsidR="00A01077">
        <w:t xml:space="preserve">, and the </w:t>
      </w:r>
      <w:r w:rsidR="00A01077">
        <w:rPr>
          <w:i/>
          <w:iCs/>
        </w:rPr>
        <w:t>MX Groups Public Notice</w:t>
      </w:r>
      <w:r w:rsidR="00A01077">
        <w:t xml:space="preserve"> all state that a dismissed NCE FM applicant is entitled to </w:t>
      </w:r>
      <w:r w:rsidRPr="00CE6AF0" w:rsidR="00A01077">
        <w:t>one curative</w:t>
      </w:r>
      <w:r w:rsidRPr="003C0979" w:rsidR="00A01077">
        <w:rPr>
          <w:i/>
          <w:iCs/>
        </w:rPr>
        <w:t xml:space="preserve"> </w:t>
      </w:r>
      <w:r w:rsidRPr="00CE6AF0" w:rsidR="00A01077">
        <w:t>amendment</w:t>
      </w:r>
      <w:r w:rsidRPr="003C0979" w:rsidR="00403224">
        <w:rPr>
          <w:i/>
          <w:iCs/>
        </w:rPr>
        <w:t xml:space="preserve"> to request reinstatement</w:t>
      </w:r>
      <w:r w:rsidR="00403224">
        <w:t xml:space="preserve"> of an application </w:t>
      </w:r>
      <w:r w:rsidR="00403224">
        <w:rPr>
          <w:i/>
          <w:iCs/>
        </w:rPr>
        <w:t>nunc pro tunc.</w:t>
      </w:r>
      <w:r>
        <w:rPr>
          <w:rStyle w:val="FootnoteReference"/>
        </w:rPr>
        <w:footnoteReference w:id="24"/>
      </w:r>
      <w:r w:rsidR="00A01077">
        <w:t xml:space="preserve"> </w:t>
      </w:r>
      <w:r w:rsidR="00403224">
        <w:t xml:space="preserve"> </w:t>
      </w:r>
      <w:r w:rsidR="00403224">
        <w:t xml:space="preserve">These Notices, consistent with </w:t>
      </w:r>
      <w:r w:rsidR="00A01077">
        <w:t xml:space="preserve">the </w:t>
      </w:r>
      <w:r w:rsidR="00A01077">
        <w:rPr>
          <w:i/>
          <w:iCs/>
        </w:rPr>
        <w:t>Nunc Pro Tunc Public Notice</w:t>
      </w:r>
      <w:r w:rsidR="00A01077">
        <w:t>,</w:t>
      </w:r>
      <w:r>
        <w:rPr>
          <w:rStyle w:val="FootnoteReference"/>
        </w:rPr>
        <w:footnoteReference w:id="25"/>
      </w:r>
      <w:r w:rsidR="00A01077">
        <w:t xml:space="preserve"> </w:t>
      </w:r>
      <w:r w:rsidR="00403224">
        <w:t>do not, however, preclude subsequent</w:t>
      </w:r>
      <w:r w:rsidR="00A01077">
        <w:t xml:space="preserve"> </w:t>
      </w:r>
      <w:r w:rsidR="00403224">
        <w:t xml:space="preserve">minor </w:t>
      </w:r>
      <w:r w:rsidR="00A01077">
        <w:t xml:space="preserve">amendments </w:t>
      </w:r>
      <w:r w:rsidR="00403224">
        <w:t>after reinstatement</w:t>
      </w:r>
      <w:r w:rsidR="00A01077">
        <w:t>.</w:t>
      </w:r>
      <w:r>
        <w:rPr>
          <w:rStyle w:val="FootnoteReference"/>
        </w:rPr>
        <w:footnoteReference w:id="26"/>
      </w:r>
      <w:r w:rsidR="00A01077">
        <w:t xml:space="preserve"> </w:t>
      </w:r>
    </w:p>
    <w:p w:rsidR="007C74C2" w:rsidRPr="00786126" w:rsidP="003B0CBB" w14:paraId="7D3AD10A" w14:textId="58AAF1FC">
      <w:pPr>
        <w:pStyle w:val="ParaNum"/>
        <w:numPr>
          <w:ilvl w:val="0"/>
          <w:numId w:val="0"/>
        </w:numPr>
        <w:ind w:firstLine="720"/>
      </w:pPr>
      <w:r>
        <w:t>Moreover, t</w:t>
      </w:r>
      <w:r w:rsidR="00BA0EE3">
        <w:t xml:space="preserve">he </w:t>
      </w:r>
      <w:r w:rsidR="00850DA2">
        <w:t xml:space="preserve">corrections </w:t>
      </w:r>
      <w:r w:rsidR="0016338A">
        <w:t xml:space="preserve">addressed by Brush in its March </w:t>
      </w:r>
      <w:r w:rsidR="008107C7">
        <w:t>Amendment</w:t>
      </w:r>
      <w:r w:rsidR="00A21F46">
        <w:t>—</w:t>
      </w:r>
      <w:r w:rsidR="00A83F27">
        <w:t xml:space="preserve">lack of Channel 6 showing and </w:t>
      </w:r>
      <w:r w:rsidR="00BD2A0D">
        <w:t>mistaken</w:t>
      </w:r>
      <w:r w:rsidR="00BD2A0D">
        <w:t xml:space="preserve"> </w:t>
      </w:r>
      <w:r w:rsidRPr="005F4030" w:rsidR="005F4030">
        <w:t>Antenna Location Data</w:t>
      </w:r>
      <w:r w:rsidR="00A21F46">
        <w:t>—</w:t>
      </w:r>
      <w:r w:rsidR="001F224B">
        <w:t>are not defects for which the Bureau would dismiss an application</w:t>
      </w:r>
      <w:r w:rsidR="007E7161">
        <w:t>.</w:t>
      </w:r>
      <w:r>
        <w:rPr>
          <w:rStyle w:val="FootnoteReference"/>
        </w:rPr>
        <w:footnoteReference w:id="27"/>
      </w:r>
      <w:r w:rsidR="00F07EF7">
        <w:t xml:space="preserve">  </w:t>
      </w:r>
      <w:r w:rsidRPr="00837820" w:rsidR="00837820">
        <w:t xml:space="preserve">This is particularly true in light of the Commission’s continuing efforts to </w:t>
      </w:r>
      <w:r w:rsidR="006479E3">
        <w:t>expand opportunities for</w:t>
      </w:r>
      <w:r w:rsidRPr="00837820" w:rsidR="00837820">
        <w:t xml:space="preserve"> FM applicants by </w:t>
      </w:r>
      <w:r w:rsidR="006479E3">
        <w:t>simplifying compliance with</w:t>
      </w:r>
      <w:r w:rsidR="00794FBF">
        <w:t xml:space="preserve"> TV6 interference rules</w:t>
      </w:r>
      <w:r w:rsidR="00837820">
        <w:t>.</w:t>
      </w:r>
      <w:r>
        <w:rPr>
          <w:rStyle w:val="FootnoteReference"/>
        </w:rPr>
        <w:footnoteReference w:id="28"/>
      </w:r>
      <w:r w:rsidR="00837820">
        <w:t xml:space="preserve">  </w:t>
      </w:r>
      <w:r w:rsidR="00420D45">
        <w:t>Further, i</w:t>
      </w:r>
      <w:r w:rsidR="00F07EF7">
        <w:t xml:space="preserve">n similar instances, we have allowed additional amendments after an initial </w:t>
      </w:r>
      <w:r w:rsidR="00F07EF7">
        <w:rPr>
          <w:i/>
          <w:iCs/>
        </w:rPr>
        <w:t xml:space="preserve">nunc pro tunc </w:t>
      </w:r>
      <w:r w:rsidR="00F07EF7">
        <w:t>reinstatement amendment where the defects in the amended application do not render the application patently defective.</w:t>
      </w:r>
      <w:r>
        <w:rPr>
          <w:rStyle w:val="FootnoteReference"/>
        </w:rPr>
        <w:footnoteReference w:id="29"/>
      </w:r>
    </w:p>
    <w:p w:rsidR="00790AB1" w:rsidRPr="00ED57D4" w:rsidP="003B0CBB" w14:paraId="28739E0B" w14:textId="7E5FA456">
      <w:pPr>
        <w:pStyle w:val="ParaNum"/>
        <w:numPr>
          <w:ilvl w:val="0"/>
          <w:numId w:val="0"/>
        </w:numPr>
        <w:ind w:firstLine="720"/>
      </w:pPr>
      <w:r>
        <w:t xml:space="preserve">While some </w:t>
      </w:r>
      <w:r w:rsidR="00403224">
        <w:t xml:space="preserve">minor </w:t>
      </w:r>
      <w:r w:rsidR="00120365">
        <w:t>deficiencies</w:t>
      </w:r>
      <w:r w:rsidR="00120365">
        <w:t xml:space="preserve"> </w:t>
      </w:r>
      <w:r w:rsidR="00F37D58">
        <w:t xml:space="preserve">remained </w:t>
      </w:r>
      <w:r>
        <w:t xml:space="preserve">in the Application after the February Amendment, </w:t>
      </w:r>
      <w:r w:rsidR="006109A9">
        <w:t>they did not render the Application patently defective</w:t>
      </w:r>
      <w:r w:rsidR="00403224">
        <w:t>,</w:t>
      </w:r>
      <w:r w:rsidR="008164F6">
        <w:t xml:space="preserve"> and therefore</w:t>
      </w:r>
      <w:r w:rsidR="00403224">
        <w:t>,</w:t>
      </w:r>
      <w:r w:rsidR="008164F6">
        <w:t xml:space="preserve"> </w:t>
      </w:r>
      <w:r w:rsidR="0033669A">
        <w:t xml:space="preserve">were not defects for which the Bureau would dismiss an application.  </w:t>
      </w:r>
      <w:r w:rsidR="007C302E">
        <w:t xml:space="preserve">When </w:t>
      </w:r>
      <w:r w:rsidR="00110692">
        <w:t>B</w:t>
      </w:r>
      <w:r w:rsidR="0083606A">
        <w:t>rush</w:t>
      </w:r>
      <w:r w:rsidR="00110692">
        <w:t xml:space="preserve"> </w:t>
      </w:r>
      <w:r w:rsidR="004C5C9C">
        <w:t>corrected</w:t>
      </w:r>
      <w:r w:rsidR="00110692">
        <w:t xml:space="preserve"> th</w:t>
      </w:r>
      <w:r w:rsidR="00063C87">
        <w:t xml:space="preserve">e </w:t>
      </w:r>
      <w:r w:rsidR="00C64BF6">
        <w:t>deficiencies</w:t>
      </w:r>
      <w:r w:rsidR="00110692">
        <w:t xml:space="preserve"> in </w:t>
      </w:r>
      <w:r w:rsidR="00C64BF6">
        <w:t>its</w:t>
      </w:r>
      <w:r w:rsidR="00110692">
        <w:t xml:space="preserve"> March Amendment</w:t>
      </w:r>
      <w:r w:rsidR="007C302E">
        <w:t xml:space="preserve">, the Application </w:t>
      </w:r>
      <w:r w:rsidR="00D453C7">
        <w:t>had been</w:t>
      </w:r>
      <w:r w:rsidR="0023619C">
        <w:t xml:space="preserve"> reinstated and remained </w:t>
      </w:r>
      <w:r w:rsidR="00D453C7">
        <w:t xml:space="preserve">in an </w:t>
      </w:r>
      <w:r w:rsidR="0023619C">
        <w:t>accepted for filing</w:t>
      </w:r>
      <w:r w:rsidR="00D453C7">
        <w:t xml:space="preserve"> status</w:t>
      </w:r>
      <w:r w:rsidR="0023619C">
        <w:t>.  The Application was</w:t>
      </w:r>
      <w:r w:rsidR="007C302E">
        <w:t xml:space="preserve"> </w:t>
      </w:r>
      <w:r w:rsidR="0023619C">
        <w:t>never</w:t>
      </w:r>
      <w:r w:rsidR="002445F2">
        <w:t xml:space="preserve"> dismissed a second time</w:t>
      </w:r>
      <w:r w:rsidR="00110692">
        <w:t xml:space="preserve">.  </w:t>
      </w:r>
      <w:r>
        <w:t xml:space="preserve">Accordingly, we </w:t>
      </w:r>
      <w:r w:rsidR="004C5C9C">
        <w:t xml:space="preserve">deny </w:t>
      </w:r>
      <w:r>
        <w:t xml:space="preserve">the </w:t>
      </w:r>
      <w:r w:rsidR="006979F0">
        <w:t>Objection</w:t>
      </w:r>
      <w:r w:rsidR="00C42135">
        <w:t xml:space="preserve"> and</w:t>
      </w:r>
      <w:r w:rsidR="00B86669">
        <w:t xml:space="preserve"> </w:t>
      </w:r>
      <w:r w:rsidR="004C5C9C">
        <w:t xml:space="preserve">grant </w:t>
      </w:r>
      <w:r>
        <w:t>th</w:t>
      </w:r>
      <w:r w:rsidR="001A74F0">
        <w:t>e</w:t>
      </w:r>
      <w:r w:rsidR="00B86669">
        <w:t xml:space="preserve"> </w:t>
      </w:r>
      <w:r>
        <w:t>Application</w:t>
      </w:r>
      <w:r w:rsidR="00110692">
        <w:t>.</w:t>
      </w:r>
    </w:p>
    <w:p w:rsidR="002923C6" w:rsidP="00F65EFA" w14:paraId="2B9B7AD7" w14:textId="34BF005A">
      <w:pPr>
        <w:pStyle w:val="ParaNum"/>
        <w:numPr>
          <w:ilvl w:val="0"/>
          <w:numId w:val="0"/>
        </w:numPr>
        <w:ind w:firstLine="720"/>
      </w:pPr>
      <w:r w:rsidRPr="008F79DB">
        <w:rPr>
          <w:bCs/>
          <w:i/>
          <w:iCs/>
        </w:rPr>
        <w:t xml:space="preserve">Conclusion/Action. </w:t>
      </w:r>
      <w:r w:rsidRPr="00732A29">
        <w:rPr>
          <w:b/>
        </w:rPr>
        <w:t xml:space="preserve"> </w:t>
      </w:r>
      <w:r w:rsidRPr="00732A29">
        <w:t>Accordingly</w:t>
      </w:r>
      <w:r>
        <w:t xml:space="preserve">, </w:t>
      </w:r>
      <w:r>
        <w:rPr>
          <w:b/>
          <w:bCs/>
        </w:rPr>
        <w:t>IT IS ORDERED</w:t>
      </w:r>
      <w:r>
        <w:t xml:space="preserve"> that the </w:t>
      </w:r>
      <w:r w:rsidR="00770FA7">
        <w:t>Informal Objection</w:t>
      </w:r>
      <w:r>
        <w:t xml:space="preserve"> filed by </w:t>
      </w:r>
      <w:r w:rsidR="00B31A8E">
        <w:t xml:space="preserve">Turbo Tech Services </w:t>
      </w:r>
      <w:r>
        <w:t xml:space="preserve">on </w:t>
      </w:r>
      <w:r w:rsidR="00B31A8E">
        <w:t>March 10</w:t>
      </w:r>
      <w:r>
        <w:t>, 2022 (Pleading File No. 0000</w:t>
      </w:r>
      <w:r w:rsidR="00BE5B6D">
        <w:t>1</w:t>
      </w:r>
      <w:r w:rsidR="00B31A8E">
        <w:t>86267</w:t>
      </w:r>
      <w:r>
        <w:t>)</w:t>
      </w:r>
      <w:r w:rsidR="00BE5B6D">
        <w:t>,</w:t>
      </w:r>
      <w:r>
        <w:t xml:space="preserve"> </w:t>
      </w:r>
      <w:r>
        <w:rPr>
          <w:b/>
          <w:bCs/>
        </w:rPr>
        <w:t xml:space="preserve">IS </w:t>
      </w:r>
      <w:r w:rsidR="00341058">
        <w:rPr>
          <w:b/>
          <w:bCs/>
        </w:rPr>
        <w:t>DENIED</w:t>
      </w:r>
      <w:r>
        <w:t>.</w:t>
      </w:r>
    </w:p>
    <w:p w:rsidR="00212071" w:rsidRPr="00FD0666" w:rsidP="00212071" w14:paraId="050739FD" w14:textId="0C153AE9">
      <w:pPr>
        <w:tabs>
          <w:tab w:val="left" w:pos="0"/>
        </w:tabs>
        <w:suppressAutoHyphens/>
        <w:spacing w:after="120"/>
        <w:outlineLvl w:val="0"/>
      </w:pPr>
      <w:r w:rsidRPr="00FD0666">
        <w:rPr>
          <w:b/>
          <w:bCs/>
        </w:rPr>
        <w:tab/>
        <w:t>IT IS FURTHER ORDERED</w:t>
      </w:r>
      <w:r w:rsidRPr="00FD0666">
        <w:t xml:space="preserve"> that the application of </w:t>
      </w:r>
      <w:r w:rsidR="00B31A8E">
        <w:t>Brush School District RE-2J</w:t>
      </w:r>
      <w:r>
        <w:t xml:space="preserve"> </w:t>
      </w:r>
      <w:r w:rsidRPr="00FD0666">
        <w:t>(</w:t>
      </w:r>
      <w:r>
        <w:t xml:space="preserve">Application </w:t>
      </w:r>
      <w:r w:rsidRPr="00FD0666">
        <w:t>File No. 0000</w:t>
      </w:r>
      <w:r>
        <w:rPr>
          <w:color w:val="000000"/>
        </w:rPr>
        <w:t>16</w:t>
      </w:r>
      <w:r w:rsidR="00B31A8E">
        <w:rPr>
          <w:color w:val="000000"/>
        </w:rPr>
        <w:t>6836</w:t>
      </w:r>
      <w:r w:rsidRPr="00FD0666">
        <w:t>)</w:t>
      </w:r>
      <w:r>
        <w:t>,</w:t>
      </w:r>
      <w:r w:rsidRPr="00FD0666">
        <w:t xml:space="preserve"> </w:t>
      </w:r>
      <w:r w:rsidRPr="00FD0666">
        <w:rPr>
          <w:b/>
          <w:bCs/>
        </w:rPr>
        <w:t xml:space="preserve">IS </w:t>
      </w:r>
      <w:r w:rsidR="00341058">
        <w:rPr>
          <w:b/>
          <w:bCs/>
        </w:rPr>
        <w:t>GRANTED</w:t>
      </w:r>
      <w:r w:rsidRPr="00FD0666">
        <w:t>.</w:t>
      </w:r>
    </w:p>
    <w:p w:rsidR="00825180" w:rsidRPr="006248EE" w:rsidP="00825180" w14:paraId="1A5C01A1" w14:textId="796D36F9">
      <w:pPr>
        <w:keepNext/>
        <w:keepLines/>
        <w:tabs>
          <w:tab w:val="left" w:pos="-1440"/>
          <w:tab w:val="left" w:pos="-720"/>
          <w:tab w:val="left" w:pos="5040"/>
          <w:tab w:val="left" w:pos="5760"/>
          <w:tab w:val="right" w:pos="9360"/>
        </w:tabs>
        <w:suppressAutoHyphens/>
      </w:pPr>
      <w:bookmarkStart w:id="6" w:name="_Hlk77597583"/>
      <w:r>
        <w:tab/>
      </w:r>
      <w:r w:rsidRPr="006248EE">
        <w:t>Sincerely,</w:t>
      </w:r>
    </w:p>
    <w:p w:rsidR="00825180" w:rsidRPr="006248EE" w:rsidP="00825180" w14:paraId="56B72B1E" w14:textId="77777777">
      <w:pPr>
        <w:keepNext/>
        <w:keepLines/>
        <w:tabs>
          <w:tab w:val="left" w:pos="-1440"/>
          <w:tab w:val="left" w:pos="-720"/>
          <w:tab w:val="left" w:pos="5040"/>
          <w:tab w:val="left" w:pos="5760"/>
          <w:tab w:val="right" w:pos="9360"/>
        </w:tabs>
        <w:suppressAutoHyphens/>
      </w:pPr>
    </w:p>
    <w:p w:rsidR="00825180" w:rsidP="00825180" w14:paraId="4BFE0F7D" w14:textId="77777777">
      <w:pPr>
        <w:keepNext/>
        <w:keepLines/>
        <w:tabs>
          <w:tab w:val="left" w:pos="-1440"/>
          <w:tab w:val="left" w:pos="-720"/>
          <w:tab w:val="left" w:pos="5040"/>
          <w:tab w:val="left" w:pos="5760"/>
          <w:tab w:val="right" w:pos="9360"/>
        </w:tabs>
        <w:suppressAutoHyphens/>
      </w:pPr>
    </w:p>
    <w:p w:rsidR="00825180" w:rsidRPr="006248EE" w:rsidP="00825180" w14:paraId="6CA51655" w14:textId="77777777">
      <w:pPr>
        <w:keepNext/>
        <w:keepLines/>
        <w:tabs>
          <w:tab w:val="left" w:pos="-1440"/>
          <w:tab w:val="left" w:pos="-720"/>
          <w:tab w:val="left" w:pos="5040"/>
          <w:tab w:val="left" w:pos="5760"/>
          <w:tab w:val="right" w:pos="9360"/>
        </w:tabs>
        <w:suppressAutoHyphens/>
      </w:pPr>
    </w:p>
    <w:p w:rsidR="00825180" w:rsidRPr="006248EE" w:rsidP="00825180" w14:paraId="1456B89D" w14:textId="77777777">
      <w:pPr>
        <w:keepNext/>
        <w:keepLines/>
        <w:tabs>
          <w:tab w:val="left" w:pos="-1440"/>
          <w:tab w:val="left" w:pos="-720"/>
          <w:tab w:val="left" w:pos="5040"/>
          <w:tab w:val="left" w:pos="5760"/>
          <w:tab w:val="right" w:pos="9360"/>
        </w:tabs>
        <w:suppressAutoHyphens/>
      </w:pPr>
      <w:r w:rsidRPr="006248EE">
        <w:tab/>
        <w:t xml:space="preserve">Albert Shuldiner  </w:t>
      </w:r>
    </w:p>
    <w:p w:rsidR="00825180" w:rsidRPr="006248EE" w:rsidP="00825180" w14:paraId="5DF50AB8" w14:textId="77777777">
      <w:pPr>
        <w:keepNext/>
        <w:keepLines/>
        <w:tabs>
          <w:tab w:val="left" w:pos="-1440"/>
          <w:tab w:val="left" w:pos="-720"/>
          <w:tab w:val="left" w:pos="5040"/>
          <w:tab w:val="left" w:pos="5760"/>
          <w:tab w:val="right" w:pos="9360"/>
        </w:tabs>
        <w:suppressAutoHyphens/>
      </w:pPr>
      <w:r w:rsidRPr="006248EE">
        <w:tab/>
        <w:t>Chief, Audio Division</w:t>
      </w:r>
    </w:p>
    <w:p w:rsidR="00ED4C0E" w:rsidP="00B3269F" w14:paraId="0291EF67" w14:textId="1B71F9C4">
      <w:pPr>
        <w:keepNext/>
        <w:keepLines/>
        <w:tabs>
          <w:tab w:val="left" w:pos="-1440"/>
          <w:tab w:val="left" w:pos="-720"/>
          <w:tab w:val="left" w:pos="5040"/>
          <w:tab w:val="left" w:pos="5760"/>
          <w:tab w:val="right" w:pos="9360"/>
        </w:tabs>
        <w:suppressAutoHyphens/>
        <w:spacing w:after="240"/>
      </w:pPr>
      <w:r w:rsidRPr="006248EE">
        <w:tab/>
        <w:t>Media Bureau</w:t>
      </w:r>
      <w:bookmarkEnd w:id="6"/>
    </w:p>
    <w:p w:rsidR="00971EED" w:rsidRPr="00295D25" w:rsidP="00971EED" w14:paraId="7EC0B14B" w14:textId="77777777">
      <w:pPr>
        <w:tabs>
          <w:tab w:val="left" w:pos="4320"/>
          <w:tab w:val="left" w:pos="4680"/>
          <w:tab w:val="left" w:pos="5400"/>
        </w:tabs>
      </w:pPr>
      <w:r w:rsidRPr="00295D25">
        <w:t>cc (via electronic mail):</w:t>
      </w:r>
    </w:p>
    <w:p w:rsidR="00971EED" w:rsidP="00D26DE5" w14:paraId="35A09715" w14:textId="50857B44">
      <w:r>
        <w:t xml:space="preserve"> </w:t>
      </w:r>
    </w:p>
    <w:p w:rsidR="00D26DE5" w:rsidP="00D26DE5" w14:paraId="45015B73" w14:textId="49FD666D">
      <w:r>
        <w:t xml:space="preserve">Mr. </w:t>
      </w:r>
      <w:r w:rsidR="00110692">
        <w:t>Scott Trautwein</w:t>
      </w:r>
    </w:p>
    <w:p w:rsidR="00D26DE5" w:rsidP="00D26DE5" w14:paraId="5E515B84" w14:textId="34089422">
      <w:r>
        <w:t xml:space="preserve">(sent by electronic mail </w:t>
      </w:r>
      <w:r w:rsidRPr="00E47151" w:rsidR="00E47151">
        <w:t>s.trautwein@brushschools.org</w:t>
      </w:r>
      <w:r>
        <w:t>)</w:t>
      </w:r>
    </w:p>
    <w:p w:rsidR="00D26DE5" w:rsidRPr="00204CE3" w:rsidP="00B3269F" w14:paraId="660410B2" w14:textId="77777777">
      <w:pPr>
        <w:keepNext/>
        <w:keepLines/>
        <w:tabs>
          <w:tab w:val="left" w:pos="-1440"/>
          <w:tab w:val="left" w:pos="-720"/>
          <w:tab w:val="left" w:pos="5040"/>
          <w:tab w:val="left" w:pos="5760"/>
          <w:tab w:val="right" w:pos="9360"/>
        </w:tabs>
        <w:suppressAutoHyphens/>
        <w:spacing w:after="240"/>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3EE2" w14:paraId="20A8FE46" w14:textId="77777777">
      <w:r>
        <w:separator/>
      </w:r>
    </w:p>
  </w:footnote>
  <w:footnote w:type="continuationSeparator" w:id="1">
    <w:p w:rsidR="00883EE2" w14:paraId="50B77402" w14:textId="77777777">
      <w:r>
        <w:continuationSeparator/>
      </w:r>
    </w:p>
  </w:footnote>
  <w:footnote w:id="2">
    <w:p w:rsidR="00EC7072" w14:paraId="48C5029D" w14:textId="68A20B84">
      <w:pPr>
        <w:pStyle w:val="FootnoteText"/>
      </w:pPr>
      <w:r>
        <w:rPr>
          <w:rStyle w:val="FootnoteReference"/>
        </w:rPr>
        <w:footnoteRef/>
      </w:r>
      <w:r>
        <w:t xml:space="preserve"> </w:t>
      </w:r>
      <w:r w:rsidR="00711B84">
        <w:t>Application File No. 0000166</w:t>
      </w:r>
      <w:r w:rsidR="00C15B38">
        <w:t>836</w:t>
      </w:r>
      <w:r w:rsidR="00DC51A3">
        <w:t xml:space="preserve"> </w:t>
      </w:r>
      <w:r w:rsidR="00C15B38">
        <w:t>(</w:t>
      </w:r>
      <w:r w:rsidR="00DC51A3">
        <w:t>Application)</w:t>
      </w:r>
      <w:r w:rsidR="00C15B38">
        <w:t>.</w:t>
      </w:r>
    </w:p>
  </w:footnote>
  <w:footnote w:id="3">
    <w:p w:rsidR="00711B84" w14:paraId="07CADBED" w14:textId="561076B3">
      <w:pPr>
        <w:pStyle w:val="FootnoteText"/>
      </w:pPr>
      <w:r>
        <w:rPr>
          <w:rStyle w:val="FootnoteReference"/>
        </w:rPr>
        <w:footnoteRef/>
      </w:r>
      <w:r>
        <w:t xml:space="preserve"> Pleading File No.</w:t>
      </w:r>
      <w:r w:rsidR="00951C50">
        <w:t xml:space="preserve"> 00001</w:t>
      </w:r>
      <w:r w:rsidR="004A1F01">
        <w:t>86267</w:t>
      </w:r>
      <w:r w:rsidR="00951C50">
        <w:t xml:space="preserve"> (filed</w:t>
      </w:r>
      <w:r w:rsidR="004A1F01">
        <w:t xml:space="preserve"> </w:t>
      </w:r>
      <w:r w:rsidR="00F2003C">
        <w:t>Mar. 10,</w:t>
      </w:r>
      <w:r w:rsidR="00951C50">
        <w:t xml:space="preserve"> 2022).</w:t>
      </w:r>
    </w:p>
  </w:footnote>
  <w:footnote w:id="4">
    <w:p w:rsidR="00711B84" w14:paraId="38D2BEFB" w14:textId="54C975F5">
      <w:pPr>
        <w:pStyle w:val="FootnoteText"/>
      </w:pPr>
      <w:r>
        <w:rPr>
          <w:rStyle w:val="FootnoteReference"/>
        </w:rPr>
        <w:footnoteRef/>
      </w:r>
      <w:r>
        <w:t xml:space="preserve"> </w:t>
      </w:r>
      <w:r w:rsidR="00E57929">
        <w:t>Brush file</w:t>
      </w:r>
      <w:r w:rsidR="00866E46">
        <w:t>d</w:t>
      </w:r>
      <w:r w:rsidR="00E57929">
        <w:t xml:space="preserve"> an Opposition. </w:t>
      </w:r>
      <w:r w:rsidR="0000361B">
        <w:t xml:space="preserve"> </w:t>
      </w:r>
      <w:r w:rsidR="00E57929">
        <w:t xml:space="preserve">Pleading File No. 0000211455 (filed Feb. 27, 2023).  </w:t>
      </w:r>
      <w:r w:rsidR="00866E46">
        <w:t xml:space="preserve">Turbo filed a Reply. </w:t>
      </w:r>
      <w:r w:rsidR="0000361B">
        <w:t xml:space="preserve"> </w:t>
      </w:r>
      <w:r w:rsidR="00866E46">
        <w:t xml:space="preserve">Pleading File No. 0000211837 (filed Mar. </w:t>
      </w:r>
      <w:r w:rsidR="00597D2E">
        <w:t>3,</w:t>
      </w:r>
      <w:r w:rsidR="00866E46">
        <w:t xml:space="preserve"> 202</w:t>
      </w:r>
      <w:r w:rsidR="00597D2E">
        <w:t>3</w:t>
      </w:r>
      <w:r w:rsidR="00866E46">
        <w:t>).</w:t>
      </w:r>
    </w:p>
  </w:footnote>
  <w:footnote w:id="5">
    <w:p w:rsidR="00926BF3" w:rsidRPr="00F270B5" w:rsidP="009727D9" w14:paraId="103B37F5" w14:textId="4BA58F3C">
      <w:pPr>
        <w:pStyle w:val="FootnoteText"/>
      </w:pPr>
      <w:r w:rsidRPr="00F270B5">
        <w:rPr>
          <w:rStyle w:val="FootnoteReference"/>
        </w:rPr>
        <w:footnoteRef/>
      </w:r>
      <w:r w:rsidRPr="00F270B5">
        <w:t xml:space="preserve"> </w:t>
      </w:r>
      <w:r w:rsidRPr="000C6B1C" w:rsidR="00A36E6B">
        <w:rPr>
          <w:i/>
          <w:iCs/>
        </w:rPr>
        <w:t>Media Bureau Announces NCE FM New Station Filing Procedures and Requirements for November 2-9, 2021, Window; Limited Application Filing Freeze to Commence on October 5, 2021</w:t>
      </w:r>
      <w:r w:rsidR="00A36E6B">
        <w:t>, Public Notice, 36 FCC Rcd 1145</w:t>
      </w:r>
      <w:r w:rsidR="00FB256D">
        <w:t>8</w:t>
      </w:r>
      <w:r w:rsidR="00A36E6B">
        <w:t xml:space="preserve"> (MB 2021) (</w:t>
      </w:r>
      <w:r w:rsidR="00A36E6B">
        <w:rPr>
          <w:i/>
          <w:iCs/>
        </w:rPr>
        <w:t>Procedures Public Notice</w:t>
      </w:r>
      <w:r w:rsidR="00A36E6B">
        <w:t>).</w:t>
      </w:r>
    </w:p>
  </w:footnote>
  <w:footnote w:id="6">
    <w:p w:rsidR="00FA6F51" w14:paraId="3DB6481D" w14:textId="78636F7D">
      <w:pPr>
        <w:pStyle w:val="FootnoteText"/>
      </w:pPr>
      <w:r>
        <w:rPr>
          <w:rStyle w:val="FootnoteReference"/>
        </w:rPr>
        <w:footnoteRef/>
      </w:r>
      <w:r>
        <w:t xml:space="preserve"> </w:t>
      </w:r>
      <w:r w:rsidRPr="00F270B5">
        <w:rPr>
          <w:i/>
          <w:iCs/>
        </w:rPr>
        <w:t>Media Bureau Identifies Groups of Mutually Exclusive Applications Submitted in the November 2021, Filing Window for New Noncommercial Education Stations; Opens Window to Accept Settlements and Technical Amendments</w:t>
      </w:r>
      <w:r w:rsidRPr="00F270B5">
        <w:t xml:space="preserve">, Public Notice, </w:t>
      </w:r>
      <w:r w:rsidR="009E7F8E">
        <w:t>36 FCC Rcd 16452</w:t>
      </w:r>
      <w:r w:rsidRPr="00F270B5">
        <w:t xml:space="preserve"> (MB 2021)</w:t>
      </w:r>
      <w:r w:rsidR="005F0AE4">
        <w:t xml:space="preserve"> (</w:t>
      </w:r>
      <w:r w:rsidR="005F0AE4">
        <w:rPr>
          <w:i/>
          <w:iCs/>
        </w:rPr>
        <w:t>MX Groups Public Notice</w:t>
      </w:r>
      <w:r w:rsidR="005F0AE4">
        <w:t>).</w:t>
      </w:r>
      <w:r>
        <w:t xml:space="preserve">  </w:t>
      </w:r>
    </w:p>
  </w:footnote>
  <w:footnote w:id="7">
    <w:p w:rsidR="00723710" w:rsidRPr="00723710" w14:paraId="6C741CBD" w14:textId="7C934C50">
      <w:pPr>
        <w:pStyle w:val="FootnoteText"/>
      </w:pPr>
      <w:r>
        <w:rPr>
          <w:rStyle w:val="FootnoteReference"/>
        </w:rPr>
        <w:footnoteRef/>
      </w:r>
      <w:r>
        <w:t xml:space="preserve"> </w:t>
      </w:r>
      <w:r>
        <w:rPr>
          <w:i/>
          <w:iCs/>
        </w:rPr>
        <w:t>Actions</w:t>
      </w:r>
      <w:r>
        <w:t>, Public Notice, Report No. PN-2-220110-01 (MB Jan. 10, 2022)</w:t>
      </w:r>
      <w:r w:rsidR="00573F87">
        <w:t xml:space="preserve"> (“</w:t>
      </w:r>
      <w:r w:rsidRPr="00573F87" w:rsidR="00573F87">
        <w:t>Section 73.509 violation - 92 sq km of overlap received from the co-channel license (BLED-20160212ABE) of WCBE(FM), Columbus, Ohio</w:t>
      </w:r>
      <w:r w:rsidR="00573F87">
        <w:t>")</w:t>
      </w:r>
      <w:r>
        <w:t xml:space="preserve">; </w:t>
      </w:r>
      <w:r>
        <w:rPr>
          <w:i/>
          <w:iCs/>
        </w:rPr>
        <w:t>see also</w:t>
      </w:r>
      <w:r>
        <w:t xml:space="preserve"> 47 CFR </w:t>
      </w:r>
      <w:r w:rsidRPr="00F270B5">
        <w:t>§</w:t>
      </w:r>
      <w:r>
        <w:t xml:space="preserve"> 73.509.</w:t>
      </w:r>
    </w:p>
  </w:footnote>
  <w:footnote w:id="8">
    <w:p w:rsidR="00723710" w:rsidRPr="00723710" w14:paraId="75FF0B13" w14:textId="70BE601F">
      <w:pPr>
        <w:pStyle w:val="FootnoteText"/>
      </w:pPr>
      <w:r>
        <w:rPr>
          <w:rStyle w:val="FootnoteReference"/>
        </w:rPr>
        <w:footnoteRef/>
      </w:r>
      <w:r>
        <w:t xml:space="preserve"> Application, Amendment (filed Feb 4, 2022) (February Amendment); </w:t>
      </w:r>
      <w:r>
        <w:rPr>
          <w:i/>
          <w:iCs/>
        </w:rPr>
        <w:t>see also</w:t>
      </w:r>
      <w:r>
        <w:t xml:space="preserve"> Petition for </w:t>
      </w:r>
      <w:r w:rsidR="00D459BA">
        <w:t>Reconsideration</w:t>
      </w:r>
      <w:r>
        <w:t xml:space="preserve">, Pleading File No. 0000184388 (filed Feb 4, 2022). </w:t>
      </w:r>
    </w:p>
  </w:footnote>
  <w:footnote w:id="9">
    <w:p w:rsidR="00FB7EE3" w14:paraId="4F5350D5" w14:textId="354548BE">
      <w:pPr>
        <w:pStyle w:val="FootnoteText"/>
      </w:pPr>
      <w:r>
        <w:rPr>
          <w:rStyle w:val="FootnoteReference"/>
        </w:rPr>
        <w:footnoteRef/>
      </w:r>
      <w:r>
        <w:t xml:space="preserve"> Objection at 2.</w:t>
      </w:r>
    </w:p>
  </w:footnote>
  <w:footnote w:id="10">
    <w:p w:rsidR="00D459BA" w14:paraId="1D8BDB93" w14:textId="186131F7">
      <w:pPr>
        <w:pStyle w:val="FootnoteText"/>
      </w:pPr>
      <w:r>
        <w:rPr>
          <w:rStyle w:val="FootnoteReference"/>
        </w:rPr>
        <w:footnoteRef/>
      </w:r>
      <w:r>
        <w:t xml:space="preserve"> </w:t>
      </w:r>
      <w:r w:rsidR="00FB7EE3">
        <w:rPr>
          <w:i/>
          <w:iCs/>
        </w:rPr>
        <w:t>Id.</w:t>
      </w:r>
      <w:r>
        <w:t xml:space="preserve"> at 1</w:t>
      </w:r>
      <w:r w:rsidR="000A4670">
        <w:t xml:space="preserve">; </w:t>
      </w:r>
      <w:r w:rsidR="000A4670">
        <w:rPr>
          <w:i/>
          <w:iCs/>
        </w:rPr>
        <w:t>see also</w:t>
      </w:r>
      <w:r w:rsidR="000A4670">
        <w:t xml:space="preserve"> 47 CFR </w:t>
      </w:r>
      <w:r w:rsidRPr="00F26EAA" w:rsidR="000A4670">
        <w:t xml:space="preserve">§ </w:t>
      </w:r>
      <w:r w:rsidR="000A4670">
        <w:t xml:space="preserve">73.525.   </w:t>
      </w:r>
    </w:p>
  </w:footnote>
  <w:footnote w:id="11">
    <w:p w:rsidR="00B85BFE" w14:paraId="55FFC654" w14:textId="1487A080">
      <w:pPr>
        <w:pStyle w:val="FootnoteText"/>
      </w:pPr>
      <w:r>
        <w:rPr>
          <w:rStyle w:val="FootnoteReference"/>
        </w:rPr>
        <w:footnoteRef/>
      </w:r>
      <w:r>
        <w:t xml:space="preserve"> Objection at 2.</w:t>
      </w:r>
    </w:p>
  </w:footnote>
  <w:footnote w:id="12">
    <w:p w:rsidR="00252B8D" w:rsidRPr="00252B8D" w14:paraId="69F5E86D" w14:textId="2689868A">
      <w:pPr>
        <w:pStyle w:val="FootnoteText"/>
      </w:pPr>
      <w:r>
        <w:rPr>
          <w:rStyle w:val="FootnoteReference"/>
        </w:rPr>
        <w:footnoteRef/>
      </w:r>
      <w:r>
        <w:t xml:space="preserve"> </w:t>
      </w:r>
      <w:r>
        <w:rPr>
          <w:i/>
          <w:iCs/>
        </w:rPr>
        <w:t>Id</w:t>
      </w:r>
      <w:r>
        <w:t xml:space="preserve">.; </w:t>
      </w:r>
      <w:r>
        <w:rPr>
          <w:i/>
          <w:iCs/>
        </w:rPr>
        <w:t xml:space="preserve">see also </w:t>
      </w:r>
      <w:r>
        <w:t xml:space="preserve">Application </w:t>
      </w:r>
      <w:r w:rsidR="00F65EFA">
        <w:t xml:space="preserve">and February Amendment </w:t>
      </w:r>
      <w:r>
        <w:t xml:space="preserve">at Attach. </w:t>
      </w:r>
      <w:r w:rsidR="00F65EFA">
        <w:t>“Brush All Purpose.pdf”.</w:t>
      </w:r>
    </w:p>
  </w:footnote>
  <w:footnote w:id="13">
    <w:p w:rsidR="00A2287C" w:rsidRPr="00A2287C" w14:paraId="5ED7A76B" w14:textId="0899CBF4">
      <w:pPr>
        <w:pStyle w:val="FootnoteText"/>
      </w:pPr>
      <w:r>
        <w:rPr>
          <w:rStyle w:val="FootnoteReference"/>
        </w:rPr>
        <w:footnoteRef/>
      </w:r>
      <w:r>
        <w:t xml:space="preserve"> </w:t>
      </w:r>
      <w:r>
        <w:rPr>
          <w:i/>
          <w:iCs/>
        </w:rPr>
        <w:t>Id</w:t>
      </w:r>
      <w:r>
        <w:t xml:space="preserve">.; </w:t>
      </w:r>
      <w:r>
        <w:rPr>
          <w:i/>
          <w:iCs/>
        </w:rPr>
        <w:t xml:space="preserve">see also </w:t>
      </w:r>
      <w:r>
        <w:t xml:space="preserve">Application </w:t>
      </w:r>
      <w:r w:rsidR="00F65EFA">
        <w:t xml:space="preserve">and February Amendment </w:t>
      </w:r>
      <w:r>
        <w:t>at Attach. “Brush Environmental 2020204.pdf”.</w:t>
      </w:r>
    </w:p>
  </w:footnote>
  <w:footnote w:id="14">
    <w:p w:rsidR="00CA3C70" w14:paraId="78F88F2F" w14:textId="0F01835E">
      <w:pPr>
        <w:pStyle w:val="FootnoteText"/>
      </w:pPr>
      <w:r>
        <w:rPr>
          <w:rStyle w:val="FootnoteReference"/>
        </w:rPr>
        <w:footnoteRef/>
      </w:r>
      <w:r>
        <w:t xml:space="preserve"> Application, Amendment (filed Mar. 15, 2022)</w:t>
      </w:r>
      <w:r w:rsidR="00F65EFA">
        <w:t xml:space="preserve"> (March Amendment)</w:t>
      </w:r>
      <w:r w:rsidR="00FB256D">
        <w:t xml:space="preserve"> at Antenna and Attach. “</w:t>
      </w:r>
      <w:r w:rsidR="00647496">
        <w:t>Brush TV6 20220315b.pdf”.</w:t>
      </w:r>
    </w:p>
  </w:footnote>
  <w:footnote w:id="15">
    <w:p w:rsidR="006D3CD8" w14:paraId="070047BF" w14:textId="531BFBFB">
      <w:pPr>
        <w:pStyle w:val="FootnoteText"/>
      </w:pPr>
      <w:r>
        <w:rPr>
          <w:rStyle w:val="FootnoteReference"/>
        </w:rPr>
        <w:footnoteRef/>
      </w:r>
      <w:r>
        <w:t xml:space="preserve"> Opposition at 1.</w:t>
      </w:r>
    </w:p>
  </w:footnote>
  <w:footnote w:id="16">
    <w:p w:rsidR="0096555E" w:rsidRPr="0096555E" w14:paraId="25AB9B8E" w14:textId="50AA854D">
      <w:pPr>
        <w:pStyle w:val="FootnoteText"/>
      </w:pPr>
      <w:r>
        <w:rPr>
          <w:rStyle w:val="FootnoteReference"/>
        </w:rPr>
        <w:footnoteRef/>
      </w:r>
      <w:r>
        <w:t xml:space="preserve"> </w:t>
      </w:r>
      <w:r w:rsidR="00647496">
        <w:rPr>
          <w:i/>
          <w:iCs/>
        </w:rPr>
        <w:t>Id.</w:t>
      </w:r>
      <w:r>
        <w:t xml:space="preserve"> at 2; </w:t>
      </w:r>
      <w:r>
        <w:rPr>
          <w:i/>
          <w:iCs/>
        </w:rPr>
        <w:t>see also</w:t>
      </w:r>
      <w:r>
        <w:t xml:space="preserve"> </w:t>
      </w:r>
      <w:r w:rsidRPr="009B4FBB">
        <w:rPr>
          <w:i/>
          <w:iCs/>
        </w:rPr>
        <w:t>Commission States</w:t>
      </w:r>
      <w:r w:rsidRPr="007B0579">
        <w:t xml:space="preserve"> </w:t>
      </w:r>
      <w:r w:rsidRPr="007F3B11">
        <w:rPr>
          <w:i/>
          <w:iCs/>
        </w:rPr>
        <w:t>Future Policy on Incomplete and Patently Defective AM and FM Construction Permit Applications</w:t>
      </w:r>
      <w:r w:rsidRPr="009B4FBB">
        <w:t>, Public Notice, 56 RR 2d 776 (1984)</w:t>
      </w:r>
      <w:r w:rsidR="000820C3">
        <w:t xml:space="preserve">, recon. </w:t>
      </w:r>
      <w:r w:rsidR="006D56EC">
        <w:t>d</w:t>
      </w:r>
      <w:r w:rsidR="000820C3">
        <w:t>enied</w:t>
      </w:r>
      <w:r w:rsidR="00110859">
        <w:t>,</w:t>
      </w:r>
      <w:r w:rsidR="000820C3">
        <w:t xml:space="preserve"> 57 RR 2d 1603 (1985)</w:t>
      </w:r>
      <w:r w:rsidR="00F34AE3">
        <w:t xml:space="preserve"> </w:t>
      </w:r>
      <w:r w:rsidRPr="00F34AE3" w:rsidR="00F34AE3">
        <w:t>(as subsequently published in the Federal Register, 49 Fed. Reg. 47331 (Dec. 3, 1984))</w:t>
      </w:r>
      <w:r>
        <w:t xml:space="preserve"> (</w:t>
      </w:r>
      <w:r>
        <w:rPr>
          <w:i/>
          <w:iCs/>
        </w:rPr>
        <w:t>Nunc Pro Tunc Public Notice</w:t>
      </w:r>
      <w:r>
        <w:t>).</w:t>
      </w:r>
    </w:p>
  </w:footnote>
  <w:footnote w:id="17">
    <w:p w:rsidR="00110692" w14:paraId="14FF8472" w14:textId="6AD2E05F">
      <w:pPr>
        <w:pStyle w:val="FootnoteText"/>
      </w:pPr>
      <w:r>
        <w:rPr>
          <w:rStyle w:val="FootnoteReference"/>
        </w:rPr>
        <w:footnoteRef/>
      </w:r>
      <w:r>
        <w:t xml:space="preserve"> Reply at 1-2.</w:t>
      </w:r>
    </w:p>
  </w:footnote>
  <w:footnote w:id="18">
    <w:p w:rsidR="00110692" w:rsidRPr="00110692" w14:paraId="2A941082" w14:textId="3FEAB8B5">
      <w:pPr>
        <w:pStyle w:val="FootnoteText"/>
      </w:pPr>
      <w:r>
        <w:rPr>
          <w:rStyle w:val="FootnoteReference"/>
        </w:rPr>
        <w:footnoteRef/>
      </w:r>
      <w:r>
        <w:t xml:space="preserve"> </w:t>
      </w:r>
      <w:r>
        <w:rPr>
          <w:i/>
          <w:iCs/>
        </w:rPr>
        <w:t>Id</w:t>
      </w:r>
      <w:r>
        <w:t>. at 2.</w:t>
      </w:r>
    </w:p>
  </w:footnote>
  <w:footnote w:id="19">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20">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Rcd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21">
    <w:p w:rsidR="001876D2" w14:paraId="23C59B80" w14:textId="4E8C6CC7">
      <w:pPr>
        <w:pStyle w:val="FootnoteText"/>
      </w:pPr>
      <w:r>
        <w:rPr>
          <w:rStyle w:val="FootnoteReference"/>
        </w:rPr>
        <w:footnoteRef/>
      </w:r>
      <w:r>
        <w:t xml:space="preserve"> The site identified by the coordinates in the February Amendment, while incorrect, </w:t>
      </w:r>
      <w:r w:rsidR="00874E08">
        <w:t>was</w:t>
      </w:r>
      <w:r>
        <w:t xml:space="preserve"> otherwise rule-compliant and complied with the spacing requirements.</w:t>
      </w:r>
    </w:p>
  </w:footnote>
  <w:footnote w:id="22">
    <w:p w:rsidR="00A01077" w:rsidRPr="00265534" w:rsidP="00A01077" w14:paraId="31B42F07" w14:textId="77777777">
      <w:pPr>
        <w:pStyle w:val="FootnoteText"/>
      </w:pPr>
      <w:r>
        <w:rPr>
          <w:rStyle w:val="FootnoteReference"/>
        </w:rPr>
        <w:footnoteRef/>
      </w:r>
      <w:r>
        <w:t xml:space="preserve"> </w:t>
      </w:r>
      <w:r>
        <w:rPr>
          <w:i/>
          <w:iCs/>
        </w:rPr>
        <w:t>See Nunc Pro Tunc Public Notice</w:t>
      </w:r>
      <w:r>
        <w:t xml:space="preserve"> (“[W]e have . . . </w:t>
      </w:r>
      <w:r w:rsidRPr="00186C81">
        <w:t>granted reconsideration of an action dismissing or returning an application as unacceptable for filing when an applicant submits a relatively minor curative amendment within 30 days</w:t>
      </w:r>
      <w:r>
        <w:t xml:space="preserve">.  </w:t>
      </w:r>
      <w:r w:rsidRPr="00CB19C6">
        <w:t>In contested proceedings, the result of this procedure is that applications are accepted nunc pro tunc</w:t>
      </w:r>
      <w:r>
        <w:t xml:space="preserve">. . . .  Thereafter, </w:t>
      </w:r>
      <w:r w:rsidRPr="005F23F1">
        <w:t>if the same application is returned or dismissed a second time, it will not be afforded nunc pro tunc reconsideration rights.</w:t>
      </w:r>
      <w:r>
        <w:t>”)</w:t>
      </w:r>
    </w:p>
  </w:footnote>
  <w:footnote w:id="23">
    <w:p w:rsidR="00A01077" w:rsidRPr="00626A5E" w:rsidP="00A01077" w14:paraId="687CF077" w14:textId="5BBB904F">
      <w:pPr>
        <w:pStyle w:val="FootnoteText"/>
      </w:pPr>
      <w:r>
        <w:rPr>
          <w:rStyle w:val="FootnoteReference"/>
        </w:rPr>
        <w:footnoteRef/>
      </w:r>
      <w:r>
        <w:t xml:space="preserve"> </w:t>
      </w:r>
      <w:r>
        <w:rPr>
          <w:i/>
          <w:iCs/>
        </w:rPr>
        <w:t>See</w:t>
      </w:r>
      <w:r w:rsidR="001D15AA">
        <w:rPr>
          <w:i/>
          <w:iCs/>
        </w:rPr>
        <w:t xml:space="preserve"> </w:t>
      </w:r>
      <w:r w:rsidRPr="00625041" w:rsidR="001D15AA">
        <w:rPr>
          <w:i/>
          <w:iCs/>
        </w:rPr>
        <w:t>Lehigh Valley Community Broadcasters Board of Directors</w:t>
      </w:r>
      <w:r w:rsidRPr="00625041" w:rsidR="001D15AA">
        <w:t>, Hearing Designation Order, 8 FCC Rcd 1643, 1645, para. 15 (ASD 1993)</w:t>
      </w:r>
      <w:r w:rsidR="001D15AA">
        <w:rPr>
          <w:i/>
          <w:iCs/>
        </w:rPr>
        <w:t xml:space="preserve"> </w:t>
      </w:r>
      <w:r w:rsidR="00780397">
        <w:t>(</w:t>
      </w:r>
      <w:r w:rsidR="00780397">
        <w:rPr>
          <w:i/>
          <w:iCs/>
        </w:rPr>
        <w:t>Lehigh</w:t>
      </w:r>
      <w:r w:rsidR="00780397">
        <w:t>)</w:t>
      </w:r>
      <w:r>
        <w:rPr>
          <w:i/>
          <w:iCs/>
        </w:rPr>
        <w:t xml:space="preserve">; </w:t>
      </w:r>
      <w:r w:rsidRPr="007370B5" w:rsidR="005B192B">
        <w:rPr>
          <w:i/>
          <w:iCs/>
        </w:rPr>
        <w:t xml:space="preserve">A.G.A., Inc., </w:t>
      </w:r>
      <w:r w:rsidRPr="00096F86" w:rsidR="005B192B">
        <w:t>Hearing Designation Order</w:t>
      </w:r>
      <w:r w:rsidRPr="007B0579" w:rsidR="005B192B">
        <w:t xml:space="preserve">, 1986 WL 292736, para. </w:t>
      </w:r>
      <w:r w:rsidR="005B192B">
        <w:t>3</w:t>
      </w:r>
      <w:r w:rsidRPr="007B0579" w:rsidR="005B192B">
        <w:t xml:space="preserve"> (ASD 1986)</w:t>
      </w:r>
      <w:r w:rsidR="005B192B">
        <w:t xml:space="preserve"> (</w:t>
      </w:r>
      <w:r w:rsidR="005B192B">
        <w:rPr>
          <w:i/>
          <w:iCs/>
        </w:rPr>
        <w:t>A.G.A.</w:t>
      </w:r>
      <w:r w:rsidR="005B192B">
        <w:t>)</w:t>
      </w:r>
      <w:r>
        <w:t>.</w:t>
      </w:r>
    </w:p>
  </w:footnote>
  <w:footnote w:id="24">
    <w:p w:rsidR="00A01077" w:rsidRPr="00597D2E" w:rsidP="00A01077" w14:paraId="1C21E5AA" w14:textId="600EC238">
      <w:pPr>
        <w:pStyle w:val="FootnoteText"/>
      </w:pPr>
      <w:r>
        <w:rPr>
          <w:rStyle w:val="FootnoteReference"/>
        </w:rPr>
        <w:footnoteRef/>
      </w:r>
      <w:r>
        <w:t xml:space="preserve"> </w:t>
      </w:r>
      <w:r>
        <w:rPr>
          <w:i/>
          <w:iCs/>
        </w:rPr>
        <w:t>Procedures Public Notice</w:t>
      </w:r>
      <w:r>
        <w:t>, 36 FCC Rcd at 11467-68 (</w:t>
      </w:r>
      <w:r>
        <w:rPr>
          <w:szCs w:val="22"/>
        </w:rPr>
        <w:t>“</w:t>
      </w:r>
      <w:r w:rsidRPr="00613EED">
        <w:rPr>
          <w:szCs w:val="22"/>
        </w:rPr>
        <w:t xml:space="preserve">A dismissed applicant will have </w:t>
      </w:r>
      <w:r w:rsidRPr="00613EED">
        <w:rPr>
          <w:i/>
          <w:iCs/>
          <w:szCs w:val="22"/>
        </w:rPr>
        <w:t>one</w:t>
      </w:r>
      <w:r w:rsidRPr="00613EED">
        <w:rPr>
          <w:szCs w:val="22"/>
        </w:rPr>
        <w:t xml:space="preserve"> opportunity to file a minor curative amendment to its application and a petition for reconsideration, requesting reinstatement of the application </w:t>
      </w:r>
      <w:r w:rsidRPr="00613EED">
        <w:rPr>
          <w:i/>
          <w:iCs/>
          <w:szCs w:val="22"/>
        </w:rPr>
        <w:t>nunc pro tunc</w:t>
      </w:r>
      <w:r w:rsidR="00032E74">
        <w:rPr>
          <w:szCs w:val="22"/>
        </w:rPr>
        <w:t xml:space="preserve">” </w:t>
      </w:r>
      <w:r>
        <w:t>(emphasis in original)</w:t>
      </w:r>
      <w:r w:rsidR="00032E74">
        <w:t>)</w:t>
      </w:r>
      <w:r>
        <w:t xml:space="preserve">; </w:t>
      </w:r>
      <w:r>
        <w:rPr>
          <w:i/>
          <w:iCs/>
        </w:rPr>
        <w:t>Media Bureau Dismisses Defective Singleton Applications Submitted in the November 2021, Filing Window For New Noncommercial Educational FM Stations</w:t>
      </w:r>
      <w:r>
        <w:t>, Public Notice, 36 FCC Rcd 16718 (MB Dec. 8, 2021) (</w:t>
      </w:r>
      <w:r>
        <w:rPr>
          <w:i/>
          <w:iCs/>
        </w:rPr>
        <w:t>Dismissed Singletons Public Notice</w:t>
      </w:r>
      <w:r>
        <w:t>)</w:t>
      </w:r>
      <w:r w:rsidR="00D4682F">
        <w:t>;</w:t>
      </w:r>
      <w:r>
        <w:t xml:space="preserve"> </w:t>
      </w:r>
      <w:r>
        <w:rPr>
          <w:i/>
          <w:iCs/>
        </w:rPr>
        <w:t>MX Groups Public Notice</w:t>
      </w:r>
      <w:r>
        <w:t>, 36 FCC Rcd at 16453</w:t>
      </w:r>
      <w:r>
        <w:rPr>
          <w:i/>
          <w:iCs/>
        </w:rPr>
        <w:t xml:space="preserve"> </w:t>
      </w:r>
      <w:r>
        <w:t>(“</w:t>
      </w:r>
      <w:r>
        <w:rPr>
          <w:color w:val="2E2E2E"/>
          <w:szCs w:val="22"/>
        </w:rPr>
        <w:t xml:space="preserve">Each applicant has one opportunity to file a minor curative amendment and petition for reconsideration, requesting reinstatement of the application </w:t>
      </w:r>
      <w:r>
        <w:rPr>
          <w:i/>
          <w:iCs/>
          <w:color w:val="2E2E2E"/>
          <w:szCs w:val="22"/>
        </w:rPr>
        <w:t>nunc pro tunc</w:t>
      </w:r>
      <w:r>
        <w:rPr>
          <w:color w:val="2E2E2E"/>
          <w:szCs w:val="22"/>
        </w:rPr>
        <w:t>”).</w:t>
      </w:r>
      <w:r w:rsidR="00420D45">
        <w:rPr>
          <w:color w:val="2E2E2E"/>
          <w:szCs w:val="22"/>
        </w:rPr>
        <w:t xml:space="preserve">  Accordingly, if the Bureau deemed the February Amendment unacceptable, and did not reinstate the Application, Brush would not be permitted a second attempt to amend and reinstate its Application. </w:t>
      </w:r>
    </w:p>
  </w:footnote>
  <w:footnote w:id="25">
    <w:p w:rsidR="00A01077" w:rsidRPr="009D1A19" w:rsidP="00A01077" w14:paraId="5B747BD4" w14:textId="59010EEF">
      <w:pPr>
        <w:pStyle w:val="FootnoteText"/>
      </w:pPr>
      <w:r>
        <w:rPr>
          <w:rStyle w:val="FootnoteReference"/>
        </w:rPr>
        <w:footnoteRef/>
      </w:r>
      <w:r>
        <w:t xml:space="preserve"> </w:t>
      </w:r>
      <w:r w:rsidR="00CE6AF0">
        <w:t xml:space="preserve">Each Notice cites to the </w:t>
      </w:r>
      <w:r w:rsidR="00CE6AF0">
        <w:rPr>
          <w:i/>
          <w:iCs/>
        </w:rPr>
        <w:t xml:space="preserve">Nunc Pro Tunc Public Notice.  See </w:t>
      </w:r>
      <w:r>
        <w:rPr>
          <w:i/>
          <w:iCs/>
        </w:rPr>
        <w:t>Procedures Public Notice</w:t>
      </w:r>
      <w:r>
        <w:t xml:space="preserve">, 36 FCC Rcd at 11468, n. 66; </w:t>
      </w:r>
      <w:r>
        <w:rPr>
          <w:i/>
          <w:iCs/>
        </w:rPr>
        <w:t>Dismissed Singletons Public Notice</w:t>
      </w:r>
      <w:r>
        <w:t xml:space="preserve">, 36 FCC Rcd at 16718, n. 3; </w:t>
      </w:r>
      <w:r>
        <w:rPr>
          <w:i/>
          <w:iCs/>
        </w:rPr>
        <w:t>MX Groups Public Notice</w:t>
      </w:r>
      <w:r>
        <w:t>, 36 FCC Rcd at 16452, n. 4.</w:t>
      </w:r>
    </w:p>
  </w:footnote>
  <w:footnote w:id="26">
    <w:p w:rsidR="00A01077" w:rsidRPr="004B7829" w:rsidP="00A01077" w14:paraId="1EBF6263" w14:textId="1DD64BC6">
      <w:pPr>
        <w:pStyle w:val="FootnoteText"/>
      </w:pPr>
      <w:r>
        <w:rPr>
          <w:rStyle w:val="FootnoteReference"/>
        </w:rPr>
        <w:footnoteRef/>
      </w:r>
      <w:r>
        <w:t xml:space="preserve"> In the past, we have found that, in certain circumstances, the </w:t>
      </w:r>
      <w:r>
        <w:rPr>
          <w:i/>
          <w:iCs/>
        </w:rPr>
        <w:t>Nunc Pro Tunc</w:t>
      </w:r>
      <w:r>
        <w:t xml:space="preserve"> </w:t>
      </w:r>
      <w:r>
        <w:rPr>
          <w:i/>
          <w:iCs/>
        </w:rPr>
        <w:t>Public Notice</w:t>
      </w:r>
      <w:r>
        <w:t xml:space="preserve"> permits multiple corrective amendments to an application p</w:t>
      </w:r>
      <w:r w:rsidR="00CE6AF0">
        <w:t>ost-reinstatement</w:t>
      </w:r>
      <w:r>
        <w:t xml:space="preserve">.  </w:t>
      </w:r>
      <w:r>
        <w:rPr>
          <w:i/>
          <w:iCs/>
        </w:rPr>
        <w:t>See, e.g., Clear Communications, Inc.</w:t>
      </w:r>
      <w:r>
        <w:t xml:space="preserve">, Letter Order, 36 FCC Rcd 12500 (MB 2021) (second curative amendment permitted where translator application was dismissed due to predicted interference complaint, application was amended to address complaint and reinstated </w:t>
      </w:r>
      <w:r>
        <w:rPr>
          <w:i/>
          <w:iCs/>
        </w:rPr>
        <w:t>nunc pro tunc</w:t>
      </w:r>
      <w:r>
        <w:t>, and complainant submitted new predicted interference complaints based on the initial amendment).</w:t>
      </w:r>
      <w:r w:rsidR="00420D45">
        <w:t xml:space="preserve">  </w:t>
      </w:r>
    </w:p>
  </w:footnote>
  <w:footnote w:id="27">
    <w:p w:rsidR="005507DC" w:rsidRPr="0001712E" w14:paraId="423977BF" w14:textId="56D7408F">
      <w:pPr>
        <w:pStyle w:val="FootnoteText"/>
      </w:pPr>
      <w:r>
        <w:rPr>
          <w:rStyle w:val="FootnoteReference"/>
        </w:rPr>
        <w:footnoteRef/>
      </w:r>
      <w:r>
        <w:t xml:space="preserve"> </w:t>
      </w:r>
      <w:r w:rsidR="00530DA0">
        <w:t xml:space="preserve">The </w:t>
      </w:r>
      <w:r w:rsidR="002F38A2">
        <w:t>coordinates corrected by the March Amendment, while mistaken, were otherwise</w:t>
      </w:r>
      <w:r w:rsidR="00DE1264">
        <w:t xml:space="preserve"> rule-compliant.  Had the mistaken location data </w:t>
      </w:r>
      <w:r w:rsidR="0048247A">
        <w:t xml:space="preserve">resulted in a </w:t>
      </w:r>
      <w:r w:rsidR="005723FD">
        <w:t>rule violation</w:t>
      </w:r>
      <w:r w:rsidR="00D4682F">
        <w:t>,</w:t>
      </w:r>
      <w:r w:rsidR="005723FD">
        <w:t xml:space="preserve"> such as </w:t>
      </w:r>
      <w:r w:rsidR="0048247A">
        <w:t>prohibited overlap with another station</w:t>
      </w:r>
      <w:r w:rsidR="00E11818">
        <w:t xml:space="preserve"> in violation of 47 CFR </w:t>
      </w:r>
      <w:r w:rsidRPr="00E11818" w:rsidR="00E11818">
        <w:t>§</w:t>
      </w:r>
      <w:r w:rsidR="00E11818">
        <w:t xml:space="preserve"> 73.509</w:t>
      </w:r>
      <w:r w:rsidR="0057338A">
        <w:t xml:space="preserve">, failure to reach </w:t>
      </w:r>
      <w:r w:rsidR="00842701">
        <w:t xml:space="preserve">50 percent of the community of license in violation of 47 CFR </w:t>
      </w:r>
      <w:r w:rsidRPr="00E11818" w:rsidR="00842701">
        <w:t>§</w:t>
      </w:r>
      <w:r w:rsidR="00842701">
        <w:t xml:space="preserve"> 73.515,</w:t>
      </w:r>
      <w:r w:rsidR="0048247A">
        <w:t xml:space="preserve"> or a violation </w:t>
      </w:r>
      <w:r w:rsidR="00857F3E">
        <w:t>of applicable processing policies</w:t>
      </w:r>
      <w:r w:rsidR="0015120D">
        <w:t xml:space="preserve"> for noncommercial educational stations</w:t>
      </w:r>
      <w:r w:rsidR="00857F3E">
        <w:t xml:space="preserve">, </w:t>
      </w:r>
      <w:r w:rsidR="005D1107">
        <w:t>the</w:t>
      </w:r>
      <w:r w:rsidR="00C368F3">
        <w:t xml:space="preserve"> </w:t>
      </w:r>
      <w:r w:rsidR="005D1107">
        <w:t xml:space="preserve">Application would have been </w:t>
      </w:r>
      <w:r w:rsidR="00000A34">
        <w:t>dismissed.</w:t>
      </w:r>
      <w:r w:rsidR="002F7C11">
        <w:t xml:space="preserve">  </w:t>
      </w:r>
      <w:r w:rsidR="002F7C11">
        <w:rPr>
          <w:i/>
          <w:iCs/>
        </w:rPr>
        <w:t>Compare</w:t>
      </w:r>
      <w:r w:rsidR="002F7C11">
        <w:t xml:space="preserve"> </w:t>
      </w:r>
      <w:r w:rsidR="002F7C11">
        <w:rPr>
          <w:i/>
          <w:iCs/>
        </w:rPr>
        <w:t>NCE MX Group 82</w:t>
      </w:r>
      <w:r w:rsidR="002F7C11">
        <w:t xml:space="preserve">, Letter Order, DA 23-348 (MB Apr. 25, 2023) (rejecting amendment to dismissed application that created new mutual exclusivity in violation of the </w:t>
      </w:r>
      <w:r w:rsidR="002F7C11">
        <w:rPr>
          <w:i/>
          <w:iCs/>
        </w:rPr>
        <w:t>MX Groups Public Notice</w:t>
      </w:r>
      <w:r w:rsidR="002F7C11">
        <w:t>)</w:t>
      </w:r>
      <w:r w:rsidR="00FD6BA6">
        <w:t>.</w:t>
      </w:r>
    </w:p>
  </w:footnote>
  <w:footnote w:id="28">
    <w:p w:rsidR="00837820" w:rsidRPr="009D3217" w14:paraId="5D09E877" w14:textId="22342D20">
      <w:pPr>
        <w:pStyle w:val="FootnoteText"/>
      </w:pPr>
      <w:r>
        <w:rPr>
          <w:rStyle w:val="FootnoteReference"/>
        </w:rPr>
        <w:footnoteRef/>
      </w:r>
      <w:r>
        <w:t xml:space="preserve"> </w:t>
      </w:r>
      <w:r w:rsidR="002C2E60">
        <w:rPr>
          <w:i/>
          <w:iCs/>
        </w:rPr>
        <w:t>See</w:t>
      </w:r>
      <w:r w:rsidR="002C2E60">
        <w:t xml:space="preserve"> </w:t>
      </w:r>
      <w:r w:rsidRPr="00BA26C3" w:rsidR="00337F32">
        <w:rPr>
          <w:i/>
          <w:iCs/>
        </w:rPr>
        <w:t>Amendments of Parts 73 and 74 to Improve the Low Power FM Radio Service Technical Rules</w:t>
      </w:r>
      <w:r w:rsidR="00337F32">
        <w:t xml:space="preserve">, Report and Order, </w:t>
      </w:r>
      <w:r w:rsidR="00364E30">
        <w:t>35 FCC Rcd</w:t>
      </w:r>
      <w:r w:rsidR="00DF47CD">
        <w:t xml:space="preserve"> 4115, </w:t>
      </w:r>
      <w:r w:rsidR="00442441">
        <w:t>4126</w:t>
      </w:r>
      <w:r w:rsidR="00F0147C">
        <w:t>-4129, paras. 34-35</w:t>
      </w:r>
      <w:r w:rsidR="00442441">
        <w:t xml:space="preserve"> </w:t>
      </w:r>
      <w:r w:rsidR="00F0147C">
        <w:t>(MB 2020</w:t>
      </w:r>
      <w:r w:rsidR="00257EAB">
        <w:t>)</w:t>
      </w:r>
      <w:r w:rsidR="006479E3">
        <w:t xml:space="preserve"> (“the staff will consider waiver request</w:t>
      </w:r>
      <w:r w:rsidR="00AD4CB8">
        <w:t>s</w:t>
      </w:r>
      <w:r w:rsidR="006479E3">
        <w:t xml:space="preserve"> to use FM spectrum that is short-spaced to TV6, and grant such requests if it determines that the FM applicant demonstrates no interference.”)</w:t>
      </w:r>
      <w:r w:rsidR="00FE5EDB">
        <w:t>;</w:t>
      </w:r>
      <w:r w:rsidR="007B096E">
        <w:t xml:space="preserve"> </w:t>
      </w:r>
      <w:r w:rsidRPr="001817AA" w:rsidR="00006904">
        <w:rPr>
          <w:i/>
          <w:iCs/>
        </w:rPr>
        <w:t>Amendment of Parts 73 and 74 of the Commission's Rules to Establish Rules for Digital Low Power Television and Television Translator Stations</w:t>
      </w:r>
      <w:r w:rsidR="00006904">
        <w:t xml:space="preserve">, </w:t>
      </w:r>
      <w:r w:rsidR="003572A2">
        <w:t>MB Docket No. 03-185</w:t>
      </w:r>
      <w:r w:rsidR="00913389">
        <w:t>,</w:t>
      </w:r>
      <w:r w:rsidR="00EC51CD">
        <w:t xml:space="preserve"> </w:t>
      </w:r>
      <w:r w:rsidR="001439CC">
        <w:t>Report and Order,</w:t>
      </w:r>
      <w:r w:rsidR="00FD2E65">
        <w:t xml:space="preserve"> </w:t>
      </w:r>
      <w:r w:rsidRPr="00FD2E65" w:rsidR="00FD2E65">
        <w:t>FCC 23-58</w:t>
      </w:r>
      <w:r w:rsidR="00D949F4">
        <w:t>,</w:t>
      </w:r>
      <w:r w:rsidR="00217569">
        <w:t xml:space="preserve"> </w:t>
      </w:r>
      <w:r w:rsidRPr="00217569" w:rsidR="00217569">
        <w:t>2023 WL 4700523</w:t>
      </w:r>
      <w:r w:rsidR="00D949F4">
        <w:t xml:space="preserve"> at </w:t>
      </w:r>
      <w:r w:rsidR="00BA24C3">
        <w:t>*23</w:t>
      </w:r>
      <w:r w:rsidR="00D949F4">
        <w:t>, para. 65 (</w:t>
      </w:r>
      <w:r w:rsidR="0097598E">
        <w:t>July 20, 2023).</w:t>
      </w:r>
    </w:p>
  </w:footnote>
  <w:footnote w:id="29">
    <w:p w:rsidR="003D6E3D" w:rsidRPr="00563FC7" w14:paraId="113AF5C5" w14:textId="1AD483E5">
      <w:pPr>
        <w:pStyle w:val="FootnoteText"/>
      </w:pPr>
      <w:r>
        <w:rPr>
          <w:rStyle w:val="FootnoteReference"/>
        </w:rPr>
        <w:footnoteRef/>
      </w:r>
      <w:r>
        <w:t xml:space="preserve"> </w:t>
      </w:r>
      <w:r>
        <w:rPr>
          <w:i/>
          <w:iCs/>
        </w:rPr>
        <w:t xml:space="preserve">See </w:t>
      </w:r>
      <w:r w:rsidRPr="00625041" w:rsidR="001E77AE">
        <w:rPr>
          <w:i/>
          <w:iCs/>
        </w:rPr>
        <w:t>Lehigh</w:t>
      </w:r>
      <w:r w:rsidRPr="00625041" w:rsidR="001E77AE">
        <w:t xml:space="preserve">, 8 FCC Rcd </w:t>
      </w:r>
      <w:r w:rsidR="001E77AE">
        <w:t>at</w:t>
      </w:r>
      <w:r w:rsidRPr="00625041" w:rsidR="001E77AE">
        <w:t xml:space="preserve"> 1645, para. 15 </w:t>
      </w:r>
      <w:r w:rsidR="001E77AE">
        <w:t xml:space="preserve">(second corrective amendment acceptable where the defects in the amended application do not cause the application to violate Commission policy on the processing of patently defective applications); </w:t>
      </w:r>
      <w:r w:rsidR="001E77AE">
        <w:rPr>
          <w:i/>
          <w:iCs/>
        </w:rPr>
        <w:t>A.</w:t>
      </w:r>
      <w:r w:rsidRPr="007370B5" w:rsidR="007370B5">
        <w:rPr>
          <w:i/>
          <w:iCs/>
        </w:rPr>
        <w:t>G.A.</w:t>
      </w:r>
      <w:r w:rsidR="00D16667">
        <w:t xml:space="preserve"> at </w:t>
      </w:r>
      <w:r w:rsidRPr="007B0579" w:rsidR="007370B5">
        <w:t xml:space="preserve">para. 2 </w:t>
      </w:r>
      <w:r w:rsidR="00F55588">
        <w:t xml:space="preserve">(dismissal of an amended application is unwarranted where errors </w:t>
      </w:r>
      <w:r w:rsidR="005D3ADE">
        <w:t>in the application “are not of a nature rendering the proposal patently defective”</w:t>
      </w:r>
      <w:r w:rsidR="00625041">
        <w:t>)</w:t>
      </w:r>
      <w:r w:rsidR="001E77AE">
        <w:t xml:space="preserve">.  In </w:t>
      </w:r>
      <w:r w:rsidR="001E77AE">
        <w:rPr>
          <w:i/>
          <w:iCs/>
        </w:rPr>
        <w:t xml:space="preserve">A.G.A., </w:t>
      </w:r>
      <w:r w:rsidR="001E77AE">
        <w:t xml:space="preserve">the Audio Services Division found that “Dismissal is unwarranted . . . as these errors are not of a nature rendering the proposal patently defective under our rules.  Rather, we were able to process the amended application without undue delay and determine that the proposal conformed to all relevant acceptance criteria.  The application is therefore acceptable for filing.”  </w:t>
      </w:r>
      <w:r w:rsidR="001E77AE">
        <w:rPr>
          <w:i/>
          <w:iCs/>
        </w:rPr>
        <w:t xml:space="preserve">Id. </w:t>
      </w:r>
      <w:r w:rsidR="001E77AE">
        <w:t>at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61AF4D9A" w14:textId="395B66D0">
    <w:pPr>
      <w:pStyle w:val="Header"/>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D40E7D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5E0ABCE1" w14:textId="77777777">
    <w:pPr>
      <w:pStyle w:val="Header"/>
      <w:jc w:val="center"/>
    </w:pPr>
  </w:p>
  <w:p w:rsidR="002B54DB" w14:paraId="5CFCF028" w14:textId="77777777">
    <w:pPr>
      <w:pStyle w:val="Header"/>
      <w:jc w:val="center"/>
    </w:pPr>
  </w:p>
  <w:p w:rsidR="002B54DB" w:rsidP="006D60DE" w14:paraId="6E96285D" w14:textId="5FFA7C67">
    <w:pPr>
      <w:pStyle w:val="Header"/>
      <w:jc w:val="center"/>
      <w:rPr>
        <w:sz w:val="24"/>
      </w:rPr>
    </w:pPr>
    <w:r w:rsidRPr="006D60DE">
      <w:rPr>
        <w:sz w:val="24"/>
      </w:rPr>
      <w:t>November 24,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5B"/>
    <w:rsid w:val="00000A34"/>
    <w:rsid w:val="0000361B"/>
    <w:rsid w:val="00006904"/>
    <w:rsid w:val="00010A19"/>
    <w:rsid w:val="00011D2A"/>
    <w:rsid w:val="000120CF"/>
    <w:rsid w:val="00012B31"/>
    <w:rsid w:val="00013713"/>
    <w:rsid w:val="000142A5"/>
    <w:rsid w:val="00014A76"/>
    <w:rsid w:val="0001712E"/>
    <w:rsid w:val="0001765E"/>
    <w:rsid w:val="00017778"/>
    <w:rsid w:val="00020D07"/>
    <w:rsid w:val="00021748"/>
    <w:rsid w:val="00026EC1"/>
    <w:rsid w:val="000322DC"/>
    <w:rsid w:val="00032E74"/>
    <w:rsid w:val="00035EA3"/>
    <w:rsid w:val="00042BB7"/>
    <w:rsid w:val="00044111"/>
    <w:rsid w:val="00045953"/>
    <w:rsid w:val="00053A0E"/>
    <w:rsid w:val="00054A1A"/>
    <w:rsid w:val="000554D7"/>
    <w:rsid w:val="00060035"/>
    <w:rsid w:val="000617AE"/>
    <w:rsid w:val="00063C87"/>
    <w:rsid w:val="000700A8"/>
    <w:rsid w:val="000733E9"/>
    <w:rsid w:val="00074345"/>
    <w:rsid w:val="00081267"/>
    <w:rsid w:val="000820C3"/>
    <w:rsid w:val="00093889"/>
    <w:rsid w:val="00095ACB"/>
    <w:rsid w:val="00096F86"/>
    <w:rsid w:val="000A4670"/>
    <w:rsid w:val="000A4B36"/>
    <w:rsid w:val="000A4DAA"/>
    <w:rsid w:val="000B405E"/>
    <w:rsid w:val="000C2309"/>
    <w:rsid w:val="000C53B7"/>
    <w:rsid w:val="000C6B1C"/>
    <w:rsid w:val="000D43A1"/>
    <w:rsid w:val="000E600C"/>
    <w:rsid w:val="000F5EFF"/>
    <w:rsid w:val="00100389"/>
    <w:rsid w:val="00100C7A"/>
    <w:rsid w:val="00103C3E"/>
    <w:rsid w:val="00110692"/>
    <w:rsid w:val="00110859"/>
    <w:rsid w:val="00114F00"/>
    <w:rsid w:val="00115A59"/>
    <w:rsid w:val="00116DF3"/>
    <w:rsid w:val="00120365"/>
    <w:rsid w:val="00121707"/>
    <w:rsid w:val="00132CB7"/>
    <w:rsid w:val="001333F1"/>
    <w:rsid w:val="00133423"/>
    <w:rsid w:val="00136AE6"/>
    <w:rsid w:val="001439CC"/>
    <w:rsid w:val="001468B3"/>
    <w:rsid w:val="00146E1A"/>
    <w:rsid w:val="0014733B"/>
    <w:rsid w:val="0015120D"/>
    <w:rsid w:val="001551B8"/>
    <w:rsid w:val="001562C7"/>
    <w:rsid w:val="0016338A"/>
    <w:rsid w:val="00167184"/>
    <w:rsid w:val="0017076E"/>
    <w:rsid w:val="00172722"/>
    <w:rsid w:val="001766C1"/>
    <w:rsid w:val="001778C0"/>
    <w:rsid w:val="001817AA"/>
    <w:rsid w:val="00186C81"/>
    <w:rsid w:val="00186E1F"/>
    <w:rsid w:val="001876D2"/>
    <w:rsid w:val="00193FDD"/>
    <w:rsid w:val="00194689"/>
    <w:rsid w:val="00194ECA"/>
    <w:rsid w:val="00195D55"/>
    <w:rsid w:val="001A0BF9"/>
    <w:rsid w:val="001A0FD5"/>
    <w:rsid w:val="001A57E6"/>
    <w:rsid w:val="001A608A"/>
    <w:rsid w:val="001A74F0"/>
    <w:rsid w:val="001A7A51"/>
    <w:rsid w:val="001A7B08"/>
    <w:rsid w:val="001C0B91"/>
    <w:rsid w:val="001C0D2F"/>
    <w:rsid w:val="001C63C3"/>
    <w:rsid w:val="001C63EE"/>
    <w:rsid w:val="001D15AA"/>
    <w:rsid w:val="001D5591"/>
    <w:rsid w:val="001D69DC"/>
    <w:rsid w:val="001E2726"/>
    <w:rsid w:val="001E64D7"/>
    <w:rsid w:val="001E6564"/>
    <w:rsid w:val="001E77AE"/>
    <w:rsid w:val="001F224B"/>
    <w:rsid w:val="001F3384"/>
    <w:rsid w:val="001F3A0E"/>
    <w:rsid w:val="001F3F08"/>
    <w:rsid w:val="001F422F"/>
    <w:rsid w:val="00203D01"/>
    <w:rsid w:val="002046B3"/>
    <w:rsid w:val="00204CE3"/>
    <w:rsid w:val="00205FDA"/>
    <w:rsid w:val="00206CFE"/>
    <w:rsid w:val="00212071"/>
    <w:rsid w:val="00213001"/>
    <w:rsid w:val="00217569"/>
    <w:rsid w:val="00222076"/>
    <w:rsid w:val="00222A94"/>
    <w:rsid w:val="00223295"/>
    <w:rsid w:val="00224447"/>
    <w:rsid w:val="00225520"/>
    <w:rsid w:val="002273E2"/>
    <w:rsid w:val="0022740C"/>
    <w:rsid w:val="00232121"/>
    <w:rsid w:val="002349F2"/>
    <w:rsid w:val="0023619C"/>
    <w:rsid w:val="00237A4C"/>
    <w:rsid w:val="002406A0"/>
    <w:rsid w:val="002433CE"/>
    <w:rsid w:val="002445F2"/>
    <w:rsid w:val="002470A5"/>
    <w:rsid w:val="0025015B"/>
    <w:rsid w:val="002507A5"/>
    <w:rsid w:val="00251746"/>
    <w:rsid w:val="002522E4"/>
    <w:rsid w:val="00252B8D"/>
    <w:rsid w:val="00253B2E"/>
    <w:rsid w:val="00253CE2"/>
    <w:rsid w:val="00257EAB"/>
    <w:rsid w:val="00265534"/>
    <w:rsid w:val="00271138"/>
    <w:rsid w:val="00272917"/>
    <w:rsid w:val="00274BCA"/>
    <w:rsid w:val="002765A1"/>
    <w:rsid w:val="00281748"/>
    <w:rsid w:val="00284807"/>
    <w:rsid w:val="002865B0"/>
    <w:rsid w:val="002909DD"/>
    <w:rsid w:val="002923C6"/>
    <w:rsid w:val="00293FC6"/>
    <w:rsid w:val="00295228"/>
    <w:rsid w:val="00295D25"/>
    <w:rsid w:val="002A258E"/>
    <w:rsid w:val="002B51CE"/>
    <w:rsid w:val="002B54DB"/>
    <w:rsid w:val="002C2E60"/>
    <w:rsid w:val="002D1710"/>
    <w:rsid w:val="002D2157"/>
    <w:rsid w:val="002D687A"/>
    <w:rsid w:val="002E41AF"/>
    <w:rsid w:val="002E63ED"/>
    <w:rsid w:val="002E740E"/>
    <w:rsid w:val="002F2625"/>
    <w:rsid w:val="002F38A2"/>
    <w:rsid w:val="002F7C11"/>
    <w:rsid w:val="0030332E"/>
    <w:rsid w:val="003056C6"/>
    <w:rsid w:val="00305B65"/>
    <w:rsid w:val="00306104"/>
    <w:rsid w:val="00314F14"/>
    <w:rsid w:val="00322E8F"/>
    <w:rsid w:val="0032624E"/>
    <w:rsid w:val="003357C1"/>
    <w:rsid w:val="0033669A"/>
    <w:rsid w:val="00337F32"/>
    <w:rsid w:val="00340FD6"/>
    <w:rsid w:val="00341058"/>
    <w:rsid w:val="00341147"/>
    <w:rsid w:val="00345C81"/>
    <w:rsid w:val="00351760"/>
    <w:rsid w:val="00353B1D"/>
    <w:rsid w:val="00355675"/>
    <w:rsid w:val="00356D68"/>
    <w:rsid w:val="003572A2"/>
    <w:rsid w:val="00361347"/>
    <w:rsid w:val="00364E30"/>
    <w:rsid w:val="00366214"/>
    <w:rsid w:val="00373486"/>
    <w:rsid w:val="0037503D"/>
    <w:rsid w:val="003832E3"/>
    <w:rsid w:val="00384A68"/>
    <w:rsid w:val="003871D9"/>
    <w:rsid w:val="00391061"/>
    <w:rsid w:val="003923DA"/>
    <w:rsid w:val="0039287D"/>
    <w:rsid w:val="003930CF"/>
    <w:rsid w:val="003933A5"/>
    <w:rsid w:val="003A458D"/>
    <w:rsid w:val="003B08C9"/>
    <w:rsid w:val="003B0CBB"/>
    <w:rsid w:val="003B2CAA"/>
    <w:rsid w:val="003B507D"/>
    <w:rsid w:val="003B59B3"/>
    <w:rsid w:val="003B5D06"/>
    <w:rsid w:val="003C0979"/>
    <w:rsid w:val="003C1039"/>
    <w:rsid w:val="003C56BF"/>
    <w:rsid w:val="003C69ED"/>
    <w:rsid w:val="003C7866"/>
    <w:rsid w:val="003D6E3D"/>
    <w:rsid w:val="003E0E63"/>
    <w:rsid w:val="003E2F45"/>
    <w:rsid w:val="003E453C"/>
    <w:rsid w:val="003F0635"/>
    <w:rsid w:val="003F2E57"/>
    <w:rsid w:val="00403224"/>
    <w:rsid w:val="00405D1B"/>
    <w:rsid w:val="00406BAA"/>
    <w:rsid w:val="004106AA"/>
    <w:rsid w:val="00411AB7"/>
    <w:rsid w:val="00414CAE"/>
    <w:rsid w:val="00414EBF"/>
    <w:rsid w:val="00420D45"/>
    <w:rsid w:val="00426F1F"/>
    <w:rsid w:val="00430B02"/>
    <w:rsid w:val="00432B08"/>
    <w:rsid w:val="00436E98"/>
    <w:rsid w:val="00440DA4"/>
    <w:rsid w:val="00442441"/>
    <w:rsid w:val="00444000"/>
    <w:rsid w:val="00446675"/>
    <w:rsid w:val="00450923"/>
    <w:rsid w:val="00452B11"/>
    <w:rsid w:val="00453A81"/>
    <w:rsid w:val="004554E1"/>
    <w:rsid w:val="00461812"/>
    <w:rsid w:val="00462DFE"/>
    <w:rsid w:val="00463EA7"/>
    <w:rsid w:val="00464284"/>
    <w:rsid w:val="00466424"/>
    <w:rsid w:val="00467541"/>
    <w:rsid w:val="00471EE1"/>
    <w:rsid w:val="0047472D"/>
    <w:rsid w:val="00480E18"/>
    <w:rsid w:val="0048247A"/>
    <w:rsid w:val="00496EFC"/>
    <w:rsid w:val="004A03C8"/>
    <w:rsid w:val="004A1F01"/>
    <w:rsid w:val="004A3A45"/>
    <w:rsid w:val="004A3D6F"/>
    <w:rsid w:val="004A4637"/>
    <w:rsid w:val="004A4B44"/>
    <w:rsid w:val="004A6189"/>
    <w:rsid w:val="004A68F1"/>
    <w:rsid w:val="004B582F"/>
    <w:rsid w:val="004B7259"/>
    <w:rsid w:val="004B7829"/>
    <w:rsid w:val="004C344B"/>
    <w:rsid w:val="004C5C9C"/>
    <w:rsid w:val="004C7382"/>
    <w:rsid w:val="004D0D2B"/>
    <w:rsid w:val="004D189A"/>
    <w:rsid w:val="004D3AD4"/>
    <w:rsid w:val="004D3B53"/>
    <w:rsid w:val="004D4639"/>
    <w:rsid w:val="004D536A"/>
    <w:rsid w:val="004D5822"/>
    <w:rsid w:val="004E28EF"/>
    <w:rsid w:val="004E322A"/>
    <w:rsid w:val="004E3AD7"/>
    <w:rsid w:val="004E43B8"/>
    <w:rsid w:val="004E6AD1"/>
    <w:rsid w:val="005000EC"/>
    <w:rsid w:val="00503EE5"/>
    <w:rsid w:val="005104DB"/>
    <w:rsid w:val="0051403D"/>
    <w:rsid w:val="005160B7"/>
    <w:rsid w:val="00517A3D"/>
    <w:rsid w:val="00523A75"/>
    <w:rsid w:val="00527A4B"/>
    <w:rsid w:val="00530DA0"/>
    <w:rsid w:val="00531D8A"/>
    <w:rsid w:val="00534BFA"/>
    <w:rsid w:val="005351F5"/>
    <w:rsid w:val="0053791C"/>
    <w:rsid w:val="00541B79"/>
    <w:rsid w:val="00542231"/>
    <w:rsid w:val="005423C6"/>
    <w:rsid w:val="005435E6"/>
    <w:rsid w:val="005507DC"/>
    <w:rsid w:val="00563951"/>
    <w:rsid w:val="00563FC7"/>
    <w:rsid w:val="0056686F"/>
    <w:rsid w:val="0057066B"/>
    <w:rsid w:val="005723FD"/>
    <w:rsid w:val="0057338A"/>
    <w:rsid w:val="00573F87"/>
    <w:rsid w:val="00575468"/>
    <w:rsid w:val="00580BCA"/>
    <w:rsid w:val="005815AB"/>
    <w:rsid w:val="00591656"/>
    <w:rsid w:val="00597829"/>
    <w:rsid w:val="00597D2E"/>
    <w:rsid w:val="005A22F3"/>
    <w:rsid w:val="005A313A"/>
    <w:rsid w:val="005B06FF"/>
    <w:rsid w:val="005B192B"/>
    <w:rsid w:val="005B1D25"/>
    <w:rsid w:val="005B2241"/>
    <w:rsid w:val="005B2B55"/>
    <w:rsid w:val="005B3A0E"/>
    <w:rsid w:val="005B4951"/>
    <w:rsid w:val="005C1914"/>
    <w:rsid w:val="005C5D16"/>
    <w:rsid w:val="005C6929"/>
    <w:rsid w:val="005C780E"/>
    <w:rsid w:val="005D1107"/>
    <w:rsid w:val="005D3ADE"/>
    <w:rsid w:val="005D419E"/>
    <w:rsid w:val="005E1A2B"/>
    <w:rsid w:val="005F0AE4"/>
    <w:rsid w:val="005F23F1"/>
    <w:rsid w:val="005F4030"/>
    <w:rsid w:val="005F7E01"/>
    <w:rsid w:val="006001A1"/>
    <w:rsid w:val="0060397A"/>
    <w:rsid w:val="00604A23"/>
    <w:rsid w:val="0060522B"/>
    <w:rsid w:val="006063F9"/>
    <w:rsid w:val="00610165"/>
    <w:rsid w:val="006109A9"/>
    <w:rsid w:val="00611B2E"/>
    <w:rsid w:val="0061314C"/>
    <w:rsid w:val="00613E5C"/>
    <w:rsid w:val="00613EED"/>
    <w:rsid w:val="006144E3"/>
    <w:rsid w:val="006156B4"/>
    <w:rsid w:val="00620980"/>
    <w:rsid w:val="006248EE"/>
    <w:rsid w:val="00625041"/>
    <w:rsid w:val="00626A5E"/>
    <w:rsid w:val="006310BE"/>
    <w:rsid w:val="00637F52"/>
    <w:rsid w:val="006424CC"/>
    <w:rsid w:val="006440A8"/>
    <w:rsid w:val="00645E40"/>
    <w:rsid w:val="00647496"/>
    <w:rsid w:val="006479E3"/>
    <w:rsid w:val="00650288"/>
    <w:rsid w:val="006528D9"/>
    <w:rsid w:val="00653BCB"/>
    <w:rsid w:val="00654B4E"/>
    <w:rsid w:val="00657FEA"/>
    <w:rsid w:val="0066013C"/>
    <w:rsid w:val="0066543D"/>
    <w:rsid w:val="00676E0D"/>
    <w:rsid w:val="00681049"/>
    <w:rsid w:val="00681488"/>
    <w:rsid w:val="006858EB"/>
    <w:rsid w:val="006870DA"/>
    <w:rsid w:val="00695382"/>
    <w:rsid w:val="006971AA"/>
    <w:rsid w:val="006979F0"/>
    <w:rsid w:val="006A1E90"/>
    <w:rsid w:val="006A613F"/>
    <w:rsid w:val="006B3104"/>
    <w:rsid w:val="006B598F"/>
    <w:rsid w:val="006B6A29"/>
    <w:rsid w:val="006C089F"/>
    <w:rsid w:val="006C1E92"/>
    <w:rsid w:val="006D037D"/>
    <w:rsid w:val="006D2F1E"/>
    <w:rsid w:val="006D3CD8"/>
    <w:rsid w:val="006D4A0D"/>
    <w:rsid w:val="006D56EC"/>
    <w:rsid w:val="006D585C"/>
    <w:rsid w:val="006D60DE"/>
    <w:rsid w:val="006E0131"/>
    <w:rsid w:val="006E1402"/>
    <w:rsid w:val="006E2D59"/>
    <w:rsid w:val="006F13CC"/>
    <w:rsid w:val="006F2E5D"/>
    <w:rsid w:val="006F4679"/>
    <w:rsid w:val="00701B6F"/>
    <w:rsid w:val="00703277"/>
    <w:rsid w:val="00703F48"/>
    <w:rsid w:val="00705538"/>
    <w:rsid w:val="00710E83"/>
    <w:rsid w:val="0071168F"/>
    <w:rsid w:val="00711B84"/>
    <w:rsid w:val="00723710"/>
    <w:rsid w:val="00723B23"/>
    <w:rsid w:val="0072475B"/>
    <w:rsid w:val="00732A29"/>
    <w:rsid w:val="00732FC6"/>
    <w:rsid w:val="00734522"/>
    <w:rsid w:val="007370B5"/>
    <w:rsid w:val="00737229"/>
    <w:rsid w:val="007375A3"/>
    <w:rsid w:val="00740196"/>
    <w:rsid w:val="00740946"/>
    <w:rsid w:val="007411FD"/>
    <w:rsid w:val="00741272"/>
    <w:rsid w:val="00754D0A"/>
    <w:rsid w:val="00762A4B"/>
    <w:rsid w:val="00764DCA"/>
    <w:rsid w:val="00765AA2"/>
    <w:rsid w:val="00767420"/>
    <w:rsid w:val="00770B0E"/>
    <w:rsid w:val="00770FA7"/>
    <w:rsid w:val="0077689E"/>
    <w:rsid w:val="00776B5D"/>
    <w:rsid w:val="00780397"/>
    <w:rsid w:val="00783927"/>
    <w:rsid w:val="00783BF5"/>
    <w:rsid w:val="00786126"/>
    <w:rsid w:val="00790AB1"/>
    <w:rsid w:val="00794FBF"/>
    <w:rsid w:val="007A04AD"/>
    <w:rsid w:val="007A583B"/>
    <w:rsid w:val="007A7BA3"/>
    <w:rsid w:val="007B0579"/>
    <w:rsid w:val="007B096E"/>
    <w:rsid w:val="007B12EE"/>
    <w:rsid w:val="007B16FD"/>
    <w:rsid w:val="007B2BF8"/>
    <w:rsid w:val="007B412F"/>
    <w:rsid w:val="007C302E"/>
    <w:rsid w:val="007C74C2"/>
    <w:rsid w:val="007D17C9"/>
    <w:rsid w:val="007D2BC8"/>
    <w:rsid w:val="007D4B3D"/>
    <w:rsid w:val="007E00CE"/>
    <w:rsid w:val="007E7161"/>
    <w:rsid w:val="007E7DCB"/>
    <w:rsid w:val="007F3B11"/>
    <w:rsid w:val="00802E43"/>
    <w:rsid w:val="00803C35"/>
    <w:rsid w:val="008107C7"/>
    <w:rsid w:val="00811907"/>
    <w:rsid w:val="00812D5D"/>
    <w:rsid w:val="00813F66"/>
    <w:rsid w:val="008164F6"/>
    <w:rsid w:val="00823CB4"/>
    <w:rsid w:val="00825180"/>
    <w:rsid w:val="008346AE"/>
    <w:rsid w:val="00835539"/>
    <w:rsid w:val="0083606A"/>
    <w:rsid w:val="00837820"/>
    <w:rsid w:val="00842701"/>
    <w:rsid w:val="0084373C"/>
    <w:rsid w:val="008439ED"/>
    <w:rsid w:val="00850DA2"/>
    <w:rsid w:val="0085393F"/>
    <w:rsid w:val="00857F3E"/>
    <w:rsid w:val="008600BF"/>
    <w:rsid w:val="00860FC7"/>
    <w:rsid w:val="00866E46"/>
    <w:rsid w:val="00873A64"/>
    <w:rsid w:val="00874E08"/>
    <w:rsid w:val="00875305"/>
    <w:rsid w:val="0087793C"/>
    <w:rsid w:val="00883EE2"/>
    <w:rsid w:val="008874AA"/>
    <w:rsid w:val="008935E5"/>
    <w:rsid w:val="008A5F79"/>
    <w:rsid w:val="008A6428"/>
    <w:rsid w:val="008A6BFD"/>
    <w:rsid w:val="008B1045"/>
    <w:rsid w:val="008B39F1"/>
    <w:rsid w:val="008B45F5"/>
    <w:rsid w:val="008C3387"/>
    <w:rsid w:val="008C4B88"/>
    <w:rsid w:val="008C6131"/>
    <w:rsid w:val="008D05C9"/>
    <w:rsid w:val="008D18FD"/>
    <w:rsid w:val="008D1A7C"/>
    <w:rsid w:val="008D356B"/>
    <w:rsid w:val="008D4429"/>
    <w:rsid w:val="008E448C"/>
    <w:rsid w:val="008E5C37"/>
    <w:rsid w:val="008E6A00"/>
    <w:rsid w:val="008F28DD"/>
    <w:rsid w:val="008F5F6C"/>
    <w:rsid w:val="008F79DB"/>
    <w:rsid w:val="009052C9"/>
    <w:rsid w:val="00910A04"/>
    <w:rsid w:val="00912F53"/>
    <w:rsid w:val="00913389"/>
    <w:rsid w:val="009158A4"/>
    <w:rsid w:val="00915940"/>
    <w:rsid w:val="00925366"/>
    <w:rsid w:val="00926BF3"/>
    <w:rsid w:val="00927EF8"/>
    <w:rsid w:val="00932879"/>
    <w:rsid w:val="00934230"/>
    <w:rsid w:val="00936F71"/>
    <w:rsid w:val="00942199"/>
    <w:rsid w:val="00943764"/>
    <w:rsid w:val="00950CA3"/>
    <w:rsid w:val="00951C50"/>
    <w:rsid w:val="00956010"/>
    <w:rsid w:val="00957183"/>
    <w:rsid w:val="009576A1"/>
    <w:rsid w:val="0096188F"/>
    <w:rsid w:val="0096555E"/>
    <w:rsid w:val="0097031D"/>
    <w:rsid w:val="00971EED"/>
    <w:rsid w:val="009727D9"/>
    <w:rsid w:val="009737E5"/>
    <w:rsid w:val="0097598E"/>
    <w:rsid w:val="009779FB"/>
    <w:rsid w:val="00985F16"/>
    <w:rsid w:val="00990652"/>
    <w:rsid w:val="00991C46"/>
    <w:rsid w:val="00991F3B"/>
    <w:rsid w:val="0099613A"/>
    <w:rsid w:val="00997F7B"/>
    <w:rsid w:val="009A4BA7"/>
    <w:rsid w:val="009A696C"/>
    <w:rsid w:val="009B39A4"/>
    <w:rsid w:val="009B4FBB"/>
    <w:rsid w:val="009B58AE"/>
    <w:rsid w:val="009B6FD5"/>
    <w:rsid w:val="009C393D"/>
    <w:rsid w:val="009D1222"/>
    <w:rsid w:val="009D1A19"/>
    <w:rsid w:val="009D1A39"/>
    <w:rsid w:val="009D3217"/>
    <w:rsid w:val="009D4EFB"/>
    <w:rsid w:val="009D5802"/>
    <w:rsid w:val="009E216D"/>
    <w:rsid w:val="009E74DA"/>
    <w:rsid w:val="009E7F8E"/>
    <w:rsid w:val="009F0D77"/>
    <w:rsid w:val="009F189B"/>
    <w:rsid w:val="00A01077"/>
    <w:rsid w:val="00A032ED"/>
    <w:rsid w:val="00A06111"/>
    <w:rsid w:val="00A147CF"/>
    <w:rsid w:val="00A150E8"/>
    <w:rsid w:val="00A16AC3"/>
    <w:rsid w:val="00A17129"/>
    <w:rsid w:val="00A17A63"/>
    <w:rsid w:val="00A21F46"/>
    <w:rsid w:val="00A2287C"/>
    <w:rsid w:val="00A34F7C"/>
    <w:rsid w:val="00A3552C"/>
    <w:rsid w:val="00A36E6B"/>
    <w:rsid w:val="00A36EC3"/>
    <w:rsid w:val="00A43C3D"/>
    <w:rsid w:val="00A53DA7"/>
    <w:rsid w:val="00A564F0"/>
    <w:rsid w:val="00A57E9D"/>
    <w:rsid w:val="00A603C1"/>
    <w:rsid w:val="00A603DD"/>
    <w:rsid w:val="00A62ED5"/>
    <w:rsid w:val="00A6475A"/>
    <w:rsid w:val="00A70442"/>
    <w:rsid w:val="00A729F9"/>
    <w:rsid w:val="00A83F27"/>
    <w:rsid w:val="00A848FB"/>
    <w:rsid w:val="00A920C9"/>
    <w:rsid w:val="00A92336"/>
    <w:rsid w:val="00A9234D"/>
    <w:rsid w:val="00A94021"/>
    <w:rsid w:val="00AA0BCB"/>
    <w:rsid w:val="00AB38B5"/>
    <w:rsid w:val="00AB3D60"/>
    <w:rsid w:val="00AB4950"/>
    <w:rsid w:val="00AB5C13"/>
    <w:rsid w:val="00AB6327"/>
    <w:rsid w:val="00AB68A2"/>
    <w:rsid w:val="00AC5C6A"/>
    <w:rsid w:val="00AC5C9D"/>
    <w:rsid w:val="00AD274F"/>
    <w:rsid w:val="00AD4CB8"/>
    <w:rsid w:val="00AD4D00"/>
    <w:rsid w:val="00AE0121"/>
    <w:rsid w:val="00AE0C57"/>
    <w:rsid w:val="00AE146B"/>
    <w:rsid w:val="00AE18E4"/>
    <w:rsid w:val="00AE2B31"/>
    <w:rsid w:val="00AE387B"/>
    <w:rsid w:val="00AE6086"/>
    <w:rsid w:val="00AF0C40"/>
    <w:rsid w:val="00AF3764"/>
    <w:rsid w:val="00AF4866"/>
    <w:rsid w:val="00AF4B80"/>
    <w:rsid w:val="00B032C9"/>
    <w:rsid w:val="00B037EE"/>
    <w:rsid w:val="00B04621"/>
    <w:rsid w:val="00B050B4"/>
    <w:rsid w:val="00B07DE9"/>
    <w:rsid w:val="00B11BDA"/>
    <w:rsid w:val="00B179F2"/>
    <w:rsid w:val="00B21E1F"/>
    <w:rsid w:val="00B2517F"/>
    <w:rsid w:val="00B256FA"/>
    <w:rsid w:val="00B30456"/>
    <w:rsid w:val="00B31A8E"/>
    <w:rsid w:val="00B3269F"/>
    <w:rsid w:val="00B51A46"/>
    <w:rsid w:val="00B54947"/>
    <w:rsid w:val="00B61189"/>
    <w:rsid w:val="00B67CB2"/>
    <w:rsid w:val="00B803CD"/>
    <w:rsid w:val="00B80428"/>
    <w:rsid w:val="00B80D06"/>
    <w:rsid w:val="00B812AA"/>
    <w:rsid w:val="00B8385C"/>
    <w:rsid w:val="00B85BFE"/>
    <w:rsid w:val="00B86669"/>
    <w:rsid w:val="00B910E3"/>
    <w:rsid w:val="00B920EB"/>
    <w:rsid w:val="00B96E3A"/>
    <w:rsid w:val="00BA0EE3"/>
    <w:rsid w:val="00BA24C3"/>
    <w:rsid w:val="00BA2583"/>
    <w:rsid w:val="00BA26C3"/>
    <w:rsid w:val="00BA6796"/>
    <w:rsid w:val="00BB1952"/>
    <w:rsid w:val="00BB1A2A"/>
    <w:rsid w:val="00BB3DFB"/>
    <w:rsid w:val="00BB40BA"/>
    <w:rsid w:val="00BB6DB6"/>
    <w:rsid w:val="00BC03CD"/>
    <w:rsid w:val="00BC3B33"/>
    <w:rsid w:val="00BC4BA8"/>
    <w:rsid w:val="00BC58C7"/>
    <w:rsid w:val="00BC64A4"/>
    <w:rsid w:val="00BD10C0"/>
    <w:rsid w:val="00BD2A0D"/>
    <w:rsid w:val="00BE5B6D"/>
    <w:rsid w:val="00BE676D"/>
    <w:rsid w:val="00BF31B7"/>
    <w:rsid w:val="00C01285"/>
    <w:rsid w:val="00C10120"/>
    <w:rsid w:val="00C15B38"/>
    <w:rsid w:val="00C25879"/>
    <w:rsid w:val="00C31230"/>
    <w:rsid w:val="00C31624"/>
    <w:rsid w:val="00C34417"/>
    <w:rsid w:val="00C368F3"/>
    <w:rsid w:val="00C42135"/>
    <w:rsid w:val="00C45FE2"/>
    <w:rsid w:val="00C55AAD"/>
    <w:rsid w:val="00C60820"/>
    <w:rsid w:val="00C64BF6"/>
    <w:rsid w:val="00C67520"/>
    <w:rsid w:val="00C67C9F"/>
    <w:rsid w:val="00C71CCD"/>
    <w:rsid w:val="00C82F02"/>
    <w:rsid w:val="00C90A83"/>
    <w:rsid w:val="00C90ABA"/>
    <w:rsid w:val="00C94873"/>
    <w:rsid w:val="00C95994"/>
    <w:rsid w:val="00CA3C70"/>
    <w:rsid w:val="00CA7B4E"/>
    <w:rsid w:val="00CB19C6"/>
    <w:rsid w:val="00CB441A"/>
    <w:rsid w:val="00CB5B02"/>
    <w:rsid w:val="00CB6DD5"/>
    <w:rsid w:val="00CC538E"/>
    <w:rsid w:val="00CC75EA"/>
    <w:rsid w:val="00CC7899"/>
    <w:rsid w:val="00CC7DA6"/>
    <w:rsid w:val="00CD0D4B"/>
    <w:rsid w:val="00CD4B4D"/>
    <w:rsid w:val="00CE1C96"/>
    <w:rsid w:val="00CE53DF"/>
    <w:rsid w:val="00CE5811"/>
    <w:rsid w:val="00CE6AF0"/>
    <w:rsid w:val="00CF1D84"/>
    <w:rsid w:val="00CF2E49"/>
    <w:rsid w:val="00CF64B5"/>
    <w:rsid w:val="00D02BAA"/>
    <w:rsid w:val="00D06BF1"/>
    <w:rsid w:val="00D13FE3"/>
    <w:rsid w:val="00D16667"/>
    <w:rsid w:val="00D1769B"/>
    <w:rsid w:val="00D20B0A"/>
    <w:rsid w:val="00D2170D"/>
    <w:rsid w:val="00D25030"/>
    <w:rsid w:val="00D25140"/>
    <w:rsid w:val="00D25FAC"/>
    <w:rsid w:val="00D26DE5"/>
    <w:rsid w:val="00D320C1"/>
    <w:rsid w:val="00D3332E"/>
    <w:rsid w:val="00D3661D"/>
    <w:rsid w:val="00D40533"/>
    <w:rsid w:val="00D418E2"/>
    <w:rsid w:val="00D43DDD"/>
    <w:rsid w:val="00D453C7"/>
    <w:rsid w:val="00D459BA"/>
    <w:rsid w:val="00D45FD5"/>
    <w:rsid w:val="00D4682F"/>
    <w:rsid w:val="00D512A4"/>
    <w:rsid w:val="00D53794"/>
    <w:rsid w:val="00D54D3E"/>
    <w:rsid w:val="00D634BA"/>
    <w:rsid w:val="00D634C7"/>
    <w:rsid w:val="00D64F1F"/>
    <w:rsid w:val="00D66C47"/>
    <w:rsid w:val="00D67208"/>
    <w:rsid w:val="00D76CDE"/>
    <w:rsid w:val="00D85AA6"/>
    <w:rsid w:val="00D90458"/>
    <w:rsid w:val="00D91D56"/>
    <w:rsid w:val="00D949F4"/>
    <w:rsid w:val="00D959D6"/>
    <w:rsid w:val="00DA129F"/>
    <w:rsid w:val="00DA52B6"/>
    <w:rsid w:val="00DA66DD"/>
    <w:rsid w:val="00DB09CA"/>
    <w:rsid w:val="00DB7EE4"/>
    <w:rsid w:val="00DC51A3"/>
    <w:rsid w:val="00DC5937"/>
    <w:rsid w:val="00DC7B78"/>
    <w:rsid w:val="00DD6D95"/>
    <w:rsid w:val="00DE1264"/>
    <w:rsid w:val="00DE6BBF"/>
    <w:rsid w:val="00DE7086"/>
    <w:rsid w:val="00DE7C8D"/>
    <w:rsid w:val="00DF03D9"/>
    <w:rsid w:val="00DF47CD"/>
    <w:rsid w:val="00E00BA4"/>
    <w:rsid w:val="00E010FD"/>
    <w:rsid w:val="00E044B5"/>
    <w:rsid w:val="00E06BE2"/>
    <w:rsid w:val="00E11818"/>
    <w:rsid w:val="00E1699B"/>
    <w:rsid w:val="00E21464"/>
    <w:rsid w:val="00E31DCC"/>
    <w:rsid w:val="00E33111"/>
    <w:rsid w:val="00E35531"/>
    <w:rsid w:val="00E37554"/>
    <w:rsid w:val="00E40460"/>
    <w:rsid w:val="00E42DAA"/>
    <w:rsid w:val="00E4346C"/>
    <w:rsid w:val="00E47151"/>
    <w:rsid w:val="00E51A4F"/>
    <w:rsid w:val="00E56E66"/>
    <w:rsid w:val="00E57929"/>
    <w:rsid w:val="00E63B6F"/>
    <w:rsid w:val="00E76E3F"/>
    <w:rsid w:val="00E80A3C"/>
    <w:rsid w:val="00E81398"/>
    <w:rsid w:val="00E877EB"/>
    <w:rsid w:val="00E920A7"/>
    <w:rsid w:val="00E934C1"/>
    <w:rsid w:val="00E95810"/>
    <w:rsid w:val="00EA01D5"/>
    <w:rsid w:val="00EA0B8B"/>
    <w:rsid w:val="00EB1EA0"/>
    <w:rsid w:val="00EB67DB"/>
    <w:rsid w:val="00EB781F"/>
    <w:rsid w:val="00EC020B"/>
    <w:rsid w:val="00EC51CD"/>
    <w:rsid w:val="00EC7072"/>
    <w:rsid w:val="00ED0F2D"/>
    <w:rsid w:val="00ED4C0E"/>
    <w:rsid w:val="00ED57D4"/>
    <w:rsid w:val="00EF12B8"/>
    <w:rsid w:val="00EF1FA0"/>
    <w:rsid w:val="00EF49F7"/>
    <w:rsid w:val="00EF6188"/>
    <w:rsid w:val="00F0147C"/>
    <w:rsid w:val="00F07EF7"/>
    <w:rsid w:val="00F109CB"/>
    <w:rsid w:val="00F12AD5"/>
    <w:rsid w:val="00F2003C"/>
    <w:rsid w:val="00F2396A"/>
    <w:rsid w:val="00F239DA"/>
    <w:rsid w:val="00F268FA"/>
    <w:rsid w:val="00F26EAA"/>
    <w:rsid w:val="00F270B5"/>
    <w:rsid w:val="00F27671"/>
    <w:rsid w:val="00F334A7"/>
    <w:rsid w:val="00F338FE"/>
    <w:rsid w:val="00F34AE3"/>
    <w:rsid w:val="00F3555A"/>
    <w:rsid w:val="00F35D4F"/>
    <w:rsid w:val="00F36C2F"/>
    <w:rsid w:val="00F36CEE"/>
    <w:rsid w:val="00F37593"/>
    <w:rsid w:val="00F37D58"/>
    <w:rsid w:val="00F4515E"/>
    <w:rsid w:val="00F47080"/>
    <w:rsid w:val="00F4719B"/>
    <w:rsid w:val="00F51B43"/>
    <w:rsid w:val="00F5347E"/>
    <w:rsid w:val="00F55588"/>
    <w:rsid w:val="00F55BBD"/>
    <w:rsid w:val="00F57CC5"/>
    <w:rsid w:val="00F65EFA"/>
    <w:rsid w:val="00F70FEC"/>
    <w:rsid w:val="00F7142F"/>
    <w:rsid w:val="00F736EA"/>
    <w:rsid w:val="00F74396"/>
    <w:rsid w:val="00F77810"/>
    <w:rsid w:val="00F80195"/>
    <w:rsid w:val="00F82A07"/>
    <w:rsid w:val="00FA1EF8"/>
    <w:rsid w:val="00FA368B"/>
    <w:rsid w:val="00FA6F51"/>
    <w:rsid w:val="00FB256D"/>
    <w:rsid w:val="00FB502C"/>
    <w:rsid w:val="00FB7EE3"/>
    <w:rsid w:val="00FC38EA"/>
    <w:rsid w:val="00FC7539"/>
    <w:rsid w:val="00FC7A76"/>
    <w:rsid w:val="00FD0666"/>
    <w:rsid w:val="00FD2E65"/>
    <w:rsid w:val="00FD6BA6"/>
    <w:rsid w:val="00FE4097"/>
    <w:rsid w:val="00FE5EDB"/>
    <w:rsid w:val="00FF44B6"/>
    <w:rsid w:val="00FF4F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DFDF46"/>
  <w15:docId w15:val="{51B332A7-2C43-49FF-8990-D7EBE371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0DE"/>
    <w:pPr>
      <w:widowControl w:val="0"/>
    </w:pPr>
    <w:rPr>
      <w:snapToGrid w:val="0"/>
      <w:kern w:val="28"/>
      <w:sz w:val="22"/>
    </w:rPr>
  </w:style>
  <w:style w:type="paragraph" w:styleId="Heading1">
    <w:name w:val="heading 1"/>
    <w:basedOn w:val="Normal"/>
    <w:next w:val="ParaNum"/>
    <w:link w:val="Heading1Char"/>
    <w:qFormat/>
    <w:rsid w:val="006D60D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D60DE"/>
    <w:pPr>
      <w:keepNext/>
      <w:numPr>
        <w:ilvl w:val="1"/>
        <w:numId w:val="3"/>
      </w:numPr>
      <w:spacing w:after="120"/>
      <w:outlineLvl w:val="1"/>
    </w:pPr>
    <w:rPr>
      <w:b/>
    </w:rPr>
  </w:style>
  <w:style w:type="paragraph" w:styleId="Heading3">
    <w:name w:val="heading 3"/>
    <w:basedOn w:val="Normal"/>
    <w:next w:val="ParaNum"/>
    <w:link w:val="Heading3Char"/>
    <w:qFormat/>
    <w:rsid w:val="006D60D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D60D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D60D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D60D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D60D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D60D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D60D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60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0DE"/>
  </w:style>
  <w:style w:type="paragraph" w:styleId="Header">
    <w:name w:val="header"/>
    <w:basedOn w:val="Normal"/>
    <w:autoRedefine/>
    <w:rsid w:val="006D60DE"/>
    <w:pPr>
      <w:tabs>
        <w:tab w:val="center" w:pos="4680"/>
        <w:tab w:val="right" w:pos="9360"/>
      </w:tabs>
    </w:pPr>
    <w:rPr>
      <w:b/>
    </w:rPr>
  </w:style>
  <w:style w:type="paragraph" w:styleId="Footer">
    <w:name w:val="footer"/>
    <w:basedOn w:val="Normal"/>
    <w:link w:val="FooterChar"/>
    <w:uiPriority w:val="99"/>
    <w:rsid w:val="006D60DE"/>
    <w:pPr>
      <w:tabs>
        <w:tab w:val="center" w:pos="4320"/>
        <w:tab w:val="right" w:pos="8640"/>
      </w:tabs>
    </w:pPr>
  </w:style>
  <w:style w:type="paragraph" w:customStyle="1" w:styleId="ParaNum">
    <w:name w:val="ParaNum"/>
    <w:basedOn w:val="Normal"/>
    <w:rsid w:val="006D60DE"/>
    <w:pPr>
      <w:numPr>
        <w:numId w:val="1"/>
      </w:numPr>
      <w:tabs>
        <w:tab w:val="clear" w:pos="1080"/>
        <w:tab w:val="num" w:pos="1440"/>
      </w:tabs>
      <w:spacing w:after="120"/>
    </w:pPr>
  </w:style>
  <w:style w:type="paragraph" w:styleId="FootnoteText">
    <w:name w:val="footnote text"/>
    <w:aliases w:val="ALTS FOOTNOTE,Footnote Text Char Char Char,Footnote Text Char Char Char Char Char Char,Footnote Text Char1,Footnote Text Char1 Char,Footnote Text Char1 Char1 Char Char Char,Footnote Text Char2,Footnote Text Char2 Char Char Char,f,fn"/>
    <w:link w:val="FootnoteTextChar"/>
    <w:rsid w:val="006D60DE"/>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 Char Char Char1"/>
    <w:basedOn w:val="DefaultParagraphFont"/>
    <w:link w:val="FootnoteText"/>
    <w:rsid w:val="00340F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D60DE"/>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6D60DE"/>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6D60DE"/>
    <w:rPr>
      <w:vertAlign w:val="superscript"/>
    </w:rPr>
  </w:style>
  <w:style w:type="paragraph" w:styleId="TOC1">
    <w:name w:val="toc 1"/>
    <w:basedOn w:val="Normal"/>
    <w:next w:val="Normal"/>
    <w:semiHidden/>
    <w:rsid w:val="006D60D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60DE"/>
    <w:pPr>
      <w:tabs>
        <w:tab w:val="left" w:pos="720"/>
        <w:tab w:val="right" w:leader="dot" w:pos="9360"/>
      </w:tabs>
      <w:suppressAutoHyphens/>
      <w:ind w:left="720" w:right="720" w:hanging="360"/>
    </w:pPr>
    <w:rPr>
      <w:noProof/>
    </w:rPr>
  </w:style>
  <w:style w:type="paragraph" w:styleId="TOC3">
    <w:name w:val="toc 3"/>
    <w:basedOn w:val="Normal"/>
    <w:next w:val="Normal"/>
    <w:semiHidden/>
    <w:rsid w:val="006D60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60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60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60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60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60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60D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60DE"/>
    <w:pPr>
      <w:tabs>
        <w:tab w:val="right" w:pos="9360"/>
      </w:tabs>
      <w:suppressAutoHyphens/>
    </w:pPr>
  </w:style>
  <w:style w:type="character" w:customStyle="1" w:styleId="EquationCaption">
    <w:name w:val="_Equation Caption"/>
    <w:rsid w:val="006D60DE"/>
  </w:style>
  <w:style w:type="character" w:styleId="PageNumber">
    <w:name w:val="page number"/>
    <w:basedOn w:val="DefaultParagraphFont"/>
    <w:rsid w:val="006D60DE"/>
  </w:style>
  <w:style w:type="paragraph" w:styleId="BlockText">
    <w:name w:val="Block Text"/>
    <w:basedOn w:val="Normal"/>
    <w:rsid w:val="006D60DE"/>
    <w:pPr>
      <w:spacing w:after="240"/>
      <w:ind w:left="1440" w:right="1440"/>
    </w:pPr>
  </w:style>
  <w:style w:type="paragraph" w:customStyle="1" w:styleId="Paratitle">
    <w:name w:val="Para title"/>
    <w:basedOn w:val="Normal"/>
    <w:rsid w:val="006D60DE"/>
    <w:pPr>
      <w:tabs>
        <w:tab w:val="center" w:pos="9270"/>
      </w:tabs>
      <w:spacing w:after="240"/>
    </w:pPr>
    <w:rPr>
      <w:spacing w:val="-2"/>
    </w:rPr>
  </w:style>
  <w:style w:type="paragraph" w:customStyle="1" w:styleId="Bullet">
    <w:name w:val="Bullet"/>
    <w:basedOn w:val="Normal"/>
    <w:rsid w:val="006D60DE"/>
    <w:pPr>
      <w:tabs>
        <w:tab w:val="left" w:pos="2160"/>
      </w:tabs>
      <w:spacing w:after="220"/>
      <w:ind w:left="2160" w:hanging="720"/>
    </w:pPr>
  </w:style>
  <w:style w:type="paragraph" w:customStyle="1" w:styleId="TableFormat">
    <w:name w:val="TableFormat"/>
    <w:basedOn w:val="Bullet"/>
    <w:rsid w:val="006D60DE"/>
    <w:pPr>
      <w:tabs>
        <w:tab w:val="clear" w:pos="2160"/>
        <w:tab w:val="left" w:pos="5040"/>
      </w:tabs>
      <w:ind w:left="5040" w:hanging="3600"/>
    </w:pPr>
  </w:style>
  <w:style w:type="paragraph" w:customStyle="1" w:styleId="TOCTitle">
    <w:name w:val="TOC Title"/>
    <w:basedOn w:val="Normal"/>
    <w:rsid w:val="006D60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60DE"/>
    <w:pPr>
      <w:jc w:val="center"/>
    </w:pPr>
    <w:rPr>
      <w:rFonts w:ascii="Times New Roman Bold" w:hAnsi="Times New Roman Bold"/>
      <w:b/>
      <w:bCs/>
      <w:caps/>
      <w:szCs w:val="22"/>
    </w:rPr>
  </w:style>
  <w:style w:type="character" w:styleId="Hyperlink">
    <w:name w:val="Hyperlink"/>
    <w:rsid w:val="006D60DE"/>
    <w:rPr>
      <w:color w:val="0000FF"/>
      <w:u w:val="single"/>
    </w:rPr>
  </w:style>
  <w:style w:type="character" w:customStyle="1" w:styleId="FooterChar">
    <w:name w:val="Footer Char"/>
    <w:link w:val="Footer"/>
    <w:uiPriority w:val="99"/>
    <w:rsid w:val="006D60DE"/>
    <w:rPr>
      <w:snapToGrid w:val="0"/>
      <w:kern w:val="28"/>
      <w:sz w:val="22"/>
    </w:rPr>
  </w:style>
  <w:style w:type="paragraph" w:styleId="Revision">
    <w:name w:val="Revision"/>
    <w:hidden/>
    <w:uiPriority w:val="99"/>
    <w:semiHidden/>
    <w:rsid w:val="004A68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