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53AC65C4" w14:textId="77777777">
      <w:pPr>
        <w:jc w:val="right"/>
        <w:rPr>
          <w:sz w:val="24"/>
        </w:rPr>
      </w:pPr>
    </w:p>
    <w:p w:rsidR="00013A8B" w:rsidRPr="00B20363" w:rsidP="00013A8B" w14:paraId="53AC65C5" w14:textId="667A1A1D">
      <w:pPr>
        <w:jc w:val="right"/>
        <w:rPr>
          <w:b/>
          <w:sz w:val="24"/>
        </w:rPr>
      </w:pPr>
      <w:r>
        <w:rPr>
          <w:b/>
          <w:sz w:val="24"/>
        </w:rPr>
        <w:t>DA 2</w:t>
      </w:r>
      <w:r w:rsidR="00737EDC">
        <w:rPr>
          <w:b/>
          <w:sz w:val="24"/>
        </w:rPr>
        <w:t>3-</w:t>
      </w:r>
      <w:r w:rsidR="00C8552A">
        <w:rPr>
          <w:b/>
          <w:sz w:val="24"/>
        </w:rPr>
        <w:t>1119</w:t>
      </w:r>
    </w:p>
    <w:p w:rsidR="00013A8B" w:rsidRPr="00B20363" w:rsidP="00013A8B" w14:paraId="53AC65C6" w14:textId="010C6EE2">
      <w:pPr>
        <w:spacing w:before="60"/>
        <w:jc w:val="right"/>
        <w:rPr>
          <w:b/>
          <w:sz w:val="24"/>
        </w:rPr>
      </w:pPr>
      <w:r>
        <w:rPr>
          <w:b/>
          <w:sz w:val="24"/>
        </w:rPr>
        <w:t xml:space="preserve">Released:  </w:t>
      </w:r>
      <w:r w:rsidR="00232FDB">
        <w:rPr>
          <w:b/>
          <w:sz w:val="24"/>
        </w:rPr>
        <w:t>November 30, 2023</w:t>
      </w:r>
    </w:p>
    <w:p w:rsidR="00013A8B" w:rsidP="00013A8B" w14:paraId="53AC65C7" w14:textId="77777777">
      <w:pPr>
        <w:jc w:val="right"/>
        <w:rPr>
          <w:sz w:val="24"/>
        </w:rPr>
      </w:pPr>
    </w:p>
    <w:p w:rsidR="00F96F63" w:rsidRPr="007B1033" w:rsidP="007B1033" w14:paraId="53AC65C8" w14:textId="620C0FC8">
      <w:pPr>
        <w:spacing w:after="240"/>
        <w:jc w:val="center"/>
        <w:rPr>
          <w:rFonts w:ascii="Times New Roman Bold" w:hAnsi="Times New Roman Bold"/>
          <w:b/>
          <w:caps/>
          <w:sz w:val="24"/>
        </w:rPr>
      </w:pPr>
      <w:r w:rsidRPr="007B1033">
        <w:rPr>
          <w:rFonts w:ascii="Times New Roman Bold" w:hAnsi="Times New Roman Bold"/>
          <w:b/>
          <w:caps/>
          <w:sz w:val="24"/>
        </w:rPr>
        <w:t>MEDIA BUREAU ANNOUNCES NATIONAL NONBROADCAST NETWORK RANKINGS FOR PURPOSES OF JULY 1, 202</w:t>
      </w:r>
      <w:r w:rsidR="001C0484">
        <w:rPr>
          <w:rFonts w:ascii="Times New Roman Bold" w:hAnsi="Times New Roman Bold"/>
          <w:b/>
          <w:caps/>
          <w:sz w:val="24"/>
        </w:rPr>
        <w:t>4</w:t>
      </w:r>
      <w:r w:rsidRPr="007B1033">
        <w:rPr>
          <w:rFonts w:ascii="Times New Roman Bold" w:hAnsi="Times New Roman Bold"/>
          <w:b/>
          <w:caps/>
          <w:sz w:val="24"/>
        </w:rPr>
        <w:t xml:space="preserve"> UPDATE TO AUDIO DESCRIPTION REQUIREMENTS</w:t>
      </w:r>
      <w:bookmarkStart w:id="0" w:name="TOChere"/>
    </w:p>
    <w:bookmarkEnd w:id="0"/>
    <w:p w:rsidR="007B1033" w:rsidP="007B1033" w14:paraId="53AC65C9" w14:textId="77777777">
      <w:pPr>
        <w:spacing w:after="240"/>
        <w:jc w:val="center"/>
        <w:rPr>
          <w:b/>
          <w:sz w:val="24"/>
        </w:rPr>
      </w:pPr>
      <w:r>
        <w:rPr>
          <w:b/>
          <w:sz w:val="24"/>
        </w:rPr>
        <w:t>MB Docket No. 11-43</w:t>
      </w:r>
    </w:p>
    <w:p w:rsidR="007B1033" w:rsidRPr="007B1033" w:rsidP="007B1033" w14:paraId="53AC65CA" w14:textId="003D7BE3">
      <w:pPr>
        <w:spacing w:before="120" w:after="240"/>
        <w:ind w:firstLine="720"/>
        <w:rPr>
          <w:szCs w:val="22"/>
        </w:rPr>
      </w:pPr>
      <w:r w:rsidRPr="007B1033">
        <w:rPr>
          <w:szCs w:val="22"/>
        </w:rPr>
        <w:t>The Commission’s audio description rules require multichannel video programming distributor (MVPD) systems that serve 50,000 or more subscribers to provide 87.5 hours of audio description</w:t>
      </w:r>
      <w:r>
        <w:rPr>
          <w:rStyle w:val="FootnoteReference"/>
          <w:szCs w:val="22"/>
        </w:rPr>
        <w:footnoteReference w:id="3"/>
      </w:r>
      <w:r w:rsidRPr="007B1033">
        <w:rPr>
          <w:szCs w:val="22"/>
        </w:rPr>
        <w:t xml:space="preserve"> per calendar quarter on channels carrying each of the top five national </w:t>
      </w:r>
      <w:r w:rsidRPr="007B1033">
        <w:rPr>
          <w:szCs w:val="22"/>
        </w:rPr>
        <w:t>nonbroadcast</w:t>
      </w:r>
      <w:r w:rsidRPr="007B1033">
        <w:rPr>
          <w:szCs w:val="22"/>
        </w:rPr>
        <w:t xml:space="preserve"> networks.</w:t>
      </w:r>
      <w:r>
        <w:rPr>
          <w:rStyle w:val="FootnoteReference"/>
          <w:szCs w:val="22"/>
        </w:rPr>
        <w:footnoteReference w:id="4"/>
      </w:r>
      <w:r w:rsidRPr="007B1033">
        <w:rPr>
          <w:szCs w:val="22"/>
        </w:rPr>
        <w:t xml:space="preserve">  The top five national </w:t>
      </w:r>
      <w:r w:rsidRPr="007B1033">
        <w:rPr>
          <w:szCs w:val="22"/>
        </w:rPr>
        <w:t>nonbroadcast</w:t>
      </w:r>
      <w:r w:rsidRPr="007B1033">
        <w:rPr>
          <w:szCs w:val="22"/>
        </w:rPr>
        <w:t xml:space="preserve"> networks are defined by an average of the national audience share during prime time among </w:t>
      </w:r>
      <w:r w:rsidRPr="007B1033">
        <w:rPr>
          <w:szCs w:val="22"/>
        </w:rPr>
        <w:t>nonbroadcast</w:t>
      </w:r>
      <w:r w:rsidRPr="007B1033">
        <w:rPr>
          <w:szCs w:val="22"/>
        </w:rPr>
        <w:t xml:space="preserve"> networks that reach 50 percent or more of MVPD households and have at least 50 hours per quarter of prime time programming that is not live or near-live or otherwise exempt under the audio description rules.</w:t>
      </w:r>
      <w:r>
        <w:rPr>
          <w:rStyle w:val="FootnoteReference"/>
          <w:szCs w:val="22"/>
        </w:rPr>
        <w:footnoteReference w:id="5"/>
      </w:r>
      <w:r w:rsidRPr="007B1033">
        <w:rPr>
          <w:szCs w:val="22"/>
        </w:rPr>
        <w:t xml:space="preserve">  </w:t>
      </w:r>
    </w:p>
    <w:p w:rsidR="007B1033" w:rsidRPr="007B1033" w:rsidP="007B1033" w14:paraId="53AC65CB" w14:textId="22FD6797">
      <w:pPr>
        <w:widowControl/>
        <w:spacing w:before="120" w:after="240"/>
        <w:ind w:firstLine="720"/>
        <w:rPr>
          <w:szCs w:val="22"/>
        </w:rPr>
      </w:pPr>
      <w:r w:rsidRPr="007B1033">
        <w:rPr>
          <w:szCs w:val="22"/>
        </w:rPr>
        <w:t xml:space="preserve">In accordance with the Commission’s rules, the list of top five </w:t>
      </w:r>
      <w:r w:rsidRPr="007B1033">
        <w:rPr>
          <w:szCs w:val="22"/>
        </w:rPr>
        <w:t>nonbroadcast</w:t>
      </w:r>
      <w:r w:rsidRPr="007B1033">
        <w:rPr>
          <w:szCs w:val="22"/>
        </w:rPr>
        <w:t xml:space="preserve"> networks is updated at three year intervals to account for changes in ratings, and the </w:t>
      </w:r>
      <w:r w:rsidR="00667560">
        <w:rPr>
          <w:szCs w:val="22"/>
        </w:rPr>
        <w:t>fourth</w:t>
      </w:r>
      <w:r w:rsidRPr="007B1033">
        <w:rPr>
          <w:szCs w:val="22"/>
        </w:rPr>
        <w:t xml:space="preserve"> triennial update will occur on July 1, 202</w:t>
      </w:r>
      <w:r w:rsidR="00AE1329">
        <w:rPr>
          <w:szCs w:val="22"/>
        </w:rPr>
        <w:t>4</w:t>
      </w:r>
      <w:r w:rsidRPr="007B1033">
        <w:rPr>
          <w:szCs w:val="22"/>
        </w:rPr>
        <w:t>, based on the 20</w:t>
      </w:r>
      <w:r w:rsidR="001C0484">
        <w:rPr>
          <w:szCs w:val="22"/>
        </w:rPr>
        <w:t>22</w:t>
      </w:r>
      <w:r w:rsidRPr="007B1033">
        <w:rPr>
          <w:szCs w:val="22"/>
        </w:rPr>
        <w:t xml:space="preserve"> to 202</w:t>
      </w:r>
      <w:r w:rsidR="001C0484">
        <w:rPr>
          <w:szCs w:val="22"/>
        </w:rPr>
        <w:t>3</w:t>
      </w:r>
      <w:r w:rsidRPr="007B1033">
        <w:rPr>
          <w:szCs w:val="22"/>
        </w:rPr>
        <w:t xml:space="preserve"> ratings year.</w:t>
      </w:r>
      <w:r>
        <w:rPr>
          <w:rStyle w:val="FootnoteReference"/>
          <w:szCs w:val="22"/>
        </w:rPr>
        <w:footnoteReference w:id="6"/>
      </w:r>
      <w:r w:rsidRPr="007B1033">
        <w:rPr>
          <w:szCs w:val="22"/>
        </w:rPr>
        <w:t xml:space="preserve">  According to data provided by the Nielsen Company, </w:t>
      </w:r>
      <w:r w:rsidR="00566A4B">
        <w:rPr>
          <w:szCs w:val="22"/>
        </w:rPr>
        <w:t xml:space="preserve">for the purposes of our requirements, </w:t>
      </w:r>
      <w:r w:rsidRPr="007B1033">
        <w:rPr>
          <w:szCs w:val="22"/>
        </w:rPr>
        <w:t xml:space="preserve">the top </w:t>
      </w:r>
      <w:r w:rsidRPr="006B3E77">
        <w:rPr>
          <w:szCs w:val="22"/>
        </w:rPr>
        <w:t>ten</w:t>
      </w:r>
      <w:r w:rsidRPr="007B1033">
        <w:rPr>
          <w:szCs w:val="22"/>
        </w:rPr>
        <w:t xml:space="preserve"> </w:t>
      </w:r>
      <w:r w:rsidRPr="007B1033">
        <w:rPr>
          <w:szCs w:val="22"/>
        </w:rPr>
        <w:t>nonbroadcast</w:t>
      </w:r>
      <w:r w:rsidRPr="007B1033">
        <w:rPr>
          <w:szCs w:val="22"/>
        </w:rPr>
        <w:t xml:space="preserve"> networks for the 20</w:t>
      </w:r>
      <w:r w:rsidR="00DE0C7D">
        <w:rPr>
          <w:szCs w:val="22"/>
        </w:rPr>
        <w:t>22</w:t>
      </w:r>
      <w:r w:rsidRPr="007B1033">
        <w:rPr>
          <w:szCs w:val="22"/>
        </w:rPr>
        <w:t xml:space="preserve"> to 202</w:t>
      </w:r>
      <w:r w:rsidR="00DE0C7D">
        <w:rPr>
          <w:szCs w:val="22"/>
        </w:rPr>
        <w:t>3</w:t>
      </w:r>
      <w:r w:rsidRPr="007B1033">
        <w:rPr>
          <w:szCs w:val="22"/>
        </w:rPr>
        <w:t xml:space="preserve"> ratings year are:  </w:t>
      </w:r>
      <w:r w:rsidR="002F13F0">
        <w:rPr>
          <w:szCs w:val="22"/>
        </w:rPr>
        <w:t>F</w:t>
      </w:r>
      <w:r w:rsidR="001B36CF">
        <w:rPr>
          <w:szCs w:val="22"/>
        </w:rPr>
        <w:t>ox News Channel</w:t>
      </w:r>
      <w:r w:rsidR="002F13F0">
        <w:rPr>
          <w:szCs w:val="22"/>
        </w:rPr>
        <w:t xml:space="preserve">, </w:t>
      </w:r>
      <w:r w:rsidR="00667560">
        <w:rPr>
          <w:szCs w:val="22"/>
        </w:rPr>
        <w:t>ESPN</w:t>
      </w:r>
      <w:r w:rsidR="002F13F0">
        <w:rPr>
          <w:szCs w:val="22"/>
        </w:rPr>
        <w:t xml:space="preserve">, </w:t>
      </w:r>
      <w:r w:rsidR="00667560">
        <w:rPr>
          <w:szCs w:val="22"/>
        </w:rPr>
        <w:t>MSNBC</w:t>
      </w:r>
      <w:r w:rsidR="002F13F0">
        <w:rPr>
          <w:szCs w:val="22"/>
        </w:rPr>
        <w:t xml:space="preserve">, </w:t>
      </w:r>
      <w:r w:rsidR="00667560">
        <w:rPr>
          <w:szCs w:val="22"/>
        </w:rPr>
        <w:t>HGTV</w:t>
      </w:r>
      <w:r w:rsidR="002F13F0">
        <w:rPr>
          <w:szCs w:val="22"/>
        </w:rPr>
        <w:t xml:space="preserve">, </w:t>
      </w:r>
      <w:r w:rsidR="00667560">
        <w:rPr>
          <w:szCs w:val="22"/>
        </w:rPr>
        <w:t>Hallmark</w:t>
      </w:r>
      <w:r w:rsidR="002F13F0">
        <w:rPr>
          <w:szCs w:val="22"/>
        </w:rPr>
        <w:t xml:space="preserve">, </w:t>
      </w:r>
      <w:r w:rsidR="00667560">
        <w:rPr>
          <w:szCs w:val="22"/>
        </w:rPr>
        <w:t>TLC</w:t>
      </w:r>
      <w:r w:rsidR="003604B3">
        <w:rPr>
          <w:szCs w:val="22"/>
        </w:rPr>
        <w:t xml:space="preserve">, </w:t>
      </w:r>
      <w:r w:rsidR="00667560">
        <w:rPr>
          <w:szCs w:val="22"/>
        </w:rPr>
        <w:t>TNT</w:t>
      </w:r>
      <w:r w:rsidR="003604B3">
        <w:rPr>
          <w:szCs w:val="22"/>
        </w:rPr>
        <w:t xml:space="preserve">, </w:t>
      </w:r>
      <w:r w:rsidR="00667560">
        <w:rPr>
          <w:szCs w:val="22"/>
        </w:rPr>
        <w:t>TBS</w:t>
      </w:r>
      <w:r w:rsidR="005806BF">
        <w:rPr>
          <w:szCs w:val="22"/>
        </w:rPr>
        <w:t>, Discovery</w:t>
      </w:r>
      <w:r w:rsidR="006B3E77">
        <w:rPr>
          <w:szCs w:val="22"/>
        </w:rPr>
        <w:t>, and History</w:t>
      </w:r>
      <w:r w:rsidRPr="007B1033">
        <w:rPr>
          <w:szCs w:val="22"/>
        </w:rPr>
        <w:t>.</w:t>
      </w:r>
      <w:r>
        <w:rPr>
          <w:rStyle w:val="FootnoteReference"/>
          <w:szCs w:val="22"/>
        </w:rPr>
        <w:footnoteReference w:id="7"/>
      </w:r>
    </w:p>
    <w:p w:rsidR="007B1033" w:rsidRPr="007B1033" w:rsidP="007B1033" w14:paraId="53AC65CC" w14:textId="77777777">
      <w:pPr>
        <w:spacing w:before="120" w:after="240"/>
        <w:ind w:firstLine="720"/>
        <w:rPr>
          <w:szCs w:val="22"/>
        </w:rPr>
      </w:pPr>
      <w:r w:rsidRPr="007B1033">
        <w:rPr>
          <w:szCs w:val="22"/>
        </w:rPr>
        <w:t>If a program network believes it should be excluded from the list of top five networks covered by the audio description requirements because it does not air at least 50 hours per quarter of prime time programming that is not live or near-live or is otherwise exempt, it must seek an exemption no later than 30 days after publication of this Public Notice.</w:t>
      </w:r>
      <w:r>
        <w:rPr>
          <w:rStyle w:val="FootnoteReference"/>
          <w:szCs w:val="22"/>
        </w:rPr>
        <w:footnoteReference w:id="8"/>
      </w:r>
      <w:r w:rsidRPr="007B1033">
        <w:rPr>
          <w:szCs w:val="22"/>
        </w:rPr>
        <w:t xml:space="preserve">  Filings should be submitted electronically in MB Docket No. 11-43 by accessing the Commission’s Electronic Comment Filing System (ECFS): https://www.fcc.gov/ecfs/.  Filers should follow the instructions provided on the website for submitting filings.  The Media Bureau will promptly evaluate requests for exemption and will provide notice of any resulting revisions to the list.</w:t>
      </w:r>
    </w:p>
    <w:p w:rsidR="007B1033" w:rsidRPr="007B1033" w:rsidP="007B1033" w14:paraId="53AC65CD" w14:textId="06B86C19">
      <w:pPr>
        <w:spacing w:before="120" w:after="240"/>
        <w:ind w:firstLine="720"/>
        <w:rPr>
          <w:szCs w:val="22"/>
        </w:rPr>
      </w:pPr>
      <w:r w:rsidRPr="007B1033">
        <w:rPr>
          <w:szCs w:val="22"/>
        </w:rPr>
        <w:t xml:space="preserve">For further information, contact </w:t>
      </w:r>
      <w:r w:rsidR="00A06BF1">
        <w:rPr>
          <w:szCs w:val="22"/>
        </w:rPr>
        <w:t>Diana Sokolow</w:t>
      </w:r>
      <w:r w:rsidR="003802A6">
        <w:rPr>
          <w:szCs w:val="22"/>
        </w:rPr>
        <w:t xml:space="preserve"> </w:t>
      </w:r>
      <w:r w:rsidR="00930F4E">
        <w:rPr>
          <w:szCs w:val="22"/>
        </w:rPr>
        <w:t>(</w:t>
      </w:r>
      <w:r w:rsidR="00A06BF1">
        <w:rPr>
          <w:szCs w:val="22"/>
        </w:rPr>
        <w:t>202-418-0588</w:t>
      </w:r>
      <w:r w:rsidR="003802A6">
        <w:rPr>
          <w:szCs w:val="22"/>
        </w:rPr>
        <w:t>;</w:t>
      </w:r>
      <w:r w:rsidR="00A06BF1">
        <w:rPr>
          <w:szCs w:val="22"/>
        </w:rPr>
        <w:t xml:space="preserve"> Diana.Sokolow@fcc.gov</w:t>
      </w:r>
      <w:r w:rsidRPr="007B1033">
        <w:rPr>
          <w:szCs w:val="22"/>
        </w:rPr>
        <w:t xml:space="preserve">). </w:t>
      </w:r>
    </w:p>
    <w:p w:rsidR="00930ECF" w:rsidRPr="007B1033" w:rsidP="007B1033" w14:paraId="53AC65CE" w14:textId="77777777">
      <w:pPr>
        <w:autoSpaceDE w:val="0"/>
        <w:autoSpaceDN w:val="0"/>
        <w:adjustRightInd w:val="0"/>
        <w:spacing w:after="240"/>
        <w:jc w:val="center"/>
        <w:rPr>
          <w:b/>
          <w:bCs/>
          <w:szCs w:val="22"/>
        </w:rPr>
      </w:pPr>
      <w:r w:rsidRPr="007B1033">
        <w:rPr>
          <w:b/>
          <w:bCs/>
          <w:szCs w:val="22"/>
        </w:rPr>
        <w:t>-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AC65D5" w14:textId="77777777">
    <w:pPr>
      <w:pStyle w:val="Footer"/>
      <w:framePr w:wrap="around" w:vAnchor="text" w:hAnchor="margin" w:xAlign="center" w:y="1"/>
    </w:pPr>
    <w:r>
      <w:fldChar w:fldCharType="begin"/>
    </w:r>
    <w:r>
      <w:instrText xml:space="preserve">PAGE  </w:instrText>
    </w:r>
    <w:r w:rsidR="00B45231">
      <w:fldChar w:fldCharType="separate"/>
    </w:r>
    <w:r>
      <w:fldChar w:fldCharType="end"/>
    </w:r>
  </w:p>
  <w:p w:rsidR="006F7393" w14:paraId="53AC65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3AC65D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3AC65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7B14" w14:paraId="0C070E64" w14:textId="77777777">
      <w:r>
        <w:separator/>
      </w:r>
    </w:p>
  </w:footnote>
  <w:footnote w:type="continuationSeparator" w:id="1">
    <w:p w:rsidR="00F57B14" w14:paraId="26FD9990" w14:textId="77777777">
      <w:pPr>
        <w:rPr>
          <w:sz w:val="20"/>
        </w:rPr>
      </w:pPr>
      <w:r>
        <w:rPr>
          <w:sz w:val="20"/>
        </w:rPr>
        <w:t xml:space="preserve">(Continued from previous page)  </w:t>
      </w:r>
      <w:r>
        <w:rPr>
          <w:sz w:val="20"/>
        </w:rPr>
        <w:separator/>
      </w:r>
    </w:p>
  </w:footnote>
  <w:footnote w:type="continuationNotice" w:id="2">
    <w:p w:rsidR="00F57B14" w:rsidP="00910F12" w14:paraId="10CCC2EA" w14:textId="77777777">
      <w:pPr>
        <w:jc w:val="right"/>
        <w:rPr>
          <w:sz w:val="20"/>
        </w:rPr>
      </w:pPr>
      <w:r>
        <w:rPr>
          <w:sz w:val="20"/>
        </w:rPr>
        <w:t>(continued….)</w:t>
      </w:r>
    </w:p>
  </w:footnote>
  <w:footnote w:id="3">
    <w:p w:rsidR="007B1033" w:rsidP="007B1033" w14:paraId="53AC65E2" w14:textId="77777777">
      <w:pPr>
        <w:pStyle w:val="FootnoteText"/>
        <w:tabs>
          <w:tab w:val="left" w:pos="0"/>
        </w:tabs>
      </w:pPr>
      <w:r>
        <w:rPr>
          <w:rStyle w:val="FootnoteReference"/>
        </w:rPr>
        <w:footnoteRef/>
      </w:r>
      <w:r>
        <w:t xml:space="preserve"> Audio description makes video programming accessible to individuals who are blind or visually impaired through “[t]he insertion of audio narrated descriptions of a television program’s key visual elements into natural pauses between the program’s dialogue.”  47 CFR § 79.3(a)(3).</w:t>
      </w:r>
    </w:p>
  </w:footnote>
  <w:footnote w:id="4">
    <w:p w:rsidR="007B1033" w:rsidP="007B1033" w14:paraId="53AC65E3" w14:textId="77777777">
      <w:pPr>
        <w:pStyle w:val="FootnoteText"/>
      </w:pPr>
      <w:r>
        <w:rPr>
          <w:rStyle w:val="FootnoteReference"/>
        </w:rPr>
        <w:footnoteRef/>
      </w:r>
      <w:r>
        <w:rPr>
          <w:i/>
        </w:rPr>
        <w:t xml:space="preserve"> Id</w:t>
      </w:r>
      <w:r>
        <w:t>. § 79.3(b)(4).  The rule requires that 50 hours per calendar quarter be provided in prime time or during children’s programming, while the additional 37.5 hours may be provided at any time between 6 a.m. and 11:59 p.m. local time.</w:t>
      </w:r>
    </w:p>
  </w:footnote>
  <w:footnote w:id="5">
    <w:p w:rsidR="007B1033" w:rsidP="007B1033" w14:paraId="53AC65E4" w14:textId="77777777">
      <w:pPr>
        <w:pStyle w:val="FootnoteText"/>
        <w:tabs>
          <w:tab w:val="left" w:pos="0"/>
        </w:tabs>
      </w:pPr>
      <w:r>
        <w:rPr>
          <w:rStyle w:val="FootnoteReference"/>
        </w:rPr>
        <w:footnoteRef/>
      </w:r>
      <w:r>
        <w:t xml:space="preserve"> </w:t>
      </w:r>
      <w:r>
        <w:rPr>
          <w:i/>
        </w:rPr>
        <w:t>Id</w:t>
      </w:r>
      <w:r>
        <w:t xml:space="preserve">.  “Live or near-live programming” is defined as programming performed either simultaneously with, or recorded no more than 24 hours prior to, its first transmission by a video programming distributor.  </w:t>
      </w:r>
      <w:r>
        <w:rPr>
          <w:i/>
        </w:rPr>
        <w:t>Id</w:t>
      </w:r>
      <w:r>
        <w:t xml:space="preserve">. § 79.3(a)(7).  </w:t>
      </w:r>
    </w:p>
  </w:footnote>
  <w:footnote w:id="6">
    <w:p w:rsidR="007B1033" w:rsidP="007B1033" w14:paraId="53AC65E6" w14:textId="6AD3D667">
      <w:pPr>
        <w:pStyle w:val="FootnoteText"/>
      </w:pPr>
      <w:r>
        <w:rPr>
          <w:rStyle w:val="FootnoteReference"/>
        </w:rPr>
        <w:footnoteRef/>
      </w:r>
      <w:r>
        <w:t xml:space="preserve"> 47 CFR § 79.3(b)(4); </w:t>
      </w:r>
      <w:r>
        <w:rPr>
          <w:i/>
        </w:rPr>
        <w:t>Video Description: Implementation of the Twenty-First Century Communications and Video Accessibility Act of 2010</w:t>
      </w:r>
      <w:r>
        <w:t xml:space="preserve">, </w:t>
      </w:r>
      <w:r w:rsidR="00F306B2">
        <w:t xml:space="preserve">MB Docket No. 11-43, </w:t>
      </w:r>
      <w:r>
        <w:t xml:space="preserve">Report and Order, 26 FCC </w:t>
      </w:r>
      <w:r>
        <w:t>Rcd</w:t>
      </w:r>
      <w:r>
        <w:t xml:space="preserve"> 11847, 11857, para. 18 (2011) (</w:t>
      </w:r>
      <w:r>
        <w:rPr>
          <w:i/>
        </w:rPr>
        <w:t>2011 Order</w:t>
      </w:r>
      <w:r>
        <w:t>).</w:t>
      </w:r>
      <w:r w:rsidR="00DB22C1">
        <w:t xml:space="preserve">  </w:t>
      </w:r>
      <w:r w:rsidRPr="007B1033" w:rsidR="00DB22C1">
        <w:rPr>
          <w:szCs w:val="22"/>
        </w:rPr>
        <w:t xml:space="preserve">The </w:t>
      </w:r>
      <w:r w:rsidRPr="007B1033" w:rsidR="00DB22C1">
        <w:rPr>
          <w:szCs w:val="22"/>
        </w:rPr>
        <w:t>nonbroadcast</w:t>
      </w:r>
      <w:r w:rsidRPr="007B1033" w:rsidR="00DB22C1">
        <w:rPr>
          <w:szCs w:val="22"/>
        </w:rPr>
        <w:t xml:space="preserve"> networks currently subject to the audio description requirements are</w:t>
      </w:r>
      <w:r w:rsidR="00DB22C1">
        <w:rPr>
          <w:szCs w:val="22"/>
        </w:rPr>
        <w:t xml:space="preserve"> TLC</w:t>
      </w:r>
      <w:r w:rsidRPr="007B1033" w:rsidR="00DB22C1">
        <w:rPr>
          <w:szCs w:val="22"/>
        </w:rPr>
        <w:t xml:space="preserve">, HGTV, </w:t>
      </w:r>
      <w:r w:rsidR="00DB22C1">
        <w:rPr>
          <w:szCs w:val="22"/>
        </w:rPr>
        <w:t xml:space="preserve">Hallmark, History, and TBS.  </w:t>
      </w:r>
      <w:r w:rsidR="00DB22C1">
        <w:rPr>
          <w:i/>
        </w:rPr>
        <w:t>Video Description:  Implementation of the Twenty-First Century Communications and Video Accessibility Act of 2010</w:t>
      </w:r>
      <w:r w:rsidR="00DB22C1">
        <w:t xml:space="preserve">, MB Docket No. 11-43, Order and Public Notice, 36 FCC </w:t>
      </w:r>
      <w:r w:rsidR="00DB22C1">
        <w:t>Rcd</w:t>
      </w:r>
      <w:r w:rsidR="00DB22C1">
        <w:t xml:space="preserve"> 4849, para. 1 (MB 2021).  We note that the Media Bureau granted TBS a limited waiver of section 79.3(b)(4) of the audio description rules for the triennial period beginning on July 1, 2021 and ending on June 30, 2024.  </w:t>
      </w:r>
      <w:r w:rsidRPr="00E769AE" w:rsidR="00DB22C1">
        <w:rPr>
          <w:i/>
          <w:iCs/>
        </w:rPr>
        <w:t>See Video Description:  Implementation of the Twenty-First Century Communications and Video Accessibility Act of 2010</w:t>
      </w:r>
      <w:r w:rsidR="00DB22C1">
        <w:t xml:space="preserve">, MB Docket No. 11-43, Memorandum of Opinion and Order, 36 FCC </w:t>
      </w:r>
      <w:r w:rsidR="00DB22C1">
        <w:t>Rcd</w:t>
      </w:r>
      <w:r w:rsidR="00DB22C1">
        <w:t xml:space="preserve"> 12646, 12649, para. 8 (MB 2021).</w:t>
      </w:r>
    </w:p>
  </w:footnote>
  <w:footnote w:id="7">
    <w:p w:rsidR="007B1033" w:rsidP="007B1033" w14:paraId="53AC65E7" w14:textId="1E171E27">
      <w:pPr>
        <w:pStyle w:val="FootnoteText"/>
      </w:pPr>
      <w:r>
        <w:rPr>
          <w:rStyle w:val="FootnoteReference"/>
        </w:rPr>
        <w:footnoteRef/>
      </w:r>
      <w:r>
        <w:t xml:space="preserve"> Consistent with the approach previously adopted by the Bureau, in determining the top five </w:t>
      </w:r>
      <w:r>
        <w:t>nonbroadcast</w:t>
      </w:r>
      <w:r>
        <w:t xml:space="preserve"> networks subject to the rules we rely on Nielsen’s “live + 7 day” ratings, which include incremental viewing that takes place during the seven days following a telecast.  The data covers the 20</w:t>
      </w:r>
      <w:r w:rsidR="0043411F">
        <w:t>22</w:t>
      </w:r>
      <w:r>
        <w:t xml:space="preserve"> to 202</w:t>
      </w:r>
      <w:r w:rsidR="00027F11">
        <w:t>3</w:t>
      </w:r>
      <w:r>
        <w:t xml:space="preserve"> cable ratings year (</w:t>
      </w:r>
      <w:r w:rsidR="003604B3">
        <w:t xml:space="preserve">September </w:t>
      </w:r>
      <w:r w:rsidR="00D54E7F">
        <w:t>19</w:t>
      </w:r>
      <w:r w:rsidR="003604B3">
        <w:t>, 2022</w:t>
      </w:r>
      <w:r w:rsidR="00027F11">
        <w:t xml:space="preserve"> </w:t>
      </w:r>
      <w:r>
        <w:t>to</w:t>
      </w:r>
      <w:r w:rsidR="00027F11">
        <w:t xml:space="preserve"> </w:t>
      </w:r>
      <w:r w:rsidR="003604B3">
        <w:t xml:space="preserve">September </w:t>
      </w:r>
      <w:r w:rsidR="005806BF">
        <w:t>24</w:t>
      </w:r>
      <w:r w:rsidR="003604B3">
        <w:t>, 2023</w:t>
      </w:r>
      <w:r>
        <w:t>).</w:t>
      </w:r>
    </w:p>
  </w:footnote>
  <w:footnote w:id="8">
    <w:p w:rsidR="007B1033" w:rsidP="007B1033" w14:paraId="53AC65E8" w14:textId="77777777">
      <w:pPr>
        <w:pStyle w:val="FootnoteText"/>
      </w:pPr>
      <w:r>
        <w:rPr>
          <w:rStyle w:val="FootnoteReference"/>
        </w:rPr>
        <w:footnoteRef/>
      </w:r>
      <w:r>
        <w:t xml:space="preserve"> </w:t>
      </w:r>
      <w:r>
        <w:rPr>
          <w:i/>
        </w:rPr>
        <w:t>See 2011 Order</w:t>
      </w:r>
      <w:r>
        <w:t xml:space="preserve">, 26 FCC </w:t>
      </w:r>
      <w:r>
        <w:t>Rcd</w:t>
      </w:r>
      <w:r>
        <w:t xml:space="preserve"> at 11857, para. 18; </w:t>
      </w:r>
      <w:r>
        <w:rPr>
          <w:i/>
        </w:rPr>
        <w:t>see also</w:t>
      </w:r>
      <w:r>
        <w:t xml:space="preserve"> 47 CFR § 79.3(b)(4).  In the </w:t>
      </w:r>
      <w:r>
        <w:rPr>
          <w:i/>
        </w:rPr>
        <w:t>2011 Order</w:t>
      </w:r>
      <w:r>
        <w:t xml:space="preserve">, the Commission stated that “[t]o the extent a program network that otherwise would appear in the list of top five </w:t>
      </w:r>
      <w:r>
        <w:t>nonbroadcast</w:t>
      </w:r>
      <w:r>
        <w:t xml:space="preserve"> networks does not air at least 50 hours of prime time programming that is not exempt, it must seek an exemption from the [audio] description requirement no later than 30 days after publication” of ratings information by The Nielsen Company, noting that “[t]his requirement will ensure that the </w:t>
      </w:r>
      <w:r>
        <w:t>nonbroadcast</w:t>
      </w:r>
      <w:r>
        <w:t xml:space="preserve"> network replacing it in the top five has ample time to come into compliance.”  </w:t>
      </w:r>
      <w:r>
        <w:rPr>
          <w:i/>
        </w:rPr>
        <w:t>Id</w:t>
      </w:r>
      <w:r>
        <w:t xml:space="preserve">.  Although the </w:t>
      </w:r>
      <w:r>
        <w:rPr>
          <w:i/>
        </w:rPr>
        <w:t>2011 Order</w:t>
      </w:r>
      <w:r>
        <w:t xml:space="preserve"> indicates that networks must file for exemption 30 days after publication of the ratings information, consistent with past practice, we will allow parties to file for exemption 30 days after publication of this Public Notice to ensure that all parties are evaluating the same ratings data and have the full time period to evaluate this data and submit a request for exemption,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52A" w14:paraId="1217FF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AC65D2" w14:textId="4883A301">
    <w:pPr>
      <w:tabs>
        <w:tab w:val="center" w:pos="4680"/>
        <w:tab w:val="right" w:pos="9360"/>
      </w:tabs>
    </w:pPr>
    <w:r w:rsidRPr="009838BC">
      <w:rPr>
        <w:b/>
      </w:rPr>
      <w:tab/>
      <w:t>Federal Communications Commission</w:t>
    </w:r>
    <w:r w:rsidRPr="009838BC">
      <w:rPr>
        <w:b/>
      </w:rPr>
      <w:tab/>
    </w:r>
    <w:r w:rsidR="001576ED">
      <w:rPr>
        <w:b/>
      </w:rPr>
      <w:t xml:space="preserve">DA </w:t>
    </w:r>
    <w:r w:rsidR="001576ED">
      <w:rPr>
        <w:b/>
      </w:rPr>
      <w:t>2</w:t>
    </w:r>
    <w:r w:rsidR="00667560">
      <w:rPr>
        <w:b/>
      </w:rPr>
      <w:t>3</w:t>
    </w:r>
    <w:r w:rsidR="001576ED">
      <w:rPr>
        <w:b/>
      </w:rPr>
      <w:t>-</w:t>
    </w:r>
    <w:r w:rsidR="00C8552A">
      <w:rPr>
        <w:b/>
      </w:rPr>
      <w:t>1119</w:t>
    </w:r>
  </w:p>
  <w:p w:rsidR="009838BC" w:rsidRPr="009838BC" w:rsidP="009838BC" w14:paraId="53AC65D3" w14:textId="28F3929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2268746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AC65D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AC65D8" w14:textId="6F3B0C0A">
    <w:pPr>
      <w:spacing w:before="40"/>
      <w:rPr>
        <w:rFonts w:ascii="Arial" w:hAnsi="Arial" w:cs="Arial"/>
        <w:b/>
        <w:sz w:val="96"/>
      </w:rPr>
    </w:pPr>
    <w:r>
      <w:rPr>
        <w:noProof/>
        <w:snapToGrid/>
      </w:rPr>
      <w:drawing>
        <wp:anchor distT="0" distB="0" distL="114300" distR="114300" simplePos="0" relativeHeight="251664384"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48982119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3AC65E9" w14:textId="77777777">
                    <w:pPr>
                      <w:rPr>
                        <w:rFonts w:ascii="Arial" w:hAnsi="Arial"/>
                        <w:b/>
                      </w:rPr>
                    </w:pPr>
                    <w:r>
                      <w:rPr>
                        <w:rFonts w:ascii="Arial" w:hAnsi="Arial"/>
                        <w:b/>
                      </w:rPr>
                      <w:t>Federal Communications Commission</w:t>
                    </w:r>
                  </w:p>
                  <w:p w:rsidR="009838BC" w:rsidP="009838BC" w14:paraId="53AC65EA" w14:textId="77777777">
                    <w:pPr>
                      <w:rPr>
                        <w:rFonts w:ascii="Arial" w:hAnsi="Arial"/>
                        <w:b/>
                      </w:rPr>
                    </w:pPr>
                    <w:r>
                      <w:rPr>
                        <w:rFonts w:ascii="Arial" w:hAnsi="Arial"/>
                        <w:b/>
                      </w:rPr>
                      <w:t>45 L St., N.E.</w:t>
                    </w:r>
                  </w:p>
                  <w:p w:rsidR="009838BC" w:rsidP="009838BC" w14:paraId="53AC65EB"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53AC65D9" w14:textId="32D7A94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677951406"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179251728"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2A1E9F7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38BC" w:rsidP="009838BC" w14:paraId="53AC65EC" w14:textId="77777777">
                    <w:pPr>
                      <w:spacing w:before="40"/>
                      <w:jc w:val="right"/>
                      <w:rPr>
                        <w:rFonts w:ascii="Arial" w:hAnsi="Arial"/>
                        <w:b/>
                        <w:sz w:val="16"/>
                      </w:rPr>
                    </w:pPr>
                    <w:r>
                      <w:rPr>
                        <w:rFonts w:ascii="Arial" w:hAnsi="Arial"/>
                        <w:b/>
                        <w:sz w:val="16"/>
                      </w:rPr>
                      <w:t>News Media Information 202 / 418-0500</w:t>
                    </w:r>
                  </w:p>
                  <w:p w:rsidR="009838BC" w:rsidP="009838BC" w14:paraId="53AC65E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3AC65EE" w14:textId="2A1E9F75">
                    <w:pPr>
                      <w:jc w:val="right"/>
                    </w:pPr>
                  </w:p>
                </w:txbxContent>
              </v:textbox>
            </v:shape>
          </w:pict>
        </mc:Fallback>
      </mc:AlternateContent>
    </w:r>
  </w:p>
  <w:p w:rsidR="006F7393" w:rsidRPr="009838BC" w:rsidP="009838BC" w14:paraId="53AC65D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1445"/>
    <w:rsid w:val="00025A12"/>
    <w:rsid w:val="00027175"/>
    <w:rsid w:val="00027F11"/>
    <w:rsid w:val="00036039"/>
    <w:rsid w:val="00037F90"/>
    <w:rsid w:val="000875BF"/>
    <w:rsid w:val="00096D8C"/>
    <w:rsid w:val="000A2886"/>
    <w:rsid w:val="000C0B65"/>
    <w:rsid w:val="000E3D42"/>
    <w:rsid w:val="000E5884"/>
    <w:rsid w:val="00106BA6"/>
    <w:rsid w:val="00122BD5"/>
    <w:rsid w:val="00126F00"/>
    <w:rsid w:val="001271C2"/>
    <w:rsid w:val="001576ED"/>
    <w:rsid w:val="001662AF"/>
    <w:rsid w:val="00190936"/>
    <w:rsid w:val="00191F12"/>
    <w:rsid w:val="00193894"/>
    <w:rsid w:val="001979D9"/>
    <w:rsid w:val="001B36CF"/>
    <w:rsid w:val="001C0484"/>
    <w:rsid w:val="001D62FF"/>
    <w:rsid w:val="001D6BCF"/>
    <w:rsid w:val="001E01CA"/>
    <w:rsid w:val="002060D9"/>
    <w:rsid w:val="00226822"/>
    <w:rsid w:val="00232FDB"/>
    <w:rsid w:val="00260594"/>
    <w:rsid w:val="00263D79"/>
    <w:rsid w:val="0026413D"/>
    <w:rsid w:val="00265112"/>
    <w:rsid w:val="00285017"/>
    <w:rsid w:val="002948DA"/>
    <w:rsid w:val="002A2D2E"/>
    <w:rsid w:val="002B0548"/>
    <w:rsid w:val="002D6C6F"/>
    <w:rsid w:val="002E69CF"/>
    <w:rsid w:val="002F13F0"/>
    <w:rsid w:val="003108C1"/>
    <w:rsid w:val="00343749"/>
    <w:rsid w:val="00357D50"/>
    <w:rsid w:val="003604B3"/>
    <w:rsid w:val="003802A6"/>
    <w:rsid w:val="0038141A"/>
    <w:rsid w:val="003925DC"/>
    <w:rsid w:val="003B0550"/>
    <w:rsid w:val="003B694F"/>
    <w:rsid w:val="003E2686"/>
    <w:rsid w:val="003F171C"/>
    <w:rsid w:val="00412FC5"/>
    <w:rsid w:val="00422276"/>
    <w:rsid w:val="004242F1"/>
    <w:rsid w:val="00425C31"/>
    <w:rsid w:val="0043411F"/>
    <w:rsid w:val="00445A00"/>
    <w:rsid w:val="00451B0F"/>
    <w:rsid w:val="0046125F"/>
    <w:rsid w:val="00487524"/>
    <w:rsid w:val="00496106"/>
    <w:rsid w:val="004A2410"/>
    <w:rsid w:val="004C12D0"/>
    <w:rsid w:val="004C2EE3"/>
    <w:rsid w:val="004E4A22"/>
    <w:rsid w:val="00511968"/>
    <w:rsid w:val="005162F4"/>
    <w:rsid w:val="0055614C"/>
    <w:rsid w:val="00562A3F"/>
    <w:rsid w:val="00566A4B"/>
    <w:rsid w:val="00580138"/>
    <w:rsid w:val="005806BF"/>
    <w:rsid w:val="00586C45"/>
    <w:rsid w:val="005910DE"/>
    <w:rsid w:val="0060379A"/>
    <w:rsid w:val="00607BA5"/>
    <w:rsid w:val="00626EB6"/>
    <w:rsid w:val="006353A3"/>
    <w:rsid w:val="00655D03"/>
    <w:rsid w:val="006666F6"/>
    <w:rsid w:val="00667560"/>
    <w:rsid w:val="00683F84"/>
    <w:rsid w:val="00684014"/>
    <w:rsid w:val="006A6A81"/>
    <w:rsid w:val="006B3E77"/>
    <w:rsid w:val="006C3520"/>
    <w:rsid w:val="006E26AF"/>
    <w:rsid w:val="006F7393"/>
    <w:rsid w:val="0070224F"/>
    <w:rsid w:val="007115F7"/>
    <w:rsid w:val="00737EDC"/>
    <w:rsid w:val="00743475"/>
    <w:rsid w:val="00785689"/>
    <w:rsid w:val="0079754B"/>
    <w:rsid w:val="007A1E6D"/>
    <w:rsid w:val="007B1033"/>
    <w:rsid w:val="007C2F58"/>
    <w:rsid w:val="00822CE0"/>
    <w:rsid w:val="0082661F"/>
    <w:rsid w:val="00837C62"/>
    <w:rsid w:val="00841AB1"/>
    <w:rsid w:val="00847A6B"/>
    <w:rsid w:val="008A361D"/>
    <w:rsid w:val="008A7774"/>
    <w:rsid w:val="008A7BF6"/>
    <w:rsid w:val="008C22FD"/>
    <w:rsid w:val="008D78E8"/>
    <w:rsid w:val="00910F12"/>
    <w:rsid w:val="00926503"/>
    <w:rsid w:val="00930ECF"/>
    <w:rsid w:val="00930F4E"/>
    <w:rsid w:val="00936174"/>
    <w:rsid w:val="00952291"/>
    <w:rsid w:val="009838BC"/>
    <w:rsid w:val="0098683D"/>
    <w:rsid w:val="009B428B"/>
    <w:rsid w:val="009F4CDD"/>
    <w:rsid w:val="00A06BF1"/>
    <w:rsid w:val="00A12E17"/>
    <w:rsid w:val="00A32120"/>
    <w:rsid w:val="00A45F4F"/>
    <w:rsid w:val="00A600A9"/>
    <w:rsid w:val="00A71586"/>
    <w:rsid w:val="00A866AC"/>
    <w:rsid w:val="00AA55B7"/>
    <w:rsid w:val="00AA5B9E"/>
    <w:rsid w:val="00AB2407"/>
    <w:rsid w:val="00AB2426"/>
    <w:rsid w:val="00AB53DF"/>
    <w:rsid w:val="00AE1329"/>
    <w:rsid w:val="00B01F92"/>
    <w:rsid w:val="00B07E5C"/>
    <w:rsid w:val="00B1636F"/>
    <w:rsid w:val="00B20363"/>
    <w:rsid w:val="00B326E3"/>
    <w:rsid w:val="00B445D9"/>
    <w:rsid w:val="00B60655"/>
    <w:rsid w:val="00B811F7"/>
    <w:rsid w:val="00B95ACB"/>
    <w:rsid w:val="00BA5DC6"/>
    <w:rsid w:val="00BA6196"/>
    <w:rsid w:val="00BB548D"/>
    <w:rsid w:val="00BC6D8C"/>
    <w:rsid w:val="00BD05BA"/>
    <w:rsid w:val="00BE7FA2"/>
    <w:rsid w:val="00C03201"/>
    <w:rsid w:val="00C16AF2"/>
    <w:rsid w:val="00C33550"/>
    <w:rsid w:val="00C34006"/>
    <w:rsid w:val="00C426B1"/>
    <w:rsid w:val="00C43744"/>
    <w:rsid w:val="00C82B6B"/>
    <w:rsid w:val="00C8552A"/>
    <w:rsid w:val="00C90D6A"/>
    <w:rsid w:val="00CC72B6"/>
    <w:rsid w:val="00CD15CA"/>
    <w:rsid w:val="00CE2F96"/>
    <w:rsid w:val="00D0218D"/>
    <w:rsid w:val="00D216CD"/>
    <w:rsid w:val="00D54E7F"/>
    <w:rsid w:val="00D67827"/>
    <w:rsid w:val="00DA2529"/>
    <w:rsid w:val="00DA316B"/>
    <w:rsid w:val="00DB130A"/>
    <w:rsid w:val="00DB22C1"/>
    <w:rsid w:val="00DC10A1"/>
    <w:rsid w:val="00DC655F"/>
    <w:rsid w:val="00DD7EBD"/>
    <w:rsid w:val="00DE0C7D"/>
    <w:rsid w:val="00DF62B6"/>
    <w:rsid w:val="00E07225"/>
    <w:rsid w:val="00E155B7"/>
    <w:rsid w:val="00E5409F"/>
    <w:rsid w:val="00E769AE"/>
    <w:rsid w:val="00E82A2E"/>
    <w:rsid w:val="00EC0185"/>
    <w:rsid w:val="00F021FA"/>
    <w:rsid w:val="00F306B2"/>
    <w:rsid w:val="00F57ACA"/>
    <w:rsid w:val="00F57B14"/>
    <w:rsid w:val="00F62E97"/>
    <w:rsid w:val="00F64209"/>
    <w:rsid w:val="00F91F03"/>
    <w:rsid w:val="00F93BF5"/>
    <w:rsid w:val="00F96F63"/>
    <w:rsid w:val="00FC1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AC65C4"/>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7B1033"/>
  </w:style>
  <w:style w:type="paragraph" w:styleId="Revision">
    <w:name w:val="Revision"/>
    <w:hidden/>
    <w:uiPriority w:val="99"/>
    <w:semiHidden/>
    <w:rsid w:val="008A7BF6"/>
    <w:rPr>
      <w:snapToGrid w:val="0"/>
      <w:kern w:val="28"/>
      <w:sz w:val="22"/>
    </w:rPr>
  </w:style>
  <w:style w:type="character" w:styleId="CommentReference">
    <w:name w:val="annotation reference"/>
    <w:basedOn w:val="DefaultParagraphFont"/>
    <w:uiPriority w:val="99"/>
    <w:semiHidden/>
    <w:unhideWhenUsed/>
    <w:rsid w:val="008A7BF6"/>
    <w:rPr>
      <w:sz w:val="16"/>
      <w:szCs w:val="16"/>
    </w:rPr>
  </w:style>
  <w:style w:type="paragraph" w:styleId="CommentText">
    <w:name w:val="annotation text"/>
    <w:basedOn w:val="Normal"/>
    <w:link w:val="CommentTextChar"/>
    <w:uiPriority w:val="99"/>
    <w:unhideWhenUsed/>
    <w:rsid w:val="008A7BF6"/>
    <w:rPr>
      <w:sz w:val="20"/>
    </w:rPr>
  </w:style>
  <w:style w:type="character" w:customStyle="1" w:styleId="CommentTextChar">
    <w:name w:val="Comment Text Char"/>
    <w:basedOn w:val="DefaultParagraphFont"/>
    <w:link w:val="CommentText"/>
    <w:uiPriority w:val="99"/>
    <w:rsid w:val="008A7BF6"/>
    <w:rPr>
      <w:snapToGrid w:val="0"/>
      <w:kern w:val="28"/>
    </w:rPr>
  </w:style>
  <w:style w:type="paragraph" w:styleId="CommentSubject">
    <w:name w:val="annotation subject"/>
    <w:basedOn w:val="CommentText"/>
    <w:next w:val="CommentText"/>
    <w:link w:val="CommentSubjectChar"/>
    <w:uiPriority w:val="99"/>
    <w:semiHidden/>
    <w:unhideWhenUsed/>
    <w:rsid w:val="008A7BF6"/>
    <w:rPr>
      <w:b/>
      <w:bCs/>
    </w:rPr>
  </w:style>
  <w:style w:type="character" w:customStyle="1" w:styleId="CommentSubjectChar">
    <w:name w:val="Comment Subject Char"/>
    <w:basedOn w:val="CommentTextChar"/>
    <w:link w:val="CommentSubject"/>
    <w:uiPriority w:val="99"/>
    <w:semiHidden/>
    <w:rsid w:val="008A7BF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