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96350B6" w14:textId="77777777">
      <w:pPr>
        <w:jc w:val="right"/>
        <w:rPr>
          <w:b/>
          <w:sz w:val="24"/>
        </w:rPr>
      </w:pPr>
      <w:r>
        <w:rPr>
          <w:b/>
          <w:sz w:val="24"/>
        </w:rPr>
        <w:t>DA 23-1158</w:t>
      </w:r>
    </w:p>
    <w:p w:rsidR="00013A8B" w:rsidRPr="00B20363" w:rsidP="00013A8B" w14:paraId="421BF97C" w14:textId="77777777">
      <w:pPr>
        <w:spacing w:before="60"/>
        <w:jc w:val="right"/>
        <w:rPr>
          <w:b/>
          <w:sz w:val="24"/>
        </w:rPr>
      </w:pPr>
      <w:r>
        <w:rPr>
          <w:b/>
          <w:sz w:val="24"/>
        </w:rPr>
        <w:t xml:space="preserve">Released:  </w:t>
      </w:r>
      <w:r w:rsidR="00FA27C4">
        <w:rPr>
          <w:b/>
          <w:sz w:val="24"/>
        </w:rPr>
        <w:t>December 15, 2023</w:t>
      </w:r>
    </w:p>
    <w:p w:rsidR="00013A8B" w:rsidP="00013A8B" w14:paraId="463ED9B2" w14:textId="77777777">
      <w:pPr>
        <w:jc w:val="right"/>
        <w:rPr>
          <w:sz w:val="24"/>
        </w:rPr>
      </w:pPr>
    </w:p>
    <w:p w:rsidR="00FA27C4" w:rsidRPr="00FA27C4" w:rsidP="00FA27C4" w14:paraId="74325EB9" w14:textId="77777777">
      <w:pPr>
        <w:jc w:val="center"/>
        <w:rPr>
          <w:rFonts w:ascii="Times New Roman Bold" w:hAnsi="Times New Roman Bold"/>
          <w:b/>
          <w:caps/>
          <w:sz w:val="24"/>
        </w:rPr>
      </w:pPr>
      <w:r w:rsidRPr="00FA27C4">
        <w:rPr>
          <w:rFonts w:ascii="Times New Roman Bold" w:hAnsi="Times New Roman Bold"/>
          <w:b/>
          <w:caps/>
          <w:sz w:val="24"/>
        </w:rPr>
        <w:t>WIRELINE COMPETITION BUREAU REMINDS NON-gateway INTERMEDIATE providers OF STIR/SHAKEN IMPLEMENTATION DEADLINE</w:t>
      </w:r>
    </w:p>
    <w:p w:rsidR="00FA27C4" w:rsidP="00013A8B" w14:paraId="4B68CFF9" w14:textId="77777777">
      <w:pPr>
        <w:jc w:val="center"/>
        <w:rPr>
          <w:b/>
          <w:sz w:val="24"/>
        </w:rPr>
      </w:pPr>
    </w:p>
    <w:p w:rsidR="00013A8B" w:rsidP="00013A8B" w14:paraId="0EFF6B89" w14:textId="744B1338">
      <w:pPr>
        <w:jc w:val="center"/>
        <w:rPr>
          <w:b/>
          <w:sz w:val="24"/>
        </w:rPr>
      </w:pPr>
      <w:r>
        <w:rPr>
          <w:b/>
          <w:sz w:val="24"/>
        </w:rPr>
        <w:t>WC Docket No. 17-97</w:t>
      </w:r>
    </w:p>
    <w:p w:rsidR="00FA27C4" w:rsidP="00013A8B" w14:paraId="0847C525" w14:textId="77777777">
      <w:pPr>
        <w:jc w:val="center"/>
        <w:rPr>
          <w:b/>
          <w:sz w:val="24"/>
        </w:rPr>
      </w:pPr>
    </w:p>
    <w:p w:rsidR="00FA27C4" w:rsidRPr="00785D3B" w:rsidP="00FA27C4" w14:paraId="17F62C96" w14:textId="77777777">
      <w:pPr>
        <w:widowControl/>
        <w:spacing w:after="120"/>
        <w:ind w:firstLine="720"/>
        <w:rPr>
          <w:bCs/>
          <w:szCs w:val="22"/>
        </w:rPr>
      </w:pPr>
      <w:r>
        <w:rPr>
          <w:bCs/>
          <w:szCs w:val="22"/>
        </w:rPr>
        <w:t xml:space="preserve">This Public Notice reminds non-gateway intermediate providers not subject to an extension that they must use STIR/SHAKEN to </w:t>
      </w:r>
      <w:r w:rsidRPr="005F17E4">
        <w:rPr>
          <w:bCs/>
          <w:szCs w:val="22"/>
        </w:rPr>
        <w:t xml:space="preserve">authenticate caller </w:t>
      </w:r>
      <w:r>
        <w:rPr>
          <w:bCs/>
          <w:szCs w:val="22"/>
        </w:rPr>
        <w:t xml:space="preserve">ID </w:t>
      </w:r>
      <w:r w:rsidRPr="005F17E4">
        <w:rPr>
          <w:bCs/>
          <w:szCs w:val="22"/>
        </w:rPr>
        <w:t xml:space="preserve">information for </w:t>
      </w:r>
      <w:r>
        <w:rPr>
          <w:bCs/>
          <w:szCs w:val="22"/>
        </w:rPr>
        <w:t xml:space="preserve">all unauthenticated SIP </w:t>
      </w:r>
      <w:r w:rsidRPr="005F17E4">
        <w:rPr>
          <w:bCs/>
          <w:szCs w:val="22"/>
        </w:rPr>
        <w:t>calls receive</w:t>
      </w:r>
      <w:r>
        <w:rPr>
          <w:bCs/>
          <w:szCs w:val="22"/>
        </w:rPr>
        <w:t>d</w:t>
      </w:r>
      <w:r w:rsidRPr="005F17E4">
        <w:rPr>
          <w:bCs/>
          <w:szCs w:val="22"/>
        </w:rPr>
        <w:t xml:space="preserve"> directly from an originating provider </w:t>
      </w:r>
      <w:r>
        <w:rPr>
          <w:bCs/>
          <w:szCs w:val="22"/>
        </w:rPr>
        <w:t xml:space="preserve">no later than </w:t>
      </w:r>
      <w:r>
        <w:rPr>
          <w:b/>
          <w:szCs w:val="22"/>
        </w:rPr>
        <w:t>December</w:t>
      </w:r>
      <w:r w:rsidRPr="00A97906">
        <w:rPr>
          <w:b/>
          <w:szCs w:val="22"/>
        </w:rPr>
        <w:t xml:space="preserve"> 3</w:t>
      </w:r>
      <w:r>
        <w:rPr>
          <w:b/>
          <w:szCs w:val="22"/>
        </w:rPr>
        <w:t>1</w:t>
      </w:r>
      <w:r w:rsidRPr="00A97906">
        <w:rPr>
          <w:b/>
          <w:szCs w:val="22"/>
        </w:rPr>
        <w:t>, 202</w:t>
      </w:r>
      <w:r>
        <w:rPr>
          <w:b/>
          <w:szCs w:val="22"/>
        </w:rPr>
        <w:t>3</w:t>
      </w:r>
      <w:r>
        <w:rPr>
          <w:bCs/>
          <w:szCs w:val="22"/>
        </w:rPr>
        <w:t>.</w:t>
      </w:r>
      <w:r>
        <w:rPr>
          <w:rStyle w:val="FootnoteReference"/>
          <w:bCs/>
          <w:szCs w:val="22"/>
        </w:rPr>
        <w:footnoteReference w:id="3"/>
      </w:r>
      <w:r>
        <w:rPr>
          <w:bCs/>
          <w:szCs w:val="22"/>
        </w:rPr>
        <w:t xml:space="preserve">  </w:t>
      </w:r>
    </w:p>
    <w:p w:rsidR="00FA27C4" w:rsidP="00FA27C4" w14:paraId="5A193DD3" w14:textId="77777777">
      <w:pPr>
        <w:widowControl/>
        <w:spacing w:after="120"/>
        <w:ind w:firstLine="720"/>
      </w:pPr>
      <w:r>
        <w:rPr>
          <w:color w:val="000000"/>
          <w:szCs w:val="22"/>
        </w:rPr>
        <w:t>In 2020, the Commission required i</w:t>
      </w:r>
      <w:r w:rsidRPr="00B33D16">
        <w:rPr>
          <w:color w:val="000000"/>
          <w:szCs w:val="22"/>
        </w:rPr>
        <w:t>n</w:t>
      </w:r>
      <w:r>
        <w:rPr>
          <w:color w:val="000000"/>
          <w:szCs w:val="22"/>
        </w:rPr>
        <w:t xml:space="preserve">termediate providers to either </w:t>
      </w:r>
      <w:r w:rsidRPr="00E5373C">
        <w:t>authenticate any unauthenticated caller ID information for the SIP calls they receive or</w:t>
      </w:r>
      <w:r>
        <w:t xml:space="preserve">, alternatively, </w:t>
      </w:r>
      <w:r w:rsidRPr="00E5373C">
        <w:t xml:space="preserve">cooperate with the industry traceback consortium and fully </w:t>
      </w:r>
      <w:r>
        <w:t xml:space="preserve">and timely </w:t>
      </w:r>
      <w:r w:rsidRPr="00E5373C">
        <w:t>respond to all traceback requests received from the Commission, law enforcement, and the industry traceback consortium.</w:t>
      </w:r>
      <w:r>
        <w:rPr>
          <w:rStyle w:val="FootnoteReference"/>
        </w:rPr>
        <w:footnoteReference w:id="4"/>
      </w:r>
      <w:r w:rsidRPr="00E5373C">
        <w:t xml:space="preserve">  </w:t>
      </w:r>
      <w:r>
        <w:t xml:space="preserve">Subsequently, </w:t>
      </w:r>
      <w:r w:rsidRPr="00E5373C">
        <w:t>however, the Commission required all providers in the path of a SIP call—including intermediate providers—to respond fully and in a timely manner to traceback requests</w:t>
      </w:r>
      <w:r w:rsidRPr="00E33293">
        <w:t>.</w:t>
      </w:r>
      <w:r>
        <w:rPr>
          <w:rStyle w:val="FootnoteReference"/>
        </w:rPr>
        <w:footnoteReference w:id="5"/>
      </w:r>
      <w:r w:rsidRPr="004E2796">
        <w:t xml:space="preserve"> </w:t>
      </w:r>
      <w:r>
        <w:t xml:space="preserve"> </w:t>
      </w:r>
      <w:r w:rsidRPr="00E5373C">
        <w:t xml:space="preserve">As a result, intermediate providers </w:t>
      </w:r>
      <w:r>
        <w:t xml:space="preserve">may not have been incentivized </w:t>
      </w:r>
      <w:r w:rsidRPr="00E5373C">
        <w:t>to authenticate caller ID information</w:t>
      </w:r>
      <w:r>
        <w:t>,</w:t>
      </w:r>
      <w:r w:rsidRPr="00E5373C">
        <w:t xml:space="preserve"> given that compliance with the traceback alternative </w:t>
      </w:r>
      <w:r>
        <w:t>was</w:t>
      </w:r>
      <w:r w:rsidRPr="00E5373C">
        <w:t xml:space="preserve"> mandatory.</w:t>
      </w:r>
      <w:r>
        <w:rPr>
          <w:rStyle w:val="FootnoteReference"/>
        </w:rPr>
        <w:footnoteReference w:id="6"/>
      </w:r>
      <w:r>
        <w:t xml:space="preserve">  </w:t>
      </w:r>
    </w:p>
    <w:p w:rsidR="00FA27C4" w:rsidRPr="0046069E" w:rsidP="00FA27C4" w14:paraId="15659E7F" w14:textId="77777777">
      <w:pPr>
        <w:widowControl/>
        <w:spacing w:after="120"/>
        <w:ind w:firstLine="720"/>
        <w:rPr>
          <w:color w:val="000000"/>
          <w:szCs w:val="22"/>
        </w:rPr>
      </w:pPr>
      <w:r>
        <w:t>In March 2023, the Commission addressed that gap in the STIR/SHAKEN caller ID authentication regime by e</w:t>
      </w:r>
      <w:r w:rsidRPr="00E5373C">
        <w:t>stablish</w:t>
      </w:r>
      <w:r>
        <w:t>ing</w:t>
      </w:r>
      <w:r w:rsidRPr="00E5373C">
        <w:t xml:space="preserve"> a</w:t>
      </w:r>
      <w:r>
        <w:t xml:space="preserve"> </w:t>
      </w:r>
      <w:r w:rsidRPr="00E5373C">
        <w:t xml:space="preserve">mandatory caller ID authentication obligation for </w:t>
      </w:r>
      <w:r>
        <w:t xml:space="preserve">certain </w:t>
      </w:r>
      <w:r w:rsidRPr="00E5373C">
        <w:t>intermediate providers</w:t>
      </w:r>
      <w:r>
        <w:t>.  Specifically, the Commission</w:t>
      </w:r>
      <w:r w:rsidRPr="00E5373C">
        <w:t xml:space="preserve"> </w:t>
      </w:r>
      <w:r w:rsidRPr="002A486E">
        <w:t>requir</w:t>
      </w:r>
      <w:r>
        <w:t>ed</w:t>
      </w:r>
      <w:r w:rsidRPr="002A486E">
        <w:t xml:space="preserve"> </w:t>
      </w:r>
      <w:r>
        <w:t>“</w:t>
      </w:r>
      <w:r w:rsidRPr="002A486E">
        <w:t>any non-gateway intermediate provider</w:t>
      </w:r>
      <w:r w:rsidRPr="002A486E">
        <w:rPr>
          <w:i/>
        </w:rPr>
        <w:t xml:space="preserve"> </w:t>
      </w:r>
      <w:r w:rsidRPr="002A486E">
        <w:t>that receives an unauthenticated SIP call directly from an originating provider to authenticate the call</w:t>
      </w:r>
      <w:r>
        <w:t>” using the STIR/SHAKEN caller ID authentication framework.</w:t>
      </w:r>
      <w:r>
        <w:rPr>
          <w:rStyle w:val="FootnoteReference"/>
        </w:rPr>
        <w:footnoteReference w:id="7"/>
      </w:r>
      <w:r w:rsidRPr="00E5373C">
        <w:t xml:space="preserve">  </w:t>
      </w:r>
      <w:r>
        <w:t xml:space="preserve">Under this rule, by </w:t>
      </w:r>
      <w:r w:rsidRPr="00EC5FA4">
        <w:rPr>
          <w:b/>
          <w:bCs/>
        </w:rPr>
        <w:t>December 31, 2023</w:t>
      </w:r>
      <w:r w:rsidRPr="00564DD9">
        <w:t>,</w:t>
      </w:r>
      <w:r>
        <w:rPr>
          <w:rStyle w:val="FootnoteReference"/>
        </w:rPr>
        <w:footnoteReference w:id="8"/>
      </w:r>
      <w:r>
        <w:t xml:space="preserve"> </w:t>
      </w:r>
      <w:r w:rsidRPr="00E5373C">
        <w:t>the</w:t>
      </w:r>
      <w:r>
        <w:t xml:space="preserve"> first non-gateway intermediate provider in the call chain must implement STIR/SHAKEN and  authenticate any unauthenticated SIP calls, unless subject to an applicable extension</w:t>
      </w:r>
      <w:r w:rsidRPr="00E5373C">
        <w:t>.</w:t>
      </w:r>
      <w:r>
        <w:rPr>
          <w:rStyle w:val="FootnoteReference"/>
        </w:rPr>
        <w:footnoteReference w:id="9"/>
      </w:r>
      <w:r>
        <w:t xml:space="preserve"> </w:t>
      </w:r>
    </w:p>
    <w:p w:rsidR="00FA27C4" w:rsidP="00FA27C4" w14:paraId="767E359E" w14:textId="77777777">
      <w:pPr>
        <w:spacing w:after="120"/>
        <w:ind w:firstLine="720"/>
        <w:rPr>
          <w:szCs w:val="22"/>
        </w:rPr>
      </w:pPr>
      <w:r>
        <w:rPr>
          <w:i/>
          <w:iCs/>
          <w:szCs w:val="22"/>
        </w:rPr>
        <w:t>Contact Information</w:t>
      </w:r>
      <w:r>
        <w:rPr>
          <w:szCs w:val="22"/>
        </w:rPr>
        <w:t xml:space="preserve">.  </w:t>
      </w:r>
      <w:r w:rsidRPr="00E70E39">
        <w:rPr>
          <w:szCs w:val="22"/>
        </w:rPr>
        <w:t>F</w:t>
      </w:r>
      <w:r>
        <w:rPr>
          <w:szCs w:val="22"/>
        </w:rPr>
        <w:t>o</w:t>
      </w:r>
      <w:r w:rsidRPr="00E70E39">
        <w:rPr>
          <w:szCs w:val="22"/>
        </w:rPr>
        <w:t xml:space="preserve">r </w:t>
      </w:r>
      <w:r w:rsidRPr="00815568">
        <w:t>further</w:t>
      </w:r>
      <w:r w:rsidRPr="00E70E39">
        <w:rPr>
          <w:szCs w:val="22"/>
        </w:rPr>
        <w:t xml:space="preserve"> information, please contact </w:t>
      </w:r>
      <w:r>
        <w:rPr>
          <w:szCs w:val="22"/>
        </w:rPr>
        <w:t>Erik Beith</w:t>
      </w:r>
      <w:r w:rsidRPr="00E70E39">
        <w:rPr>
          <w:szCs w:val="22"/>
        </w:rPr>
        <w:t xml:space="preserve">, Wireline Competition Bureau, Competition Policy </w:t>
      </w:r>
      <w:r w:rsidRPr="00815568">
        <w:t>Division</w:t>
      </w:r>
      <w:r w:rsidRPr="00E70E39">
        <w:rPr>
          <w:szCs w:val="22"/>
        </w:rPr>
        <w:t>, at (202) 418-</w:t>
      </w:r>
      <w:r>
        <w:rPr>
          <w:szCs w:val="22"/>
        </w:rPr>
        <w:t>0756</w:t>
      </w:r>
      <w:r w:rsidRPr="00E70E39">
        <w:rPr>
          <w:szCs w:val="22"/>
        </w:rPr>
        <w:t xml:space="preserve"> or by email at</w:t>
      </w:r>
      <w:r>
        <w:rPr>
          <w:szCs w:val="22"/>
        </w:rPr>
        <w:t xml:space="preserve"> </w:t>
      </w:r>
      <w:hyperlink r:id="rId5" w:history="1">
        <w:r w:rsidRPr="00F0745B">
          <w:rPr>
            <w:rStyle w:val="Hyperlink"/>
            <w:szCs w:val="22"/>
          </w:rPr>
          <w:t>Erik.Beith@fcc.gov</w:t>
        </w:r>
      </w:hyperlink>
      <w:r w:rsidRPr="00E70E39">
        <w:rPr>
          <w:szCs w:val="22"/>
        </w:rPr>
        <w:t>.</w:t>
      </w:r>
    </w:p>
    <w:p w:rsidR="00FA27C4" w:rsidP="00FA27C4" w14:paraId="62DBD32D" w14:textId="77777777">
      <w:pPr>
        <w:spacing w:after="120"/>
        <w:ind w:firstLine="720"/>
        <w:rPr>
          <w:szCs w:val="22"/>
        </w:rPr>
      </w:pPr>
    </w:p>
    <w:p w:rsidR="00FA27C4" w:rsidP="00FA27C4" w14:paraId="26414B07" w14:textId="77777777">
      <w:pPr>
        <w:spacing w:after="120"/>
        <w:jc w:val="center"/>
        <w:rPr>
          <w:sz w:val="24"/>
        </w:rPr>
      </w:pPr>
      <w:r w:rsidRPr="00752939">
        <w:rPr>
          <w:b/>
          <w:bCs/>
          <w:szCs w:val="22"/>
        </w:rPr>
        <w:t>-</w:t>
      </w:r>
      <w:r>
        <w:rPr>
          <w:b/>
          <w:bCs/>
          <w:szCs w:val="22"/>
        </w:rPr>
        <w:t xml:space="preserve"> </w:t>
      </w:r>
      <w:r w:rsidRPr="00752939">
        <w:rPr>
          <w:b/>
          <w:bCs/>
          <w:szCs w:val="22"/>
        </w:rPr>
        <w:t>FCC</w:t>
      </w:r>
      <w:r>
        <w:rPr>
          <w:b/>
          <w:bCs/>
          <w:szCs w:val="22"/>
        </w:rPr>
        <w:t xml:space="preserve"> </w:t>
      </w:r>
      <w:r w:rsidRPr="00752939">
        <w:rPr>
          <w:b/>
          <w:bCs/>
          <w:szCs w:val="22"/>
        </w:rPr>
        <w:t>-</w:t>
      </w:r>
      <w:r>
        <w:t xml:space="preserve"> </w:t>
      </w:r>
    </w:p>
    <w:p w:rsidR="00FA27C4" w:rsidRPr="00930ECF" w:rsidP="00FA27C4" w14:paraId="31E811AD" w14:textId="77777777">
      <w:pPr>
        <w:rPr>
          <w:sz w:val="24"/>
        </w:rPr>
      </w:pPr>
    </w:p>
    <w:p w:rsidR="00FA27C4" w:rsidP="00FA27C4" w14:paraId="1CAA093D" w14:textId="77777777">
      <w:pPr>
        <w:rPr>
          <w:b/>
          <w:sz w:val="24"/>
        </w:rPr>
      </w:pPr>
    </w:p>
    <w:p w:rsidR="00F96F63" w:rsidRPr="00930ECF" w:rsidP="00F96F63" w14:paraId="77CD25B5" w14:textId="77777777">
      <w:pPr>
        <w:rPr>
          <w:sz w:val="24"/>
        </w:rPr>
      </w:pPr>
      <w:bookmarkStart w:id="0" w:name="TOChere"/>
    </w:p>
    <w:bookmarkEnd w:id="0"/>
    <w:p w:rsidR="00F96F63" w:rsidP="00F96F63" w14:paraId="142C80C6" w14:textId="77777777">
      <w:pPr>
        <w:rPr>
          <w:sz w:val="24"/>
        </w:rPr>
      </w:pPr>
    </w:p>
    <w:p w:rsidR="00930ECF" w:rsidRPr="00930ECF" w:rsidP="00F96F63" w14:paraId="0A54F4B0"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F3A8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9267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1D143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352AE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27C4" w14:paraId="33E511D5" w14:textId="77777777">
      <w:r>
        <w:separator/>
      </w:r>
    </w:p>
  </w:footnote>
  <w:footnote w:type="continuationSeparator" w:id="1">
    <w:p w:rsidR="00FA27C4" w14:paraId="293DB431" w14:textId="77777777">
      <w:pPr>
        <w:rPr>
          <w:sz w:val="20"/>
        </w:rPr>
      </w:pPr>
      <w:r>
        <w:rPr>
          <w:sz w:val="20"/>
        </w:rPr>
        <w:t xml:space="preserve">(Continued from previous page)  </w:t>
      </w:r>
      <w:r>
        <w:rPr>
          <w:sz w:val="20"/>
        </w:rPr>
        <w:separator/>
      </w:r>
    </w:p>
  </w:footnote>
  <w:footnote w:type="continuationNotice" w:id="2">
    <w:p w:rsidR="00FA27C4" w:rsidP="00910F12" w14:paraId="2AA796CE" w14:textId="77777777">
      <w:pPr>
        <w:jc w:val="right"/>
        <w:rPr>
          <w:sz w:val="20"/>
        </w:rPr>
      </w:pPr>
      <w:r>
        <w:rPr>
          <w:sz w:val="20"/>
        </w:rPr>
        <w:t>(continued….)</w:t>
      </w:r>
    </w:p>
  </w:footnote>
  <w:footnote w:id="3">
    <w:p w:rsidR="00FA27C4" w:rsidRPr="00DF1ADE" w:rsidP="00FA27C4" w14:paraId="2EFAF44A" w14:textId="77777777">
      <w:pPr>
        <w:pStyle w:val="FootnoteText"/>
      </w:pPr>
      <w:r>
        <w:rPr>
          <w:rStyle w:val="FootnoteReference"/>
        </w:rPr>
        <w:footnoteRef/>
      </w:r>
      <w:r>
        <w:t xml:space="preserve"> </w:t>
      </w:r>
      <w:r w:rsidRPr="00894BAB">
        <w:rPr>
          <w:i/>
          <w:iCs/>
        </w:rPr>
        <w:t>See</w:t>
      </w:r>
      <w:r>
        <w:t xml:space="preserve"> 47 CFR § 64.6302(d) (“[A]</w:t>
      </w:r>
      <w:r w:rsidRPr="008E0320">
        <w:t xml:space="preserve"> non-gateway intermediate provider must, not later than December 31, 2023, authenticate caller identification information for all calls it receives directly from an originating provider and for which the caller identification information has not been authenticated and which it will exchange with another provider as a SIP call, unless that non-gateway intermediate provider is subject to an applicable extension</w:t>
      </w:r>
      <w:r>
        <w:t xml:space="preserve"> in </w:t>
      </w:r>
      <w:r w:rsidRPr="004678FD">
        <w:t>§ 64.630</w:t>
      </w:r>
      <w:r>
        <w:t xml:space="preserve">4.”); </w:t>
      </w:r>
      <w:r w:rsidRPr="00546682">
        <w:rPr>
          <w:i/>
          <w:iCs/>
        </w:rPr>
        <w:t>Call Authentication Trust Anchor</w:t>
      </w:r>
      <w:r w:rsidRPr="00546682">
        <w:t>, WC Docket No 17-97, Sixth Report and Order and Further Notice of Proposed Rulemaking, FCC 23-18, at</w:t>
      </w:r>
      <w:r>
        <w:t xml:space="preserve"> 9</w:t>
      </w:r>
      <w:r w:rsidRPr="00546682">
        <w:t xml:space="preserve">, para. </w:t>
      </w:r>
      <w:r>
        <w:t>15</w:t>
      </w:r>
      <w:r w:rsidRPr="00546682">
        <w:t xml:space="preserve"> (Mar. 17, 2023) (</w:t>
      </w:r>
      <w:r w:rsidRPr="00E33293">
        <w:rPr>
          <w:i/>
          <w:iCs/>
        </w:rPr>
        <w:t>Sixth Caller ID Authentication Report and Order</w:t>
      </w:r>
      <w:r w:rsidRPr="00546682">
        <w:t xml:space="preserve">). </w:t>
      </w:r>
    </w:p>
  </w:footnote>
  <w:footnote w:id="4">
    <w:p w:rsidR="00FA27C4" w:rsidRPr="00E2506C" w:rsidP="00FA27C4" w14:paraId="6C7A7793" w14:textId="77777777">
      <w:pPr>
        <w:pStyle w:val="FootnoteText"/>
      </w:pPr>
      <w:r>
        <w:rPr>
          <w:rStyle w:val="FootnoteReference"/>
        </w:rPr>
        <w:footnoteRef/>
      </w:r>
      <w:r>
        <w:t xml:space="preserve"> </w:t>
      </w:r>
      <w:r>
        <w:rPr>
          <w:i/>
          <w:iCs/>
        </w:rPr>
        <w:t xml:space="preserve">See </w:t>
      </w:r>
      <w:r>
        <w:t>47 CFR § 64.6302(b)(1)-(2);</w:t>
      </w:r>
      <w:r w:rsidRPr="006A4059">
        <w:t xml:space="preserve"> </w:t>
      </w:r>
      <w:r w:rsidRPr="00367588">
        <w:rPr>
          <w:i/>
          <w:iCs/>
        </w:rPr>
        <w:t>Call Authentication Trust Anchor</w:t>
      </w:r>
      <w:r w:rsidRPr="00367588">
        <w:t>, WC Docket No. 17-97, Second Report and Order,</w:t>
      </w:r>
      <w:r w:rsidRPr="00367588">
        <w:rPr>
          <w:i/>
          <w:iCs/>
        </w:rPr>
        <w:t xml:space="preserve"> </w:t>
      </w:r>
      <w:r w:rsidRPr="00367588">
        <w:t xml:space="preserve">36 FCC </w:t>
      </w:r>
      <w:r w:rsidRPr="00367588">
        <w:t>Rcd</w:t>
      </w:r>
      <w:r w:rsidRPr="00367588">
        <w:rPr>
          <w:i/>
          <w:iCs/>
        </w:rPr>
        <w:t xml:space="preserve"> </w:t>
      </w:r>
      <w:r w:rsidRPr="00367588">
        <w:t>1859</w:t>
      </w:r>
      <w:r>
        <w:rPr>
          <w:i/>
          <w:iCs/>
        </w:rPr>
        <w:t xml:space="preserve">, </w:t>
      </w:r>
      <w:r>
        <w:t>1926, para. 140 (2020).</w:t>
      </w:r>
      <w:r w:rsidRPr="002D4AB8">
        <w:t xml:space="preserve"> </w:t>
      </w:r>
      <w:r>
        <w:t xml:space="preserve"> </w:t>
      </w:r>
    </w:p>
  </w:footnote>
  <w:footnote w:id="5">
    <w:p w:rsidR="00FA27C4" w:rsidP="00FA27C4" w14:paraId="314A2130" w14:textId="77777777">
      <w:pPr>
        <w:pStyle w:val="FootnoteText"/>
      </w:pPr>
      <w:r>
        <w:rPr>
          <w:rStyle w:val="FootnoteReference"/>
        </w:rPr>
        <w:footnoteRef/>
      </w:r>
      <w:r>
        <w:t xml:space="preserve"> </w:t>
      </w:r>
      <w:r w:rsidRPr="001A2C0C">
        <w:rPr>
          <w:i/>
          <w:iCs/>
        </w:rPr>
        <w:t>Advanced Methods to Target and Eliminate Unlawful Robocalls</w:t>
      </w:r>
      <w:r w:rsidRPr="001A2C0C">
        <w:t xml:space="preserve">, CG Docket No. 17-59, Fourth Report and Order, 35 FCC </w:t>
      </w:r>
      <w:r w:rsidRPr="001A2C0C">
        <w:t>Rcd</w:t>
      </w:r>
      <w:r w:rsidRPr="001A2C0C">
        <w:t xml:space="preserve"> 15221, 15227-29, paras. 15-21</w:t>
      </w:r>
      <w:r>
        <w:t xml:space="preserve"> (2020); </w:t>
      </w:r>
      <w:r w:rsidRPr="00485C49">
        <w:rPr>
          <w:i/>
          <w:iCs/>
        </w:rPr>
        <w:t>see</w:t>
      </w:r>
      <w:r>
        <w:t xml:space="preserve"> 47 CFR § 64.1200(n)(1).  </w:t>
      </w:r>
    </w:p>
  </w:footnote>
  <w:footnote w:id="6">
    <w:p w:rsidR="00FA27C4" w:rsidP="00FA27C4" w14:paraId="03E7FFBD" w14:textId="77777777">
      <w:pPr>
        <w:pStyle w:val="FootnoteText"/>
      </w:pPr>
      <w:r>
        <w:rPr>
          <w:rStyle w:val="FootnoteReference"/>
        </w:rPr>
        <w:footnoteRef/>
      </w:r>
      <w:r>
        <w:t xml:space="preserve"> </w:t>
      </w:r>
      <w:r w:rsidRPr="00E33293">
        <w:rPr>
          <w:i/>
          <w:iCs/>
        </w:rPr>
        <w:t>Sixth Caller ID Authentication Report and Order</w:t>
      </w:r>
      <w:r>
        <w:t xml:space="preserve"> at 9, para. 15.</w:t>
      </w:r>
    </w:p>
  </w:footnote>
  <w:footnote w:id="7">
    <w:p w:rsidR="00FA27C4" w:rsidP="00FA27C4" w14:paraId="764AAC34" w14:textId="77777777">
      <w:pPr>
        <w:pStyle w:val="FootnoteText"/>
      </w:pPr>
      <w:r>
        <w:rPr>
          <w:rStyle w:val="FootnoteReference"/>
        </w:rPr>
        <w:footnoteRef/>
      </w:r>
      <w:r>
        <w:t xml:space="preserve"> </w:t>
      </w:r>
      <w:r>
        <w:rPr>
          <w:i/>
          <w:iCs/>
        </w:rPr>
        <w:t>Id.</w:t>
      </w:r>
    </w:p>
  </w:footnote>
  <w:footnote w:id="8">
    <w:p w:rsidR="00FA27C4" w:rsidP="00FA27C4" w14:paraId="29BD5016" w14:textId="77777777">
      <w:pPr>
        <w:pStyle w:val="FootnoteText"/>
      </w:pPr>
      <w:r>
        <w:rPr>
          <w:rStyle w:val="FootnoteReference"/>
        </w:rPr>
        <w:footnoteRef/>
      </w:r>
      <w:r>
        <w:t xml:space="preserve"> </w:t>
      </w:r>
      <w:r>
        <w:rPr>
          <w:i/>
          <w:iCs/>
        </w:rPr>
        <w:t>Id.</w:t>
      </w:r>
      <w:r>
        <w:t xml:space="preserve"> at 15, para. 27.  Gateway providers were required to implement STIR/SHAKEN by June 30, 2023.  </w:t>
      </w:r>
      <w:r w:rsidRPr="00894BAB">
        <w:rPr>
          <w:i/>
          <w:iCs/>
        </w:rPr>
        <w:t>See</w:t>
      </w:r>
      <w:r>
        <w:t xml:space="preserve"> 47 CFR § 64.6302(c).  </w:t>
      </w:r>
    </w:p>
  </w:footnote>
  <w:footnote w:id="9">
    <w:p w:rsidR="00FA27C4" w:rsidRPr="00DB4A34" w:rsidP="00FA27C4" w14:paraId="5EB625F2" w14:textId="77777777">
      <w:pPr>
        <w:pStyle w:val="FootnoteText"/>
        <w:rPr>
          <w:b/>
          <w:bCs/>
        </w:rPr>
      </w:pPr>
      <w:r>
        <w:rPr>
          <w:rStyle w:val="FootnoteReference"/>
        </w:rPr>
        <w:footnoteRef/>
      </w:r>
      <w:r>
        <w:t xml:space="preserve"> </w:t>
      </w:r>
      <w:r>
        <w:rPr>
          <w:i/>
          <w:iCs/>
        </w:rPr>
        <w:t xml:space="preserve">See </w:t>
      </w:r>
      <w:r>
        <w:t>47 CFR §§ 64.6302(d) (c</w:t>
      </w:r>
      <w:r w:rsidRPr="002470E6">
        <w:t xml:space="preserve">aller ID authentication by </w:t>
      </w:r>
      <w:r>
        <w:t xml:space="preserve">non-gateway </w:t>
      </w:r>
      <w:r w:rsidRPr="002470E6">
        <w:t>intermediate providers</w:t>
      </w:r>
      <w:r>
        <w:t>); 64.6304 (e</w:t>
      </w:r>
      <w:r w:rsidRPr="009B1FB5">
        <w:t>xtension of implementation deadline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9A80135" w14:textId="1B029EB2">
    <w:pPr>
      <w:tabs>
        <w:tab w:val="center" w:pos="4680"/>
        <w:tab w:val="right" w:pos="9360"/>
      </w:tabs>
    </w:pPr>
    <w:r w:rsidRPr="009838BC">
      <w:rPr>
        <w:b/>
      </w:rPr>
      <w:tab/>
      <w:t>Federal Communications Commission</w:t>
    </w:r>
    <w:r w:rsidRPr="009838BC">
      <w:rPr>
        <w:b/>
      </w:rPr>
      <w:tab/>
    </w:r>
    <w:r w:rsidR="00FA27C4">
      <w:rPr>
        <w:b/>
      </w:rPr>
      <w:t>DA 23-1158</w:t>
    </w:r>
  </w:p>
  <w:p w:rsidR="009838BC" w:rsidRPr="00FA27C4" w:rsidP="00FA27C4" w14:paraId="0118D86B" w14:textId="2C5E607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F11412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C35583C" w14:textId="77777777">
                <w:pPr>
                  <w:rPr>
                    <w:rFonts w:ascii="Arial" w:hAnsi="Arial"/>
                    <w:b/>
                    <w:snapToGrid/>
                  </w:rPr>
                </w:pPr>
                <w:r>
                  <w:rPr>
                    <w:rFonts w:ascii="Arial" w:hAnsi="Arial"/>
                    <w:b/>
                  </w:rPr>
                  <w:t>Federal Communications Commission</w:t>
                </w:r>
              </w:p>
              <w:p w:rsidR="00DE0AB8" w:rsidP="00DE0AB8" w14:paraId="2586F4F4" w14:textId="77777777">
                <w:pPr>
                  <w:rPr>
                    <w:rFonts w:ascii="Arial" w:hAnsi="Arial"/>
                    <w:b/>
                  </w:rPr>
                </w:pPr>
                <w:r>
                  <w:rPr>
                    <w:rFonts w:ascii="Arial" w:hAnsi="Arial"/>
                    <w:b/>
                  </w:rPr>
                  <w:t>45 L Street NE</w:t>
                </w:r>
              </w:p>
              <w:p w:rsidR="009838BC" w:rsidP="00DE0AB8" w14:paraId="456FF18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3FD4AA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41A10A8" w14:textId="77777777">
                <w:pPr>
                  <w:spacing w:before="40"/>
                  <w:jc w:val="right"/>
                  <w:rPr>
                    <w:rFonts w:ascii="Arial" w:hAnsi="Arial"/>
                    <w:b/>
                    <w:sz w:val="16"/>
                  </w:rPr>
                </w:pPr>
                <w:r>
                  <w:rPr>
                    <w:rFonts w:ascii="Arial" w:hAnsi="Arial"/>
                    <w:b/>
                    <w:sz w:val="16"/>
                  </w:rPr>
                  <w:t>News Media Information 202 / 418-0500</w:t>
                </w:r>
              </w:p>
              <w:p w:rsidR="009838BC" w:rsidP="009838BC" w14:paraId="76FDADC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D01C18D" w14:textId="24766CA1">
                <w:pPr>
                  <w:jc w:val="right"/>
                </w:pPr>
              </w:p>
            </w:txbxContent>
          </v:textbox>
        </v:shape>
      </w:pict>
    </w:r>
  </w:p>
  <w:p w:rsidR="006F7393" w:rsidRPr="009838BC" w:rsidP="009838BC" w14:paraId="672618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C4"/>
    <w:rsid w:val="000072CE"/>
    <w:rsid w:val="00013A8B"/>
    <w:rsid w:val="00021445"/>
    <w:rsid w:val="00036039"/>
    <w:rsid w:val="00037F90"/>
    <w:rsid w:val="000875BF"/>
    <w:rsid w:val="00096D8C"/>
    <w:rsid w:val="000C0B65"/>
    <w:rsid w:val="000E3D42"/>
    <w:rsid w:val="000E5884"/>
    <w:rsid w:val="00122BD5"/>
    <w:rsid w:val="001979D9"/>
    <w:rsid w:val="001A2C0C"/>
    <w:rsid w:val="001D6BCF"/>
    <w:rsid w:val="001E01CA"/>
    <w:rsid w:val="002060D9"/>
    <w:rsid w:val="00226822"/>
    <w:rsid w:val="002470E6"/>
    <w:rsid w:val="00260594"/>
    <w:rsid w:val="00285017"/>
    <w:rsid w:val="002A2D2E"/>
    <w:rsid w:val="002A486E"/>
    <w:rsid w:val="002D4AB8"/>
    <w:rsid w:val="00343749"/>
    <w:rsid w:val="00357D50"/>
    <w:rsid w:val="00367588"/>
    <w:rsid w:val="003925DC"/>
    <w:rsid w:val="003B0550"/>
    <w:rsid w:val="003B694F"/>
    <w:rsid w:val="003F171C"/>
    <w:rsid w:val="00412FC5"/>
    <w:rsid w:val="00422276"/>
    <w:rsid w:val="004242F1"/>
    <w:rsid w:val="00445A00"/>
    <w:rsid w:val="00451B0F"/>
    <w:rsid w:val="0046069E"/>
    <w:rsid w:val="0046125F"/>
    <w:rsid w:val="004678FD"/>
    <w:rsid w:val="00485C49"/>
    <w:rsid w:val="00487524"/>
    <w:rsid w:val="00496106"/>
    <w:rsid w:val="004C12D0"/>
    <w:rsid w:val="004C2EE3"/>
    <w:rsid w:val="004E2796"/>
    <w:rsid w:val="004E4A22"/>
    <w:rsid w:val="00511968"/>
    <w:rsid w:val="00546682"/>
    <w:rsid w:val="0055614C"/>
    <w:rsid w:val="00564DD9"/>
    <w:rsid w:val="005F17E4"/>
    <w:rsid w:val="00607BA5"/>
    <w:rsid w:val="00626EB6"/>
    <w:rsid w:val="006353A3"/>
    <w:rsid w:val="00655D03"/>
    <w:rsid w:val="00683F84"/>
    <w:rsid w:val="006A4059"/>
    <w:rsid w:val="006A6A81"/>
    <w:rsid w:val="006E26AF"/>
    <w:rsid w:val="006F7393"/>
    <w:rsid w:val="0070224F"/>
    <w:rsid w:val="007115F7"/>
    <w:rsid w:val="00752939"/>
    <w:rsid w:val="00785689"/>
    <w:rsid w:val="00785D3B"/>
    <w:rsid w:val="0079754B"/>
    <w:rsid w:val="007A1E6D"/>
    <w:rsid w:val="00815568"/>
    <w:rsid w:val="00822CE0"/>
    <w:rsid w:val="00837C62"/>
    <w:rsid w:val="00841AB1"/>
    <w:rsid w:val="00894BAB"/>
    <w:rsid w:val="008C22FD"/>
    <w:rsid w:val="008E0320"/>
    <w:rsid w:val="00910F12"/>
    <w:rsid w:val="00926503"/>
    <w:rsid w:val="00930ECF"/>
    <w:rsid w:val="009838BC"/>
    <w:rsid w:val="009B1FB5"/>
    <w:rsid w:val="00A45F4F"/>
    <w:rsid w:val="00A600A9"/>
    <w:rsid w:val="00A866AC"/>
    <w:rsid w:val="00A97906"/>
    <w:rsid w:val="00AA55B7"/>
    <w:rsid w:val="00AA5B9E"/>
    <w:rsid w:val="00AB2407"/>
    <w:rsid w:val="00AB53DF"/>
    <w:rsid w:val="00B07E5C"/>
    <w:rsid w:val="00B20363"/>
    <w:rsid w:val="00B326E3"/>
    <w:rsid w:val="00B33D16"/>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B4A34"/>
    <w:rsid w:val="00DC10A1"/>
    <w:rsid w:val="00DC655F"/>
    <w:rsid w:val="00DD7EBD"/>
    <w:rsid w:val="00DE0AB8"/>
    <w:rsid w:val="00DF1ADE"/>
    <w:rsid w:val="00DF62B6"/>
    <w:rsid w:val="00E07225"/>
    <w:rsid w:val="00E155B7"/>
    <w:rsid w:val="00E2506C"/>
    <w:rsid w:val="00E33293"/>
    <w:rsid w:val="00E5373C"/>
    <w:rsid w:val="00E5409F"/>
    <w:rsid w:val="00E70E39"/>
    <w:rsid w:val="00EC0185"/>
    <w:rsid w:val="00EC5FA4"/>
    <w:rsid w:val="00F021FA"/>
    <w:rsid w:val="00F0745B"/>
    <w:rsid w:val="00F57ACA"/>
    <w:rsid w:val="00F62E97"/>
    <w:rsid w:val="00F64209"/>
    <w:rsid w:val="00F86E0D"/>
    <w:rsid w:val="00F93BF5"/>
    <w:rsid w:val="00F96F63"/>
    <w:rsid w:val="00FA27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359E0F"/>
  <w15:chartTrackingRefBased/>
  <w15:docId w15:val="{E9B30F8C-501F-44D1-BE76-FDB9653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fn "/>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FA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rik.Beit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