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26829BA4"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B99A02A" w14:textId="77777777">
      <w:pPr>
        <w:pStyle w:val="StyleBoldCentered"/>
      </w:pPr>
      <w:r>
        <w:t>F</w:t>
      </w:r>
      <w:r>
        <w:rPr>
          <w:caps w:val="0"/>
        </w:rPr>
        <w:t>ederal Communications Commission</w:t>
      </w:r>
    </w:p>
    <w:p w:rsidR="004C2EE3" w:rsidP="00096D8C" w14:paraId="4FA2774C" w14:textId="77777777">
      <w:pPr>
        <w:pStyle w:val="StyleBoldCentered"/>
      </w:pPr>
      <w:r>
        <w:rPr>
          <w:caps w:val="0"/>
        </w:rPr>
        <w:t>Washington, D.C. 20554</w:t>
      </w:r>
    </w:p>
    <w:p w:rsidR="004C2EE3" w:rsidP="0070224F" w14:paraId="26C78B2F" w14:textId="77777777"/>
    <w:p w:rsidR="004C2EE3" w:rsidP="0070224F" w14:paraId="5033451E" w14:textId="77777777"/>
    <w:tbl>
      <w:tblPr>
        <w:tblW w:w="0" w:type="auto"/>
        <w:tblLayout w:type="fixed"/>
        <w:tblLook w:val="0000"/>
      </w:tblPr>
      <w:tblGrid>
        <w:gridCol w:w="4698"/>
        <w:gridCol w:w="630"/>
        <w:gridCol w:w="4248"/>
      </w:tblGrid>
      <w:tr w14:paraId="442AC7A8" w14:textId="77777777">
        <w:tblPrEx>
          <w:tblW w:w="0" w:type="auto"/>
          <w:tblLayout w:type="fixed"/>
          <w:tblLook w:val="0000"/>
        </w:tblPrEx>
        <w:tc>
          <w:tcPr>
            <w:tcW w:w="4698" w:type="dxa"/>
          </w:tcPr>
          <w:p w:rsidR="004C2EE3" w14:paraId="59EF6ED5" w14:textId="77777777">
            <w:pPr>
              <w:tabs>
                <w:tab w:val="center" w:pos="4680"/>
              </w:tabs>
              <w:suppressAutoHyphens/>
              <w:rPr>
                <w:spacing w:val="-2"/>
              </w:rPr>
            </w:pPr>
            <w:r>
              <w:rPr>
                <w:spacing w:val="-2"/>
              </w:rPr>
              <w:t>In the Matter of</w:t>
            </w:r>
          </w:p>
          <w:p w:rsidR="004C2EE3" w14:paraId="517BC089" w14:textId="77777777">
            <w:pPr>
              <w:tabs>
                <w:tab w:val="center" w:pos="4680"/>
              </w:tabs>
              <w:suppressAutoHyphens/>
              <w:rPr>
                <w:spacing w:val="-2"/>
              </w:rPr>
            </w:pPr>
          </w:p>
          <w:p w:rsidR="004C2EE3" w:rsidRPr="007115F7" w:rsidP="007115F7" w14:paraId="13963BD6" w14:textId="3276D9A8">
            <w:pPr>
              <w:tabs>
                <w:tab w:val="center" w:pos="4680"/>
              </w:tabs>
              <w:suppressAutoHyphens/>
              <w:rPr>
                <w:spacing w:val="-2"/>
              </w:rPr>
            </w:pPr>
            <w:r w:rsidRPr="00741C44">
              <w:rPr>
                <w:spacing w:val="-2"/>
              </w:rPr>
              <w:t>Amendment of section 73.202(b), Table of Allotments, FM Broadcast Stations (</w:t>
            </w:r>
            <w:bookmarkStart w:id="0" w:name="_Hlk151380724"/>
            <w:r w:rsidRPr="00741C44">
              <w:rPr>
                <w:spacing w:val="-2"/>
              </w:rPr>
              <w:t>Lac du Flambeau</w:t>
            </w:r>
            <w:bookmarkEnd w:id="0"/>
            <w:r w:rsidRPr="00741C44">
              <w:rPr>
                <w:spacing w:val="-2"/>
              </w:rPr>
              <w:t>, Wisconsin)</w:t>
            </w:r>
          </w:p>
        </w:tc>
        <w:tc>
          <w:tcPr>
            <w:tcW w:w="630" w:type="dxa"/>
          </w:tcPr>
          <w:p w:rsidR="004C2EE3" w14:paraId="05824215" w14:textId="77777777">
            <w:pPr>
              <w:tabs>
                <w:tab w:val="center" w:pos="4680"/>
              </w:tabs>
              <w:suppressAutoHyphens/>
              <w:rPr>
                <w:b/>
                <w:spacing w:val="-2"/>
              </w:rPr>
            </w:pPr>
            <w:r>
              <w:rPr>
                <w:b/>
                <w:spacing w:val="-2"/>
              </w:rPr>
              <w:t>)</w:t>
            </w:r>
          </w:p>
          <w:p w:rsidR="004C2EE3" w14:paraId="712DE216" w14:textId="77777777">
            <w:pPr>
              <w:tabs>
                <w:tab w:val="center" w:pos="4680"/>
              </w:tabs>
              <w:suppressAutoHyphens/>
              <w:rPr>
                <w:b/>
                <w:spacing w:val="-2"/>
              </w:rPr>
            </w:pPr>
            <w:r>
              <w:rPr>
                <w:b/>
                <w:spacing w:val="-2"/>
              </w:rPr>
              <w:t>)</w:t>
            </w:r>
          </w:p>
          <w:p w:rsidR="004C2EE3" w14:paraId="08476A9E" w14:textId="77777777">
            <w:pPr>
              <w:tabs>
                <w:tab w:val="center" w:pos="4680"/>
              </w:tabs>
              <w:suppressAutoHyphens/>
              <w:rPr>
                <w:b/>
                <w:spacing w:val="-2"/>
              </w:rPr>
            </w:pPr>
            <w:r>
              <w:rPr>
                <w:b/>
                <w:spacing w:val="-2"/>
              </w:rPr>
              <w:t>)</w:t>
            </w:r>
          </w:p>
          <w:p w:rsidR="004C2EE3" w14:paraId="36D1F65B" w14:textId="77777777">
            <w:pPr>
              <w:tabs>
                <w:tab w:val="center" w:pos="4680"/>
              </w:tabs>
              <w:suppressAutoHyphens/>
              <w:rPr>
                <w:b/>
                <w:spacing w:val="-2"/>
              </w:rPr>
            </w:pPr>
            <w:r>
              <w:rPr>
                <w:b/>
                <w:spacing w:val="-2"/>
              </w:rPr>
              <w:t>)</w:t>
            </w:r>
          </w:p>
          <w:p w:rsidR="004C2EE3" w14:paraId="2FE4DB6C" w14:textId="77777777">
            <w:pPr>
              <w:tabs>
                <w:tab w:val="center" w:pos="4680"/>
              </w:tabs>
              <w:suppressAutoHyphens/>
              <w:rPr>
                <w:b/>
                <w:spacing w:val="-2"/>
              </w:rPr>
            </w:pPr>
            <w:r>
              <w:rPr>
                <w:b/>
                <w:spacing w:val="-2"/>
              </w:rPr>
              <w:t>)</w:t>
            </w:r>
          </w:p>
          <w:p w:rsidR="004C2EE3" w:rsidRPr="00741C44" w14:paraId="5C63720E" w14:textId="41843611">
            <w:pPr>
              <w:tabs>
                <w:tab w:val="center" w:pos="4680"/>
              </w:tabs>
              <w:suppressAutoHyphens/>
              <w:rPr>
                <w:b/>
                <w:spacing w:val="-2"/>
              </w:rPr>
            </w:pPr>
            <w:r>
              <w:rPr>
                <w:b/>
                <w:spacing w:val="-2"/>
              </w:rPr>
              <w:t>)</w:t>
            </w:r>
          </w:p>
        </w:tc>
        <w:tc>
          <w:tcPr>
            <w:tcW w:w="4248" w:type="dxa"/>
          </w:tcPr>
          <w:p w:rsidR="004C2EE3" w14:paraId="6E1B5847" w14:textId="77777777">
            <w:pPr>
              <w:tabs>
                <w:tab w:val="center" w:pos="4680"/>
              </w:tabs>
              <w:suppressAutoHyphens/>
              <w:rPr>
                <w:spacing w:val="-2"/>
              </w:rPr>
            </w:pPr>
          </w:p>
          <w:p w:rsidR="004C2EE3" w14:paraId="2A1689CA" w14:textId="77777777">
            <w:pPr>
              <w:pStyle w:val="TOAHeading"/>
              <w:tabs>
                <w:tab w:val="center" w:pos="4680"/>
                <w:tab w:val="clear" w:pos="9360"/>
              </w:tabs>
              <w:rPr>
                <w:spacing w:val="-2"/>
              </w:rPr>
            </w:pPr>
          </w:p>
          <w:p w:rsidR="004C2EE3" w14:paraId="0EDC9A7F" w14:textId="77777777">
            <w:pPr>
              <w:tabs>
                <w:tab w:val="center" w:pos="4680"/>
              </w:tabs>
              <w:suppressAutoHyphens/>
              <w:rPr>
                <w:spacing w:val="-2"/>
              </w:rPr>
            </w:pPr>
            <w:r w:rsidRPr="00741C44">
              <w:rPr>
                <w:spacing w:val="-2"/>
              </w:rPr>
              <w:t>MB Docket No. 23-302</w:t>
            </w:r>
          </w:p>
          <w:p w:rsidR="00741C44" w14:paraId="3DB0D6BC" w14:textId="5D5C9DFF">
            <w:pPr>
              <w:tabs>
                <w:tab w:val="center" w:pos="4680"/>
              </w:tabs>
              <w:suppressAutoHyphens/>
              <w:rPr>
                <w:spacing w:val="-2"/>
              </w:rPr>
            </w:pPr>
            <w:r w:rsidRPr="00741C44">
              <w:rPr>
                <w:spacing w:val="-2"/>
              </w:rPr>
              <w:t>RM-11965</w:t>
            </w:r>
          </w:p>
        </w:tc>
      </w:tr>
    </w:tbl>
    <w:p w:rsidR="004C2EE3" w:rsidP="0070224F" w14:paraId="383A5E4F" w14:textId="77777777"/>
    <w:p w:rsidR="00841AB1" w:rsidP="00741C44" w14:paraId="3240D437" w14:textId="18A5E222">
      <w:pPr>
        <w:pStyle w:val="StyleBoldCentered"/>
      </w:pPr>
      <w:r>
        <w:t>REPORT AND ORDER</w:t>
      </w:r>
    </w:p>
    <w:p w:rsidR="004C2EE3" w14:paraId="7C1A21CF" w14:textId="77777777">
      <w:pPr>
        <w:tabs>
          <w:tab w:val="left" w:pos="-720"/>
        </w:tabs>
        <w:suppressAutoHyphens/>
        <w:spacing w:line="227" w:lineRule="auto"/>
        <w:rPr>
          <w:spacing w:val="-2"/>
        </w:rPr>
      </w:pPr>
    </w:p>
    <w:p w:rsidR="004C2EE3" w:rsidP="00133F79" w14:paraId="11900E9E" w14:textId="50B04DC0">
      <w:pPr>
        <w:tabs>
          <w:tab w:val="left" w:pos="720"/>
          <w:tab w:val="right" w:pos="9360"/>
        </w:tabs>
        <w:suppressAutoHyphens/>
        <w:spacing w:line="227" w:lineRule="auto"/>
        <w:rPr>
          <w:spacing w:val="-2"/>
        </w:rPr>
      </w:pPr>
      <w:r>
        <w:rPr>
          <w:b/>
          <w:spacing w:val="-2"/>
        </w:rPr>
        <w:t xml:space="preserve">Adopted:  </w:t>
      </w:r>
      <w:r w:rsidR="00BA7225">
        <w:rPr>
          <w:b/>
          <w:spacing w:val="-2"/>
        </w:rPr>
        <w:t>December</w:t>
      </w:r>
      <w:r w:rsidR="00741C44">
        <w:rPr>
          <w:b/>
          <w:spacing w:val="-2"/>
        </w:rPr>
        <w:t xml:space="preserve"> </w:t>
      </w:r>
      <w:r w:rsidR="00F6684D">
        <w:rPr>
          <w:b/>
          <w:spacing w:val="-2"/>
        </w:rPr>
        <w:t>18</w:t>
      </w:r>
      <w:r w:rsidR="00741C44">
        <w:rPr>
          <w:b/>
          <w:spacing w:val="-2"/>
        </w:rPr>
        <w:t>, 2023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A7225">
        <w:rPr>
          <w:b/>
          <w:spacing w:val="-2"/>
        </w:rPr>
        <w:t>December</w:t>
      </w:r>
      <w:r w:rsidR="00741C44">
        <w:rPr>
          <w:b/>
          <w:spacing w:val="-2"/>
        </w:rPr>
        <w:t xml:space="preserve"> </w:t>
      </w:r>
      <w:r w:rsidR="00F6684D">
        <w:rPr>
          <w:b/>
          <w:spacing w:val="-2"/>
        </w:rPr>
        <w:t>19</w:t>
      </w:r>
      <w:r w:rsidR="00741C44">
        <w:rPr>
          <w:b/>
          <w:spacing w:val="-2"/>
        </w:rPr>
        <w:t>, 2023</w:t>
      </w:r>
    </w:p>
    <w:p w:rsidR="00822CE0" w14:paraId="5E8D8628" w14:textId="77777777"/>
    <w:p w:rsidR="004C2EE3" w14:paraId="7660A6A9" w14:textId="64E0575C">
      <w:pPr>
        <w:rPr>
          <w:spacing w:val="-2"/>
        </w:rPr>
      </w:pPr>
      <w:r>
        <w:t xml:space="preserve">By </w:t>
      </w:r>
      <w:r w:rsidR="004E4A22">
        <w:t>the</w:t>
      </w:r>
      <w:r w:rsidR="002A2D2E">
        <w:t xml:space="preserve"> </w:t>
      </w:r>
      <w:r w:rsidRPr="00741C44" w:rsidR="00741C44">
        <w:rPr>
          <w:spacing w:val="-2"/>
        </w:rPr>
        <w:t>Assistant Chief, Audio Division, Media Bureau:</w:t>
      </w:r>
    </w:p>
    <w:p w:rsidR="00822CE0" w14:paraId="74E6A471" w14:textId="77777777">
      <w:pPr>
        <w:rPr>
          <w:spacing w:val="-2"/>
        </w:rPr>
      </w:pPr>
    </w:p>
    <w:p w:rsidR="00412FC5" w:rsidP="00C36B4C" w14:paraId="4F3F776A" w14:textId="7A698351">
      <w:pPr>
        <w:pStyle w:val="Heading1"/>
      </w:pPr>
      <w:r>
        <w:t>INTRODUCTION</w:t>
      </w:r>
    </w:p>
    <w:p w:rsidR="00741C44" w:rsidP="00741C44" w14:paraId="337EBD94" w14:textId="1B22BB53">
      <w:pPr>
        <w:pStyle w:val="ParaNum"/>
        <w:spacing w:after="220"/>
      </w:pPr>
      <w:r>
        <w:t xml:space="preserve">The Audio Division has before it a </w:t>
      </w:r>
      <w:r>
        <w:rPr>
          <w:i/>
        </w:rPr>
        <w:t>Notice of Proposed Rule Making</w:t>
      </w:r>
      <w:r>
        <w:rPr>
          <w:rStyle w:val="FootnoteReference"/>
          <w:bCs/>
          <w:caps/>
          <w:szCs w:val="22"/>
        </w:rPr>
        <w:footnoteReference w:id="3"/>
      </w:r>
      <w:r w:rsidRPr="00DE123F">
        <w:rPr>
          <w:bCs/>
        </w:rPr>
        <w:t xml:space="preserve"> </w:t>
      </w:r>
      <w:r>
        <w:t xml:space="preserve">issued in response to a Petition for Rule Making (Petition) filed by </w:t>
      </w:r>
      <w:r w:rsidRPr="000B60B9" w:rsidR="000B60B9">
        <w:t>L.D.F. Business Development Corp. (Petitioner), the non-gaming wholly-owned business entity of the Lac du Flambeau Band of Lake Superior Chippewa Indians (</w:t>
      </w:r>
      <w:bookmarkStart w:id="1" w:name="_Hlk151380668"/>
      <w:r w:rsidRPr="000B60B9" w:rsidR="000B60B9">
        <w:t>LDF</w:t>
      </w:r>
      <w:bookmarkEnd w:id="1"/>
      <w:r w:rsidRPr="000B60B9" w:rsidR="000B60B9">
        <w:t xml:space="preserve"> Tribe)</w:t>
      </w:r>
      <w:r>
        <w:t xml:space="preserve">, proposing to amend the Table of Allotments, </w:t>
      </w:r>
      <w:r w:rsidR="00186655">
        <w:t>s</w:t>
      </w:r>
      <w:r>
        <w:t>ection 73.202(b) of the Commission’s rules,</w:t>
      </w:r>
      <w:r>
        <w:rPr>
          <w:rStyle w:val="FootnoteReference"/>
          <w:bCs/>
          <w:caps/>
          <w:szCs w:val="22"/>
        </w:rPr>
        <w:footnoteReference w:id="4"/>
      </w:r>
      <w:r w:rsidRPr="00680F7C">
        <w:rPr>
          <w:bCs/>
        </w:rPr>
        <w:t xml:space="preserve"> </w:t>
      </w:r>
      <w:r>
        <w:t xml:space="preserve">by allotting FM </w:t>
      </w:r>
      <w:bookmarkStart w:id="2" w:name="_Hlk153280753"/>
      <w:r>
        <w:t xml:space="preserve">Channel </w:t>
      </w:r>
      <w:r w:rsidRPr="000B60B9" w:rsidR="000B60B9">
        <w:t>225A at Lac du Flambeau, Wisconsin</w:t>
      </w:r>
      <w:bookmarkEnd w:id="2"/>
      <w:r w:rsidRPr="000B60B9" w:rsidR="000B60B9">
        <w:t xml:space="preserve">, </w:t>
      </w:r>
      <w:r>
        <w:t>as a Tribal Allotment and a first local Tribal-owned service to the community.</w:t>
      </w:r>
      <w:r>
        <w:rPr>
          <w:rStyle w:val="FootnoteReference"/>
          <w:bCs/>
          <w:caps/>
          <w:szCs w:val="22"/>
        </w:rPr>
        <w:footnoteReference w:id="5"/>
      </w:r>
      <w:r w:rsidRPr="00680F7C">
        <w:rPr>
          <w:bCs/>
        </w:rPr>
        <w:t xml:space="preserve">  </w:t>
      </w:r>
      <w:r>
        <w:t xml:space="preserve">Petitioner filed </w:t>
      </w:r>
      <w:r w:rsidR="000B60B9">
        <w:t>C</w:t>
      </w:r>
      <w:r>
        <w:t>omments.</w:t>
      </w:r>
      <w:r>
        <w:rPr>
          <w:rStyle w:val="FootnoteReference"/>
        </w:rPr>
        <w:footnoteReference w:id="6"/>
      </w:r>
      <w:r>
        <w:t xml:space="preserve">  No other comments were received.  For the reasons discussed below, we grant the Petition and allot </w:t>
      </w:r>
      <w:r w:rsidR="008F317E">
        <w:t xml:space="preserve">FM </w:t>
      </w:r>
      <w:r>
        <w:t>Channel 2</w:t>
      </w:r>
      <w:r w:rsidR="000B60B9">
        <w:t>25</w:t>
      </w:r>
      <w:r>
        <w:t xml:space="preserve">A at </w:t>
      </w:r>
      <w:r w:rsidR="000B60B9">
        <w:t>Lac du Flambeau, Wisconsin</w:t>
      </w:r>
      <w:r w:rsidR="007B0FBF">
        <w:t xml:space="preserve"> </w:t>
      </w:r>
      <w:r>
        <w:t>to the Table of Allotments</w:t>
      </w:r>
      <w:r w:rsidR="007B0FBF">
        <w:t>,</w:t>
      </w:r>
      <w:r>
        <w:t xml:space="preserve"> as a Tribal Allotment.</w:t>
      </w:r>
    </w:p>
    <w:p w:rsidR="00741C44" w:rsidP="00741C44" w14:paraId="6E7A7F0F" w14:textId="2D062DA8">
      <w:pPr>
        <w:pStyle w:val="Heading1"/>
      </w:pPr>
      <w:r>
        <w:t>BACKGROUND</w:t>
      </w:r>
    </w:p>
    <w:p w:rsidR="00A977C8" w:rsidRPr="00532661" w:rsidP="00532661" w14:paraId="229B06FD" w14:textId="38DC4608">
      <w:pPr>
        <w:pStyle w:val="ParaNum"/>
        <w:spacing w:after="220"/>
        <w:rPr>
          <w:szCs w:val="22"/>
        </w:rPr>
      </w:pPr>
      <w:r w:rsidRPr="00F42ECB">
        <w:rPr>
          <w:szCs w:val="22"/>
        </w:rPr>
        <w:t xml:space="preserve">In </w:t>
      </w:r>
      <w:r w:rsidRPr="00F42ECB">
        <w:rPr>
          <w:i/>
          <w:szCs w:val="22"/>
        </w:rPr>
        <w:t>Rural Radio</w:t>
      </w:r>
      <w:r w:rsidRPr="00F42ECB">
        <w:rPr>
          <w:szCs w:val="22"/>
        </w:rPr>
        <w:t>,</w:t>
      </w:r>
      <w:r>
        <w:rPr>
          <w:rStyle w:val="FootnoteReference"/>
          <w:szCs w:val="22"/>
        </w:rPr>
        <w:footnoteReference w:id="7"/>
      </w:r>
      <w:r w:rsidRPr="00F42ECB">
        <w:rPr>
          <w:szCs w:val="22"/>
        </w:rPr>
        <w:t xml:space="preserve"> the Commission concluded that the public interest would be served by establishing a </w:t>
      </w:r>
      <w:r w:rsidR="00EA5867">
        <w:rPr>
          <w:szCs w:val="22"/>
        </w:rPr>
        <w:t>s</w:t>
      </w:r>
      <w:r w:rsidRPr="00F42ECB">
        <w:rPr>
          <w:szCs w:val="22"/>
        </w:rPr>
        <w:t>ection 307(b) priority in favor of Tribes and Tribal Entities proposing the allotment of FM channels to serve Tribal Lands.</w:t>
      </w:r>
      <w:r>
        <w:rPr>
          <w:rStyle w:val="FootnoteReference"/>
          <w:szCs w:val="22"/>
        </w:rPr>
        <w:footnoteReference w:id="8"/>
      </w:r>
      <w:r w:rsidRPr="00F42ECB">
        <w:rPr>
          <w:szCs w:val="22"/>
        </w:rPr>
        <w:t xml:space="preserve">  </w:t>
      </w:r>
      <w:r w:rsidRPr="00F42ECB">
        <w:rPr>
          <w:snapToGrid/>
          <w:szCs w:val="22"/>
        </w:rPr>
        <w:t xml:space="preserve">The Commission instituted several </w:t>
      </w:r>
      <w:r w:rsidRPr="00F42ECB">
        <w:rPr>
          <w:szCs w:val="22"/>
        </w:rPr>
        <w:t xml:space="preserve">eligibility criteria to qualify </w:t>
      </w:r>
      <w:r w:rsidRPr="00F42ECB">
        <w:rPr>
          <w:snapToGrid/>
          <w:szCs w:val="22"/>
        </w:rPr>
        <w:t xml:space="preserve">for a </w:t>
      </w:r>
      <w:r w:rsidRPr="00F42ECB">
        <w:rPr>
          <w:snapToGrid/>
          <w:szCs w:val="22"/>
        </w:rPr>
        <w:t>Tribal Allotment.</w:t>
      </w:r>
      <w:r>
        <w:rPr>
          <w:rStyle w:val="FootnoteReference"/>
          <w:snapToGrid/>
          <w:szCs w:val="22"/>
        </w:rPr>
        <w:footnoteReference w:id="9"/>
      </w:r>
      <w:r w:rsidRPr="00F42ECB">
        <w:rPr>
          <w:snapToGrid/>
          <w:szCs w:val="22"/>
        </w:rPr>
        <w:t xml:space="preserve">  </w:t>
      </w:r>
      <w:r w:rsidRPr="00F42ECB">
        <w:rPr>
          <w:szCs w:val="22"/>
        </w:rPr>
        <w:t>Petitioner, a federally-recognized Tribe,</w:t>
      </w:r>
      <w:r>
        <w:rPr>
          <w:rStyle w:val="FootnoteReference"/>
          <w:szCs w:val="22"/>
        </w:rPr>
        <w:footnoteReference w:id="10"/>
      </w:r>
      <w:r w:rsidRPr="00F42ECB">
        <w:rPr>
          <w:szCs w:val="22"/>
        </w:rPr>
        <w:t xml:space="preserve"> certifies that its proposal meets the requirements established in </w:t>
      </w:r>
      <w:r w:rsidRPr="00F42ECB">
        <w:rPr>
          <w:i/>
          <w:szCs w:val="22"/>
        </w:rPr>
        <w:t>Rural Radio</w:t>
      </w:r>
      <w:r w:rsidRPr="00F42ECB">
        <w:rPr>
          <w:szCs w:val="22"/>
        </w:rPr>
        <w:t xml:space="preserve"> for a Tribal Priority.</w:t>
      </w:r>
      <w:r>
        <w:rPr>
          <w:rStyle w:val="FootnoteReference"/>
          <w:szCs w:val="22"/>
        </w:rPr>
        <w:footnoteReference w:id="11"/>
      </w:r>
      <w:r w:rsidRPr="00F42ECB">
        <w:rPr>
          <w:szCs w:val="22"/>
        </w:rPr>
        <w:t xml:space="preserve">  Specifically, Petitioner states that (1) more than fifty percent of the proposed station’s principal community contour is over the boundaries of The </w:t>
      </w:r>
      <w:r w:rsidRPr="00753A5F" w:rsidR="00753A5F">
        <w:rPr>
          <w:szCs w:val="22"/>
        </w:rPr>
        <w:t>LDF</w:t>
      </w:r>
      <w:r w:rsidRPr="00F42ECB">
        <w:rPr>
          <w:szCs w:val="22"/>
        </w:rPr>
        <w:t xml:space="preserve"> Tribal Lands;</w:t>
      </w:r>
      <w:r>
        <w:rPr>
          <w:rStyle w:val="FootnoteReference"/>
          <w:szCs w:val="22"/>
        </w:rPr>
        <w:footnoteReference w:id="12"/>
      </w:r>
      <w:r w:rsidRPr="00F42ECB">
        <w:rPr>
          <w:szCs w:val="22"/>
        </w:rPr>
        <w:t xml:space="preserve"> (2) </w:t>
      </w:r>
      <w:r w:rsidRPr="000662D8" w:rsidR="000662D8">
        <w:rPr>
          <w:szCs w:val="22"/>
        </w:rPr>
        <w:t>Lac du Flambeau</w:t>
      </w:r>
      <w:r w:rsidRPr="00F42ECB">
        <w:rPr>
          <w:szCs w:val="22"/>
        </w:rPr>
        <w:t xml:space="preserve">, the proposed community of license, is located on The </w:t>
      </w:r>
      <w:r w:rsidRPr="00753A5F" w:rsidR="00753A5F">
        <w:rPr>
          <w:szCs w:val="22"/>
        </w:rPr>
        <w:t xml:space="preserve">LDF </w:t>
      </w:r>
      <w:r w:rsidRPr="00F42ECB">
        <w:rPr>
          <w:szCs w:val="22"/>
        </w:rPr>
        <w:t>Tribal Lands;</w:t>
      </w:r>
      <w:r>
        <w:rPr>
          <w:rStyle w:val="FootnoteReference"/>
          <w:szCs w:val="22"/>
        </w:rPr>
        <w:footnoteReference w:id="13"/>
      </w:r>
      <w:r w:rsidRPr="00F42ECB">
        <w:rPr>
          <w:szCs w:val="22"/>
        </w:rPr>
        <w:t xml:space="preserve"> and (3) the proposed facility will be the first local Tribal-owned commercial transmission service at </w:t>
      </w:r>
      <w:r w:rsidRPr="002E6108" w:rsidR="002E6108">
        <w:rPr>
          <w:szCs w:val="22"/>
        </w:rPr>
        <w:t>Lac du Flambeau</w:t>
      </w:r>
      <w:r w:rsidR="002E6108">
        <w:rPr>
          <w:szCs w:val="22"/>
        </w:rPr>
        <w:t>.</w:t>
      </w:r>
      <w:r>
        <w:rPr>
          <w:rStyle w:val="FootnoteReference"/>
          <w:szCs w:val="22"/>
        </w:rPr>
        <w:footnoteReference w:id="14"/>
      </w:r>
      <w:r w:rsidR="00B345CB">
        <w:rPr>
          <w:szCs w:val="22"/>
        </w:rPr>
        <w:t xml:space="preserve">  </w:t>
      </w:r>
      <w:r w:rsidRPr="00BD5CC1">
        <w:t>Petitioner filed Comments reiterating its expression of interest</w:t>
      </w:r>
      <w:r w:rsidRPr="00BD5CC1" w:rsidR="000C1EA8">
        <w:t xml:space="preserve"> in Channel 225A</w:t>
      </w:r>
      <w:r w:rsidRPr="00BD5CC1" w:rsidR="00BD5CC1">
        <w:t xml:space="preserve"> at Lac du Flamb</w:t>
      </w:r>
      <w:r w:rsidR="00BD5CC1">
        <w:t>eau</w:t>
      </w:r>
      <w:r w:rsidR="00D03DE0">
        <w:t>, Wisconsin, as a Tribal Allotment.</w:t>
      </w:r>
      <w:r>
        <w:rPr>
          <w:rStyle w:val="FootnoteReference"/>
        </w:rPr>
        <w:footnoteReference w:id="15"/>
      </w:r>
      <w:r w:rsidR="004A11E5">
        <w:t xml:space="preserve">  </w:t>
      </w:r>
      <w:r w:rsidRPr="00532661" w:rsidR="00D03DE0">
        <w:rPr>
          <w:szCs w:val="22"/>
        </w:rPr>
        <w:t>Petitioner reaffirms its intention to apply for the channel, if allotted,</w:t>
      </w:r>
      <w:r w:rsidRPr="00532661" w:rsidR="00C11F74">
        <w:rPr>
          <w:szCs w:val="22"/>
        </w:rPr>
        <w:t xml:space="preserve"> and promptly </w:t>
      </w:r>
      <w:r w:rsidRPr="00532661" w:rsidR="000834FA">
        <w:rPr>
          <w:szCs w:val="22"/>
        </w:rPr>
        <w:t>build</w:t>
      </w:r>
      <w:r w:rsidRPr="00532661" w:rsidR="00D03DE0">
        <w:rPr>
          <w:szCs w:val="22"/>
        </w:rPr>
        <w:t xml:space="preserve"> the station</w:t>
      </w:r>
      <w:r w:rsidRPr="00532661" w:rsidR="005547A0">
        <w:rPr>
          <w:szCs w:val="22"/>
        </w:rPr>
        <w:t xml:space="preserve"> on Channel </w:t>
      </w:r>
      <w:r w:rsidRPr="00532661" w:rsidR="00216583">
        <w:rPr>
          <w:szCs w:val="22"/>
        </w:rPr>
        <w:t>225A at Lac du Flambeau,</w:t>
      </w:r>
      <w:r w:rsidRPr="00532661" w:rsidR="00D03DE0">
        <w:rPr>
          <w:szCs w:val="22"/>
        </w:rPr>
        <w:t xml:space="preserve"> in accordance with the </w:t>
      </w:r>
      <w:r w:rsidRPr="00532661" w:rsidR="00216583">
        <w:rPr>
          <w:szCs w:val="22"/>
        </w:rPr>
        <w:t>facilities</w:t>
      </w:r>
      <w:r w:rsidRPr="00532661" w:rsidR="004F65F0">
        <w:rPr>
          <w:szCs w:val="22"/>
        </w:rPr>
        <w:t xml:space="preserve"> specified in its application.</w:t>
      </w:r>
      <w:r>
        <w:rPr>
          <w:rStyle w:val="FootnoteReference"/>
          <w:szCs w:val="22"/>
        </w:rPr>
        <w:footnoteReference w:id="16"/>
      </w:r>
    </w:p>
    <w:p w:rsidR="004F2579" w:rsidP="001F3E02" w14:paraId="77BDA308" w14:textId="01917DC8">
      <w:pPr>
        <w:pStyle w:val="Heading1"/>
      </w:pPr>
      <w:r>
        <w:t>DISCUSSION</w:t>
      </w:r>
    </w:p>
    <w:p w:rsidR="009F4C3F" w:rsidRPr="004920B5" w:rsidP="004920B5" w14:paraId="23EBF66C" w14:textId="53F85DBD">
      <w:pPr>
        <w:pStyle w:val="ParaNum"/>
      </w:pPr>
      <w:r w:rsidRPr="00C948E6">
        <w:t>We find that Lac du Flambeau is a community for allotment purposes.</w:t>
      </w:r>
      <w:r>
        <w:t xml:space="preserve">  </w:t>
      </w:r>
      <w:r w:rsidRPr="009F4C3F">
        <w:t>Lac du Flambeau</w:t>
      </w:r>
      <w:r w:rsidR="0061493B">
        <w:t xml:space="preserve"> is a census-designated place</w:t>
      </w:r>
      <w:r w:rsidR="0067720F">
        <w:t xml:space="preserve"> </w:t>
      </w:r>
      <w:r w:rsidR="0061493B">
        <w:t>(CD</w:t>
      </w:r>
      <w:r w:rsidR="0067720F">
        <w:t>P</w:t>
      </w:r>
      <w:r w:rsidR="0061493B">
        <w:t>)</w:t>
      </w:r>
      <w:r w:rsidR="00752F89">
        <w:t xml:space="preserve"> in the </w:t>
      </w:r>
      <w:r w:rsidRPr="009F4C3F">
        <w:t xml:space="preserve">town </w:t>
      </w:r>
      <w:r w:rsidR="00752F89">
        <w:t xml:space="preserve">of Lac Du Flambeau </w:t>
      </w:r>
      <w:r w:rsidRPr="009F4C3F">
        <w:t>in Vilas County, Wisconsin</w:t>
      </w:r>
      <w:r w:rsidR="00752F89">
        <w:t xml:space="preserve">.  The town of Lac du Flambeau has </w:t>
      </w:r>
      <w:r w:rsidR="00786ED0">
        <w:t xml:space="preserve">a </w:t>
      </w:r>
      <w:r w:rsidRPr="009F4C3F">
        <w:t>2020 U.S. Census population of 3,552 persons</w:t>
      </w:r>
      <w:r w:rsidR="0089673E">
        <w:t>,</w:t>
      </w:r>
      <w:r>
        <w:rPr>
          <w:rStyle w:val="FootnoteReference"/>
        </w:rPr>
        <w:footnoteReference w:id="17"/>
      </w:r>
      <w:r w:rsidR="0089673E">
        <w:t xml:space="preserve"> while t</w:t>
      </w:r>
      <w:r w:rsidRPr="009F4C3F" w:rsidR="00786ED0">
        <w:t>he CDP of Lac Du Flambeau</w:t>
      </w:r>
      <w:r w:rsidR="006D7122">
        <w:t xml:space="preserve"> </w:t>
      </w:r>
      <w:r w:rsidRPr="009F4C3F" w:rsidR="00786ED0">
        <w:t xml:space="preserve">has a </w:t>
      </w:r>
      <w:r w:rsidR="009B7E73">
        <w:t xml:space="preserve">2020 </w:t>
      </w:r>
      <w:r w:rsidRPr="009F4C3F" w:rsidR="00786ED0">
        <w:t>U.S. Census population of 1,845 persons</w:t>
      </w:r>
      <w:r w:rsidRPr="00BB5C20" w:rsidR="00786ED0">
        <w:rPr>
          <w:szCs w:val="22"/>
        </w:rPr>
        <w:t>.</w:t>
      </w:r>
      <w:r>
        <w:rPr>
          <w:rStyle w:val="FootnoteReference"/>
          <w:szCs w:val="22"/>
        </w:rPr>
        <w:footnoteReference w:id="18"/>
      </w:r>
      <w:r w:rsidR="002E5BD4">
        <w:rPr>
          <w:szCs w:val="22"/>
        </w:rPr>
        <w:t xml:space="preserve">  </w:t>
      </w:r>
      <w:r w:rsidRPr="00B43B69" w:rsidR="00B43B69">
        <w:rPr>
          <w:szCs w:val="22"/>
        </w:rPr>
        <w:t xml:space="preserve">Lac du Flambeau is the major community for the </w:t>
      </w:r>
      <w:r w:rsidR="001457A3">
        <w:rPr>
          <w:szCs w:val="22"/>
        </w:rPr>
        <w:t>LDF T</w:t>
      </w:r>
      <w:r w:rsidRPr="00B43B69" w:rsidR="00B43B69">
        <w:rPr>
          <w:szCs w:val="22"/>
        </w:rPr>
        <w:t>ribe</w:t>
      </w:r>
      <w:r w:rsidR="00B43B69">
        <w:rPr>
          <w:szCs w:val="22"/>
        </w:rPr>
        <w:t>.</w:t>
      </w:r>
      <w:r w:rsidR="00B57DC9">
        <w:rPr>
          <w:szCs w:val="22"/>
        </w:rPr>
        <w:t xml:space="preserve">  </w:t>
      </w:r>
      <w:r w:rsidRPr="00ED2452" w:rsidR="00ED2452">
        <w:rPr>
          <w:szCs w:val="22"/>
        </w:rPr>
        <w:t>A staff engineering analysis confirms that the Tribal</w:t>
      </w:r>
      <w:r w:rsidR="002F416C">
        <w:rPr>
          <w:szCs w:val="22"/>
        </w:rPr>
        <w:t xml:space="preserve"> </w:t>
      </w:r>
      <w:r w:rsidRPr="00ED2452" w:rsidR="00ED2452">
        <w:rPr>
          <w:szCs w:val="22"/>
        </w:rPr>
        <w:t xml:space="preserve">Reservation would cover 3,518 persons, of whom 3,480 persons (98.9%) reside on the </w:t>
      </w:r>
      <w:r w:rsidR="00310B2F">
        <w:rPr>
          <w:szCs w:val="22"/>
        </w:rPr>
        <w:t>LDF Trib</w:t>
      </w:r>
      <w:r w:rsidR="0006530D">
        <w:rPr>
          <w:szCs w:val="22"/>
        </w:rPr>
        <w:t>al</w:t>
      </w:r>
      <w:r w:rsidR="00310B2F">
        <w:rPr>
          <w:szCs w:val="22"/>
        </w:rPr>
        <w:t xml:space="preserve"> </w:t>
      </w:r>
      <w:r w:rsidR="0006530D">
        <w:rPr>
          <w:szCs w:val="22"/>
        </w:rPr>
        <w:t>Lands</w:t>
      </w:r>
      <w:r w:rsidRPr="00ED2452" w:rsidR="00ED2452">
        <w:rPr>
          <w:szCs w:val="22"/>
        </w:rPr>
        <w:t xml:space="preserve">.  </w:t>
      </w:r>
      <w:r w:rsidRPr="00ED2452" w:rsidR="00E74BA6">
        <w:rPr>
          <w:szCs w:val="22"/>
        </w:rPr>
        <w:t xml:space="preserve">Our independent </w:t>
      </w:r>
      <w:r w:rsidR="002E1049">
        <w:rPr>
          <w:szCs w:val="22"/>
        </w:rPr>
        <w:t xml:space="preserve">staff </w:t>
      </w:r>
      <w:r w:rsidRPr="00ED2452" w:rsidR="00E74BA6">
        <w:rPr>
          <w:szCs w:val="22"/>
        </w:rPr>
        <w:t xml:space="preserve">research </w:t>
      </w:r>
      <w:r w:rsidR="00811CE9">
        <w:rPr>
          <w:szCs w:val="22"/>
        </w:rPr>
        <w:t>reveals</w:t>
      </w:r>
      <w:r w:rsidRPr="00ED2452" w:rsidR="00E74BA6">
        <w:rPr>
          <w:szCs w:val="22"/>
        </w:rPr>
        <w:t xml:space="preserve"> that L</w:t>
      </w:r>
      <w:r w:rsidRPr="00ED2452" w:rsidR="009B7E73">
        <w:rPr>
          <w:szCs w:val="22"/>
        </w:rPr>
        <w:t xml:space="preserve">ac du Flambeau </w:t>
      </w:r>
      <w:r w:rsidR="0001574B">
        <w:t>has</w:t>
      </w:r>
      <w:r w:rsidR="00382F29">
        <w:t xml:space="preserve"> </w:t>
      </w:r>
      <w:r w:rsidR="00095E3E">
        <w:t>two forms of government</w:t>
      </w:r>
      <w:r>
        <w:rPr>
          <w:rStyle w:val="FootnoteReference"/>
        </w:rPr>
        <w:footnoteReference w:id="19"/>
      </w:r>
      <w:r w:rsidR="004920B5">
        <w:t xml:space="preserve"> and </w:t>
      </w:r>
      <w:r w:rsidRPr="001D3B3E" w:rsidR="001D3B3E">
        <w:t xml:space="preserve">confirms that </w:t>
      </w:r>
      <w:r w:rsidR="00246D32">
        <w:t xml:space="preserve">the town of </w:t>
      </w:r>
      <w:r w:rsidRPr="001D3B3E" w:rsidR="001D3B3E">
        <w:t>Lac du Flambeau, as a CDP, is a community for allotment purposes</w:t>
      </w:r>
      <w:r w:rsidR="004920B5">
        <w:t>.</w:t>
      </w:r>
      <w:r>
        <w:rPr>
          <w:rStyle w:val="FootnoteReference"/>
        </w:rPr>
        <w:footnoteReference w:id="20"/>
      </w:r>
      <w:r w:rsidR="004920B5">
        <w:t xml:space="preserve">  </w:t>
      </w:r>
    </w:p>
    <w:p w:rsidR="00437D8C" w:rsidRPr="00960AE8" w:rsidP="00960AE8" w14:paraId="367F827C" w14:textId="158CFE1A">
      <w:pPr>
        <w:pStyle w:val="ParaNum"/>
        <w:rPr>
          <w:szCs w:val="22"/>
        </w:rPr>
      </w:pPr>
      <w:r>
        <w:t>W</w:t>
      </w:r>
      <w:r w:rsidRPr="00960AE8">
        <w:t xml:space="preserve">e </w:t>
      </w:r>
      <w:r>
        <w:t>conclude</w:t>
      </w:r>
      <w:r w:rsidRPr="00960AE8">
        <w:t xml:space="preserve"> that Petitioner’s proposal satisfies the requirements for a Tribal Allotment and the public interest will be served by the allotment of Channel 225A at Lac du Flambeau, Wisconsin, as a Tribal Allotment</w:t>
      </w:r>
      <w:r>
        <w:t xml:space="preserve">.  </w:t>
      </w:r>
      <w:r w:rsidRPr="00847446" w:rsidR="00847446">
        <w:t xml:space="preserve">The facts presented by Petitioner demonstrate that allotting </w:t>
      </w:r>
      <w:r w:rsidRPr="002C5C52" w:rsidR="002C5C52">
        <w:t>Channel 225A at Lac du Flambeau, Wisconsin</w:t>
      </w:r>
      <w:r w:rsidRPr="00847446" w:rsidR="00847446">
        <w:t xml:space="preserve">, as a Tribal Allotment will serve the public interest by providing vital radio service to </w:t>
      </w:r>
      <w:r w:rsidR="00FE0BCF">
        <w:t>Lac du Flambeau</w:t>
      </w:r>
      <w:r w:rsidRPr="00847446" w:rsidR="00847446">
        <w:t xml:space="preserve"> and to surrounding </w:t>
      </w:r>
      <w:r w:rsidR="00FE0BCF">
        <w:t>LDF</w:t>
      </w:r>
      <w:r w:rsidRPr="00847446" w:rsidR="00847446">
        <w:t xml:space="preserve"> Tribal Lands and by enabling the Petitioner to set its own communications priorities and goals with respect to this new service.  The allotment will also further the public interest by providing a first local Tribal-owned transmission service at </w:t>
      </w:r>
      <w:r w:rsidRPr="00A020F0" w:rsidR="00A020F0">
        <w:t>Lac du Flambeau, Wisconsin</w:t>
      </w:r>
      <w:r w:rsidRPr="00847446" w:rsidR="00847446">
        <w:t>.</w:t>
      </w:r>
      <w:r>
        <w:t xml:space="preserve">  </w:t>
      </w:r>
      <w:r w:rsidR="0098233D">
        <w:rPr>
          <w:szCs w:val="22"/>
        </w:rPr>
        <w:t>The s</w:t>
      </w:r>
      <w:r w:rsidRPr="00645BBA">
        <w:t xml:space="preserve">taff engineering analysis indicates that Channel </w:t>
      </w:r>
      <w:r>
        <w:t>225A</w:t>
      </w:r>
      <w:r w:rsidRPr="00645BBA">
        <w:t xml:space="preserve"> can be allotted to </w:t>
      </w:r>
      <w:bookmarkStart w:id="3" w:name="_Hlk144299809"/>
      <w:r w:rsidRPr="00645BBA">
        <w:t>Lac du Flambeau, Wisconsin</w:t>
      </w:r>
      <w:bookmarkEnd w:id="3"/>
      <w:r w:rsidRPr="00645BBA">
        <w:t>, consistent with the minimum distance separation</w:t>
      </w:r>
      <w:r>
        <w:t xml:space="preserve"> </w:t>
      </w:r>
      <w:r w:rsidRPr="00645BBA">
        <w:t xml:space="preserve">requirements of the Commission’s rules, with a site restriction of </w:t>
      </w:r>
      <w:bookmarkStart w:id="4" w:name="_Hlk128474307"/>
      <w:r w:rsidRPr="00645BBA">
        <w:t xml:space="preserve">12.1 km (7.5 miles) northwest </w:t>
      </w:r>
      <w:bookmarkEnd w:id="4"/>
      <w:r w:rsidRPr="00645BBA">
        <w:t>of the community.  The reference coordinates are 46-01-14 NL and 89-44-54 WL.</w:t>
      </w:r>
      <w:r>
        <w:rPr>
          <w:rStyle w:val="FootnoteReference"/>
          <w:sz w:val="22"/>
        </w:rPr>
        <w:footnoteReference w:id="21"/>
      </w:r>
      <w:r w:rsidRPr="00645BBA">
        <w:t xml:space="preserve">  </w:t>
      </w:r>
    </w:p>
    <w:p w:rsidR="00F7199F" w:rsidRPr="00645BBA" w:rsidP="00F7199F" w14:paraId="000F5BFB" w14:textId="25F1D2D6">
      <w:pPr>
        <w:pStyle w:val="ParaNum"/>
        <w:tabs>
          <w:tab w:val="num" w:pos="1080"/>
          <w:tab w:val="clear" w:pos="1440"/>
        </w:tabs>
      </w:pPr>
      <w:r w:rsidRPr="008D6791">
        <w:rPr>
          <w:i/>
          <w:iCs/>
        </w:rPr>
        <w:t>Paperwork Reduction and Regulatory Flexibility</w:t>
      </w:r>
      <w:r>
        <w:t>.  The Commission has determined that the relevant provisions of the Regulatory Flexibility Act of 1980, as amended,</w:t>
      </w:r>
      <w:r>
        <w:rPr>
          <w:rStyle w:val="FootnoteReference"/>
        </w:rPr>
        <w:footnoteReference w:id="22"/>
      </w:r>
      <w:r>
        <w:t xml:space="preserve"> do not apply to a rulemaking proceeding to amend the</w:t>
      </w:r>
      <w:r w:rsidR="003321AD">
        <w:t xml:space="preserve"> </w:t>
      </w:r>
      <w:r>
        <w:t xml:space="preserve">Table of Allotments, section </w:t>
      </w:r>
      <w:r w:rsidRPr="005E3497">
        <w:t>73.202(b)</w:t>
      </w:r>
      <w:r>
        <w:t xml:space="preserve"> of the Rules.</w:t>
      </w:r>
      <w:r>
        <w:rPr>
          <w:rStyle w:val="FootnoteReference"/>
        </w:rPr>
        <w:footnoteReference w:id="23"/>
      </w:r>
      <w:r>
        <w:t xml:space="preserve">  This document does not contain information collection requirements subject to the Paperwork Reduction Act of 1995.</w:t>
      </w:r>
      <w:r>
        <w:rPr>
          <w:rStyle w:val="FootnoteReference"/>
        </w:rPr>
        <w:footnoteReference w:id="24"/>
      </w:r>
      <w:r>
        <w:t xml:space="preserve">  In addition, therefore, it does not contain any proposed information collection burden “for small business concerns with fewer than 25 employees,” pursuant to the Small Business Paperwork Relief Act of 2002.</w:t>
      </w:r>
      <w:r>
        <w:rPr>
          <w:rStyle w:val="FootnoteReference"/>
        </w:rPr>
        <w:footnoteReference w:id="25"/>
      </w:r>
    </w:p>
    <w:p w:rsidR="001F3E02" w:rsidP="00A92875" w14:paraId="3542BAAD" w14:textId="0ED41A02">
      <w:pPr>
        <w:pStyle w:val="Heading1"/>
      </w:pPr>
      <w:r>
        <w:t>Ordering Clauses</w:t>
      </w:r>
    </w:p>
    <w:p w:rsidR="00E05C73" w:rsidP="00E05C73" w14:paraId="0D835828" w14:textId="45850F3E">
      <w:pPr>
        <w:pStyle w:val="ParaNum"/>
      </w:pPr>
      <w:r>
        <w:t>IT IS ORDERED that, purs</w:t>
      </w:r>
      <w:r>
        <w:rPr>
          <w:spacing w:val="-3"/>
          <w:szCs w:val="22"/>
        </w:rPr>
        <w:t xml:space="preserve">uant to </w:t>
      </w:r>
      <w:r w:rsidRPr="009F2562">
        <w:t xml:space="preserve">authority found in 47 U.S.C. sections 4(i), 5(c)(1), 303(g) and (r), and 307(b) of the Communications Act of 1934, as amended, </w:t>
      </w:r>
      <w:r w:rsidRPr="00CE5579">
        <w:t>47 U.S.C. §§ 154</w:t>
      </w:r>
      <w:r>
        <w:t>(i)</w:t>
      </w:r>
      <w:r w:rsidRPr="00CE5579">
        <w:t>, 15</w:t>
      </w:r>
      <w:r>
        <w:t>5(c)(1)</w:t>
      </w:r>
      <w:r w:rsidRPr="00CE5579">
        <w:t>, 303</w:t>
      </w:r>
      <w:r>
        <w:t>(g)</w:t>
      </w:r>
      <w:r w:rsidRPr="00CE5579">
        <w:t>,</w:t>
      </w:r>
      <w:r>
        <w:t xml:space="preserve"> (r), and</w:t>
      </w:r>
      <w:r w:rsidRPr="00CE5579">
        <w:t xml:space="preserve"> 307</w:t>
      </w:r>
      <w:r>
        <w:t>(b)</w:t>
      </w:r>
      <w:r w:rsidRPr="00CE5579">
        <w:t xml:space="preserve"> </w:t>
      </w:r>
      <w:r w:rsidRPr="009F2562">
        <w:t>and section</w:t>
      </w:r>
      <w:r w:rsidR="006E065F">
        <w:t xml:space="preserve"> </w:t>
      </w:r>
      <w:r w:rsidRPr="009F2562">
        <w:t>s 0.61, 0.204(b)</w:t>
      </w:r>
      <w:r>
        <w:t>,</w:t>
      </w:r>
      <w:r w:rsidRPr="009F2562">
        <w:t xml:space="preserve"> and 0.283</w:t>
      </w:r>
      <w:r>
        <w:t xml:space="preserve"> of the Rules</w:t>
      </w:r>
      <w:r w:rsidRPr="009F2562">
        <w:t>,</w:t>
      </w:r>
      <w:r>
        <w:t xml:space="preserve"> 47 CFR §§ 0.61, 0.204(b), and 0.283,</w:t>
      </w:r>
      <w:r w:rsidRPr="009F2562">
        <w:t xml:space="preserve"> </w:t>
      </w:r>
      <w:r>
        <w:rPr>
          <w:color w:val="000000"/>
          <w:szCs w:val="22"/>
        </w:rPr>
        <w:t xml:space="preserve">effective </w:t>
      </w:r>
      <w:r w:rsidRPr="00F6684D" w:rsidR="00F6684D">
        <w:rPr>
          <w:color w:val="000000"/>
          <w:szCs w:val="22"/>
        </w:rPr>
        <w:t>February 2, 2024</w:t>
      </w:r>
      <w:r>
        <w:rPr>
          <w:color w:val="000000"/>
          <w:szCs w:val="22"/>
        </w:rPr>
        <w:t xml:space="preserve">, </w:t>
      </w:r>
      <w:r w:rsidRPr="009F2562">
        <w:t xml:space="preserve">the </w:t>
      </w:r>
      <w:r>
        <w:t>FM</w:t>
      </w:r>
      <w:r w:rsidRPr="009F2562">
        <w:t xml:space="preserve"> Table of Allotments, </w:t>
      </w:r>
      <w:r>
        <w:t>47 CFR § 73.202(b),</w:t>
      </w:r>
      <w:r w:rsidRPr="009F2562">
        <w:t xml:space="preserve"> </w:t>
      </w:r>
      <w:r>
        <w:rPr>
          <w:color w:val="000000"/>
          <w:szCs w:val="22"/>
        </w:rPr>
        <w:t>IS AMENDED, with respect to the community listed below, to read</w:t>
      </w:r>
      <w:r>
        <w:t xml:space="preserve"> as follows:</w:t>
      </w:r>
    </w:p>
    <w:p w:rsidR="00E05C73" w:rsidRPr="007051D0" w:rsidP="00E05C73" w14:paraId="02D9B3C0" w14:textId="77777777">
      <w:pPr>
        <w:pStyle w:val="ParaNum"/>
        <w:widowControl/>
        <w:numPr>
          <w:ilvl w:val="0"/>
          <w:numId w:val="0"/>
        </w:numPr>
        <w:ind w:left="720" w:firstLine="720"/>
        <w:rPr>
          <w:b/>
          <w:bCs/>
          <w:u w:val="single"/>
        </w:rPr>
      </w:pPr>
      <w:r>
        <w:rPr>
          <w:b/>
          <w:bCs/>
          <w:u w:val="single"/>
        </w:rPr>
        <w:t>Community</w:t>
      </w:r>
      <w:r>
        <w:tab/>
      </w:r>
      <w:r>
        <w:tab/>
      </w:r>
      <w:r>
        <w:tab/>
      </w:r>
      <w:r>
        <w:tab/>
      </w:r>
      <w:r>
        <w:tab/>
      </w:r>
      <w:r>
        <w:tab/>
      </w:r>
      <w:r w:rsidRPr="007051D0">
        <w:rPr>
          <w:b/>
          <w:bCs/>
          <w:u w:val="single"/>
        </w:rPr>
        <w:t>Channel No.</w:t>
      </w:r>
      <w:r>
        <w:tab/>
      </w:r>
      <w:r>
        <w:tab/>
      </w:r>
    </w:p>
    <w:p w:rsidR="00E05C73" w:rsidRPr="00E90584" w:rsidP="00E05C73" w14:paraId="74D18F95" w14:textId="7AAAE018">
      <w:pPr>
        <w:widowControl/>
        <w:spacing w:after="120"/>
        <w:ind w:left="720" w:firstLine="720"/>
        <w:rPr>
          <w:spacing w:val="-2"/>
        </w:rPr>
      </w:pPr>
      <w:r>
        <w:rPr>
          <w:spacing w:val="-2"/>
        </w:rPr>
        <w:t>Lac Du Flambeau, Wisconsin</w:t>
      </w:r>
      <w:r>
        <w:rPr>
          <w:spacing w:val="-2"/>
        </w:rPr>
        <w:tab/>
      </w:r>
      <w:r>
        <w:rPr>
          <w:spacing w:val="-2"/>
        </w:rPr>
        <w:tab/>
      </w:r>
      <w:r>
        <w:rPr>
          <w:spacing w:val="-2"/>
        </w:rPr>
        <w:tab/>
      </w:r>
      <w:r>
        <w:rPr>
          <w:spacing w:val="-2"/>
        </w:rPr>
        <w:tab/>
      </w:r>
      <w:r>
        <w:rPr>
          <w:spacing w:val="-2"/>
        </w:rPr>
        <w:t>225A</w:t>
      </w:r>
      <w:r>
        <w:rPr>
          <w:rStyle w:val="FootnoteReference"/>
          <w:spacing w:val="-2"/>
        </w:rPr>
        <w:footnoteReference w:id="26"/>
      </w:r>
    </w:p>
    <w:p w:rsidR="00F37524" w:rsidP="00F37524" w14:paraId="50E62AE3" w14:textId="315F6F4E">
      <w:pPr>
        <w:pStyle w:val="ParaNum"/>
        <w:spacing w:after="220"/>
      </w:pPr>
      <w:r w:rsidRPr="00347CA7">
        <w:t xml:space="preserve">The window period for filing applications for Channel </w:t>
      </w:r>
      <w:r w:rsidR="000F5928">
        <w:t>225A</w:t>
      </w:r>
      <w:r w:rsidRPr="00347CA7">
        <w:t xml:space="preserve"> at </w:t>
      </w:r>
      <w:r w:rsidR="000F5928">
        <w:t>Lac Du Flambeau, Wisconsin</w:t>
      </w:r>
      <w:r w:rsidRPr="00347CA7">
        <w:t xml:space="preserve"> will not be opened at this time</w:t>
      </w:r>
      <w:r w:rsidR="0062377D">
        <w:t>.  Instead, t</w:t>
      </w:r>
      <w:r>
        <w:t xml:space="preserve">he Commission will release in the near future a </w:t>
      </w:r>
      <w:r>
        <w:t>public notice announcing a Threshold Qualifications Window.  Any qualifying applicant may file an FCC Form 301 for this channel during the window.</w:t>
      </w:r>
      <w:r>
        <w:rPr>
          <w:rStyle w:val="FootnoteReference"/>
          <w:color w:val="000000"/>
        </w:rPr>
        <w:footnoteReference w:id="27"/>
      </w:r>
    </w:p>
    <w:p w:rsidR="005D3C20" w:rsidP="005D3C20" w14:paraId="118DC8A7" w14:textId="77777777">
      <w:pPr>
        <w:pStyle w:val="ParaNum"/>
      </w:pPr>
      <w:r w:rsidRPr="00E90584">
        <w:t>IT IS FURTHER ORDERED</w:t>
      </w:r>
      <w:r>
        <w:t xml:space="preserve">, That the Commission will send a copy of this </w:t>
      </w:r>
      <w:r w:rsidRPr="007258BB">
        <w:rPr>
          <w:i/>
          <w:iCs/>
        </w:rPr>
        <w:t>Report and Order</w:t>
      </w:r>
      <w:r>
        <w:t xml:space="preserve"> in a report to Congress and the Government Accountability Office pursuant to the Congressional Review Act, </w:t>
      </w:r>
      <w:r w:rsidRPr="007258BB">
        <w:rPr>
          <w:i/>
          <w:iCs/>
        </w:rPr>
        <w:t>see</w:t>
      </w:r>
      <w:r>
        <w:t xml:space="preserve"> 5 U.S.C. § 801(a)(1)(A).</w:t>
      </w:r>
    </w:p>
    <w:p w:rsidR="00611597" w:rsidP="009F06EB" w14:paraId="5BD44289" w14:textId="72DD7CCC">
      <w:pPr>
        <w:pStyle w:val="ParaNum"/>
      </w:pPr>
      <w:r>
        <w:t>IT IS FURTHER ORDERED, That this proceeding IS TERMINATED.</w:t>
      </w:r>
      <w:r w:rsidR="001B437F">
        <w:t xml:space="preserve"> </w:t>
      </w:r>
    </w:p>
    <w:p w:rsidR="00E342B4" w:rsidP="00E342B4" w14:paraId="3FD1ABD4" w14:textId="77777777">
      <w:pPr>
        <w:pStyle w:val="ParaNum"/>
      </w:pPr>
      <w:r>
        <w:t>For further information concerning this proceeding, contact Rolanda F. Smith, Media Bureau, (202) 418-2054.</w:t>
      </w:r>
    </w:p>
    <w:p w:rsidR="00E342B4" w:rsidP="00E342B4" w14:paraId="69B9CBCA" w14:textId="77777777">
      <w:pPr>
        <w:widowControl/>
        <w:spacing w:after="120"/>
        <w:rPr>
          <w:spacing w:val="-2"/>
        </w:rPr>
      </w:pPr>
      <w:r>
        <w:rPr>
          <w:spacing w:val="-2"/>
        </w:rPr>
        <w:tab/>
      </w:r>
    </w:p>
    <w:p w:rsidR="00E342B4" w:rsidP="00E342B4" w14:paraId="17CBF42E"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bookmarkStart w:id="5" w:name="_Ref342151419"/>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t>FEDERAL COMMUNICATIONS COMMISSION</w:t>
      </w:r>
    </w:p>
    <w:p w:rsidR="00E342B4" w:rsidP="00E342B4" w14:paraId="06633C7D"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p>
    <w:p w:rsidR="00E342B4" w:rsidP="00E342B4" w14:paraId="28144E98"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p>
    <w:p w:rsidR="00E342B4" w:rsidP="00E342B4" w14:paraId="2E17E620"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p>
    <w:bookmarkEnd w:id="5"/>
    <w:p w:rsidR="00E342B4" w:rsidP="00E342B4" w14:paraId="65E42959" w14:textId="77777777">
      <w:pPr>
        <w:ind w:left="3600" w:firstLine="720"/>
      </w:pPr>
      <w:r>
        <w:t>Nazifa Sawez</w:t>
      </w:r>
    </w:p>
    <w:p w:rsidR="00E342B4" w:rsidP="00E342B4" w14:paraId="7D131F5C" w14:textId="77777777">
      <w:pPr>
        <w:ind w:left="3600" w:firstLine="720"/>
      </w:pPr>
      <w:r>
        <w:t xml:space="preserve">Assistant Chief, Audio Division </w:t>
      </w:r>
    </w:p>
    <w:p w:rsidR="00E342B4" w:rsidP="00E342B4" w14:paraId="61A6F911" w14:textId="77777777">
      <w:pPr>
        <w:ind w:left="3600" w:firstLine="720"/>
      </w:pPr>
      <w:r>
        <w:t>Media Bureau</w:t>
      </w:r>
    </w:p>
    <w:p w:rsidR="001968EA" w:rsidRPr="001968EA" w:rsidP="00E342B4" w14:paraId="73142831" w14:textId="77777777">
      <w:pPr>
        <w:pStyle w:val="ParaNum"/>
        <w:numPr>
          <w:ilvl w:val="0"/>
          <w:numId w:val="0"/>
        </w:numPr>
        <w:ind w:left="720"/>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2CEDC3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4E3BA5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F9A346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09D98CA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AEC840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53339" w14:paraId="4649C76B" w14:textId="77777777">
      <w:r>
        <w:separator/>
      </w:r>
    </w:p>
  </w:footnote>
  <w:footnote w:type="continuationSeparator" w:id="1">
    <w:p w:rsidR="00453339" w:rsidP="00C721AC" w14:paraId="5D86623F" w14:textId="77777777">
      <w:pPr>
        <w:spacing w:before="120"/>
        <w:rPr>
          <w:sz w:val="20"/>
        </w:rPr>
      </w:pPr>
      <w:r>
        <w:rPr>
          <w:sz w:val="20"/>
        </w:rPr>
        <w:t xml:space="preserve">(Continued from previous page)  </w:t>
      </w:r>
      <w:r>
        <w:rPr>
          <w:sz w:val="20"/>
        </w:rPr>
        <w:separator/>
      </w:r>
    </w:p>
  </w:footnote>
  <w:footnote w:type="continuationNotice" w:id="2">
    <w:p w:rsidR="00453339" w:rsidP="00C721AC" w14:paraId="06EC04C9" w14:textId="77777777">
      <w:pPr>
        <w:jc w:val="right"/>
        <w:rPr>
          <w:sz w:val="20"/>
        </w:rPr>
      </w:pPr>
      <w:r>
        <w:rPr>
          <w:sz w:val="20"/>
        </w:rPr>
        <w:t>(continued….)</w:t>
      </w:r>
    </w:p>
  </w:footnote>
  <w:footnote w:id="3">
    <w:p w:rsidR="00741C44" w:rsidRPr="00F72893" w:rsidP="00741C44" w14:paraId="203B9722" w14:textId="7AEC273D">
      <w:pPr>
        <w:pStyle w:val="FootnoteText"/>
      </w:pPr>
      <w:r w:rsidRPr="006F01CE">
        <w:rPr>
          <w:rStyle w:val="FootnoteReference"/>
        </w:rPr>
        <w:footnoteRef/>
      </w:r>
      <w:r w:rsidRPr="006F01CE">
        <w:t xml:space="preserve"> </w:t>
      </w:r>
      <w:r w:rsidRPr="00015723" w:rsidR="00015723">
        <w:rPr>
          <w:i/>
        </w:rPr>
        <w:t>Lac du Flambeau, Wisconsin</w:t>
      </w:r>
      <w:r w:rsidRPr="006F01CE">
        <w:t>, No</w:t>
      </w:r>
      <w:r>
        <w:t>tice of Proposed Rule Making</w:t>
      </w:r>
      <w:r w:rsidRPr="00F72893">
        <w:t xml:space="preserve">, </w:t>
      </w:r>
      <w:r w:rsidRPr="00AF4A28" w:rsidR="00015723">
        <w:t>DA-2</w:t>
      </w:r>
      <w:r w:rsidR="00015723">
        <w:t>3-813</w:t>
      </w:r>
      <w:r w:rsidRPr="00AF4A28" w:rsidR="00015723">
        <w:t xml:space="preserve">, rel. </w:t>
      </w:r>
      <w:r w:rsidR="00015723">
        <w:t>September 6, 2023</w:t>
      </w:r>
      <w:r w:rsidRPr="00AF4A28" w:rsidR="00015723">
        <w:t xml:space="preserve"> (MB 202</w:t>
      </w:r>
      <w:r w:rsidR="00015723">
        <w:t>3</w:t>
      </w:r>
      <w:r w:rsidRPr="00AF4A28" w:rsidR="00015723">
        <w:t>)</w:t>
      </w:r>
      <w:r w:rsidR="00015723">
        <w:t xml:space="preserve">, </w:t>
      </w:r>
      <w:r w:rsidRPr="00015723" w:rsidR="00015723">
        <w:t>2023 WL 5828718</w:t>
      </w:r>
      <w:r w:rsidRPr="000B3D2D" w:rsidR="00015723">
        <w:t xml:space="preserve"> </w:t>
      </w:r>
      <w:r w:rsidRPr="00AF4A28" w:rsidR="00015723">
        <w:t>(“</w:t>
      </w:r>
      <w:r w:rsidRPr="00AF4A28" w:rsidR="00015723">
        <w:rPr>
          <w:i/>
        </w:rPr>
        <w:t>Notice</w:t>
      </w:r>
      <w:r w:rsidRPr="00AF4A28" w:rsidR="00015723">
        <w:t xml:space="preserve">”); </w:t>
      </w:r>
      <w:r w:rsidRPr="00AF4A28" w:rsidR="00015723">
        <w:rPr>
          <w:i/>
          <w:iCs/>
        </w:rPr>
        <w:t>see also</w:t>
      </w:r>
      <w:r w:rsidRPr="00AF4A28" w:rsidR="00015723">
        <w:t xml:space="preserve"> </w:t>
      </w:r>
      <w:r w:rsidRPr="00DC5B1E" w:rsidR="00DC5B1E">
        <w:t>88 FR 63048</w:t>
      </w:r>
      <w:r w:rsidRPr="000B3D2D" w:rsidR="00015723">
        <w:t xml:space="preserve"> </w:t>
      </w:r>
      <w:r w:rsidRPr="00AF4A28" w:rsidR="00015723">
        <w:t>(published</w:t>
      </w:r>
      <w:r w:rsidR="00015723">
        <w:t xml:space="preserve"> </w:t>
      </w:r>
      <w:r w:rsidR="002252AA">
        <w:t>September 14</w:t>
      </w:r>
      <w:r w:rsidR="00015723">
        <w:t>, 20</w:t>
      </w:r>
      <w:r w:rsidR="002252AA">
        <w:t>2</w:t>
      </w:r>
      <w:r w:rsidR="00015723">
        <w:t>3</w:t>
      </w:r>
      <w:r w:rsidRPr="00AF4A28" w:rsidR="00015723">
        <w:t>).</w:t>
      </w:r>
    </w:p>
  </w:footnote>
  <w:footnote w:id="4">
    <w:p w:rsidR="00741C44" w:rsidRPr="006F01CE" w:rsidP="00741C44" w14:paraId="2921A7F4" w14:textId="77777777">
      <w:pPr>
        <w:pStyle w:val="FootnoteText"/>
      </w:pPr>
      <w:r w:rsidRPr="00F72893">
        <w:rPr>
          <w:rStyle w:val="FootnoteReference"/>
        </w:rPr>
        <w:footnoteRef/>
      </w:r>
      <w:r w:rsidRPr="00F72893">
        <w:t xml:space="preserve"> 47 CFR § 73.202(b).</w:t>
      </w:r>
    </w:p>
  </w:footnote>
  <w:footnote w:id="5">
    <w:p w:rsidR="00741C44" w:rsidP="00741C44" w14:paraId="0B3502C0" w14:textId="795C399D">
      <w:pPr>
        <w:pStyle w:val="FootnoteText"/>
      </w:pPr>
      <w:r w:rsidRPr="006F01CE">
        <w:rPr>
          <w:rStyle w:val="FootnoteReference"/>
        </w:rPr>
        <w:footnoteRef/>
      </w:r>
      <w:r>
        <w:t xml:space="preserve"> Petitioner filed an associated FCC Form 301 application.  FCC </w:t>
      </w:r>
      <w:r w:rsidR="000B60B9">
        <w:t xml:space="preserve">Application </w:t>
      </w:r>
      <w:r>
        <w:t xml:space="preserve">File No. </w:t>
      </w:r>
      <w:r w:rsidRPr="000B60B9" w:rsidR="000B60B9">
        <w:t>0000219341</w:t>
      </w:r>
      <w:r>
        <w:t>.</w:t>
      </w:r>
    </w:p>
  </w:footnote>
  <w:footnote w:id="6">
    <w:p w:rsidR="00741C44" w:rsidP="00741C44" w14:paraId="0BB741B1" w14:textId="492AC99A">
      <w:pPr>
        <w:pStyle w:val="FootnoteText"/>
      </w:pPr>
      <w:r>
        <w:rPr>
          <w:rStyle w:val="FootnoteReference"/>
        </w:rPr>
        <w:footnoteRef/>
      </w:r>
      <w:r>
        <w:t xml:space="preserve"> Petitioner filed </w:t>
      </w:r>
      <w:r w:rsidR="00DB2984">
        <w:t>C</w:t>
      </w:r>
      <w:r>
        <w:t xml:space="preserve">omments on </w:t>
      </w:r>
      <w:r w:rsidR="004F2579">
        <w:t>October 17, 2023</w:t>
      </w:r>
      <w:r>
        <w:t>.</w:t>
      </w:r>
    </w:p>
  </w:footnote>
  <w:footnote w:id="7">
    <w:p w:rsidR="00A52D88" w:rsidP="00A52D88" w14:paraId="568CFB6A" w14:textId="77777777">
      <w:pPr>
        <w:pStyle w:val="FootnoteText"/>
      </w:pPr>
      <w:r>
        <w:rPr>
          <w:rStyle w:val="FootnoteReference"/>
        </w:rPr>
        <w:footnoteRef/>
      </w:r>
      <w:r>
        <w:t xml:space="preserve"> </w:t>
      </w:r>
      <w:r>
        <w:rPr>
          <w:i/>
        </w:rPr>
        <w:t>Policies to Promote Rural Radio Service and to Streamline Allotment and Assignment Procedures</w:t>
      </w:r>
      <w:r>
        <w:t>, Notice of Proposed Rule Making, 24 FCC Rcd 5239 (2009) (</w:t>
      </w:r>
      <w:r w:rsidRPr="00803F51">
        <w:rPr>
          <w:i/>
        </w:rPr>
        <w:t>NPRM</w:t>
      </w:r>
      <w:r>
        <w:t>); First Report and Order, 25 FCC Rcd 1583 (2010) (</w:t>
      </w:r>
      <w:r w:rsidRPr="00803F51">
        <w:rPr>
          <w:i/>
        </w:rPr>
        <w:t>First R&amp;O</w:t>
      </w:r>
      <w:r>
        <w:t>); Second Report and Order, 26 FCC Rcd 2556 (2011) (</w:t>
      </w:r>
      <w:r w:rsidRPr="00803F51">
        <w:rPr>
          <w:i/>
        </w:rPr>
        <w:t>Second R&amp;O</w:t>
      </w:r>
      <w:r>
        <w:t xml:space="preserve">); </w:t>
      </w:r>
      <w:r w:rsidRPr="00F72893">
        <w:rPr>
          <w:i/>
        </w:rPr>
        <w:t>Third Report and Order</w:t>
      </w:r>
      <w:r>
        <w:t>, 26 FCC Rcd 17642 (2011) (</w:t>
      </w:r>
      <w:r w:rsidRPr="00803F51">
        <w:rPr>
          <w:i/>
        </w:rPr>
        <w:t>Third R&amp;O</w:t>
      </w:r>
      <w:r>
        <w:t xml:space="preserve">) (collectively, </w:t>
      </w:r>
      <w:r>
        <w:rPr>
          <w:i/>
        </w:rPr>
        <w:t>Rural Radio</w:t>
      </w:r>
      <w:r>
        <w:t>).</w:t>
      </w:r>
    </w:p>
  </w:footnote>
  <w:footnote w:id="8">
    <w:p w:rsidR="00A52D88" w:rsidP="00A52D88" w14:paraId="7995EDBE" w14:textId="77777777">
      <w:pPr>
        <w:pStyle w:val="FootnoteText"/>
      </w:pPr>
      <w:r>
        <w:rPr>
          <w:rStyle w:val="FootnoteReference"/>
        </w:rPr>
        <w:footnoteRef/>
      </w:r>
      <w:r>
        <w:t xml:space="preserve"> </w:t>
      </w:r>
      <w:r w:rsidRPr="00F72893">
        <w:rPr>
          <w:i/>
        </w:rPr>
        <w:t>First R&amp;O</w:t>
      </w:r>
      <w:r>
        <w:t xml:space="preserve">, 25 FCC Rcd at 1596-97; </w:t>
      </w:r>
      <w:r w:rsidRPr="00F72893">
        <w:rPr>
          <w:i/>
        </w:rPr>
        <w:t>NPRM</w:t>
      </w:r>
      <w:r>
        <w:t>, 24 FCC Rcd at 5248, n.29 (defining “Indian Tribe[s]” and “Federally-Recognized Indian Tribes”), and n.30 (defining “Tribal Lands”).</w:t>
      </w:r>
    </w:p>
  </w:footnote>
  <w:footnote w:id="9">
    <w:p w:rsidR="00A52D88" w:rsidRPr="00962068" w:rsidP="00A52D88" w14:paraId="07CE82DF" w14:textId="77777777">
      <w:pPr>
        <w:pStyle w:val="FootnoteText"/>
      </w:pPr>
      <w:r w:rsidRPr="00962068">
        <w:rPr>
          <w:rStyle w:val="FootnoteReference"/>
        </w:rPr>
        <w:footnoteRef/>
      </w:r>
      <w:r w:rsidRPr="00962068">
        <w:t xml:space="preserve"> In order to satisfy the prerequisites for a Tribal Allotment, the following </w:t>
      </w:r>
      <w:r>
        <w:t xml:space="preserve">eligibility criteria </w:t>
      </w:r>
      <w:r w:rsidRPr="00962068">
        <w:t>must be met: “(A) The applicant is either a federally recognized Tribe or Tribal consortium, or an entity 51 percent or more of which is owned or controlled by a Tribe or Tribes</w:t>
      </w:r>
      <w:r>
        <w:t xml:space="preserve"> . . . </w:t>
      </w:r>
      <w:r w:rsidRPr="00962068">
        <w:t>;</w:t>
      </w:r>
      <w:r>
        <w:t xml:space="preserve"> </w:t>
      </w:r>
      <w:r w:rsidRPr="00962068">
        <w:t>(B)(1) At least 50 percent of the area within the proposed principal community contour is over that Tribe’s Tribal Lands, or (2) the proposed principal community contour (a) encompasses 50 percent or more of that Tribe’s Tribal Lands, (b) serves at least 2,000 people living on Tribal Lands, and (c) the total population on Tribal Lands residing within the proposed station’s service contour constitutes at least 50 percent of the total covered population</w:t>
      </w:r>
      <w:r>
        <w:t xml:space="preserve"> . . . </w:t>
      </w:r>
      <w:r w:rsidRPr="00962068">
        <w:t>; (C) The proposed community of license must be located on Tribal Lands; and (D) The proposed service must constitute first or second aural (reception) service, or first local Tribal-owned commercial transmission service at the p</w:t>
      </w:r>
      <w:r>
        <w:t>roposed community of license.” (</w:t>
      </w:r>
      <w:r w:rsidRPr="00D95E23">
        <w:t xml:space="preserve">Tribal </w:t>
      </w:r>
      <w:r>
        <w:t>Allotment</w:t>
      </w:r>
      <w:r w:rsidRPr="00D95E23">
        <w:t xml:space="preserve"> </w:t>
      </w:r>
      <w:r>
        <w:t xml:space="preserve">Criteria).  </w:t>
      </w:r>
      <w:r w:rsidRPr="006471AD">
        <w:rPr>
          <w:i/>
        </w:rPr>
        <w:t>Third R&amp;O</w:t>
      </w:r>
      <w:r w:rsidRPr="00962068">
        <w:t>, 26 FCC Rcd at 17646-47</w:t>
      </w:r>
      <w:r>
        <w:t>, para. 8</w:t>
      </w:r>
      <w:r w:rsidRPr="00962068">
        <w:t xml:space="preserve">.  </w:t>
      </w:r>
      <w:r w:rsidRPr="00962068">
        <w:rPr>
          <w:i/>
        </w:rPr>
        <w:t>See also</w:t>
      </w:r>
      <w:r w:rsidRPr="00962068">
        <w:t xml:space="preserve"> </w:t>
      </w:r>
      <w:r w:rsidRPr="006471AD">
        <w:rPr>
          <w:i/>
        </w:rPr>
        <w:t>First R&amp;O</w:t>
      </w:r>
      <w:r w:rsidRPr="00962068">
        <w:t>, 25 FCC Rcd at 1596-97</w:t>
      </w:r>
      <w:r>
        <w:t>, paras. 26-27</w:t>
      </w:r>
      <w:r w:rsidRPr="00962068">
        <w:t xml:space="preserve">; </w:t>
      </w:r>
      <w:r w:rsidRPr="006471AD">
        <w:rPr>
          <w:i/>
        </w:rPr>
        <w:t>Second R&amp;O</w:t>
      </w:r>
      <w:r w:rsidRPr="00962068">
        <w:t>, 26 FCC Rcd at 25</w:t>
      </w:r>
      <w:r>
        <w:t>61-63, 2586-87, paras. 9-11, 59; 47 CFR § 73.3573, Note 5.</w:t>
      </w:r>
    </w:p>
  </w:footnote>
  <w:footnote w:id="10">
    <w:p w:rsidR="00A52D88" w:rsidP="00A52D88" w14:paraId="187F4768" w14:textId="59239840">
      <w:pPr>
        <w:pStyle w:val="FootnoteText"/>
      </w:pPr>
      <w:r>
        <w:rPr>
          <w:rStyle w:val="FootnoteReference"/>
        </w:rPr>
        <w:footnoteRef/>
      </w:r>
      <w:r>
        <w:t xml:space="preserve"> Petition at 1 (filed </w:t>
      </w:r>
      <w:r w:rsidR="000A5040">
        <w:t>August 15, 2023</w:t>
      </w:r>
      <w:r>
        <w:t>).</w:t>
      </w:r>
    </w:p>
  </w:footnote>
  <w:footnote w:id="11">
    <w:p w:rsidR="00A52D88" w:rsidP="00A52D88" w14:paraId="65E32291" w14:textId="77777777">
      <w:pPr>
        <w:pStyle w:val="FootnoteText"/>
      </w:pPr>
      <w:r>
        <w:rPr>
          <w:rStyle w:val="FootnoteReference"/>
        </w:rPr>
        <w:footnoteRef/>
      </w:r>
      <w:r>
        <w:t xml:space="preserve">  </w:t>
      </w:r>
      <w:r w:rsidRPr="00F72893">
        <w:rPr>
          <w:i/>
        </w:rPr>
        <w:t>Third R&amp;O</w:t>
      </w:r>
      <w:r>
        <w:t xml:space="preserve">, 26 FCC Rcd at 17646-47; </w:t>
      </w:r>
      <w:r w:rsidRPr="00F72893">
        <w:rPr>
          <w:i/>
        </w:rPr>
        <w:t>First R&amp;O</w:t>
      </w:r>
      <w:r>
        <w:t xml:space="preserve">, 25 FCC Rcd at 1596-97; </w:t>
      </w:r>
      <w:r w:rsidRPr="0006350B">
        <w:rPr>
          <w:i/>
        </w:rPr>
        <w:t>Second R&amp;O</w:t>
      </w:r>
      <w:r>
        <w:t>, 26 FCC Rcd at 2585-87.</w:t>
      </w:r>
    </w:p>
  </w:footnote>
  <w:footnote w:id="12">
    <w:p w:rsidR="00A52D88" w:rsidP="00923CD0" w14:paraId="55B200F2" w14:textId="6D1FAF2B">
      <w:pPr>
        <w:pStyle w:val="FootnoteText"/>
      </w:pPr>
      <w:r>
        <w:rPr>
          <w:rStyle w:val="FootnoteReference"/>
        </w:rPr>
        <w:footnoteRef/>
      </w:r>
      <w:r>
        <w:t xml:space="preserve"> </w:t>
      </w:r>
      <w:r w:rsidRPr="00084E89" w:rsidR="00084E89">
        <w:t>96.3</w:t>
      </w:r>
      <w:r w:rsidR="001D64AD">
        <w:t xml:space="preserve"> </w:t>
      </w:r>
      <w:r>
        <w:t xml:space="preserve">percent of the area within the proposed station’s principle community contour is over </w:t>
      </w:r>
      <w:r w:rsidRPr="00A4563E" w:rsidR="00A4563E">
        <w:t xml:space="preserve">LDF </w:t>
      </w:r>
      <w:r>
        <w:t>Tribal Lands</w:t>
      </w:r>
      <w:r w:rsidR="00A4563E">
        <w:t>, and</w:t>
      </w:r>
      <w:r>
        <w:t xml:space="preserve"> </w:t>
      </w:r>
      <w:r w:rsidR="00923CD0">
        <w:t>the new station will serve 98.9% of the tribal population</w:t>
      </w:r>
      <w:r w:rsidR="001D64AD">
        <w:t xml:space="preserve">.  </w:t>
      </w:r>
      <w:r>
        <w:t>Petition at</w:t>
      </w:r>
      <w:r w:rsidR="00084E89">
        <w:t xml:space="preserve"> 1</w:t>
      </w:r>
      <w:r w:rsidR="00781F35">
        <w:t xml:space="preserve">, </w:t>
      </w:r>
      <w:r w:rsidR="00781F35">
        <w:rPr>
          <w:i/>
          <w:iCs/>
        </w:rPr>
        <w:t>s</w:t>
      </w:r>
      <w:r w:rsidR="00084E89">
        <w:rPr>
          <w:i/>
          <w:iCs/>
        </w:rPr>
        <w:t>ee also</w:t>
      </w:r>
      <w:r>
        <w:t xml:space="preserve"> </w:t>
      </w:r>
      <w:r w:rsidRPr="00F36FB7" w:rsidR="00F36FB7">
        <w:t>Exhibit 1</w:t>
      </w:r>
      <w:r>
        <w:t>.</w:t>
      </w:r>
    </w:p>
  </w:footnote>
  <w:footnote w:id="13">
    <w:p w:rsidR="00A52D88" w:rsidP="00A52D88" w14:paraId="28DB2FD0" w14:textId="77777777">
      <w:pPr>
        <w:pStyle w:val="FootnoteText"/>
      </w:pPr>
      <w:r>
        <w:rPr>
          <w:rStyle w:val="FootnoteReference"/>
        </w:rPr>
        <w:footnoteRef/>
      </w:r>
      <w:r>
        <w:t xml:space="preserve"> </w:t>
      </w:r>
      <w:r>
        <w:rPr>
          <w:i/>
        </w:rPr>
        <w:t>Id.</w:t>
      </w:r>
    </w:p>
  </w:footnote>
  <w:footnote w:id="14">
    <w:p w:rsidR="00A52D88" w:rsidP="00A52D88" w14:paraId="7BC6079D" w14:textId="1357CB14">
      <w:pPr>
        <w:pStyle w:val="FootnoteText"/>
      </w:pPr>
      <w:r>
        <w:rPr>
          <w:rStyle w:val="FootnoteReference"/>
        </w:rPr>
        <w:footnoteRef/>
      </w:r>
      <w:r>
        <w:t xml:space="preserve"> </w:t>
      </w:r>
      <w:r w:rsidRPr="00A93517">
        <w:t xml:space="preserve">Petition at </w:t>
      </w:r>
      <w:r w:rsidRPr="00A93517" w:rsidR="00691F9B">
        <w:t>2</w:t>
      </w:r>
      <w:r w:rsidRPr="00A93517">
        <w:t>.</w:t>
      </w:r>
    </w:p>
  </w:footnote>
  <w:footnote w:id="15">
    <w:p w:rsidR="004F65F0" w14:paraId="01DA2F47" w14:textId="2B902D38">
      <w:pPr>
        <w:pStyle w:val="FootnoteText"/>
      </w:pPr>
      <w:r>
        <w:rPr>
          <w:rStyle w:val="FootnoteReference"/>
        </w:rPr>
        <w:footnoteRef/>
      </w:r>
      <w:r>
        <w:t xml:space="preserve"> Comments at 1.</w:t>
      </w:r>
    </w:p>
  </w:footnote>
  <w:footnote w:id="16">
    <w:p w:rsidR="00F74E7B" w:rsidRPr="00F74E7B" w14:paraId="4FFBC84D" w14:textId="1DAE2DD7">
      <w:pPr>
        <w:pStyle w:val="FootnoteText"/>
      </w:pPr>
      <w:r>
        <w:rPr>
          <w:rStyle w:val="FootnoteReference"/>
        </w:rPr>
        <w:footnoteRef/>
      </w:r>
      <w:r>
        <w:t xml:space="preserve"> </w:t>
      </w:r>
      <w:r>
        <w:rPr>
          <w:i/>
          <w:iCs/>
        </w:rPr>
        <w:t>Supra</w:t>
      </w:r>
      <w:r w:rsidR="0073567F">
        <w:rPr>
          <w:i/>
          <w:iCs/>
        </w:rPr>
        <w:t>,</w:t>
      </w:r>
      <w:r>
        <w:rPr>
          <w:i/>
          <w:iCs/>
        </w:rPr>
        <w:t xml:space="preserve"> </w:t>
      </w:r>
      <w:r>
        <w:t>note 3.</w:t>
      </w:r>
    </w:p>
  </w:footnote>
  <w:footnote w:id="17">
    <w:p w:rsidR="009F5196" w14:paraId="1D15F7AE" w14:textId="75E7706C">
      <w:pPr>
        <w:pStyle w:val="FootnoteText"/>
      </w:pPr>
      <w:r>
        <w:rPr>
          <w:rStyle w:val="FootnoteReference"/>
        </w:rPr>
        <w:footnoteRef/>
      </w:r>
      <w:r>
        <w:t xml:space="preserve"> </w:t>
      </w:r>
      <w:r w:rsidRPr="00515C81">
        <w:t>United States Census Bureau</w:t>
      </w:r>
      <w:r>
        <w:t xml:space="preserve">, </w:t>
      </w:r>
      <w:hyperlink r:id="rId1" w:history="1">
        <w:r w:rsidRPr="007E32C7">
          <w:rPr>
            <w:rStyle w:val="Hyperlink"/>
          </w:rPr>
          <w:t>https://data.census.gov/all?q=Lac%20du%20Flambeau%20town,%20Wisconsin</w:t>
        </w:r>
      </w:hyperlink>
    </w:p>
  </w:footnote>
  <w:footnote w:id="18">
    <w:p w:rsidR="00786ED0" w:rsidP="00786ED0" w14:paraId="3ADAAE95" w14:textId="77777777">
      <w:pPr>
        <w:pStyle w:val="FootnoteText"/>
      </w:pPr>
      <w:r>
        <w:rPr>
          <w:rStyle w:val="FootnoteReference"/>
        </w:rPr>
        <w:footnoteRef/>
      </w:r>
      <w:r>
        <w:t xml:space="preserve"> United States Census Bureau, </w:t>
      </w:r>
      <w:hyperlink r:id="rId2" w:history="1">
        <w:r w:rsidRPr="00E20C92">
          <w:rPr>
            <w:rStyle w:val="Hyperlink"/>
          </w:rPr>
          <w:t>https://data.census.gov/all?q=Lac%20du%20Flambeau%20CDP,%20Wisconsin</w:t>
        </w:r>
      </w:hyperlink>
      <w:r>
        <w:t xml:space="preserve">. </w:t>
      </w:r>
    </w:p>
  </w:footnote>
  <w:footnote w:id="19">
    <w:p w:rsidR="00095E3E" w14:paraId="458AF794" w14:textId="0CEB602F">
      <w:pPr>
        <w:pStyle w:val="FootnoteText"/>
      </w:pPr>
      <w:r>
        <w:rPr>
          <w:rStyle w:val="FootnoteReference"/>
        </w:rPr>
        <w:footnoteRef/>
      </w:r>
      <w:r>
        <w:t xml:space="preserve"> </w:t>
      </w:r>
      <w:r w:rsidRPr="00095E3E">
        <w:t>The Town is organized under the provision of the Wisconsin State Statutes, with an elected Town Board consisting of a Town Chairman and two Town Supervisors, an appointed Town Clerk, and elected Town Treasurer. The L</w:t>
      </w:r>
      <w:r w:rsidR="00F25216">
        <w:t>DF Tribe</w:t>
      </w:r>
      <w:r w:rsidRPr="00095E3E">
        <w:t xml:space="preserve"> operates under Federal recognition as a sovereign Indian nation. Tribal government oversees issues related to Tribal members and Tribal land.</w:t>
      </w:r>
      <w:r w:rsidR="00CA1106">
        <w:t xml:space="preserve"> </w:t>
      </w:r>
      <w:r w:rsidRPr="006A6BB9" w:rsidR="006A6BB9">
        <w:t>The Town and Tribal governments work together on issues affecting the entire community.</w:t>
      </w:r>
      <w:r w:rsidR="006A6BB9">
        <w:t xml:space="preserve">  </w:t>
      </w:r>
      <w:r w:rsidR="006A6BB9">
        <w:rPr>
          <w:i/>
          <w:iCs/>
        </w:rPr>
        <w:t xml:space="preserve">See </w:t>
      </w:r>
      <w:r w:rsidRPr="00F8733F" w:rsidR="00F8733F">
        <w:t>Town of Lac du Flambeau</w:t>
      </w:r>
      <w:r w:rsidR="00F8733F">
        <w:t xml:space="preserve">, </w:t>
      </w:r>
      <w:r w:rsidR="00476024">
        <w:t xml:space="preserve">searchable at </w:t>
      </w:r>
      <w:hyperlink r:id="rId3" w:history="1">
        <w:r w:rsidRPr="00E20C92" w:rsidR="00F8733F">
          <w:rPr>
            <w:rStyle w:val="Hyperlink"/>
          </w:rPr>
          <w:t>https://www.tn.lacduflambeau.wi.gov/</w:t>
        </w:r>
      </w:hyperlink>
      <w:r w:rsidR="00F8733F">
        <w:t xml:space="preserve"> (Last visited 12/13/2023).</w:t>
      </w:r>
    </w:p>
  </w:footnote>
  <w:footnote w:id="20">
    <w:p w:rsidR="00636092" w14:paraId="7D2B6F2A" w14:textId="3FA70F2B">
      <w:pPr>
        <w:pStyle w:val="FootnoteText"/>
      </w:pPr>
      <w:r>
        <w:rPr>
          <w:rStyle w:val="FootnoteReference"/>
        </w:rPr>
        <w:footnoteRef/>
      </w:r>
      <w:r>
        <w:t xml:space="preserve"> </w:t>
      </w:r>
      <w:r w:rsidR="006F2794">
        <w:t>The</w:t>
      </w:r>
      <w:r w:rsidR="00F13FF4">
        <w:t xml:space="preserve"> community has</w:t>
      </w:r>
      <w:r>
        <w:t xml:space="preserve"> </w:t>
      </w:r>
      <w:r w:rsidRPr="00636092">
        <w:t>Lac Du Flambeau Town Hall, Lac du Flambeau Public School, Lac du Flambeau Chamber of Commerce, Lac Du Flambeau Public Library, Lac du Flambeau Fire and Ambulance Department</w:t>
      </w:r>
      <w:r w:rsidR="00492200">
        <w:t xml:space="preserve">, and </w:t>
      </w:r>
      <w:r w:rsidRPr="00636092">
        <w:t>U.S. Post Office</w:t>
      </w:r>
      <w:r w:rsidR="00492200">
        <w:t xml:space="preserve"> with its own </w:t>
      </w:r>
      <w:r w:rsidR="00B33E48">
        <w:t>z</w:t>
      </w:r>
      <w:r w:rsidRPr="00636092">
        <w:t xml:space="preserve">ip </w:t>
      </w:r>
      <w:r w:rsidR="004360E8">
        <w:t>c</w:t>
      </w:r>
      <w:r w:rsidRPr="00636092">
        <w:t xml:space="preserve">ode (54538).  </w:t>
      </w:r>
      <w:r w:rsidR="004360E8">
        <w:t xml:space="preserve">Additionally, </w:t>
      </w:r>
      <w:r w:rsidRPr="00636092">
        <w:t>Lac Du Flambeau has</w:t>
      </w:r>
      <w:r w:rsidR="003F6FB7">
        <w:t xml:space="preserve"> </w:t>
      </w:r>
      <w:r w:rsidRPr="00636092">
        <w:t>local businesses and organizations such as Lake of the Torches Resort Casino, Dillman's Bay Resort, Brew Bear Coffee Shop, George W. Brown, Jr. Ojibwe Museum &amp; Cultural Center, Lac Courte Oreilles Ojibwa Community College</w:t>
      </w:r>
      <w:r w:rsidR="006E3696">
        <w:t>,</w:t>
      </w:r>
      <w:r w:rsidRPr="00636092">
        <w:t xml:space="preserve"> as well </w:t>
      </w:r>
      <w:r w:rsidR="006E3696">
        <w:t>as those</w:t>
      </w:r>
      <w:r w:rsidRPr="00636092">
        <w:t xml:space="preserve"> bearing the name of community, </w:t>
      </w:r>
      <w:r w:rsidRPr="006E3696">
        <w:rPr>
          <w:i/>
          <w:iCs/>
        </w:rPr>
        <w:t>i.e.</w:t>
      </w:r>
      <w:r w:rsidRPr="00636092">
        <w:t xml:space="preserve">, Lac du Flambeau Campground &amp; Marina, Lac du Flambeau Tribal Resources, Lac du Flambeau Community Education Classes, and Community Presbyterian Church of Lac Du Flambeau.  </w:t>
      </w:r>
    </w:p>
  </w:footnote>
  <w:footnote w:id="21">
    <w:p w:rsidR="00437D8C" w:rsidP="00437D8C" w14:paraId="097DEFBB" w14:textId="4512676C">
      <w:pPr>
        <w:pStyle w:val="FootnoteText"/>
      </w:pPr>
      <w:r>
        <w:rPr>
          <w:rStyle w:val="FootnoteReference"/>
        </w:rPr>
        <w:footnoteRef/>
      </w:r>
      <w:r>
        <w:t xml:space="preserve"> </w:t>
      </w:r>
      <w:r w:rsidRPr="00E42AEA">
        <w:t xml:space="preserve">Lac du Flambeau, Wisconsin is located within 320 kilometers (199 miles) of the U.S.-Canada border.  </w:t>
      </w:r>
      <w:r>
        <w:t xml:space="preserve">Commission staff has requested Canadian concurrence.  </w:t>
      </w:r>
      <w:r w:rsidRPr="00AD76DD">
        <w:t xml:space="preserve">The concurrence of the Canadian Government </w:t>
      </w:r>
      <w:r w:rsidR="00E41092">
        <w:t xml:space="preserve">has been received. </w:t>
      </w:r>
      <w:r w:rsidRPr="00AD76DD">
        <w:t xml:space="preserve">  </w:t>
      </w:r>
    </w:p>
  </w:footnote>
  <w:footnote w:id="22">
    <w:p w:rsidR="00F7199F" w:rsidP="00F7199F" w14:paraId="1479760A" w14:textId="77777777">
      <w:pPr>
        <w:pStyle w:val="FootnoteText"/>
        <w:widowControl w:val="0"/>
      </w:pPr>
      <w:r>
        <w:rPr>
          <w:rStyle w:val="FootnoteReference"/>
        </w:rPr>
        <w:footnoteRef/>
      </w:r>
      <w:r>
        <w:t xml:space="preserve"> </w:t>
      </w:r>
      <w:r w:rsidRPr="00522221">
        <w:rPr>
          <w:color w:val="000000"/>
        </w:rPr>
        <w:t xml:space="preserve">5 U.S.C. § 603.  The RFA, </w:t>
      </w:r>
      <w:r w:rsidRPr="00522221">
        <w:rPr>
          <w:i/>
          <w:color w:val="000000"/>
        </w:rPr>
        <w:t xml:space="preserve">see </w:t>
      </w:r>
      <w:r w:rsidRPr="00522221">
        <w:rPr>
          <w:color w:val="000000"/>
        </w:rPr>
        <w:t xml:space="preserve">5 U.S.C. § 601 </w:t>
      </w:r>
      <w:r w:rsidRPr="00522221">
        <w:rPr>
          <w:i/>
          <w:color w:val="000000"/>
        </w:rPr>
        <w:t>et seq.</w:t>
      </w:r>
      <w:r w:rsidRPr="00522221">
        <w:rPr>
          <w:color w:val="000000"/>
        </w:rPr>
        <w:t xml:space="preserve">, has been amended by the Small Business Regulatory </w:t>
      </w:r>
      <w:r w:rsidRPr="00522221">
        <w:rPr>
          <w:color w:val="231F20"/>
        </w:rPr>
        <w:t>Enforcement</w:t>
      </w:r>
      <w:r w:rsidRPr="00522221">
        <w:rPr>
          <w:color w:val="000000"/>
        </w:rPr>
        <w:t xml:space="preserve"> Fairness Act of 1996 (SBREFA), Pub. L. No. 104-121, Title II, 110 Stat. 857 (1996).  The SBREFA was enacted as Title II of the Contract with America Advancement Act of 1996 (CWAAA).</w:t>
      </w:r>
    </w:p>
  </w:footnote>
  <w:footnote w:id="23">
    <w:p w:rsidR="00F7199F" w:rsidP="00F7199F" w14:paraId="12B21469" w14:textId="77777777">
      <w:pPr>
        <w:pStyle w:val="FootnoteText"/>
        <w:widowControl w:val="0"/>
      </w:pPr>
      <w:r>
        <w:rPr>
          <w:rStyle w:val="FootnoteReference"/>
        </w:rPr>
        <w:footnoteRef/>
      </w:r>
      <w:r>
        <w:t xml:space="preserve"> </w:t>
      </w:r>
      <w:r w:rsidRPr="009F2562">
        <w:t>47 CFR § 73.</w:t>
      </w:r>
      <w:r>
        <w:t>202</w:t>
      </w:r>
      <w:r w:rsidRPr="009F2562">
        <w:t>(</w:t>
      </w:r>
      <w:r>
        <w:t>b</w:t>
      </w:r>
      <w:r w:rsidRPr="009F2562">
        <w:t>).</w:t>
      </w:r>
    </w:p>
  </w:footnote>
  <w:footnote w:id="24">
    <w:p w:rsidR="00F7199F" w:rsidP="00F7199F" w14:paraId="54C5AB27" w14:textId="77777777">
      <w:pPr>
        <w:pStyle w:val="FootnoteText"/>
        <w:widowControl w:val="0"/>
      </w:pPr>
      <w:r>
        <w:rPr>
          <w:rStyle w:val="FootnoteReference"/>
        </w:rPr>
        <w:footnoteRef/>
      </w:r>
      <w:r>
        <w:t xml:space="preserve"> </w:t>
      </w:r>
      <w:r w:rsidRPr="00522221">
        <w:rPr>
          <w:szCs w:val="22"/>
        </w:rPr>
        <w:t>44 U.S.C. §§ 3501-3520</w:t>
      </w:r>
      <w:r>
        <w:rPr>
          <w:szCs w:val="22"/>
        </w:rPr>
        <w:t>.</w:t>
      </w:r>
    </w:p>
  </w:footnote>
  <w:footnote w:id="25">
    <w:p w:rsidR="00F7199F" w:rsidP="00F7199F" w14:paraId="3E43DB0C" w14:textId="77777777">
      <w:pPr>
        <w:pStyle w:val="FootnoteText"/>
        <w:widowControl w:val="0"/>
      </w:pPr>
      <w:r>
        <w:rPr>
          <w:rStyle w:val="FootnoteReference"/>
        </w:rPr>
        <w:footnoteRef/>
      </w:r>
      <w:r>
        <w:t xml:space="preserve"> </w:t>
      </w:r>
      <w:r w:rsidRPr="000A72DA">
        <w:t>44 U.S.C. § 3506(c)(4).</w:t>
      </w:r>
    </w:p>
  </w:footnote>
  <w:footnote w:id="26">
    <w:p w:rsidR="00611597" w14:paraId="0863E811" w14:textId="30F63245">
      <w:pPr>
        <w:pStyle w:val="FootnoteText"/>
      </w:pPr>
      <w:r>
        <w:rPr>
          <w:rStyle w:val="FootnoteReference"/>
        </w:rPr>
        <w:footnoteRef/>
      </w:r>
      <w:r>
        <w:t xml:space="preserve"> </w:t>
      </w:r>
      <w:r w:rsidRPr="00611597">
        <w:t>This channel is reserved as a Tribal Allotment.</w:t>
      </w:r>
    </w:p>
  </w:footnote>
  <w:footnote w:id="27">
    <w:p w:rsidR="00F37524" w:rsidP="00F37524" w14:paraId="2908148B" w14:textId="77777777">
      <w:pPr>
        <w:pStyle w:val="FootnoteText"/>
      </w:pPr>
      <w:r>
        <w:rPr>
          <w:rStyle w:val="FootnoteReference"/>
        </w:rPr>
        <w:footnoteRef/>
      </w:r>
      <w:r>
        <w:t xml:space="preserve"> </w:t>
      </w:r>
      <w:r w:rsidRPr="006471AD">
        <w:rPr>
          <w:i/>
        </w:rPr>
        <w:t>Third R&amp;O</w:t>
      </w:r>
      <w:r>
        <w:t xml:space="preserve">, 26 FCC Rcd at 17645-46; </w:t>
      </w:r>
      <w:r w:rsidRPr="006471AD">
        <w:rPr>
          <w:i/>
        </w:rPr>
        <w:t>Second R&amp;O</w:t>
      </w:r>
      <w:r>
        <w:t xml:space="preserve">, 26 FCC Rcd at 2588-90.  Should no applicant meeting threshold qualifications file an FCC Form 301 during the Threshold Qualifications Window (and should the proponent request that its already-filed Form 301 application not be immediately processed), the Tribal Allotment will be included in the inventory for a broadcast auction at a later date.  In that event, only threshold qualified applicants, including the original proponent, would be permitted to participate in the auction.  </w:t>
      </w:r>
      <w:r w:rsidRPr="006471AD">
        <w:rPr>
          <w:i/>
        </w:rPr>
        <w:t>Third R&amp;O</w:t>
      </w:r>
      <w:r>
        <w:t>, 26 FCC Rcd at 17649.</w:t>
      </w:r>
    </w:p>
    <w:p w:rsidR="00F37524" w:rsidP="00F37524" w14:paraId="3608D650"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E61DB44" w14:textId="36E73317">
    <w:pPr>
      <w:pStyle w:val="Header"/>
      <w:rPr>
        <w:b w:val="0"/>
      </w:rPr>
    </w:pPr>
    <w:r>
      <w:tab/>
      <w:t>Federal Communications Commission</w:t>
    </w:r>
    <w:r>
      <w:tab/>
    </w:r>
    <w:r w:rsidR="00A202A6">
      <w:t>DA 23-</w:t>
    </w:r>
    <w:r w:rsidR="00EC3B7A">
      <w:t>1179</w:t>
    </w:r>
  </w:p>
  <w:p w:rsidR="00D25FB5" w14:paraId="0B25C172" w14:textId="5122F38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27AE65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2255E82" w14:textId="4D5BA179">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741C44">
      <w:rPr>
        <w:spacing w:val="-2"/>
      </w:rPr>
      <w:t>DA 23-</w:t>
    </w:r>
    <w:r w:rsidR="00EC3B7A">
      <w:rPr>
        <w:spacing w:val="-2"/>
      </w:rPr>
      <w:t>1179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C44"/>
    <w:rsid w:val="00010EBA"/>
    <w:rsid w:val="00015723"/>
    <w:rsid w:val="0001574B"/>
    <w:rsid w:val="00024E99"/>
    <w:rsid w:val="00036039"/>
    <w:rsid w:val="00037F90"/>
    <w:rsid w:val="00040011"/>
    <w:rsid w:val="00061660"/>
    <w:rsid w:val="0006350B"/>
    <w:rsid w:val="0006530D"/>
    <w:rsid w:val="000662D8"/>
    <w:rsid w:val="000834FA"/>
    <w:rsid w:val="00084E89"/>
    <w:rsid w:val="000875BF"/>
    <w:rsid w:val="00095E3E"/>
    <w:rsid w:val="00096D8C"/>
    <w:rsid w:val="000A5040"/>
    <w:rsid w:val="000A72DA"/>
    <w:rsid w:val="000B3D2D"/>
    <w:rsid w:val="000B60B9"/>
    <w:rsid w:val="000C0B65"/>
    <w:rsid w:val="000C1EA8"/>
    <w:rsid w:val="000D4D35"/>
    <w:rsid w:val="000E05FE"/>
    <w:rsid w:val="000E3D42"/>
    <w:rsid w:val="000F5928"/>
    <w:rsid w:val="00114332"/>
    <w:rsid w:val="00122BD5"/>
    <w:rsid w:val="00123AED"/>
    <w:rsid w:val="00133F79"/>
    <w:rsid w:val="00137056"/>
    <w:rsid w:val="00143F77"/>
    <w:rsid w:val="001457A3"/>
    <w:rsid w:val="001672FD"/>
    <w:rsid w:val="00186655"/>
    <w:rsid w:val="00194A66"/>
    <w:rsid w:val="0019561D"/>
    <w:rsid w:val="001968EA"/>
    <w:rsid w:val="001B1E2C"/>
    <w:rsid w:val="001B3A09"/>
    <w:rsid w:val="001B437F"/>
    <w:rsid w:val="001D3B3E"/>
    <w:rsid w:val="001D64AD"/>
    <w:rsid w:val="001D6BCF"/>
    <w:rsid w:val="001E01CA"/>
    <w:rsid w:val="001F3E02"/>
    <w:rsid w:val="00203278"/>
    <w:rsid w:val="00211116"/>
    <w:rsid w:val="00213AA8"/>
    <w:rsid w:val="00216583"/>
    <w:rsid w:val="00221099"/>
    <w:rsid w:val="002252AA"/>
    <w:rsid w:val="00226F4D"/>
    <w:rsid w:val="00237A35"/>
    <w:rsid w:val="00246D32"/>
    <w:rsid w:val="00251A0E"/>
    <w:rsid w:val="002525F8"/>
    <w:rsid w:val="00263651"/>
    <w:rsid w:val="00266E3C"/>
    <w:rsid w:val="00275CF5"/>
    <w:rsid w:val="00282EC4"/>
    <w:rsid w:val="0028301F"/>
    <w:rsid w:val="00285017"/>
    <w:rsid w:val="002A2D2E"/>
    <w:rsid w:val="002A6B1D"/>
    <w:rsid w:val="002C00E8"/>
    <w:rsid w:val="002C5C52"/>
    <w:rsid w:val="002C7E2D"/>
    <w:rsid w:val="002E1049"/>
    <w:rsid w:val="002E285C"/>
    <w:rsid w:val="002E557C"/>
    <w:rsid w:val="002E5BD4"/>
    <w:rsid w:val="002E6108"/>
    <w:rsid w:val="002F1C3C"/>
    <w:rsid w:val="002F416C"/>
    <w:rsid w:val="002F567E"/>
    <w:rsid w:val="002F5C28"/>
    <w:rsid w:val="003056A0"/>
    <w:rsid w:val="00310B2F"/>
    <w:rsid w:val="0031584A"/>
    <w:rsid w:val="003321AD"/>
    <w:rsid w:val="00343749"/>
    <w:rsid w:val="00345748"/>
    <w:rsid w:val="00347CA7"/>
    <w:rsid w:val="003660ED"/>
    <w:rsid w:val="00373017"/>
    <w:rsid w:val="00382F29"/>
    <w:rsid w:val="003B0550"/>
    <w:rsid w:val="003B694F"/>
    <w:rsid w:val="003C6406"/>
    <w:rsid w:val="003F171C"/>
    <w:rsid w:val="003F6FB7"/>
    <w:rsid w:val="003F7B44"/>
    <w:rsid w:val="00412FC5"/>
    <w:rsid w:val="00417029"/>
    <w:rsid w:val="00422276"/>
    <w:rsid w:val="004242F1"/>
    <w:rsid w:val="004305E8"/>
    <w:rsid w:val="00435269"/>
    <w:rsid w:val="004353C9"/>
    <w:rsid w:val="004360E8"/>
    <w:rsid w:val="00437D8C"/>
    <w:rsid w:val="0044276A"/>
    <w:rsid w:val="00445A00"/>
    <w:rsid w:val="00451B0F"/>
    <w:rsid w:val="00453339"/>
    <w:rsid w:val="00476024"/>
    <w:rsid w:val="004920B5"/>
    <w:rsid w:val="00492200"/>
    <w:rsid w:val="004A11E5"/>
    <w:rsid w:val="004C2EE3"/>
    <w:rsid w:val="004E4A22"/>
    <w:rsid w:val="004E7C16"/>
    <w:rsid w:val="004F2579"/>
    <w:rsid w:val="004F65F0"/>
    <w:rsid w:val="00511968"/>
    <w:rsid w:val="00515C81"/>
    <w:rsid w:val="005170D9"/>
    <w:rsid w:val="00522221"/>
    <w:rsid w:val="00526E64"/>
    <w:rsid w:val="00532661"/>
    <w:rsid w:val="005547A0"/>
    <w:rsid w:val="0055614C"/>
    <w:rsid w:val="00566D06"/>
    <w:rsid w:val="00575AB0"/>
    <w:rsid w:val="0059731E"/>
    <w:rsid w:val="005B7ECA"/>
    <w:rsid w:val="005C36FD"/>
    <w:rsid w:val="005D1AE5"/>
    <w:rsid w:val="005D3C20"/>
    <w:rsid w:val="005E14C2"/>
    <w:rsid w:val="005E3497"/>
    <w:rsid w:val="005F5F44"/>
    <w:rsid w:val="00607BA5"/>
    <w:rsid w:val="00611597"/>
    <w:rsid w:val="0061180A"/>
    <w:rsid w:val="00613537"/>
    <w:rsid w:val="0061493B"/>
    <w:rsid w:val="0062377D"/>
    <w:rsid w:val="00626502"/>
    <w:rsid w:val="00626EB6"/>
    <w:rsid w:val="0063247B"/>
    <w:rsid w:val="00636092"/>
    <w:rsid w:val="00645BBA"/>
    <w:rsid w:val="006471AD"/>
    <w:rsid w:val="00655D03"/>
    <w:rsid w:val="0067720F"/>
    <w:rsid w:val="00680F7C"/>
    <w:rsid w:val="00683388"/>
    <w:rsid w:val="00683F84"/>
    <w:rsid w:val="00685CC6"/>
    <w:rsid w:val="00691F9B"/>
    <w:rsid w:val="00697E14"/>
    <w:rsid w:val="006A6A81"/>
    <w:rsid w:val="006A6BB9"/>
    <w:rsid w:val="006B3563"/>
    <w:rsid w:val="006B3D09"/>
    <w:rsid w:val="006B6C49"/>
    <w:rsid w:val="006D7122"/>
    <w:rsid w:val="006E065F"/>
    <w:rsid w:val="006E3696"/>
    <w:rsid w:val="006F01CE"/>
    <w:rsid w:val="006F2794"/>
    <w:rsid w:val="006F7393"/>
    <w:rsid w:val="0070224F"/>
    <w:rsid w:val="007051D0"/>
    <w:rsid w:val="007115F7"/>
    <w:rsid w:val="007222D8"/>
    <w:rsid w:val="007231CA"/>
    <w:rsid w:val="007258BB"/>
    <w:rsid w:val="00725C60"/>
    <w:rsid w:val="0073567F"/>
    <w:rsid w:val="00741C44"/>
    <w:rsid w:val="00752F89"/>
    <w:rsid w:val="00753A5F"/>
    <w:rsid w:val="00781F35"/>
    <w:rsid w:val="00785689"/>
    <w:rsid w:val="00786ED0"/>
    <w:rsid w:val="0079754B"/>
    <w:rsid w:val="007A18A3"/>
    <w:rsid w:val="007A1E6D"/>
    <w:rsid w:val="007A3260"/>
    <w:rsid w:val="007B0EB2"/>
    <w:rsid w:val="007B0FBF"/>
    <w:rsid w:val="007E32C7"/>
    <w:rsid w:val="008035CD"/>
    <w:rsid w:val="00803F51"/>
    <w:rsid w:val="00810B6F"/>
    <w:rsid w:val="00811CE9"/>
    <w:rsid w:val="00822CE0"/>
    <w:rsid w:val="00824650"/>
    <w:rsid w:val="00824B33"/>
    <w:rsid w:val="00841AB1"/>
    <w:rsid w:val="00846013"/>
    <w:rsid w:val="00847446"/>
    <w:rsid w:val="0089673E"/>
    <w:rsid w:val="008C048C"/>
    <w:rsid w:val="008C5EF7"/>
    <w:rsid w:val="008C68F1"/>
    <w:rsid w:val="008D28F5"/>
    <w:rsid w:val="008D6791"/>
    <w:rsid w:val="008F317E"/>
    <w:rsid w:val="009005D7"/>
    <w:rsid w:val="00912B0B"/>
    <w:rsid w:val="00921803"/>
    <w:rsid w:val="00923CD0"/>
    <w:rsid w:val="00926503"/>
    <w:rsid w:val="00934633"/>
    <w:rsid w:val="00937E1B"/>
    <w:rsid w:val="0095557C"/>
    <w:rsid w:val="009558D4"/>
    <w:rsid w:val="00960AE8"/>
    <w:rsid w:val="00962068"/>
    <w:rsid w:val="009726D8"/>
    <w:rsid w:val="0098233D"/>
    <w:rsid w:val="0098560F"/>
    <w:rsid w:val="009857BA"/>
    <w:rsid w:val="00986229"/>
    <w:rsid w:val="009956AD"/>
    <w:rsid w:val="009A584C"/>
    <w:rsid w:val="009B318E"/>
    <w:rsid w:val="009B7E73"/>
    <w:rsid w:val="009C2DB2"/>
    <w:rsid w:val="009D7308"/>
    <w:rsid w:val="009F06EB"/>
    <w:rsid w:val="009F2562"/>
    <w:rsid w:val="009F4C3F"/>
    <w:rsid w:val="009F5196"/>
    <w:rsid w:val="009F7473"/>
    <w:rsid w:val="009F76DB"/>
    <w:rsid w:val="00A020F0"/>
    <w:rsid w:val="00A202A6"/>
    <w:rsid w:val="00A32C3B"/>
    <w:rsid w:val="00A4563E"/>
    <w:rsid w:val="00A45F4F"/>
    <w:rsid w:val="00A52D88"/>
    <w:rsid w:val="00A57231"/>
    <w:rsid w:val="00A600A9"/>
    <w:rsid w:val="00A67E8E"/>
    <w:rsid w:val="00A9173D"/>
    <w:rsid w:val="00A92875"/>
    <w:rsid w:val="00A93517"/>
    <w:rsid w:val="00A961F0"/>
    <w:rsid w:val="00A977C8"/>
    <w:rsid w:val="00AA55B7"/>
    <w:rsid w:val="00AA5B9E"/>
    <w:rsid w:val="00AB2407"/>
    <w:rsid w:val="00AB53DF"/>
    <w:rsid w:val="00AD76DD"/>
    <w:rsid w:val="00AE67BD"/>
    <w:rsid w:val="00AF4A28"/>
    <w:rsid w:val="00B07E5C"/>
    <w:rsid w:val="00B11421"/>
    <w:rsid w:val="00B32D40"/>
    <w:rsid w:val="00B33E48"/>
    <w:rsid w:val="00B345CB"/>
    <w:rsid w:val="00B43B69"/>
    <w:rsid w:val="00B47EB5"/>
    <w:rsid w:val="00B556F0"/>
    <w:rsid w:val="00B57DC9"/>
    <w:rsid w:val="00B811F7"/>
    <w:rsid w:val="00BA5DC6"/>
    <w:rsid w:val="00BA6196"/>
    <w:rsid w:val="00BA7225"/>
    <w:rsid w:val="00BB5C20"/>
    <w:rsid w:val="00BC6D8C"/>
    <w:rsid w:val="00BD3A08"/>
    <w:rsid w:val="00BD5CC1"/>
    <w:rsid w:val="00C11F74"/>
    <w:rsid w:val="00C34006"/>
    <w:rsid w:val="00C36AFD"/>
    <w:rsid w:val="00C36B4C"/>
    <w:rsid w:val="00C409DB"/>
    <w:rsid w:val="00C423B6"/>
    <w:rsid w:val="00C426B1"/>
    <w:rsid w:val="00C4350A"/>
    <w:rsid w:val="00C652DA"/>
    <w:rsid w:val="00C66160"/>
    <w:rsid w:val="00C721AC"/>
    <w:rsid w:val="00C90D6A"/>
    <w:rsid w:val="00C948E6"/>
    <w:rsid w:val="00CA1106"/>
    <w:rsid w:val="00CA247E"/>
    <w:rsid w:val="00CA6D21"/>
    <w:rsid w:val="00CC72B6"/>
    <w:rsid w:val="00CD06B5"/>
    <w:rsid w:val="00CD76A4"/>
    <w:rsid w:val="00CE5579"/>
    <w:rsid w:val="00D0218D"/>
    <w:rsid w:val="00D03DE0"/>
    <w:rsid w:val="00D164EE"/>
    <w:rsid w:val="00D206E2"/>
    <w:rsid w:val="00D25FB5"/>
    <w:rsid w:val="00D44223"/>
    <w:rsid w:val="00D47104"/>
    <w:rsid w:val="00D5404B"/>
    <w:rsid w:val="00D63384"/>
    <w:rsid w:val="00D66DFC"/>
    <w:rsid w:val="00D70BE4"/>
    <w:rsid w:val="00D83171"/>
    <w:rsid w:val="00D85A12"/>
    <w:rsid w:val="00D919FE"/>
    <w:rsid w:val="00D95E23"/>
    <w:rsid w:val="00DA121D"/>
    <w:rsid w:val="00DA2529"/>
    <w:rsid w:val="00DA5274"/>
    <w:rsid w:val="00DB130A"/>
    <w:rsid w:val="00DB2984"/>
    <w:rsid w:val="00DB2EBB"/>
    <w:rsid w:val="00DC10A1"/>
    <w:rsid w:val="00DC5B1E"/>
    <w:rsid w:val="00DC655F"/>
    <w:rsid w:val="00DD0B59"/>
    <w:rsid w:val="00DD7EBD"/>
    <w:rsid w:val="00DE123F"/>
    <w:rsid w:val="00DF62B6"/>
    <w:rsid w:val="00DF6DCD"/>
    <w:rsid w:val="00E05C73"/>
    <w:rsid w:val="00E07225"/>
    <w:rsid w:val="00E20C92"/>
    <w:rsid w:val="00E2360A"/>
    <w:rsid w:val="00E342B4"/>
    <w:rsid w:val="00E41092"/>
    <w:rsid w:val="00E42AEA"/>
    <w:rsid w:val="00E5409F"/>
    <w:rsid w:val="00E61834"/>
    <w:rsid w:val="00E74BA6"/>
    <w:rsid w:val="00E90584"/>
    <w:rsid w:val="00E93AD0"/>
    <w:rsid w:val="00EA3E49"/>
    <w:rsid w:val="00EA5867"/>
    <w:rsid w:val="00EC2C4B"/>
    <w:rsid w:val="00EC3B7A"/>
    <w:rsid w:val="00ED2452"/>
    <w:rsid w:val="00EE6488"/>
    <w:rsid w:val="00F021FA"/>
    <w:rsid w:val="00F05E2E"/>
    <w:rsid w:val="00F07C6B"/>
    <w:rsid w:val="00F13FF4"/>
    <w:rsid w:val="00F22AF5"/>
    <w:rsid w:val="00F25216"/>
    <w:rsid w:val="00F327DF"/>
    <w:rsid w:val="00F36FB7"/>
    <w:rsid w:val="00F37524"/>
    <w:rsid w:val="00F40E69"/>
    <w:rsid w:val="00F42ECB"/>
    <w:rsid w:val="00F62E97"/>
    <w:rsid w:val="00F64209"/>
    <w:rsid w:val="00F6684D"/>
    <w:rsid w:val="00F7199F"/>
    <w:rsid w:val="00F72893"/>
    <w:rsid w:val="00F74E7B"/>
    <w:rsid w:val="00F80FCA"/>
    <w:rsid w:val="00F81CB2"/>
    <w:rsid w:val="00F8733F"/>
    <w:rsid w:val="00F93764"/>
    <w:rsid w:val="00F93BF5"/>
    <w:rsid w:val="00FA3EA1"/>
    <w:rsid w:val="00FC181F"/>
    <w:rsid w:val="00FC6535"/>
    <w:rsid w:val="00FE0BCF"/>
    <w:rsid w:val="00FF0FE5"/>
    <w:rsid w:val="00FF40B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5BED0C1"/>
  <w15:chartTrackingRefBased/>
  <w15:docId w15:val="{53725824-BE56-403E-9304-E7253A7BF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Footnote Text Char Char1 Char,Footnote Text Char Char1 Char Char Char1,Footnote Text Char1,Footnote Text Char1 Char,Footnote Text Char1 Char Char Char1 Char Char,Footnote Text Char2 Char1 Char Char,f,fn,fn Char,fn Char Char"/>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1 Char Char,Footnote Text Char Char1 Char Char Char1 Char,Footnote Text Char1 Char Char,Footnote Text Char1 Char Char Char1 Char Char Char,Footnote Text Char1 Char1,Footnote Text Char2 Char1 Char Char Char"/>
    <w:basedOn w:val="DefaultParagraphFont"/>
    <w:link w:val="FootnoteText"/>
    <w:rsid w:val="00741C44"/>
  </w:style>
  <w:style w:type="character" w:styleId="UnresolvedMention">
    <w:name w:val="Unresolved Mention"/>
    <w:uiPriority w:val="99"/>
    <w:semiHidden/>
    <w:unhideWhenUsed/>
    <w:rsid w:val="005170D9"/>
    <w:rPr>
      <w:color w:val="605E5C"/>
      <w:shd w:val="clear" w:color="auto" w:fill="E1DFDD"/>
    </w:rPr>
  </w:style>
  <w:style w:type="character" w:styleId="Emphasis">
    <w:name w:val="Emphasis"/>
    <w:qFormat/>
    <w:rsid w:val="00B11421"/>
    <w:rPr>
      <w:i/>
      <w:iCs/>
    </w:rPr>
  </w:style>
  <w:style w:type="character" w:customStyle="1" w:styleId="ParaNumChar1">
    <w:name w:val="ParaNum Char1"/>
    <w:link w:val="ParaNum"/>
    <w:locked/>
    <w:rsid w:val="00437D8C"/>
    <w:rPr>
      <w:snapToGrid w:val="0"/>
      <w:kern w:val="28"/>
      <w:sz w:val="22"/>
    </w:rPr>
  </w:style>
  <w:style w:type="paragraph" w:styleId="Revision">
    <w:name w:val="Revision"/>
    <w:hidden/>
    <w:uiPriority w:val="99"/>
    <w:semiHidden/>
    <w:rsid w:val="004E7C1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data.census.gov/all?q=Lac%20du%20Flambeau%20town,%20Wisconsin" TargetMode="External" /><Relationship Id="rId2" Type="http://schemas.openxmlformats.org/officeDocument/2006/relationships/hyperlink" Target="https://data.census.gov/all?q=Lac%20du%20Flambeau%20CDP,%20Wisconsin" TargetMode="External" /><Relationship Id="rId3" Type="http://schemas.openxmlformats.org/officeDocument/2006/relationships/hyperlink" Target="https://www.tn.lacduflambeau.wi.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