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9E6763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9515A57" w14:textId="77777777">
      <w:pPr>
        <w:pStyle w:val="StyleBoldCentered"/>
      </w:pPr>
      <w:r>
        <w:t>F</w:t>
      </w:r>
      <w:r>
        <w:rPr>
          <w:caps w:val="0"/>
        </w:rPr>
        <w:t>ederal Communications Commission</w:t>
      </w:r>
    </w:p>
    <w:p w:rsidR="004C2EE3" w:rsidP="00096D8C" w14:paraId="4103B750" w14:textId="77777777">
      <w:pPr>
        <w:pStyle w:val="StyleBoldCentered"/>
      </w:pPr>
      <w:r>
        <w:rPr>
          <w:caps w:val="0"/>
        </w:rPr>
        <w:t>Washington, D.C. 20554</w:t>
      </w:r>
    </w:p>
    <w:p w:rsidR="004C2EE3" w:rsidP="0070224F" w14:paraId="469C4DB5" w14:textId="77777777"/>
    <w:p w:rsidR="004C2EE3" w:rsidP="0070224F" w14:paraId="755DE3D4" w14:textId="77777777"/>
    <w:tbl>
      <w:tblPr>
        <w:tblW w:w="0" w:type="auto"/>
        <w:tblLayout w:type="fixed"/>
        <w:tblLook w:val="0000"/>
      </w:tblPr>
      <w:tblGrid>
        <w:gridCol w:w="4698"/>
        <w:gridCol w:w="630"/>
        <w:gridCol w:w="4248"/>
      </w:tblGrid>
      <w:tr w14:paraId="2B513324" w14:textId="77777777">
        <w:tblPrEx>
          <w:tblW w:w="0" w:type="auto"/>
          <w:tblLayout w:type="fixed"/>
          <w:tblLook w:val="0000"/>
        </w:tblPrEx>
        <w:tc>
          <w:tcPr>
            <w:tcW w:w="4698" w:type="dxa"/>
          </w:tcPr>
          <w:p w:rsidR="004C2EE3" w14:paraId="2DFA3C5F" w14:textId="77777777">
            <w:pPr>
              <w:tabs>
                <w:tab w:val="center" w:pos="4680"/>
              </w:tabs>
              <w:suppressAutoHyphens/>
              <w:rPr>
                <w:spacing w:val="-2"/>
              </w:rPr>
            </w:pPr>
            <w:r>
              <w:rPr>
                <w:spacing w:val="-2"/>
              </w:rPr>
              <w:t>In the Matter of</w:t>
            </w:r>
          </w:p>
          <w:p w:rsidR="004C2EE3" w14:paraId="73EAC1D4" w14:textId="77777777">
            <w:pPr>
              <w:tabs>
                <w:tab w:val="center" w:pos="4680"/>
              </w:tabs>
              <w:suppressAutoHyphens/>
              <w:rPr>
                <w:spacing w:val="-2"/>
              </w:rPr>
            </w:pPr>
          </w:p>
          <w:p w:rsidR="004C2EE3" w:rsidP="007115F7" w14:paraId="2384E1B3" w14:textId="77777777">
            <w:pPr>
              <w:tabs>
                <w:tab w:val="center" w:pos="4680"/>
              </w:tabs>
              <w:suppressAutoHyphens/>
              <w:rPr>
                <w:spacing w:val="-2"/>
              </w:rPr>
            </w:pPr>
            <w:r>
              <w:rPr>
                <w:spacing w:val="-2"/>
              </w:rPr>
              <w:t>Internet Protocol Captioned Telephone Service Compensation</w:t>
            </w:r>
          </w:p>
          <w:p w:rsidR="00A967CD" w:rsidP="007115F7" w14:paraId="3532E21E" w14:textId="77777777">
            <w:pPr>
              <w:tabs>
                <w:tab w:val="center" w:pos="4680"/>
              </w:tabs>
              <w:suppressAutoHyphens/>
              <w:rPr>
                <w:spacing w:val="-2"/>
              </w:rPr>
            </w:pPr>
          </w:p>
          <w:p w:rsidR="00A967CD" w:rsidP="007115F7" w14:paraId="06022750" w14:textId="77777777">
            <w:pPr>
              <w:tabs>
                <w:tab w:val="center" w:pos="4680"/>
              </w:tabs>
              <w:suppressAutoHyphens/>
              <w:rPr>
                <w:spacing w:val="-2"/>
              </w:rPr>
            </w:pPr>
            <w:r>
              <w:rPr>
                <w:spacing w:val="-2"/>
              </w:rPr>
              <w:t>Telecommunications Relay Services and Speech-to-Speech Services for Individuals with Hearing and Speech Disabilities</w:t>
            </w:r>
          </w:p>
          <w:p w:rsidR="003D4F94" w:rsidP="007115F7" w14:paraId="04CC0DC6" w14:textId="77777777">
            <w:pPr>
              <w:tabs>
                <w:tab w:val="center" w:pos="4680"/>
              </w:tabs>
              <w:suppressAutoHyphens/>
              <w:rPr>
                <w:spacing w:val="-2"/>
              </w:rPr>
            </w:pPr>
          </w:p>
          <w:p w:rsidR="003D4F94" w:rsidRPr="007115F7" w:rsidP="007115F7" w14:paraId="101AE07F" w14:textId="1B713480">
            <w:pPr>
              <w:tabs>
                <w:tab w:val="center" w:pos="4680"/>
              </w:tabs>
              <w:suppressAutoHyphens/>
              <w:rPr>
                <w:spacing w:val="-2"/>
              </w:rPr>
            </w:pPr>
            <w:r>
              <w:rPr>
                <w:spacing w:val="-2"/>
              </w:rPr>
              <w:t>Misuse of Internet Protocol (IP) Captioned Telephone Services</w:t>
            </w:r>
          </w:p>
        </w:tc>
        <w:tc>
          <w:tcPr>
            <w:tcW w:w="630" w:type="dxa"/>
          </w:tcPr>
          <w:p w:rsidR="004C2EE3" w14:paraId="722332FD" w14:textId="77777777">
            <w:pPr>
              <w:tabs>
                <w:tab w:val="center" w:pos="4680"/>
              </w:tabs>
              <w:suppressAutoHyphens/>
              <w:rPr>
                <w:b/>
                <w:spacing w:val="-2"/>
              </w:rPr>
            </w:pPr>
            <w:r>
              <w:rPr>
                <w:b/>
                <w:spacing w:val="-2"/>
              </w:rPr>
              <w:t>)</w:t>
            </w:r>
          </w:p>
          <w:p w:rsidR="004C2EE3" w14:paraId="4B67FF5B" w14:textId="77777777">
            <w:pPr>
              <w:tabs>
                <w:tab w:val="center" w:pos="4680"/>
              </w:tabs>
              <w:suppressAutoHyphens/>
              <w:rPr>
                <w:b/>
                <w:spacing w:val="-2"/>
              </w:rPr>
            </w:pPr>
            <w:r>
              <w:rPr>
                <w:b/>
                <w:spacing w:val="-2"/>
              </w:rPr>
              <w:t>)</w:t>
            </w:r>
          </w:p>
          <w:p w:rsidR="004C2EE3" w14:paraId="6FBC322D" w14:textId="77777777">
            <w:pPr>
              <w:tabs>
                <w:tab w:val="center" w:pos="4680"/>
              </w:tabs>
              <w:suppressAutoHyphens/>
              <w:rPr>
                <w:b/>
                <w:spacing w:val="-2"/>
              </w:rPr>
            </w:pPr>
            <w:r>
              <w:rPr>
                <w:b/>
                <w:spacing w:val="-2"/>
              </w:rPr>
              <w:t>)</w:t>
            </w:r>
          </w:p>
          <w:p w:rsidR="004C2EE3" w14:paraId="21DDECAC" w14:textId="77777777">
            <w:pPr>
              <w:tabs>
                <w:tab w:val="center" w:pos="4680"/>
              </w:tabs>
              <w:suppressAutoHyphens/>
              <w:rPr>
                <w:b/>
                <w:spacing w:val="-2"/>
              </w:rPr>
            </w:pPr>
            <w:r>
              <w:rPr>
                <w:b/>
                <w:spacing w:val="-2"/>
              </w:rPr>
              <w:t>)</w:t>
            </w:r>
          </w:p>
          <w:p w:rsidR="004C2EE3" w14:paraId="59CD53EE" w14:textId="77777777">
            <w:pPr>
              <w:tabs>
                <w:tab w:val="center" w:pos="4680"/>
              </w:tabs>
              <w:suppressAutoHyphens/>
              <w:rPr>
                <w:b/>
                <w:spacing w:val="-2"/>
              </w:rPr>
            </w:pPr>
            <w:r>
              <w:rPr>
                <w:b/>
                <w:spacing w:val="-2"/>
              </w:rPr>
              <w:t>)</w:t>
            </w:r>
          </w:p>
          <w:p w:rsidR="004C2EE3" w14:paraId="3519BC4F" w14:textId="77777777">
            <w:pPr>
              <w:tabs>
                <w:tab w:val="center" w:pos="4680"/>
              </w:tabs>
              <w:suppressAutoHyphens/>
              <w:rPr>
                <w:b/>
                <w:spacing w:val="-2"/>
              </w:rPr>
            </w:pPr>
            <w:r>
              <w:rPr>
                <w:b/>
                <w:spacing w:val="-2"/>
              </w:rPr>
              <w:t>)</w:t>
            </w:r>
          </w:p>
          <w:p w:rsidR="004C2EE3" w14:paraId="3759FD4A" w14:textId="77777777">
            <w:pPr>
              <w:tabs>
                <w:tab w:val="center" w:pos="4680"/>
              </w:tabs>
              <w:suppressAutoHyphens/>
              <w:rPr>
                <w:b/>
                <w:spacing w:val="-2"/>
              </w:rPr>
            </w:pPr>
            <w:r>
              <w:rPr>
                <w:b/>
                <w:spacing w:val="-2"/>
              </w:rPr>
              <w:t>)</w:t>
            </w:r>
          </w:p>
          <w:p w:rsidR="004C2EE3" w14:paraId="1256CA84" w14:textId="77777777">
            <w:pPr>
              <w:tabs>
                <w:tab w:val="center" w:pos="4680"/>
              </w:tabs>
              <w:suppressAutoHyphens/>
              <w:rPr>
                <w:b/>
                <w:spacing w:val="-2"/>
              </w:rPr>
            </w:pPr>
            <w:r>
              <w:rPr>
                <w:b/>
                <w:spacing w:val="-2"/>
              </w:rPr>
              <w:t>)</w:t>
            </w:r>
          </w:p>
          <w:p w:rsidR="004C2EE3" w14:paraId="6B35CBC7" w14:textId="77777777">
            <w:pPr>
              <w:tabs>
                <w:tab w:val="center" w:pos="4680"/>
              </w:tabs>
              <w:suppressAutoHyphens/>
              <w:rPr>
                <w:b/>
                <w:spacing w:val="-2"/>
              </w:rPr>
            </w:pPr>
            <w:r>
              <w:rPr>
                <w:b/>
                <w:spacing w:val="-2"/>
              </w:rPr>
              <w:t>)</w:t>
            </w:r>
          </w:p>
          <w:p w:rsidR="0088096B" w14:paraId="173E3F85" w14:textId="77777777">
            <w:pPr>
              <w:tabs>
                <w:tab w:val="center" w:pos="4680"/>
              </w:tabs>
              <w:suppressAutoHyphens/>
              <w:rPr>
                <w:b/>
                <w:spacing w:val="-2"/>
              </w:rPr>
            </w:pPr>
            <w:r>
              <w:rPr>
                <w:b/>
                <w:spacing w:val="-2"/>
              </w:rPr>
              <w:t>)</w:t>
            </w:r>
          </w:p>
          <w:p w:rsidR="0088096B" w14:paraId="26A3DA22" w14:textId="4A178DEF">
            <w:pPr>
              <w:tabs>
                <w:tab w:val="center" w:pos="4680"/>
              </w:tabs>
              <w:suppressAutoHyphens/>
              <w:rPr>
                <w:spacing w:val="-2"/>
              </w:rPr>
            </w:pPr>
            <w:r>
              <w:rPr>
                <w:b/>
                <w:spacing w:val="-2"/>
              </w:rPr>
              <w:t>)</w:t>
            </w:r>
          </w:p>
        </w:tc>
        <w:tc>
          <w:tcPr>
            <w:tcW w:w="4248" w:type="dxa"/>
          </w:tcPr>
          <w:p w:rsidR="004C2EE3" w14:paraId="76F41C52" w14:textId="77777777">
            <w:pPr>
              <w:tabs>
                <w:tab w:val="center" w:pos="4680"/>
              </w:tabs>
              <w:suppressAutoHyphens/>
              <w:rPr>
                <w:spacing w:val="-2"/>
              </w:rPr>
            </w:pPr>
          </w:p>
          <w:p w:rsidR="004C2EE3" w14:paraId="0DEF6B0E" w14:textId="77777777">
            <w:pPr>
              <w:pStyle w:val="TOAHeading"/>
              <w:tabs>
                <w:tab w:val="center" w:pos="4680"/>
                <w:tab w:val="clear" w:pos="9360"/>
              </w:tabs>
              <w:rPr>
                <w:spacing w:val="-2"/>
              </w:rPr>
            </w:pPr>
          </w:p>
          <w:p w:rsidR="004C2EE3" w14:paraId="0F72248B" w14:textId="77777777">
            <w:pPr>
              <w:tabs>
                <w:tab w:val="center" w:pos="4680"/>
              </w:tabs>
              <w:suppressAutoHyphens/>
              <w:rPr>
                <w:spacing w:val="-2"/>
              </w:rPr>
            </w:pPr>
            <w:r>
              <w:rPr>
                <w:spacing w:val="-2"/>
              </w:rPr>
              <w:t>CG Docket No. 22-408</w:t>
            </w:r>
          </w:p>
          <w:p w:rsidR="00A967CD" w14:paraId="30B0BBBC" w14:textId="77777777">
            <w:pPr>
              <w:tabs>
                <w:tab w:val="center" w:pos="4680"/>
              </w:tabs>
              <w:suppressAutoHyphens/>
              <w:rPr>
                <w:spacing w:val="-2"/>
              </w:rPr>
            </w:pPr>
          </w:p>
          <w:p w:rsidR="00A967CD" w14:paraId="48841ED6" w14:textId="77777777">
            <w:pPr>
              <w:tabs>
                <w:tab w:val="center" w:pos="4680"/>
              </w:tabs>
              <w:suppressAutoHyphens/>
              <w:rPr>
                <w:spacing w:val="-2"/>
              </w:rPr>
            </w:pPr>
          </w:p>
          <w:p w:rsidR="00A967CD" w14:paraId="1F66D77B" w14:textId="77777777">
            <w:pPr>
              <w:tabs>
                <w:tab w:val="center" w:pos="4680"/>
              </w:tabs>
              <w:suppressAutoHyphens/>
              <w:rPr>
                <w:spacing w:val="-2"/>
              </w:rPr>
            </w:pPr>
            <w:r>
              <w:rPr>
                <w:spacing w:val="-2"/>
              </w:rPr>
              <w:t>CG Docket No. 03-123</w:t>
            </w:r>
          </w:p>
          <w:p w:rsidR="003D4F94" w14:paraId="1623CED0" w14:textId="77777777">
            <w:pPr>
              <w:tabs>
                <w:tab w:val="center" w:pos="4680"/>
              </w:tabs>
              <w:suppressAutoHyphens/>
              <w:rPr>
                <w:spacing w:val="-2"/>
              </w:rPr>
            </w:pPr>
          </w:p>
          <w:p w:rsidR="003D4F94" w14:paraId="031C91D9" w14:textId="77777777">
            <w:pPr>
              <w:tabs>
                <w:tab w:val="center" w:pos="4680"/>
              </w:tabs>
              <w:suppressAutoHyphens/>
              <w:rPr>
                <w:spacing w:val="-2"/>
              </w:rPr>
            </w:pPr>
          </w:p>
          <w:p w:rsidR="003D4F94" w14:paraId="68791790" w14:textId="77777777">
            <w:pPr>
              <w:tabs>
                <w:tab w:val="center" w:pos="4680"/>
              </w:tabs>
              <w:suppressAutoHyphens/>
              <w:rPr>
                <w:spacing w:val="-2"/>
              </w:rPr>
            </w:pPr>
          </w:p>
          <w:p w:rsidR="003D4F94" w14:paraId="34EAB5E7" w14:textId="40591AAD">
            <w:pPr>
              <w:tabs>
                <w:tab w:val="center" w:pos="4680"/>
              </w:tabs>
              <w:suppressAutoHyphens/>
              <w:rPr>
                <w:spacing w:val="-2"/>
              </w:rPr>
            </w:pPr>
            <w:r>
              <w:rPr>
                <w:spacing w:val="-2"/>
              </w:rPr>
              <w:t>CG Docket No. 13-24</w:t>
            </w:r>
          </w:p>
        </w:tc>
      </w:tr>
    </w:tbl>
    <w:p w:rsidR="004C2EE3" w:rsidP="0070224F" w14:paraId="6523A5D9" w14:textId="77777777"/>
    <w:p w:rsidR="00841AB1" w:rsidP="00F021FA" w14:paraId="239E5165" w14:textId="6A480341">
      <w:pPr>
        <w:pStyle w:val="StyleBoldCentered"/>
      </w:pPr>
      <w:r>
        <w:t>order</w:t>
      </w:r>
    </w:p>
    <w:p w:rsidR="004C2EE3" w14:paraId="0BA5682F" w14:textId="77777777">
      <w:pPr>
        <w:tabs>
          <w:tab w:val="left" w:pos="-720"/>
        </w:tabs>
        <w:suppressAutoHyphens/>
        <w:spacing w:line="227" w:lineRule="auto"/>
        <w:rPr>
          <w:spacing w:val="-2"/>
        </w:rPr>
      </w:pPr>
    </w:p>
    <w:p w:rsidR="004C2EE3" w:rsidP="00133F79" w14:paraId="639A9A67" w14:textId="2B58BE96">
      <w:pPr>
        <w:tabs>
          <w:tab w:val="left" w:pos="720"/>
          <w:tab w:val="right" w:pos="9360"/>
        </w:tabs>
        <w:suppressAutoHyphens/>
        <w:spacing w:line="227" w:lineRule="auto"/>
        <w:rPr>
          <w:spacing w:val="-2"/>
        </w:rPr>
      </w:pPr>
      <w:r>
        <w:rPr>
          <w:b/>
          <w:spacing w:val="-2"/>
        </w:rPr>
        <w:t xml:space="preserve">Adopted:  </w:t>
      </w:r>
      <w:r w:rsidR="002C212D">
        <w:rPr>
          <w:b/>
          <w:spacing w:val="-2"/>
        </w:rPr>
        <w:t xml:space="preserve">December </w:t>
      </w:r>
      <w:r w:rsidR="00D005A6">
        <w:rPr>
          <w:b/>
          <w:spacing w:val="-2"/>
        </w:rPr>
        <w:t>20</w:t>
      </w:r>
      <w:r w:rsidR="002C212D">
        <w:rPr>
          <w:b/>
          <w:spacing w:val="-2"/>
        </w:rPr>
        <w:t>,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212D">
        <w:rPr>
          <w:b/>
          <w:spacing w:val="-2"/>
        </w:rPr>
        <w:t xml:space="preserve">December </w:t>
      </w:r>
      <w:r w:rsidR="00D005A6">
        <w:rPr>
          <w:b/>
          <w:spacing w:val="-2"/>
        </w:rPr>
        <w:t>20</w:t>
      </w:r>
      <w:r w:rsidR="002C212D">
        <w:rPr>
          <w:b/>
          <w:spacing w:val="-2"/>
        </w:rPr>
        <w:t>, 2023</w:t>
      </w:r>
    </w:p>
    <w:p w:rsidR="00822CE0" w14:paraId="3D225EA0" w14:textId="77777777"/>
    <w:p w:rsidR="004C2EE3" w14:paraId="6A94E79B" w14:textId="4D9BC25F">
      <w:pPr>
        <w:rPr>
          <w:spacing w:val="-2"/>
        </w:rPr>
      </w:pPr>
      <w:r>
        <w:t xml:space="preserve">By </w:t>
      </w:r>
      <w:r w:rsidR="004E4A22">
        <w:t>the</w:t>
      </w:r>
      <w:r w:rsidR="007E4E13">
        <w:t xml:space="preserve"> Chief, Consumer and Governmental Affairs Bureau</w:t>
      </w:r>
      <w:r w:rsidR="004765BC">
        <w:t>:</w:t>
      </w:r>
    </w:p>
    <w:p w:rsidR="00822CE0" w14:paraId="6D860A16" w14:textId="77777777">
      <w:pPr>
        <w:rPr>
          <w:spacing w:val="-2"/>
        </w:rPr>
      </w:pPr>
    </w:p>
    <w:p w:rsidR="00412FC5" w:rsidP="00C36B4C" w14:paraId="4A3DD398" w14:textId="6AF0A5DB">
      <w:pPr>
        <w:pStyle w:val="Heading1"/>
      </w:pPr>
      <w:r>
        <w:t>introduction</w:t>
      </w:r>
    </w:p>
    <w:p w:rsidR="009608BA" w:rsidP="00787675" w14:paraId="4C66D215" w14:textId="675E7B00">
      <w:pPr>
        <w:pStyle w:val="ParaNum"/>
        <w:numPr>
          <w:ilvl w:val="0"/>
          <w:numId w:val="7"/>
        </w:numPr>
        <w:tabs>
          <w:tab w:val="clear" w:pos="1080"/>
        </w:tabs>
      </w:pPr>
      <w:r>
        <w:t>T</w:t>
      </w:r>
      <w:r w:rsidR="006E4908">
        <w:t xml:space="preserve">he Consumer and Governmental Affairs Bureau (CGB or Bureau) of the Federal Communications Commission (FCC or Commission) </w:t>
      </w:r>
      <w:r w:rsidR="009E701E">
        <w:t xml:space="preserve">extends the current compensation formula for Internet Protocol Captioned Telephone Service (IP CTS).  </w:t>
      </w:r>
      <w:r w:rsidRPr="00EC27D0">
        <w:t xml:space="preserve">In a series of Commission and Bureau orders, the </w:t>
      </w:r>
      <w:r w:rsidR="00256795">
        <w:t xml:space="preserve">expiration of the </w:t>
      </w:r>
      <w:r w:rsidRPr="00EC27D0">
        <w:t xml:space="preserve">current </w:t>
      </w:r>
      <w:r>
        <w:t>IP CTS</w:t>
      </w:r>
      <w:r w:rsidRPr="00EC27D0">
        <w:t xml:space="preserve"> compensation formula, originally scheduled </w:t>
      </w:r>
      <w:r w:rsidR="00256795">
        <w:t xml:space="preserve">for </w:t>
      </w:r>
      <w:r w:rsidRPr="00EC27D0">
        <w:t>June 30, 202</w:t>
      </w:r>
      <w:r>
        <w:t>2</w:t>
      </w:r>
      <w:r w:rsidRPr="00EC27D0">
        <w:t>, ha</w:t>
      </w:r>
      <w:r>
        <w:t>s</w:t>
      </w:r>
      <w:r w:rsidRPr="00EC27D0">
        <w:t xml:space="preserve"> been extended through </w:t>
      </w:r>
      <w:r>
        <w:t>December 31</w:t>
      </w:r>
      <w:r w:rsidRPr="00EC27D0">
        <w:t>, 2023.</w:t>
      </w:r>
      <w:r>
        <w:rPr>
          <w:rStyle w:val="FootnoteReference"/>
        </w:rPr>
        <w:footnoteReference w:id="3"/>
      </w:r>
      <w:r w:rsidRPr="00EC27D0">
        <w:t xml:space="preserve">  </w:t>
      </w:r>
      <w:r w:rsidR="0018301D">
        <w:t>O</w:t>
      </w:r>
      <w:r w:rsidRPr="00EC27D0">
        <w:t xml:space="preserve">n our own motion, </w:t>
      </w:r>
      <w:r w:rsidR="00473F0E">
        <w:t xml:space="preserve">to ensure uninterrupted service to consumers, </w:t>
      </w:r>
      <w:r w:rsidR="0018301D">
        <w:t xml:space="preserve">we grant </w:t>
      </w:r>
      <w:r w:rsidRPr="00EC27D0">
        <w:t xml:space="preserve">a temporary waiver to further extend the expiration date </w:t>
      </w:r>
      <w:r w:rsidR="006A72A5">
        <w:t xml:space="preserve">through </w:t>
      </w:r>
      <w:r w:rsidR="004602D0">
        <w:t>June 30, 2024</w:t>
      </w:r>
      <w:r w:rsidR="001557F4">
        <w:t xml:space="preserve">—or the effective date of Commission action </w:t>
      </w:r>
      <w:r w:rsidR="001557F4">
        <w:rPr>
          <w:rFonts w:ascii="TimesNewRomanPSMT" w:hAnsi="TimesNewRomanPSMT" w:cs="TimesNewRomanPSMT"/>
          <w:snapToGrid/>
          <w:kern w:val="0"/>
          <w:szCs w:val="22"/>
        </w:rPr>
        <w:t xml:space="preserve">revising the compensation formula, </w:t>
      </w:r>
      <w:r w:rsidR="001557F4">
        <w:t>if earlier</w:t>
      </w:r>
      <w:r w:rsidR="004602D0">
        <w:t>.</w:t>
      </w:r>
      <w:r w:rsidR="002C76D2">
        <w:t xml:space="preserve">  </w:t>
      </w:r>
    </w:p>
    <w:p w:rsidR="006A647B" w:rsidP="00D47476" w14:paraId="47E90EEC" w14:textId="72646DA9">
      <w:pPr>
        <w:pStyle w:val="Heading1"/>
      </w:pPr>
      <w:r>
        <w:t>background</w:t>
      </w:r>
    </w:p>
    <w:p w:rsidR="00871670" w:rsidP="00787675" w14:paraId="21A99247" w14:textId="7255C839">
      <w:pPr>
        <w:pStyle w:val="ParaNum"/>
        <w:numPr>
          <w:ilvl w:val="0"/>
          <w:numId w:val="7"/>
        </w:numPr>
        <w:tabs>
          <w:tab w:val="clear" w:pos="1080"/>
        </w:tabs>
      </w:pPr>
      <w:r w:rsidRPr="0097265E">
        <w:t xml:space="preserve"> </w:t>
      </w:r>
      <w:r>
        <w:t>IP CTS, a telecommunications relay service (TRS)</w:t>
      </w:r>
      <w:r>
        <w:rPr>
          <w:rStyle w:val="FootnoteReference"/>
        </w:rPr>
        <w:footnoteReference w:id="4"/>
      </w:r>
      <w:r w:rsidR="00197C3E">
        <w:t xml:space="preserve"> </w:t>
      </w:r>
      <w:r w:rsidR="004B50BE">
        <w:t>supported by the</w:t>
      </w:r>
      <w:r w:rsidR="00916A1F">
        <w:t xml:space="preserve"> TRS Fund</w:t>
      </w:r>
      <w:r w:rsidR="001D3CCC">
        <w:t>,</w:t>
      </w:r>
      <w:r>
        <w:rPr>
          <w:rStyle w:val="FootnoteReference"/>
        </w:rPr>
        <w:footnoteReference w:id="5"/>
      </w:r>
      <w:r w:rsidR="001D3CCC">
        <w:t xml:space="preserve"> “permits an individual who can speak but who has difficulty hearing over the telephone to use a telephone and an [IP]-enabled device via the Internet to simultaneously listen to the other party and read captions of </w:t>
      </w:r>
      <w:r w:rsidR="001D3CCC">
        <w:t>what the other party is saying.”</w:t>
      </w:r>
      <w:r>
        <w:rPr>
          <w:rStyle w:val="FootnoteReference"/>
        </w:rPr>
        <w:footnoteReference w:id="6"/>
      </w:r>
      <w:r w:rsidR="001D3CCC">
        <w:t xml:space="preserve">  IP CTS providers receive monthly payments from the TRS Fund to compensate them for the reasonable cost of providing the service, in accordance with a per-minute compensation formula approved by the Commission.</w:t>
      </w:r>
      <w:r>
        <w:rPr>
          <w:rStyle w:val="FootnoteReference"/>
        </w:rPr>
        <w:footnoteReference w:id="7"/>
      </w:r>
      <w:r w:rsidR="0001552A">
        <w:t xml:space="preserve">  </w:t>
      </w:r>
    </w:p>
    <w:p w:rsidR="001D3CCC" w:rsidP="00787675" w14:paraId="07DBA016" w14:textId="2A939FF6">
      <w:pPr>
        <w:pStyle w:val="ParaNum"/>
        <w:numPr>
          <w:ilvl w:val="0"/>
          <w:numId w:val="7"/>
        </w:numPr>
        <w:tabs>
          <w:tab w:val="clear" w:pos="1080"/>
        </w:tabs>
      </w:pPr>
      <w:r>
        <w:t>In 2018, the Commission authorized, for the first time, the provision of IP CTS on a fully automatic basis, using only</w:t>
      </w:r>
      <w:r w:rsidR="000047D3">
        <w:t xml:space="preserve"> automatic speech recognition</w:t>
      </w:r>
      <w:r>
        <w:t xml:space="preserve"> </w:t>
      </w:r>
      <w:r w:rsidR="000047D3">
        <w:t>(</w:t>
      </w:r>
      <w:r>
        <w:t>ASR</w:t>
      </w:r>
      <w:r w:rsidR="000047D3">
        <w:t>)</w:t>
      </w:r>
      <w:r>
        <w:t xml:space="preserve"> technology to generate captions, without the participation of a communications assistant</w:t>
      </w:r>
      <w:r w:rsidR="00EF23AB">
        <w:t xml:space="preserve"> (CA)</w:t>
      </w:r>
      <w:r>
        <w:t>.</w:t>
      </w:r>
      <w:r>
        <w:rPr>
          <w:rStyle w:val="FootnoteReference"/>
        </w:rPr>
        <w:footnoteReference w:id="8"/>
      </w:r>
      <w:r>
        <w:t xml:space="preserve">  Pursuant to certification by the </w:t>
      </w:r>
      <w:r w:rsidR="00D143E8">
        <w:t>Bureau,</w:t>
      </w:r>
      <w:r>
        <w:t xml:space="preserve"> every IP CTS provider is now authorized to use the ASR-only mode to generate captions—either as an alternative to CA-assisted captioning or as its sole mode of providing IP CTS.</w:t>
      </w:r>
      <w:r>
        <w:rPr>
          <w:rStyle w:val="FootnoteReference"/>
        </w:rPr>
        <w:footnoteReference w:id="9"/>
      </w:r>
      <w:r w:rsidR="000E7F0F">
        <w:t xml:space="preserve">  </w:t>
      </w:r>
    </w:p>
    <w:p w:rsidR="00224FD2" w:rsidP="001D3CCC" w14:paraId="072E3C36" w14:textId="6F560186">
      <w:pPr>
        <w:pStyle w:val="ParaNum"/>
        <w:numPr>
          <w:ilvl w:val="0"/>
          <w:numId w:val="7"/>
        </w:numPr>
        <w:tabs>
          <w:tab w:val="clear" w:pos="1080"/>
        </w:tabs>
      </w:pPr>
      <w:r>
        <w:t xml:space="preserve">In </w:t>
      </w:r>
      <w:r w:rsidR="00C170EC">
        <w:t>December 2022, the Commission</w:t>
      </w:r>
      <w:r w:rsidR="00EA14D7">
        <w:t xml:space="preserve"> adopted </w:t>
      </w:r>
      <w:r w:rsidR="00C170EC">
        <w:t xml:space="preserve">the </w:t>
      </w:r>
      <w:r w:rsidRPr="00973475">
        <w:rPr>
          <w:i/>
          <w:iCs/>
        </w:rPr>
        <w:t>2022 IP CTS</w:t>
      </w:r>
      <w:r w:rsidRPr="00973475" w:rsidR="00EA14D7">
        <w:rPr>
          <w:i/>
          <w:iCs/>
        </w:rPr>
        <w:t xml:space="preserve"> Compensation Notice</w:t>
      </w:r>
      <w:r>
        <w:t xml:space="preserve">, </w:t>
      </w:r>
      <w:r w:rsidR="00C170EC">
        <w:t xml:space="preserve">in which it </w:t>
      </w:r>
      <w:r>
        <w:t xml:space="preserve">proposed to </w:t>
      </w:r>
      <w:r w:rsidR="00DB2A23">
        <w:t xml:space="preserve">establish separate compensation rates for </w:t>
      </w:r>
      <w:r>
        <w:t>CA-</w:t>
      </w:r>
      <w:r w:rsidR="004B74E0">
        <w:t xml:space="preserve">assisted </w:t>
      </w:r>
      <w:r>
        <w:t>and ASR-</w:t>
      </w:r>
      <w:r w:rsidR="004B74E0">
        <w:t xml:space="preserve">only </w:t>
      </w:r>
      <w:r w:rsidR="00DB2A23">
        <w:t xml:space="preserve">modes of providing </w:t>
      </w:r>
      <w:r>
        <w:t xml:space="preserve">IP CTS, and asked for comment on how to set </w:t>
      </w:r>
      <w:r w:rsidR="00DB2A23">
        <w:t xml:space="preserve">revised </w:t>
      </w:r>
      <w:r w:rsidR="00A834CE">
        <w:t>compensation formulas for this service</w:t>
      </w:r>
      <w:r w:rsidR="0050447B">
        <w:t>.</w:t>
      </w:r>
      <w:r>
        <w:rPr>
          <w:rStyle w:val="FootnoteReference"/>
        </w:rPr>
        <w:footnoteReference w:id="10"/>
      </w:r>
      <w:r w:rsidR="00973475">
        <w:t xml:space="preserve">  </w:t>
      </w:r>
    </w:p>
    <w:p w:rsidR="001D3CCC" w:rsidP="001D3CCC" w14:paraId="7F171EBF" w14:textId="65E18E55">
      <w:pPr>
        <w:pStyle w:val="ParaNum"/>
        <w:numPr>
          <w:ilvl w:val="0"/>
          <w:numId w:val="7"/>
        </w:numPr>
        <w:tabs>
          <w:tab w:val="clear" w:pos="1080"/>
        </w:tabs>
      </w:pPr>
      <w:r>
        <w:t xml:space="preserve">The current compensation formula for IP CTS, $1.30 per minute, was </w:t>
      </w:r>
      <w:r w:rsidR="00E2230D">
        <w:t xml:space="preserve">originally </w:t>
      </w:r>
      <w:r>
        <w:t>set to expire June 30, 2022.</w:t>
      </w:r>
      <w:r>
        <w:rPr>
          <w:rStyle w:val="FootnoteReference"/>
        </w:rPr>
        <w:footnoteReference w:id="11"/>
      </w:r>
      <w:r>
        <w:t xml:space="preserve">  </w:t>
      </w:r>
      <w:r>
        <w:t xml:space="preserve">On June 30, 2022, the Bureau waived the expiration of </w:t>
      </w:r>
      <w:r w:rsidR="007C332B">
        <w:t xml:space="preserve">that </w:t>
      </w:r>
      <w:r>
        <w:t xml:space="preserve">compensation </w:t>
      </w:r>
      <w:r w:rsidR="007C332B">
        <w:t>plan</w:t>
      </w:r>
      <w:r>
        <w:t>, extending it through June 30, 2023.</w:t>
      </w:r>
      <w:r>
        <w:rPr>
          <w:rStyle w:val="FootnoteReference"/>
        </w:rPr>
        <w:footnoteReference w:id="12"/>
      </w:r>
      <w:r>
        <w:t xml:space="preserve">  </w:t>
      </w:r>
      <w:r w:rsidR="000E56C6">
        <w:t>Subsequently</w:t>
      </w:r>
      <w:r>
        <w:t>, the Bureau extend</w:t>
      </w:r>
      <w:r w:rsidR="00623E09">
        <w:t>ed</w:t>
      </w:r>
      <w:r>
        <w:t xml:space="preserve"> the </w:t>
      </w:r>
      <w:r w:rsidR="00007C98">
        <w:t xml:space="preserve">current </w:t>
      </w:r>
      <w:r>
        <w:t>compensation formula through November 30, 2023</w:t>
      </w:r>
      <w:r w:rsidR="000E56C6">
        <w:t>,</w:t>
      </w:r>
      <w:r>
        <w:rPr>
          <w:rStyle w:val="FootnoteReference"/>
        </w:rPr>
        <w:footnoteReference w:id="13"/>
      </w:r>
      <w:r>
        <w:t xml:space="preserve"> </w:t>
      </w:r>
      <w:r w:rsidR="000E56C6">
        <w:t xml:space="preserve">and later extended it further, </w:t>
      </w:r>
      <w:r>
        <w:t>through December 31, 2023.</w:t>
      </w:r>
      <w:r>
        <w:rPr>
          <w:rStyle w:val="FootnoteReference"/>
        </w:rPr>
        <w:footnoteReference w:id="14"/>
      </w:r>
      <w:r>
        <w:t xml:space="preserve"> </w:t>
      </w:r>
    </w:p>
    <w:p w:rsidR="00CE2A4F" w:rsidRPr="00CE2A4F" w:rsidP="001D3CCC" w14:paraId="2A781420" w14:textId="18A5443A">
      <w:pPr>
        <w:pStyle w:val="Heading1"/>
      </w:pPr>
      <w:r>
        <w:t>discussion</w:t>
      </w:r>
    </w:p>
    <w:p w:rsidR="00785C4B" w:rsidP="00DB52E8" w14:paraId="558BF45D" w14:textId="77777777">
      <w:pPr>
        <w:pStyle w:val="ParaNum"/>
        <w:widowControl/>
      </w:pPr>
      <w:r w:rsidRPr="00EC27D0">
        <w:t>A Commission rule may be waived for good cause shown.</w:t>
      </w:r>
      <w:r>
        <w:rPr>
          <w:rStyle w:val="FootnoteReference"/>
        </w:rPr>
        <w:footnoteReference w:id="15"/>
      </w:r>
      <w:r w:rsidRPr="00EC27D0">
        <w:t xml:space="preserve">  In particular, waiver of a rule is appropriate where the particular facts make strict enforcement of a rule inconsistent with the public interest.</w:t>
      </w:r>
      <w:r>
        <w:rPr>
          <w:rStyle w:val="FootnoteReference"/>
        </w:rPr>
        <w:footnoteReference w:id="16"/>
      </w:r>
      <w:r w:rsidRPr="00EC27D0">
        <w:t xml:space="preserve">  In addition, we may take into account considerations of hardship, equity, or more effective implementation of overall policy on an individual basis.</w:t>
      </w:r>
      <w:r>
        <w:rPr>
          <w:rStyle w:val="FootnoteReference"/>
        </w:rPr>
        <w:footnoteReference w:id="17"/>
      </w:r>
      <w:r w:rsidRPr="00EC27D0">
        <w:t xml:space="preserve">  Waiver of a rule is appropriate if special </w:t>
      </w:r>
      <w:r w:rsidRPr="00EC27D0">
        <w:t>circumstances warrant a deviation from the general rule and such deviation will serve the public interest and will not undermine the policy underlying the rule.</w:t>
      </w:r>
      <w:r>
        <w:rPr>
          <w:rStyle w:val="FootnoteReference"/>
        </w:rPr>
        <w:footnoteReference w:id="18"/>
      </w:r>
      <w:r w:rsidRPr="00785C4B">
        <w:t xml:space="preserve"> </w:t>
      </w:r>
    </w:p>
    <w:p w:rsidR="00C01356" w:rsidRPr="00785C4B" w:rsidP="00785C4B" w14:paraId="66D6DA44" w14:textId="11BA61DE">
      <w:pPr>
        <w:pStyle w:val="ParaNum"/>
      </w:pPr>
      <w:r w:rsidRPr="00785C4B">
        <w:t>We find good cause to waive the expiration date of the current compensation formula for  IP CTS</w:t>
      </w:r>
      <w:r w:rsidR="001557F4">
        <w:t xml:space="preserve">, </w:t>
      </w:r>
      <w:r w:rsidRPr="001557F4" w:rsidR="001557F4">
        <w:t>extend</w:t>
      </w:r>
      <w:r w:rsidR="001557F4">
        <w:t>ing it through</w:t>
      </w:r>
      <w:r w:rsidRPr="001557F4" w:rsidR="001557F4">
        <w:t xml:space="preserve"> June 30, 2024</w:t>
      </w:r>
      <w:r w:rsidR="001557F4">
        <w:t xml:space="preserve">, </w:t>
      </w:r>
      <w:bookmarkStart w:id="0" w:name="_Hlk153891036"/>
      <w:r w:rsidRPr="001557F4" w:rsidR="001557F4">
        <w:t xml:space="preserve">or the effective date of Commission action revising the compensation formula, </w:t>
      </w:r>
      <w:r w:rsidR="001557F4">
        <w:t>whichever is</w:t>
      </w:r>
      <w:r w:rsidRPr="001557F4" w:rsidR="001557F4">
        <w:t xml:space="preserve"> earlier</w:t>
      </w:r>
      <w:r w:rsidRPr="00785C4B">
        <w:t xml:space="preserve">.  </w:t>
      </w:r>
      <w:bookmarkEnd w:id="0"/>
      <w:r w:rsidRPr="00785C4B">
        <w:t>Establishing a methodology and compensation level for this service is inherently complex.</w:t>
      </w:r>
      <w:r>
        <w:rPr>
          <w:vertAlign w:val="superscript"/>
        </w:rPr>
        <w:footnoteReference w:id="19"/>
      </w:r>
      <w:r w:rsidRPr="00785C4B">
        <w:t xml:space="preserve">  While the Commission has made significant progress, it has not yet completed consideration and adoption of a revised plan.  Extending the current compensation plan for IP CTS will provide certainty and stability to providers pending final Commission action.  If we were to let the current compensation plans expire without providing for interim payments, these services would cease to be available to consumers with disabilities who rely on them for functionally equivalent communication.  Under such circumstances, it is administratively efficient and consistent with prior practice to extend the current compensation formulas, pending resolution of Commission action.</w:t>
      </w:r>
      <w:r>
        <w:rPr>
          <w:vertAlign w:val="superscript"/>
        </w:rPr>
        <w:footnoteReference w:id="20"/>
      </w:r>
    </w:p>
    <w:p w:rsidR="00FA628C" w:rsidP="009608BA" w14:paraId="2C618826" w14:textId="20903ED1">
      <w:pPr>
        <w:pStyle w:val="ParaNum"/>
      </w:pPr>
      <w:r>
        <w:t>In</w:t>
      </w:r>
      <w:r w:rsidR="002969B6">
        <w:t xml:space="preserve"> </w:t>
      </w:r>
      <w:r w:rsidR="00B24822">
        <w:t>addition</w:t>
      </w:r>
      <w:r>
        <w:t xml:space="preserve">, multiple parties have requested that the Commission await cost and demand </w:t>
      </w:r>
      <w:r w:rsidR="00E96A47">
        <w:t xml:space="preserve">data </w:t>
      </w:r>
      <w:r w:rsidR="0078673B">
        <w:t>to be submitted in February 2024</w:t>
      </w:r>
      <w:r>
        <w:rPr>
          <w:rStyle w:val="FootnoteReference"/>
        </w:rPr>
        <w:footnoteReference w:id="21"/>
      </w:r>
      <w:r w:rsidR="003D1FA5">
        <w:t xml:space="preserve"> </w:t>
      </w:r>
      <w:r w:rsidR="004C6049">
        <w:t xml:space="preserve">before </w:t>
      </w:r>
      <w:r w:rsidR="002C420A">
        <w:t>adopting a revised compensation plan</w:t>
      </w:r>
      <w:r w:rsidR="00E3119C">
        <w:t>.</w:t>
      </w:r>
      <w:r>
        <w:rPr>
          <w:rStyle w:val="FootnoteReference"/>
        </w:rPr>
        <w:footnoteReference w:id="22"/>
      </w:r>
      <w:r w:rsidR="00E77B9B">
        <w:t xml:space="preserve">  </w:t>
      </w:r>
      <w:r w:rsidR="002F32DF">
        <w:t>Noting that t</w:t>
      </w:r>
      <w:r w:rsidR="00A80FA6">
        <w:t xml:space="preserve">he current record includes </w:t>
      </w:r>
      <w:r w:rsidR="009A3123">
        <w:t xml:space="preserve">historical </w:t>
      </w:r>
      <w:r w:rsidR="001C0CBF">
        <w:t>cost and demand</w:t>
      </w:r>
      <w:r w:rsidR="009A3123">
        <w:t xml:space="preserve"> for 2021 and 2022 and projected </w:t>
      </w:r>
      <w:r w:rsidR="001C0CBF">
        <w:t>cost and demand</w:t>
      </w:r>
      <w:r w:rsidR="009A3123">
        <w:t xml:space="preserve"> for 2023 and 2024</w:t>
      </w:r>
      <w:r w:rsidR="002F32DF">
        <w:t>,</w:t>
      </w:r>
      <w:r>
        <w:rPr>
          <w:rStyle w:val="FootnoteReference"/>
        </w:rPr>
        <w:footnoteReference w:id="23"/>
      </w:r>
      <w:r w:rsidR="009A3123">
        <w:t xml:space="preserve"> </w:t>
      </w:r>
      <w:r w:rsidR="002F32DF">
        <w:t>p</w:t>
      </w:r>
      <w:r w:rsidR="00E77B9B">
        <w:t>roviders argue</w:t>
      </w:r>
      <w:r w:rsidR="00E055FF">
        <w:t>, among other things,</w:t>
      </w:r>
      <w:r w:rsidR="00E77B9B">
        <w:t xml:space="preserve"> t</w:t>
      </w:r>
      <w:r w:rsidR="002E1DB5">
        <w:t xml:space="preserve">hat </w:t>
      </w:r>
      <w:r w:rsidR="00A00E6F">
        <w:t>the c</w:t>
      </w:r>
      <w:r w:rsidR="000E02C7">
        <w:t xml:space="preserve">ost data </w:t>
      </w:r>
      <w:r w:rsidR="009254CF">
        <w:t>are</w:t>
      </w:r>
      <w:r w:rsidR="000E02C7">
        <w:t xml:space="preserve"> stale</w:t>
      </w:r>
      <w:r>
        <w:rPr>
          <w:rStyle w:val="FootnoteReference"/>
        </w:rPr>
        <w:footnoteReference w:id="24"/>
      </w:r>
      <w:r w:rsidR="000E02C7">
        <w:t xml:space="preserve"> and</w:t>
      </w:r>
      <w:r w:rsidR="00051084">
        <w:t xml:space="preserve"> of limited </w:t>
      </w:r>
      <w:r w:rsidR="00647BDE">
        <w:t>use in allocating</w:t>
      </w:r>
      <w:r w:rsidR="00190D32">
        <w:t xml:space="preserve"> </w:t>
      </w:r>
      <w:r w:rsidR="008A5F3D">
        <w:t xml:space="preserve">costs between </w:t>
      </w:r>
      <w:r w:rsidR="0061601C">
        <w:t>ASR-only and CA-assisted service</w:t>
      </w:r>
      <w:r w:rsidR="00657B98">
        <w:t xml:space="preserve">, </w:t>
      </w:r>
      <w:r w:rsidR="00A30D27">
        <w:t xml:space="preserve">given that some providers </w:t>
      </w:r>
      <w:r w:rsidR="00D72FBE">
        <w:t xml:space="preserve">only recently </w:t>
      </w:r>
      <w:r w:rsidR="00193451">
        <w:t>began offering ASR-only IP CTS.</w:t>
      </w:r>
      <w:r>
        <w:rPr>
          <w:rStyle w:val="FootnoteReference"/>
        </w:rPr>
        <w:footnoteReference w:id="25"/>
      </w:r>
      <w:r w:rsidR="00E3119C">
        <w:t xml:space="preserve">  </w:t>
      </w:r>
    </w:p>
    <w:p w:rsidR="009608BA" w:rsidP="00DB52E8" w14:paraId="6159EB9D" w14:textId="3143DFD6">
      <w:pPr>
        <w:pStyle w:val="ParaNum"/>
        <w:widowControl/>
      </w:pPr>
      <w:r w:rsidRPr="00F04FAA">
        <w:t xml:space="preserve">While </w:t>
      </w:r>
      <w:r w:rsidR="005B1919">
        <w:t xml:space="preserve">we </w:t>
      </w:r>
      <w:r w:rsidR="00F90BEA">
        <w:t>do not address</w:t>
      </w:r>
      <w:r w:rsidR="00A90F0A">
        <w:t xml:space="preserve"> here</w:t>
      </w:r>
      <w:r w:rsidR="005B1919">
        <w:t xml:space="preserve"> </w:t>
      </w:r>
      <w:r w:rsidR="006103FB">
        <w:t>commenters’</w:t>
      </w:r>
      <w:r w:rsidRPr="00F04FAA">
        <w:t xml:space="preserve"> </w:t>
      </w:r>
      <w:r w:rsidR="00286909">
        <w:t>assertions</w:t>
      </w:r>
      <w:r w:rsidR="00556876">
        <w:t xml:space="preserve"> </w:t>
      </w:r>
      <w:r w:rsidR="006103FB">
        <w:t xml:space="preserve">regarding </w:t>
      </w:r>
      <w:r w:rsidR="00556876">
        <w:t>the adequacy of the current record</w:t>
      </w:r>
      <w:r w:rsidRPr="00F04FAA">
        <w:t xml:space="preserve">, we </w:t>
      </w:r>
      <w:r w:rsidR="006103FB">
        <w:t xml:space="preserve">do </w:t>
      </w:r>
      <w:r w:rsidRPr="00F04FAA">
        <w:t xml:space="preserve">recognize that the updated annual cost data to be filed in February 2024 could </w:t>
      </w:r>
      <w:r w:rsidR="006103FB">
        <w:t xml:space="preserve">provide useful </w:t>
      </w:r>
      <w:r w:rsidR="00894BF2">
        <w:t xml:space="preserve">additional </w:t>
      </w:r>
      <w:r w:rsidR="006103FB">
        <w:t>information relevant to determining the reasonable cost of IP CTS</w:t>
      </w:r>
      <w:r w:rsidRPr="00F04FAA">
        <w:t>, including ASR-only service.</w:t>
      </w:r>
      <w:r>
        <w:t xml:space="preserve">  </w:t>
      </w:r>
      <w:r w:rsidR="00AD0E8F">
        <w:t>For example, t</w:t>
      </w:r>
      <w:r w:rsidR="00042161">
        <w:t xml:space="preserve">he data submitted in February 2024 </w:t>
      </w:r>
      <w:r w:rsidR="00C706F0">
        <w:t xml:space="preserve">will provide the Commission with </w:t>
      </w:r>
      <w:r w:rsidR="00521C4B">
        <w:t xml:space="preserve">a </w:t>
      </w:r>
      <w:r w:rsidR="00353FD5">
        <w:t xml:space="preserve">second </w:t>
      </w:r>
      <w:r w:rsidR="00C706F0">
        <w:t xml:space="preserve">full year </w:t>
      </w:r>
      <w:r w:rsidR="008049F0">
        <w:t>(202</w:t>
      </w:r>
      <w:r w:rsidR="0068789C">
        <w:t>3</w:t>
      </w:r>
      <w:r w:rsidR="008049F0">
        <w:t xml:space="preserve">) </w:t>
      </w:r>
      <w:r w:rsidR="00C706F0">
        <w:t xml:space="preserve">of historical data from </w:t>
      </w:r>
      <w:r w:rsidR="00353FD5">
        <w:t xml:space="preserve">most </w:t>
      </w:r>
      <w:r w:rsidR="00D67C48">
        <w:t xml:space="preserve">IP CTS </w:t>
      </w:r>
      <w:r w:rsidR="00C706F0">
        <w:t xml:space="preserve">providers </w:t>
      </w:r>
      <w:r w:rsidR="006D52CE">
        <w:t xml:space="preserve">that </w:t>
      </w:r>
      <w:r w:rsidR="00ED2A1B">
        <w:t xml:space="preserve">currently </w:t>
      </w:r>
      <w:r w:rsidR="006D52CE">
        <w:t>use</w:t>
      </w:r>
      <w:r w:rsidR="0051490A">
        <w:t xml:space="preserve"> ASR-only</w:t>
      </w:r>
      <w:r w:rsidR="006D52CE">
        <w:t xml:space="preserve"> captioning</w:t>
      </w:r>
      <w:r w:rsidR="00353FD5">
        <w:t xml:space="preserve"> (and a first full year </w:t>
      </w:r>
      <w:r w:rsidR="00F62ADF">
        <w:t>of cost data from one such provider)</w:t>
      </w:r>
      <w:r w:rsidR="008049F0">
        <w:t xml:space="preserve">, as well as </w:t>
      </w:r>
      <w:r w:rsidR="00E55493">
        <w:t xml:space="preserve">updated </w:t>
      </w:r>
      <w:r w:rsidR="00AD0E8F">
        <w:t xml:space="preserve">cost and </w:t>
      </w:r>
      <w:r w:rsidR="008049F0">
        <w:t xml:space="preserve">demand projections </w:t>
      </w:r>
      <w:r w:rsidR="00320869">
        <w:t xml:space="preserve">reflecting </w:t>
      </w:r>
      <w:r w:rsidR="00A41208">
        <w:t xml:space="preserve">recent changes in </w:t>
      </w:r>
      <w:r w:rsidR="00641030">
        <w:t>each provider</w:t>
      </w:r>
      <w:r w:rsidR="00556565">
        <w:t xml:space="preserve">’s </w:t>
      </w:r>
      <w:r w:rsidR="0016679D">
        <w:t>mix</w:t>
      </w:r>
      <w:r w:rsidR="00A50661">
        <w:t xml:space="preserve"> of</w:t>
      </w:r>
      <w:r w:rsidR="00556565">
        <w:t xml:space="preserve"> </w:t>
      </w:r>
      <w:r w:rsidR="008049F0">
        <w:t>CA-</w:t>
      </w:r>
      <w:r w:rsidR="00556565">
        <w:t>assist</w:t>
      </w:r>
      <w:r w:rsidR="008049F0">
        <w:t>ed and ASR-</w:t>
      </w:r>
      <w:r w:rsidR="00556565">
        <w:t>only</w:t>
      </w:r>
      <w:r w:rsidR="008049F0">
        <w:t xml:space="preserve"> minutes.</w:t>
      </w:r>
      <w:r w:rsidR="002E6C05">
        <w:t xml:space="preserve">  </w:t>
      </w:r>
    </w:p>
    <w:p w:rsidR="00C6448A" w:rsidP="009608BA" w14:paraId="52DF0D40" w14:textId="3A8BADC7">
      <w:pPr>
        <w:pStyle w:val="ParaNum"/>
      </w:pPr>
      <w:r>
        <w:t>However, w</w:t>
      </w:r>
      <w:r w:rsidR="00D86D1E">
        <w:t xml:space="preserve">e remind IP CTS providers that they </w:t>
      </w:r>
      <w:r w:rsidR="008C4267">
        <w:t xml:space="preserve">are required to </w:t>
      </w:r>
      <w:r w:rsidR="00D86D1E">
        <w:t>submit</w:t>
      </w:r>
      <w:r w:rsidR="008C4267">
        <w:t>,</w:t>
      </w:r>
      <w:r w:rsidR="00D86D1E">
        <w:t xml:space="preserve"> </w:t>
      </w:r>
      <w:r w:rsidR="00D5630C">
        <w:t xml:space="preserve">on the date specified </w:t>
      </w:r>
      <w:r w:rsidR="006B22A3">
        <w:t xml:space="preserve">by the Fund administrator </w:t>
      </w:r>
      <w:r w:rsidR="00D5630C">
        <w:t>in February 2024</w:t>
      </w:r>
      <w:r w:rsidR="008C4267">
        <w:t>,</w:t>
      </w:r>
      <w:r w:rsidR="00D5630C">
        <w:t xml:space="preserve"> </w:t>
      </w:r>
      <w:r w:rsidR="00D86D1E">
        <w:rPr>
          <w:i/>
          <w:iCs/>
        </w:rPr>
        <w:t>all</w:t>
      </w:r>
      <w:r w:rsidR="00D86D1E">
        <w:t xml:space="preserve"> information </w:t>
      </w:r>
      <w:r w:rsidR="00416BCB">
        <w:t xml:space="preserve">reasonably </w:t>
      </w:r>
      <w:r w:rsidR="00D86D1E">
        <w:t>requested by the Fund administrator</w:t>
      </w:r>
      <w:r w:rsidR="00D5630C">
        <w:t>.</w:t>
      </w:r>
      <w:r>
        <w:rPr>
          <w:rStyle w:val="FootnoteReference"/>
        </w:rPr>
        <w:footnoteReference w:id="26"/>
      </w:r>
      <w:r w:rsidR="00D5630C">
        <w:t xml:space="preserve">  </w:t>
      </w:r>
      <w:r w:rsidR="002B4C01">
        <w:t xml:space="preserve">In </w:t>
      </w:r>
      <w:r w:rsidR="002177A8">
        <w:t xml:space="preserve">addition to </w:t>
      </w:r>
      <w:r w:rsidR="004A75A8">
        <w:t xml:space="preserve">identifying allowable </w:t>
      </w:r>
      <w:r w:rsidR="00146BA9">
        <w:t>expenses for</w:t>
      </w:r>
      <w:r w:rsidR="004A75A8">
        <w:t xml:space="preserve"> </w:t>
      </w:r>
      <w:r w:rsidR="007A6403">
        <w:t>ASR-only and CA-assisted service,</w:t>
      </w:r>
      <w:r>
        <w:rPr>
          <w:rStyle w:val="FootnoteReference"/>
        </w:rPr>
        <w:footnoteReference w:id="27"/>
      </w:r>
      <w:r w:rsidR="007A6403">
        <w:t xml:space="preserve"> </w:t>
      </w:r>
      <w:r w:rsidR="00DE5588">
        <w:t>providers mu</w:t>
      </w:r>
      <w:r w:rsidR="007472AF">
        <w:t>st</w:t>
      </w:r>
      <w:r w:rsidR="00C0274E">
        <w:t xml:space="preserve"> report </w:t>
      </w:r>
      <w:r w:rsidRPr="001E6A58" w:rsidR="00C0274E">
        <w:rPr>
          <w:i/>
          <w:iCs/>
        </w:rPr>
        <w:t>non</w:t>
      </w:r>
      <w:r w:rsidR="00C0274E">
        <w:t xml:space="preserve">-allowable expenses </w:t>
      </w:r>
      <w:r w:rsidR="00B750C7">
        <w:t xml:space="preserve">actually incurred or </w:t>
      </w:r>
      <w:r w:rsidR="00212209">
        <w:t>projected to be incurred</w:t>
      </w:r>
      <w:r w:rsidR="00B750C7">
        <w:t xml:space="preserve"> </w:t>
      </w:r>
      <w:r w:rsidR="00C0274E">
        <w:t>in certain cost categories</w:t>
      </w:r>
      <w:r w:rsidR="00B750C7">
        <w:t xml:space="preserve">.  </w:t>
      </w:r>
      <w:r w:rsidR="00CE5A44">
        <w:t xml:space="preserve">As indicated in the </w:t>
      </w:r>
      <w:r w:rsidR="00CA3496">
        <w:rPr>
          <w:i/>
          <w:iCs/>
        </w:rPr>
        <w:t>202</w:t>
      </w:r>
      <w:r w:rsidR="00AF3F28">
        <w:rPr>
          <w:i/>
          <w:iCs/>
        </w:rPr>
        <w:t>2</w:t>
      </w:r>
      <w:r w:rsidR="00CA3496">
        <w:rPr>
          <w:i/>
          <w:iCs/>
        </w:rPr>
        <w:t xml:space="preserve"> </w:t>
      </w:r>
      <w:r w:rsidR="00CE5A44">
        <w:rPr>
          <w:i/>
          <w:iCs/>
        </w:rPr>
        <w:t>IP CTS Compensation</w:t>
      </w:r>
      <w:r w:rsidR="00CA3496">
        <w:rPr>
          <w:i/>
          <w:iCs/>
        </w:rPr>
        <w:t xml:space="preserve"> Notice</w:t>
      </w:r>
      <w:r w:rsidR="00CE5A44">
        <w:rPr>
          <w:i/>
          <w:iCs/>
        </w:rPr>
        <w:t xml:space="preserve">, </w:t>
      </w:r>
      <w:r w:rsidR="00A80431">
        <w:t xml:space="preserve">the Commission </w:t>
      </w:r>
      <w:r w:rsidR="00CE5A44">
        <w:t xml:space="preserve">is considering modifications to </w:t>
      </w:r>
      <w:r w:rsidR="003E0550">
        <w:t>certain</w:t>
      </w:r>
      <w:r w:rsidR="00CE5A44">
        <w:t xml:space="preserve"> </w:t>
      </w:r>
      <w:r w:rsidR="00D91FC3">
        <w:t xml:space="preserve">allowable cost criteria </w:t>
      </w:r>
      <w:r w:rsidR="009551E2">
        <w:t xml:space="preserve">for </w:t>
      </w:r>
      <w:r w:rsidR="00CE5A44">
        <w:t>this service.</w:t>
      </w:r>
      <w:r>
        <w:rPr>
          <w:rStyle w:val="FootnoteReference"/>
        </w:rPr>
        <w:footnoteReference w:id="28"/>
      </w:r>
      <w:r w:rsidR="00CE5A44">
        <w:t xml:space="preserve">  </w:t>
      </w:r>
      <w:r w:rsidR="00BD24FF">
        <w:t xml:space="preserve">The </w:t>
      </w:r>
      <w:r w:rsidR="005E4929">
        <w:t>administrator’s instructions</w:t>
      </w:r>
      <w:r w:rsidR="00D9619C">
        <w:t xml:space="preserve"> </w:t>
      </w:r>
      <w:r w:rsidR="005E4929">
        <w:t>specifically direct providers to submit data on currently non-allowable expenses in these categories.</w:t>
      </w:r>
      <w:r>
        <w:rPr>
          <w:rStyle w:val="FootnoteReference"/>
        </w:rPr>
        <w:footnoteReference w:id="29"/>
      </w:r>
      <w:r w:rsidR="005E4929">
        <w:t xml:space="preserve">  </w:t>
      </w:r>
      <w:r w:rsidR="0003519D">
        <w:t xml:space="preserve">  </w:t>
      </w:r>
    </w:p>
    <w:p w:rsidR="00E365C8" w:rsidP="009608BA" w14:paraId="4EACEC43" w14:textId="7D3F5049">
      <w:pPr>
        <w:pStyle w:val="ParaNum"/>
      </w:pPr>
      <w:r>
        <w:t xml:space="preserve">Further, </w:t>
      </w:r>
      <w:r w:rsidRPr="00C6448A">
        <w:t xml:space="preserve">IP CTS providers that contract for the supply of services used in the provision of TRS must </w:t>
      </w:r>
      <w:r w:rsidR="00AC6767">
        <w:t xml:space="preserve">report </w:t>
      </w:r>
      <w:r w:rsidRPr="00C6448A">
        <w:t xml:space="preserve">information </w:t>
      </w:r>
      <w:r w:rsidR="00AC6767">
        <w:t xml:space="preserve">on </w:t>
      </w:r>
      <w:r w:rsidRPr="00C6448A">
        <w:t>payment under such contracts, classified according to the substantive cost categories specified by the administrator.</w:t>
      </w:r>
      <w:r>
        <w:rPr>
          <w:vertAlign w:val="superscript"/>
        </w:rPr>
        <w:footnoteReference w:id="30"/>
      </w:r>
      <w:r w:rsidRPr="00C6448A">
        <w:t xml:space="preserve">  </w:t>
      </w:r>
      <w:r w:rsidR="008B12F5">
        <w:t xml:space="preserve">The </w:t>
      </w:r>
      <w:r w:rsidR="001E7460">
        <w:t>administrator’s instructions for annual reports</w:t>
      </w:r>
      <w:r w:rsidR="00485F38">
        <w:t xml:space="preserve"> </w:t>
      </w:r>
      <w:r w:rsidR="00FC219E">
        <w:t xml:space="preserve">state that </w:t>
      </w:r>
      <w:r w:rsidR="00A4087C">
        <w:t xml:space="preserve">providers are responsible for </w:t>
      </w:r>
      <w:r w:rsidR="00485F38">
        <w:t>“reporting and allocating subcontractor costs to the appropriate categories and subcategories</w:t>
      </w:r>
      <w:r w:rsidR="00B901B7">
        <w:t>,</w:t>
      </w:r>
      <w:r w:rsidR="00485F38">
        <w:t xml:space="preserve">” </w:t>
      </w:r>
      <w:r w:rsidR="00B901B7">
        <w:t>and that</w:t>
      </w:r>
      <w:r w:rsidR="00485F38">
        <w:t xml:space="preserve"> </w:t>
      </w:r>
      <w:r w:rsidR="002C1433">
        <w:t>“[s]</w:t>
      </w:r>
      <w:r w:rsidR="00485F38">
        <w:t>ubcontractor</w:t>
      </w:r>
      <w:r w:rsidR="00485F38">
        <w:t xml:space="preserve"> costs not properly allocated shall be treated as non-allowable costs.</w:t>
      </w:r>
      <w:r w:rsidR="002C1433">
        <w:t>”</w:t>
      </w:r>
      <w:r>
        <w:rPr>
          <w:rStyle w:val="FootnoteReference"/>
        </w:rPr>
        <w:footnoteReference w:id="31"/>
      </w:r>
      <w:r w:rsidR="00B901B7">
        <w:t xml:space="preserve"> </w:t>
      </w:r>
      <w:r w:rsidR="00B4791C">
        <w:t xml:space="preserve"> </w:t>
      </w:r>
    </w:p>
    <w:p w:rsidR="005A75E8" w:rsidRPr="00EC27D0" w:rsidP="009608BA" w14:paraId="7D58FBF9" w14:textId="043229A6">
      <w:pPr>
        <w:pStyle w:val="ParaNum"/>
      </w:pPr>
      <w:r>
        <w:t>To the extent that providers have any questions about how to allocate costs, whether for subcontractor costs or for CA-</w:t>
      </w:r>
      <w:r w:rsidR="00247F74">
        <w:t xml:space="preserve">assisted </w:t>
      </w:r>
      <w:r>
        <w:t>versus ASR-</w:t>
      </w:r>
      <w:r w:rsidR="00247F74">
        <w:t xml:space="preserve">only </w:t>
      </w:r>
      <w:r>
        <w:t xml:space="preserve">costs, they should ask the Fund administrator for </w:t>
      </w:r>
      <w:r w:rsidR="001E1614">
        <w:t>guidance</w:t>
      </w:r>
      <w:r>
        <w:t xml:space="preserve"> well before the </w:t>
      </w:r>
      <w:r w:rsidR="00F8476C">
        <w:t xml:space="preserve">February 2024 </w:t>
      </w:r>
      <w:r>
        <w:t xml:space="preserve">due date </w:t>
      </w:r>
      <w:r w:rsidR="0001465C">
        <w:t>for submission of data.</w:t>
      </w:r>
      <w:r w:rsidR="00FE1E58">
        <w:t xml:space="preserve">  </w:t>
      </w:r>
      <w:r w:rsidR="003D64D6">
        <w:t xml:space="preserve">Meeting the submission deadline and </w:t>
      </w:r>
      <w:r w:rsidR="00294159">
        <w:t>providing</w:t>
      </w:r>
      <w:r w:rsidR="00BC407D">
        <w:t xml:space="preserve"> </w:t>
      </w:r>
      <w:r w:rsidR="002A7659">
        <w:t xml:space="preserve">the requested data in a complete </w:t>
      </w:r>
      <w:r w:rsidR="000E2A39">
        <w:t xml:space="preserve">and </w:t>
      </w:r>
      <w:r w:rsidR="002A7659">
        <w:t>detailed manner</w:t>
      </w:r>
      <w:r w:rsidR="00BC407D">
        <w:t xml:space="preserve"> </w:t>
      </w:r>
      <w:r w:rsidR="00EC7EED">
        <w:t>will ensure that</w:t>
      </w:r>
      <w:r w:rsidR="00351462">
        <w:t xml:space="preserve"> a provider’s</w:t>
      </w:r>
      <w:r w:rsidR="00BC407D">
        <w:t xml:space="preserve"> cost and demand data</w:t>
      </w:r>
      <w:r w:rsidR="00351462">
        <w:t xml:space="preserve"> can be</w:t>
      </w:r>
      <w:r w:rsidR="00D519C8">
        <w:t xml:space="preserve"> given due consideration</w:t>
      </w:r>
      <w:r w:rsidR="00750C65">
        <w:t>.</w:t>
      </w:r>
    </w:p>
    <w:p w:rsidR="006C3CB3" w:rsidP="00D27BDE" w14:paraId="116228ED" w14:textId="77777777">
      <w:pPr>
        <w:pStyle w:val="ParaNum"/>
      </w:pPr>
      <w:r w:rsidRPr="008C34FD">
        <w:rPr>
          <w:i/>
          <w:iCs/>
        </w:rPr>
        <w:t>People with Disabilities.</w:t>
      </w:r>
      <w:r>
        <w:t xml:space="preserve"> To request materials in accessible formats for people with disabilities (Braille, large print, electronic files, audio format), send an e-mail to fcc504@fcc.gov or call the Consumer and Governmental Affairs Bureau at 202-418-0530.</w:t>
      </w:r>
    </w:p>
    <w:p w:rsidR="003D5149" w:rsidP="00D27BDE" w14:paraId="6BFBAB1B" w14:textId="58CCAE03">
      <w:pPr>
        <w:pStyle w:val="ParaNum"/>
      </w:pPr>
      <w:r w:rsidRPr="008C34FD">
        <w:rPr>
          <w:i/>
          <w:iCs/>
        </w:rPr>
        <w:t xml:space="preserve">Additional Information. </w:t>
      </w:r>
      <w:r>
        <w:t xml:space="preserve">For further information regarding this item, please contact Michael Scott, Disability Rights Office, Consumer and Governmental Affairs Bureau, 202-418-1264, or </w:t>
      </w:r>
      <w:hyperlink r:id="rId5" w:history="1">
        <w:r w:rsidRPr="00CE4220">
          <w:rPr>
            <w:rStyle w:val="Hyperlink"/>
          </w:rPr>
          <w:t>Michael.Scott@fcc.gov</w:t>
        </w:r>
      </w:hyperlink>
      <w:r>
        <w:t>.</w:t>
      </w:r>
    </w:p>
    <w:p w:rsidR="006C3CB3" w:rsidP="003D5149" w14:paraId="117BFF5B" w14:textId="516BE8CC">
      <w:pPr>
        <w:pStyle w:val="Heading1"/>
      </w:pPr>
      <w:r>
        <w:t>ordering clauses</w:t>
      </w:r>
      <w:r w:rsidR="00DC466E">
        <w:t xml:space="preserve"> </w:t>
      </w:r>
    </w:p>
    <w:p w:rsidR="00CC5809" w:rsidP="00D27BDE" w14:paraId="7018109E" w14:textId="25B3D55B">
      <w:pPr>
        <w:pStyle w:val="ParaNum"/>
      </w:pPr>
      <w:r>
        <w:t xml:space="preserve">Accordingly, IT IS ORDERED that, pursuant to sections 4(i), 4(j), and 225 of the Communications Act of 1934, as amended, 47 U.S.C. §§ 154(i), 154(j), 225, and sections 0.141, 0.361, and 1.3 of the Commission’s rules, 47 CFR §§ 0.141, 0.361, 1.3, this Order IS ADOPTED.  </w:t>
      </w:r>
    </w:p>
    <w:p w:rsidR="006C3CB3" w:rsidP="00D27BDE" w14:paraId="74E88802" w14:textId="3020E9A5">
      <w:pPr>
        <w:pStyle w:val="ParaNum"/>
      </w:pPr>
      <w:r>
        <w:t xml:space="preserve">IT IS FURTHER ORDERED that the TRS Fund administrator shall compensate eligible providers of IP CTS </w:t>
      </w:r>
      <w:r w:rsidR="00CC5809">
        <w:t>through June 30, 2024</w:t>
      </w:r>
      <w:r w:rsidR="001557F4">
        <w:t xml:space="preserve"> (</w:t>
      </w:r>
      <w:r w:rsidRPr="001557F4" w:rsidR="001557F4">
        <w:t xml:space="preserve">or the effective date of Commission action revising the compensation formula, </w:t>
      </w:r>
      <w:r w:rsidR="001557F4">
        <w:t>if</w:t>
      </w:r>
      <w:r w:rsidRPr="001557F4" w:rsidR="001557F4">
        <w:t xml:space="preserve"> earlier</w:t>
      </w:r>
      <w:r w:rsidR="001557F4">
        <w:t>), in</w:t>
      </w:r>
      <w:r>
        <w:t xml:space="preserve"> accordance with the formulas applicable on </w:t>
      </w:r>
      <w:r w:rsidR="00830120">
        <w:t>June 30</w:t>
      </w:r>
      <w:r w:rsidR="008C34FD">
        <w:t>, 2022.</w:t>
      </w:r>
    </w:p>
    <w:p w:rsidR="00830120" w:rsidP="00830120" w14:paraId="253DD2F3" w14:textId="77777777">
      <w:pPr>
        <w:pStyle w:val="ParaNum"/>
      </w:pPr>
      <w:r>
        <w:t xml:space="preserve">IT IS FURTHER ORDERED that, pursuant to section 1.102(b)(1) of the Commission’s rules, 47 CFR § 1.102(b)(1), this Order SHALL BE EFFECTIVE upon release. </w:t>
      </w:r>
    </w:p>
    <w:p w:rsidR="00830120" w:rsidP="00830120" w14:paraId="598F1E7F" w14:textId="77777777">
      <w:pPr>
        <w:pStyle w:val="ParaNum"/>
        <w:numPr>
          <w:ilvl w:val="0"/>
          <w:numId w:val="0"/>
        </w:numPr>
      </w:pPr>
    </w:p>
    <w:p w:rsidR="00830120" w:rsidP="00830120" w14:paraId="5AECC3ED" w14:textId="77777777">
      <w:pPr>
        <w:pStyle w:val="ParaNum"/>
        <w:numPr>
          <w:ilvl w:val="0"/>
          <w:numId w:val="0"/>
        </w:numPr>
        <w:ind w:left="3600" w:firstLine="720"/>
      </w:pPr>
      <w:r>
        <w:t>F</w:t>
      </w:r>
      <w:r w:rsidR="00DC466E">
        <w:t xml:space="preserve">EDERAL COMMUNICATIONS COMMISSION </w:t>
      </w:r>
    </w:p>
    <w:p w:rsidR="00830120" w:rsidP="00830120" w14:paraId="56726C9A" w14:textId="77777777">
      <w:pPr>
        <w:pStyle w:val="ParaNum"/>
        <w:numPr>
          <w:ilvl w:val="0"/>
          <w:numId w:val="0"/>
        </w:numPr>
        <w:ind w:left="3600" w:firstLine="720"/>
      </w:pPr>
    </w:p>
    <w:p w:rsidR="00830120" w:rsidP="00830120" w14:paraId="38AB64B2" w14:textId="77777777">
      <w:pPr>
        <w:pStyle w:val="ParaNum"/>
        <w:numPr>
          <w:ilvl w:val="0"/>
          <w:numId w:val="0"/>
        </w:numPr>
        <w:ind w:left="3600" w:firstLine="720"/>
      </w:pPr>
    </w:p>
    <w:p w:rsidR="00D27BDE" w:rsidRPr="00D27BDE" w:rsidP="00830120" w14:paraId="7F86F366" w14:textId="2242C586">
      <w:pPr>
        <w:pStyle w:val="ParaNum"/>
        <w:numPr>
          <w:ilvl w:val="0"/>
          <w:numId w:val="0"/>
        </w:numPr>
        <w:ind w:left="4320"/>
      </w:pPr>
      <w:r>
        <w:t>Alejandro Roark, Chief Consumer and Governmental Affairs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B362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DAAE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B52E8" w14:paraId="74860223" w14:textId="36F001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1B57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7935" w14:paraId="268FE107" w14:textId="77777777">
      <w:r>
        <w:separator/>
      </w:r>
    </w:p>
  </w:footnote>
  <w:footnote w:type="continuationSeparator" w:id="1">
    <w:p w:rsidR="00867935" w:rsidP="00C721AC" w14:paraId="5A2DA8A4" w14:textId="77777777">
      <w:pPr>
        <w:spacing w:before="120"/>
        <w:rPr>
          <w:sz w:val="20"/>
        </w:rPr>
      </w:pPr>
      <w:r>
        <w:rPr>
          <w:sz w:val="20"/>
        </w:rPr>
        <w:t xml:space="preserve">(Continued from previous page)  </w:t>
      </w:r>
      <w:r>
        <w:rPr>
          <w:sz w:val="20"/>
        </w:rPr>
        <w:separator/>
      </w:r>
    </w:p>
  </w:footnote>
  <w:footnote w:type="continuationNotice" w:id="2">
    <w:p w:rsidR="00867935" w:rsidP="00C721AC" w14:paraId="61B5D0AE" w14:textId="77777777">
      <w:pPr>
        <w:jc w:val="right"/>
        <w:rPr>
          <w:sz w:val="20"/>
        </w:rPr>
      </w:pPr>
      <w:r>
        <w:rPr>
          <w:sz w:val="20"/>
        </w:rPr>
        <w:t>(continued….)</w:t>
      </w:r>
    </w:p>
  </w:footnote>
  <w:footnote w:id="3">
    <w:p w:rsidR="009608BA" w:rsidP="009608BA" w14:paraId="51B0C186" w14:textId="2EFA52DB">
      <w:pPr>
        <w:pStyle w:val="FootnoteText"/>
      </w:pPr>
      <w:r>
        <w:rPr>
          <w:rStyle w:val="FootnoteReference"/>
        </w:rPr>
        <w:footnoteRef/>
      </w:r>
      <w:r w:rsidR="00A967BF">
        <w:t xml:space="preserve"> </w:t>
      </w:r>
      <w:r w:rsidR="00C943BE">
        <w:rPr>
          <w:i/>
          <w:iCs/>
        </w:rPr>
        <w:t xml:space="preserve">See </w:t>
      </w:r>
      <w:r w:rsidR="00A967BF">
        <w:rPr>
          <w:i/>
          <w:iCs/>
        </w:rPr>
        <w:t>Telecommunications Relay Service and Speech-to-Speech Services for Individuals with Hearing and Speech Disabilities</w:t>
      </w:r>
      <w:r w:rsidRPr="00EC5179" w:rsidR="00A967BF">
        <w:t>;</w:t>
      </w:r>
      <w:r w:rsidR="00A967BF">
        <w:rPr>
          <w:i/>
          <w:iCs/>
        </w:rPr>
        <w:t xml:space="preserve"> Structure and Practices of the Video Relay Service, </w:t>
      </w:r>
      <w:r w:rsidR="00A967BF">
        <w:t xml:space="preserve">CG Docket Nos. 03-123 and 10-51, Order, 37 FCC Rcd </w:t>
      </w:r>
      <w:r w:rsidR="007F1F03">
        <w:t xml:space="preserve">7667, </w:t>
      </w:r>
      <w:r w:rsidR="00513C24">
        <w:t>7670-71</w:t>
      </w:r>
      <w:r w:rsidRPr="00F35651">
        <w:t xml:space="preserve"> paras. 11-14</w:t>
      </w:r>
      <w:r w:rsidR="00513C24">
        <w:t xml:space="preserve"> (CGB 2022</w:t>
      </w:r>
      <w:r w:rsidR="00A57F55">
        <w:t>)</w:t>
      </w:r>
      <w:r w:rsidR="00161E74">
        <w:t xml:space="preserve"> (</w:t>
      </w:r>
      <w:r w:rsidR="00161E74">
        <w:rPr>
          <w:i/>
          <w:iCs/>
        </w:rPr>
        <w:t>2022 TRS Funding Order</w:t>
      </w:r>
      <w:r w:rsidR="00161E74">
        <w:t>)</w:t>
      </w:r>
      <w:r w:rsidR="00A57F55">
        <w:t xml:space="preserve">; </w:t>
      </w:r>
      <w:r w:rsidR="00A57F55">
        <w:rPr>
          <w:i/>
          <w:iCs/>
        </w:rPr>
        <w:t>Telecommunications Relay Service and Speech-to-Speech Services for Individuals with Hearing and Speech Disabilities</w:t>
      </w:r>
      <w:r w:rsidRPr="00EC5179" w:rsidR="00A57F55">
        <w:t xml:space="preserve">; </w:t>
      </w:r>
      <w:r w:rsidR="00A57F55">
        <w:rPr>
          <w:i/>
          <w:iCs/>
        </w:rPr>
        <w:t xml:space="preserve">Structure and Practices of the Video Relay Service, </w:t>
      </w:r>
      <w:r w:rsidR="00A57F55">
        <w:t xml:space="preserve">CG Docket Nos. 03-123 and 10-51, Order, </w:t>
      </w:r>
      <w:r w:rsidRPr="00DC2264">
        <w:t>DA 23-577, para. 17</w:t>
      </w:r>
      <w:r w:rsidR="00381CE6">
        <w:t xml:space="preserve"> (CGB </w:t>
      </w:r>
      <w:r w:rsidR="002400F2">
        <w:t xml:space="preserve">June 30, </w:t>
      </w:r>
      <w:r w:rsidR="00381CE6">
        <w:t>2023)</w:t>
      </w:r>
      <w:r w:rsidR="00467C1C">
        <w:t xml:space="preserve"> (</w:t>
      </w:r>
      <w:r w:rsidR="00467C1C">
        <w:rPr>
          <w:i/>
          <w:iCs/>
        </w:rPr>
        <w:t>2023 TRS Funding Order</w:t>
      </w:r>
      <w:r w:rsidR="00467C1C">
        <w:t>)</w:t>
      </w:r>
      <w:r>
        <w:t xml:space="preserve">; </w:t>
      </w:r>
      <w:r>
        <w:rPr>
          <w:i/>
          <w:iCs/>
        </w:rPr>
        <w:t>Internet Protocol Captioned Telephone Service Compensation</w:t>
      </w:r>
      <w:r>
        <w:t>;</w:t>
      </w:r>
      <w:r>
        <w:rPr>
          <w:i/>
          <w:iCs/>
        </w:rPr>
        <w:t xml:space="preserve"> Telecommunications Relay Services and Speech-to-Speech Services for Individuals with Hearing and Speech Disabilities</w:t>
      </w:r>
      <w:r>
        <w:t>, CG Docket No</w:t>
      </w:r>
      <w:r w:rsidR="00285C65">
        <w:t>s</w:t>
      </w:r>
      <w:r>
        <w:t>. 22-408 and 03-123, Order</w:t>
      </w:r>
      <w:r w:rsidR="00EE4D3F">
        <w:t>,</w:t>
      </w:r>
      <w:r>
        <w:t xml:space="preserve"> DA 23-1091 (CGB Nov. 17, 2023)</w:t>
      </w:r>
      <w:r w:rsidR="00B1787B">
        <w:t xml:space="preserve"> (</w:t>
      </w:r>
      <w:r w:rsidR="00B1787B">
        <w:rPr>
          <w:i/>
          <w:iCs/>
        </w:rPr>
        <w:t>November 2023 Extension Order</w:t>
      </w:r>
      <w:r w:rsidR="00B1787B">
        <w:t>)</w:t>
      </w:r>
      <w:r>
        <w:t xml:space="preserve">. </w:t>
      </w:r>
    </w:p>
  </w:footnote>
  <w:footnote w:id="4">
    <w:p w:rsidR="001D3CCC" w:rsidP="001D3CCC" w14:paraId="35038657" w14:textId="623D7F6D">
      <w:pPr>
        <w:pStyle w:val="FootnoteText"/>
      </w:pPr>
      <w:r>
        <w:rPr>
          <w:rStyle w:val="FootnoteReference"/>
        </w:rPr>
        <w:footnoteRef/>
      </w:r>
      <w:r>
        <w:t xml:space="preserve"> </w:t>
      </w:r>
      <w:r w:rsidR="00B0654D">
        <w:t xml:space="preserve">TRS are </w:t>
      </w:r>
      <w:r w:rsidR="00EB5F46">
        <w:t>"</w:t>
      </w:r>
      <w:r w:rsidR="00B0654D">
        <w:t>telephone transmission services that provide the ability for an indi</w:t>
      </w:r>
      <w:r w:rsidR="008F2B37">
        <w:t>vidual who is deaf, hard of hearing, deafblind, or who has a speech</w:t>
      </w:r>
      <w:r w:rsidR="00EB5F46">
        <w:t xml:space="preserve"> disability to engage in communication by wire or radio with one or more individuals, in a manner that is functionally equivalent to the ability of a hearing individual</w:t>
      </w:r>
      <w:r w:rsidR="0090206C">
        <w:t xml:space="preserve"> who does not have a speech disability to communication using voice communication services by wire or radio.” 47 U.S.C. § 225(a)(3).  </w:t>
      </w:r>
    </w:p>
  </w:footnote>
  <w:footnote w:id="5">
    <w:p w:rsidR="00580B44" w14:paraId="0894312E" w14:textId="28B9F29B">
      <w:pPr>
        <w:pStyle w:val="FootnoteText"/>
      </w:pPr>
      <w:r>
        <w:rPr>
          <w:rStyle w:val="FootnoteReference"/>
        </w:rPr>
        <w:footnoteRef/>
      </w:r>
      <w:r>
        <w:t xml:space="preserve"> </w:t>
      </w:r>
      <w:r w:rsidRPr="00047C91">
        <w:rPr>
          <w:i/>
          <w:iCs/>
        </w:rPr>
        <w:t>See</w:t>
      </w:r>
      <w:r w:rsidRPr="00047C91">
        <w:t xml:space="preserve"> 47 CFR § 64.604(c)(5)(iii)(A)</w:t>
      </w:r>
      <w:r w:rsidR="0097265E">
        <w:t>.</w:t>
      </w:r>
    </w:p>
  </w:footnote>
  <w:footnote w:id="6">
    <w:p w:rsidR="001D3CCC" w:rsidP="001D3CCC" w14:paraId="7CA4EE35" w14:textId="35AC407D">
      <w:pPr>
        <w:pStyle w:val="FootnoteText"/>
      </w:pPr>
      <w:r>
        <w:rPr>
          <w:rStyle w:val="FootnoteReference"/>
        </w:rPr>
        <w:footnoteRef/>
      </w:r>
      <w:r>
        <w:t xml:space="preserve"> </w:t>
      </w:r>
      <w:r w:rsidRPr="002D5510" w:rsidR="002D5510">
        <w:rPr>
          <w:i/>
          <w:iCs/>
        </w:rPr>
        <w:t>Id</w:t>
      </w:r>
      <w:r w:rsidR="002D5510">
        <w:t>.</w:t>
      </w:r>
      <w:r w:rsidRPr="00F838EA">
        <w:t xml:space="preserve"> § 64.601(a)(2</w:t>
      </w:r>
      <w:r>
        <w:t>3</w:t>
      </w:r>
      <w:r w:rsidRPr="00F838EA">
        <w:t xml:space="preserve">). </w:t>
      </w:r>
    </w:p>
  </w:footnote>
  <w:footnote w:id="7">
    <w:p w:rsidR="001D3CCC" w:rsidP="001D3CCC" w14:paraId="3EE8D9F1" w14:textId="27E36EAE">
      <w:pPr>
        <w:pStyle w:val="FootnoteText"/>
      </w:pPr>
      <w:r>
        <w:rPr>
          <w:rStyle w:val="FootnoteReference"/>
        </w:rPr>
        <w:footnoteRef/>
      </w:r>
      <w:r>
        <w:t xml:space="preserve"> </w:t>
      </w:r>
      <w:r w:rsidRPr="00714FCF">
        <w:rPr>
          <w:i/>
          <w:iCs/>
        </w:rPr>
        <w:t>See</w:t>
      </w:r>
      <w:r w:rsidRPr="00714FCF">
        <w:t xml:space="preserve"> </w:t>
      </w:r>
      <w:r w:rsidRPr="002D5510" w:rsidR="002D5510">
        <w:rPr>
          <w:i/>
          <w:iCs/>
        </w:rPr>
        <w:t>id</w:t>
      </w:r>
      <w:r w:rsidR="002D5510">
        <w:t>.</w:t>
      </w:r>
      <w:r w:rsidRPr="00714FCF">
        <w:t xml:space="preserve"> § 64.604(c)(5)(iii)(E). </w:t>
      </w:r>
      <w:r>
        <w:t xml:space="preserve"> </w:t>
      </w:r>
      <w:r w:rsidRPr="00714FCF">
        <w:t>The TRS Fund administrator reviews monthly compensation requests and supporting information submitted by providers of IP CTS and other forms of TRS and makes monthly payments of compensation in accordance with the applicable formula.</w:t>
      </w:r>
    </w:p>
  </w:footnote>
  <w:footnote w:id="8">
    <w:p w:rsidR="001D3CCC" w:rsidP="001D3CCC" w14:paraId="080C4A69" w14:textId="5079C6E5">
      <w:pPr>
        <w:pStyle w:val="FootnoteText"/>
      </w:pPr>
      <w:r>
        <w:rPr>
          <w:rStyle w:val="FootnoteReference"/>
        </w:rPr>
        <w:footnoteRef/>
      </w:r>
      <w:r>
        <w:t xml:space="preserve"> </w:t>
      </w:r>
      <w:r w:rsidRPr="00086CDC" w:rsidR="00086CDC">
        <w:rPr>
          <w:i/>
          <w:iCs/>
        </w:rPr>
        <w:t>Misuse of Internet Protocol (IP) Captioned Telephone Service</w:t>
      </w:r>
      <w:r w:rsidRPr="00291F58" w:rsidR="00086CDC">
        <w:t>;</w:t>
      </w:r>
      <w:r w:rsidRPr="00086CDC" w:rsidR="00086CDC">
        <w:rPr>
          <w:i/>
          <w:iCs/>
        </w:rPr>
        <w:t xml:space="preserve"> Telecommunications Relay Services and Speech-to-Speech Services for Individuals with Hearing and Speech Disabilities, </w:t>
      </w:r>
      <w:r w:rsidRPr="00291F58" w:rsidR="00086CDC">
        <w:t>CG Docket Nos. 13-24 and 03-123</w:t>
      </w:r>
      <w:r w:rsidRPr="00086CDC" w:rsidR="00086CDC">
        <w:t xml:space="preserve">, Report and Order, Declaratory Ruling, Further Notice of Proposed Rulemaking, and Notice of Inquiry, 33 FCC Rcd 5800, </w:t>
      </w:r>
      <w:r w:rsidR="0099010F">
        <w:t>5827</w:t>
      </w:r>
      <w:r w:rsidRPr="00086CDC" w:rsidR="00086CDC">
        <w:t xml:space="preserve">, para. </w:t>
      </w:r>
      <w:r w:rsidR="0099010F">
        <w:t>4</w:t>
      </w:r>
      <w:r w:rsidRPr="00086CDC" w:rsidR="00086CDC">
        <w:t>8 (2018) (</w:t>
      </w:r>
      <w:r w:rsidRPr="00086CDC" w:rsidR="00086CDC">
        <w:rPr>
          <w:i/>
          <w:iCs/>
        </w:rPr>
        <w:t>2018 IP CTS Order</w:t>
      </w:r>
      <w:r w:rsidRPr="00086CDC" w:rsidR="00086CDC">
        <w:t>)</w:t>
      </w:r>
      <w:r w:rsidRPr="002733E8">
        <w:t>.</w:t>
      </w:r>
    </w:p>
  </w:footnote>
  <w:footnote w:id="9">
    <w:p w:rsidR="001D3CCC" w:rsidP="001D3CCC" w14:paraId="5A8F5E35" w14:textId="193FECB9">
      <w:pPr>
        <w:pStyle w:val="FootnoteText"/>
      </w:pPr>
      <w:r>
        <w:rPr>
          <w:rStyle w:val="FootnoteReference"/>
        </w:rPr>
        <w:footnoteRef/>
      </w:r>
      <w:r>
        <w:t xml:space="preserve"> </w:t>
      </w:r>
      <w:r w:rsidRPr="008230C1" w:rsidR="00CD23D7">
        <w:rPr>
          <w:i/>
          <w:iCs/>
        </w:rPr>
        <w:t>See</w:t>
      </w:r>
      <w:r w:rsidR="00CD23D7">
        <w:t xml:space="preserve"> </w:t>
      </w:r>
      <w:r w:rsidRPr="00CD23D7" w:rsidR="00CD23D7">
        <w:rPr>
          <w:i/>
          <w:iCs/>
        </w:rPr>
        <w:t>Internet Protocol Captioned Telephone Service Compensation</w:t>
      </w:r>
      <w:r w:rsidRPr="00CD23D7" w:rsidR="00CD23D7">
        <w:t>;</w:t>
      </w:r>
      <w:r w:rsidRPr="00CD23D7" w:rsidR="00CD23D7">
        <w:rPr>
          <w:i/>
          <w:iCs/>
        </w:rPr>
        <w:t xml:space="preserve"> Telecommunications Relay Services and Speech-to-Speech Services for Individuals with Hearing and Speech Disabilities</w:t>
      </w:r>
      <w:r w:rsidRPr="00CD23D7" w:rsidR="00CD23D7">
        <w:t>;</w:t>
      </w:r>
      <w:r w:rsidRPr="00CD23D7" w:rsidR="00CD23D7">
        <w:rPr>
          <w:i/>
          <w:iCs/>
        </w:rPr>
        <w:t xml:space="preserve"> Misuse of Internet Protocol (IP) Captioned Telephone Service</w:t>
      </w:r>
      <w:r w:rsidRPr="00CD23D7" w:rsidR="00CD23D7">
        <w:t xml:space="preserve">, CG Docket Nos. 22-408, 03-123, and 13-24, Notice of Proposed Rulemaking and Order on Reconsideration, FCC 22-97, para. </w:t>
      </w:r>
      <w:r w:rsidR="00CD23D7">
        <w:t>7</w:t>
      </w:r>
      <w:r w:rsidRPr="00CD23D7" w:rsidR="00CD23D7">
        <w:t xml:space="preserve"> (Dec. 22, 2022) (</w:t>
      </w:r>
      <w:r w:rsidRPr="00CD23D7" w:rsidR="00CD23D7">
        <w:rPr>
          <w:i/>
          <w:iCs/>
        </w:rPr>
        <w:t>2022 IP CTS Compensation Notice</w:t>
      </w:r>
      <w:r w:rsidRPr="00CD23D7" w:rsidR="00CD23D7">
        <w:t>).</w:t>
      </w:r>
    </w:p>
  </w:footnote>
  <w:footnote w:id="10">
    <w:p w:rsidR="001E7010" w14:paraId="14293EEB" w14:textId="1F6C53A6">
      <w:pPr>
        <w:pStyle w:val="FootnoteText"/>
      </w:pPr>
      <w:r>
        <w:rPr>
          <w:rStyle w:val="FootnoteReference"/>
        </w:rPr>
        <w:footnoteRef/>
      </w:r>
      <w:r>
        <w:t xml:space="preserve"> </w:t>
      </w:r>
      <w:r w:rsidR="002D5510">
        <w:rPr>
          <w:i/>
          <w:iCs/>
        </w:rPr>
        <w:t>Id</w:t>
      </w:r>
      <w:r w:rsidR="002D5510">
        <w:t>.</w:t>
      </w:r>
      <w:r w:rsidRPr="005406E7" w:rsidR="007B20E8">
        <w:t>, para</w:t>
      </w:r>
      <w:r w:rsidR="00CD392C">
        <w:t>s</w:t>
      </w:r>
      <w:r w:rsidRPr="005406E7" w:rsidR="007B20E8">
        <w:t xml:space="preserve">. </w:t>
      </w:r>
      <w:r w:rsidR="00CD392C">
        <w:t>13-20</w:t>
      </w:r>
      <w:r w:rsidRPr="005406E7" w:rsidR="004D3EBB">
        <w:t>.</w:t>
      </w:r>
    </w:p>
  </w:footnote>
  <w:footnote w:id="11">
    <w:p w:rsidR="003A191E" w:rsidP="003A191E" w14:paraId="2A5E910C" w14:textId="3BA87CF9">
      <w:pPr>
        <w:pStyle w:val="FootnoteText"/>
      </w:pPr>
      <w:r>
        <w:rPr>
          <w:rStyle w:val="FootnoteReference"/>
        </w:rPr>
        <w:footnoteRef/>
      </w:r>
      <w:r>
        <w:t xml:space="preserve"> </w:t>
      </w:r>
      <w:r w:rsidRPr="000A6938" w:rsidR="000A6938">
        <w:rPr>
          <w:i/>
          <w:iCs/>
        </w:rPr>
        <w:t>2022 TRS Funding Order</w:t>
      </w:r>
      <w:r w:rsidRPr="00573E22" w:rsidR="000A6938">
        <w:t xml:space="preserve">, 37 FCC Rcd at </w:t>
      </w:r>
      <w:r w:rsidR="00573E22">
        <w:t>7069</w:t>
      </w:r>
      <w:r w:rsidRPr="00573E22" w:rsidR="000A6938">
        <w:t xml:space="preserve">, para. </w:t>
      </w:r>
      <w:r w:rsidR="00573E22">
        <w:t>7</w:t>
      </w:r>
      <w:r w:rsidRPr="00573E22" w:rsidR="000A6938">
        <w:t>.</w:t>
      </w:r>
    </w:p>
  </w:footnote>
  <w:footnote w:id="12">
    <w:p w:rsidR="001D3CCC" w:rsidP="001D3CCC" w14:paraId="5029318F" w14:textId="50051861">
      <w:pPr>
        <w:pStyle w:val="FootnoteText"/>
      </w:pPr>
      <w:r>
        <w:rPr>
          <w:rStyle w:val="FootnoteReference"/>
        </w:rPr>
        <w:footnoteRef/>
      </w:r>
      <w:r>
        <w:t xml:space="preserve"> </w:t>
      </w:r>
      <w:r w:rsidR="002D5510">
        <w:rPr>
          <w:i/>
          <w:iCs/>
        </w:rPr>
        <w:t>Id</w:t>
      </w:r>
      <w:r w:rsidR="002D5510">
        <w:t>.</w:t>
      </w:r>
      <w:r w:rsidR="002D5510">
        <w:rPr>
          <w:i/>
          <w:iCs/>
        </w:rPr>
        <w:t xml:space="preserve"> </w:t>
      </w:r>
      <w:r w:rsidR="005C7ED8">
        <w:t>at 7070-71,</w:t>
      </w:r>
      <w:r w:rsidRPr="00F35651">
        <w:t xml:space="preserve"> paras. 11-14.</w:t>
      </w:r>
    </w:p>
  </w:footnote>
  <w:footnote w:id="13">
    <w:p w:rsidR="001D3CCC" w:rsidP="001D3CCC" w14:paraId="575F2AAB" w14:textId="21672032">
      <w:pPr>
        <w:pStyle w:val="FootnoteText"/>
      </w:pPr>
      <w:r>
        <w:rPr>
          <w:rStyle w:val="FootnoteReference"/>
        </w:rPr>
        <w:footnoteRef/>
      </w:r>
      <w:r>
        <w:t xml:space="preserve"> </w:t>
      </w:r>
      <w:r w:rsidRPr="00AE7D39">
        <w:rPr>
          <w:i/>
          <w:iCs/>
        </w:rPr>
        <w:t xml:space="preserve">See </w:t>
      </w:r>
      <w:r w:rsidR="00467C1C">
        <w:rPr>
          <w:i/>
          <w:iCs/>
        </w:rPr>
        <w:t>2023 TRS Funding Order,</w:t>
      </w:r>
      <w:r w:rsidRPr="009203AD">
        <w:t xml:space="preserve"> para. 17.</w:t>
      </w:r>
    </w:p>
  </w:footnote>
  <w:footnote w:id="14">
    <w:p w:rsidR="001D3CCC" w:rsidP="001D3CCC" w14:paraId="78F4B54A" w14:textId="6030B976">
      <w:pPr>
        <w:pStyle w:val="FootnoteText"/>
      </w:pPr>
      <w:r>
        <w:rPr>
          <w:rStyle w:val="FootnoteReference"/>
        </w:rPr>
        <w:footnoteRef/>
      </w:r>
      <w:r>
        <w:t xml:space="preserve"> </w:t>
      </w:r>
      <w:r w:rsidR="00B355EF">
        <w:rPr>
          <w:i/>
          <w:iCs/>
        </w:rPr>
        <w:t xml:space="preserve">November 2023 Extension Order, </w:t>
      </w:r>
      <w:r w:rsidRPr="009434F1">
        <w:t>DA 23-</w:t>
      </w:r>
      <w:r>
        <w:t>1091</w:t>
      </w:r>
      <w:r w:rsidRPr="009434F1">
        <w:t>.</w:t>
      </w:r>
    </w:p>
  </w:footnote>
  <w:footnote w:id="15">
    <w:p w:rsidR="009608BA" w:rsidP="009608BA" w14:paraId="04FD0335" w14:textId="77777777">
      <w:pPr>
        <w:pStyle w:val="FootnoteText"/>
      </w:pPr>
      <w:r>
        <w:rPr>
          <w:rStyle w:val="FootnoteReference"/>
        </w:rPr>
        <w:footnoteRef/>
      </w:r>
      <w:r>
        <w:t xml:space="preserve"> </w:t>
      </w:r>
      <w:r w:rsidRPr="008605F3">
        <w:t>47 CFR § 1.3 (providing for suspension, amendment, or waiver of Commission rules, in whole or in part, for good cause shown).</w:t>
      </w:r>
    </w:p>
  </w:footnote>
  <w:footnote w:id="16">
    <w:p w:rsidR="009608BA" w:rsidP="009608BA" w14:paraId="7970AD57" w14:textId="77777777">
      <w:pPr>
        <w:pStyle w:val="FootnoteText"/>
      </w:pPr>
      <w:r>
        <w:rPr>
          <w:rStyle w:val="FootnoteReference"/>
        </w:rPr>
        <w:footnoteRef/>
      </w:r>
      <w:r>
        <w:t xml:space="preserve"> </w:t>
      </w:r>
      <w:r w:rsidRPr="008605F3">
        <w:rPr>
          <w:i/>
        </w:rPr>
        <w:t>Northeast Cellular Tel. Co. v. FCC</w:t>
      </w:r>
      <w:r w:rsidRPr="008605F3">
        <w:t>, 897 F.2d 1164, 1166 (D.C. Cir. 1990).</w:t>
      </w:r>
    </w:p>
  </w:footnote>
  <w:footnote w:id="17">
    <w:p w:rsidR="009608BA" w:rsidP="009608BA" w14:paraId="72B6DF6F" w14:textId="77777777">
      <w:pPr>
        <w:pStyle w:val="FootnoteText"/>
      </w:pPr>
      <w:r>
        <w:rPr>
          <w:rStyle w:val="FootnoteReference"/>
        </w:rPr>
        <w:footnoteRef/>
      </w:r>
      <w:r>
        <w:t xml:space="preserve"> </w:t>
      </w:r>
      <w:r w:rsidRPr="008605F3">
        <w:rPr>
          <w:i/>
        </w:rPr>
        <w:t>WAIT Radio v. FCC</w:t>
      </w:r>
      <w:r w:rsidRPr="008605F3">
        <w:t xml:space="preserve">, 418 F.2d 1153, 1159 (D.C. Cir. 1969), </w:t>
      </w:r>
      <w:r w:rsidRPr="008605F3">
        <w:rPr>
          <w:i/>
        </w:rPr>
        <w:t>cert. denied</w:t>
      </w:r>
      <w:r w:rsidRPr="008605F3">
        <w:t xml:space="preserve">, 409 U.S. 1027 (1972); </w:t>
      </w:r>
      <w:r w:rsidRPr="008605F3">
        <w:rPr>
          <w:i/>
        </w:rPr>
        <w:t>Northeast Cellular</w:t>
      </w:r>
      <w:r w:rsidRPr="008605F3">
        <w:t>, 897 F.2d at 1166.</w:t>
      </w:r>
    </w:p>
  </w:footnote>
  <w:footnote w:id="18">
    <w:p w:rsidR="009608BA" w:rsidP="009608BA" w14:paraId="6CA696D7" w14:textId="31EA3004">
      <w:pPr>
        <w:pStyle w:val="FootnoteText"/>
      </w:pPr>
      <w:r>
        <w:rPr>
          <w:rStyle w:val="FootnoteReference"/>
        </w:rPr>
        <w:footnoteRef/>
      </w:r>
      <w:r>
        <w:t xml:space="preserve"> </w:t>
      </w:r>
      <w:r w:rsidRPr="008605F3">
        <w:rPr>
          <w:i/>
        </w:rPr>
        <w:t>Northeast Cellular</w:t>
      </w:r>
      <w:r w:rsidRPr="008605F3">
        <w:t xml:space="preserve">, 897 F.2d at 1166; </w:t>
      </w:r>
      <w:r w:rsidRPr="008605F3">
        <w:rPr>
          <w:i/>
          <w:iCs/>
        </w:rPr>
        <w:t>NetworkIP, LLC v. FCC</w:t>
      </w:r>
      <w:r w:rsidRPr="008605F3">
        <w:t>, 548 F.3d 116, 127-128 (D.C. Cir. 2008).</w:t>
      </w:r>
    </w:p>
  </w:footnote>
  <w:footnote w:id="19">
    <w:p w:rsidR="00785C4B" w:rsidP="00785C4B" w14:paraId="44A85C5C" w14:textId="77777777">
      <w:pPr>
        <w:pStyle w:val="FootnoteText"/>
      </w:pPr>
      <w:r>
        <w:rPr>
          <w:rStyle w:val="FootnoteReference"/>
        </w:rPr>
        <w:footnoteRef/>
      </w:r>
      <w:r>
        <w:t xml:space="preserve"> </w:t>
      </w:r>
      <w:r w:rsidRPr="00307F12">
        <w:rPr>
          <w:i/>
          <w:iCs/>
        </w:rPr>
        <w:t xml:space="preserve">2022 TRS Funding Order, </w:t>
      </w:r>
      <w:r w:rsidRPr="00307F12">
        <w:t xml:space="preserve">37 FCC Rcd at 7071, para. </w:t>
      </w:r>
      <w:r>
        <w:t>13</w:t>
      </w:r>
      <w:r w:rsidRPr="00307F12">
        <w:t>.</w:t>
      </w:r>
    </w:p>
  </w:footnote>
  <w:footnote w:id="20">
    <w:p w:rsidR="00785C4B" w:rsidP="00785C4B" w14:paraId="09EC1A0E" w14:textId="77777777">
      <w:pPr>
        <w:pStyle w:val="FootnoteText"/>
      </w:pPr>
      <w:r>
        <w:rPr>
          <w:rStyle w:val="FootnoteReference"/>
        </w:rPr>
        <w:footnoteRef/>
      </w:r>
      <w:r>
        <w:t xml:space="preserve"> </w:t>
      </w:r>
      <w:r w:rsidRPr="00F42943">
        <w:rPr>
          <w:i/>
          <w:iCs/>
        </w:rPr>
        <w:t>See, e.g.</w:t>
      </w:r>
      <w:r>
        <w:t xml:space="preserve">, </w:t>
      </w:r>
      <w:r w:rsidRPr="00F42943">
        <w:rPr>
          <w:i/>
          <w:iCs/>
        </w:rPr>
        <w:t>2023 TRS Funding Order,</w:t>
      </w:r>
      <w:r w:rsidRPr="00F42943">
        <w:t xml:space="preserve"> para. 17</w:t>
      </w:r>
      <w:r>
        <w:t xml:space="preserve">; </w:t>
      </w:r>
      <w:r w:rsidRPr="00F42943">
        <w:rPr>
          <w:i/>
          <w:iCs/>
        </w:rPr>
        <w:t xml:space="preserve">2022 TRS Funding Order, </w:t>
      </w:r>
      <w:r w:rsidRPr="00F42943">
        <w:t>37 FCC Rcd at 7070-71, paras. 11-14.</w:t>
      </w:r>
    </w:p>
  </w:footnote>
  <w:footnote w:id="21">
    <w:p w:rsidR="00326675" w:rsidP="00326675" w14:paraId="32BA7A3C" w14:textId="191E30D7">
      <w:pPr>
        <w:pStyle w:val="FootnoteText"/>
      </w:pPr>
      <w:r>
        <w:rPr>
          <w:rStyle w:val="FootnoteReference"/>
        </w:rPr>
        <w:footnoteRef/>
      </w:r>
      <w:r>
        <w:t xml:space="preserve"> </w:t>
      </w:r>
      <w:r w:rsidRPr="00326675">
        <w:t xml:space="preserve">In February of each year, all TRS providers of interstate services </w:t>
      </w:r>
      <w:r w:rsidR="00D1795A">
        <w:t xml:space="preserve">must </w:t>
      </w:r>
      <w:r w:rsidRPr="00326675">
        <w:t xml:space="preserve">submit </w:t>
      </w:r>
      <w:r w:rsidR="00866EFB">
        <w:t xml:space="preserve">data </w:t>
      </w:r>
      <w:r w:rsidRPr="00326675">
        <w:t>to the TRS Fund administrator on their costs of providing the service and the demand for the service in the preceding calendar year and their cost and demand projections for the next calendar year.</w:t>
      </w:r>
      <w:r w:rsidRPr="001C0CBF" w:rsidR="001C0CBF">
        <w:rPr>
          <w:snapToGrid w:val="0"/>
          <w:kern w:val="28"/>
          <w:sz w:val="22"/>
        </w:rPr>
        <w:t xml:space="preserve"> </w:t>
      </w:r>
      <w:r w:rsidR="001C0CBF">
        <w:rPr>
          <w:snapToGrid w:val="0"/>
          <w:kern w:val="28"/>
          <w:sz w:val="22"/>
        </w:rPr>
        <w:t xml:space="preserve"> </w:t>
      </w:r>
      <w:r w:rsidRPr="001C0CBF" w:rsidR="001C0CBF">
        <w:t>47 CFR § 64.604(c)(5)(iii)(D)(</w:t>
      </w:r>
      <w:r w:rsidRPr="001C0CBF" w:rsidR="001C0CBF">
        <w:rPr>
          <w:i/>
          <w:iCs/>
        </w:rPr>
        <w:t>1</w:t>
      </w:r>
      <w:r w:rsidRPr="001C0CBF" w:rsidR="001C0CBF">
        <w:t xml:space="preserve">); </w:t>
      </w:r>
      <w:r w:rsidRPr="001C0CBF" w:rsidR="001C0CBF">
        <w:rPr>
          <w:i/>
          <w:iCs/>
        </w:rPr>
        <w:t>see, e.g.</w:t>
      </w:r>
      <w:r w:rsidRPr="002D5510" w:rsidR="001C0CBF">
        <w:t>,</w:t>
      </w:r>
      <w:r w:rsidRPr="001C0CBF" w:rsidR="001C0CBF">
        <w:rPr>
          <w:i/>
          <w:iCs/>
        </w:rPr>
        <w:t xml:space="preserve"> </w:t>
      </w:r>
      <w:r w:rsidRPr="001C0CBF" w:rsidR="001C0CBF">
        <w:t>Rolka Loube Associates LLC, Interstate Telecommunications Relay Services Fund: Payment Formulas and Fund Size Estimate, CG Docket No. 03-123 and 10-51, Appx.: Interstate TRS Fund Annual Provider Data Request (filed May 1, 2023) (TRS Provider Data Request).</w:t>
      </w:r>
    </w:p>
  </w:footnote>
  <w:footnote w:id="22">
    <w:p w:rsidR="005A6C35" w14:paraId="53A4D643" w14:textId="7833A6BC">
      <w:pPr>
        <w:pStyle w:val="FootnoteText"/>
      </w:pPr>
      <w:r>
        <w:rPr>
          <w:rStyle w:val="FootnoteReference"/>
        </w:rPr>
        <w:footnoteRef/>
      </w:r>
      <w:r>
        <w:t xml:space="preserve"> </w:t>
      </w:r>
      <w:bookmarkStart w:id="1" w:name="_Hlk153808954"/>
      <w:r w:rsidRPr="00790B15" w:rsidR="00790B15">
        <w:rPr>
          <w:i/>
          <w:iCs/>
        </w:rPr>
        <w:t>See</w:t>
      </w:r>
      <w:r w:rsidRPr="00790B15" w:rsidR="00790B15">
        <w:t xml:space="preserve">, </w:t>
      </w:r>
      <w:r w:rsidRPr="0058259B" w:rsidR="00790B15">
        <w:rPr>
          <w:i/>
          <w:iCs/>
        </w:rPr>
        <w:t>e</w:t>
      </w:r>
      <w:r w:rsidRPr="00790B15" w:rsidR="00790B15">
        <w:rPr>
          <w:i/>
          <w:iCs/>
        </w:rPr>
        <w:t xml:space="preserve">.g., </w:t>
      </w:r>
      <w:r w:rsidRPr="00F23A80" w:rsidR="00F23A80">
        <w:t xml:space="preserve">Letter from </w:t>
      </w:r>
      <w:r w:rsidR="00F23A80">
        <w:t>David A. O’Connor</w:t>
      </w:r>
      <w:r w:rsidRPr="00F23A80" w:rsidR="00F23A80">
        <w:t xml:space="preserve">, </w:t>
      </w:r>
      <w:r w:rsidR="00F23A80">
        <w:t>Hamilton Relay, Inc.</w:t>
      </w:r>
      <w:r w:rsidRPr="00F23A80" w:rsidR="00F23A80">
        <w:t>, to Marlene H. Dortch, FCC, CG Docket Nos. 22-408, 03-123, and 13-24, at 2-</w:t>
      </w:r>
      <w:r w:rsidR="00A83EDF">
        <w:t>3</w:t>
      </w:r>
      <w:r w:rsidRPr="00F23A80" w:rsidR="00F23A80">
        <w:t xml:space="preserve"> (filed Dec.</w:t>
      </w:r>
      <w:r w:rsidR="004559E1">
        <w:t xml:space="preserve"> </w:t>
      </w:r>
      <w:r w:rsidR="00A83EDF">
        <w:t>8</w:t>
      </w:r>
      <w:r w:rsidRPr="00F23A80" w:rsidR="00F23A80">
        <w:t>, 2023) (</w:t>
      </w:r>
      <w:r w:rsidR="00A83EDF">
        <w:t>Hamilton</w:t>
      </w:r>
      <w:r w:rsidRPr="00F23A80" w:rsidR="00F23A80">
        <w:t xml:space="preserve"> December </w:t>
      </w:r>
      <w:r w:rsidR="00A83EDF">
        <w:t>8</w:t>
      </w:r>
      <w:r w:rsidRPr="00F23A80" w:rsidR="00F23A80">
        <w:t xml:space="preserve"> </w:t>
      </w:r>
      <w:r w:rsidRPr="00F23A80" w:rsidR="00F23A80">
        <w:rPr>
          <w:i/>
          <w:iCs/>
        </w:rPr>
        <w:t>Ex Parte</w:t>
      </w:r>
      <w:r w:rsidRPr="00F23A80" w:rsidR="00F23A80">
        <w:t>)</w:t>
      </w:r>
      <w:r w:rsidR="008E77BF">
        <w:t xml:space="preserve">; </w:t>
      </w:r>
      <w:r w:rsidRPr="004C0D90" w:rsidR="004559E1">
        <w:t xml:space="preserve">Letter from </w:t>
      </w:r>
      <w:r w:rsidR="004559E1">
        <w:t>Scott D. Delacourt</w:t>
      </w:r>
      <w:r w:rsidRPr="004C0D90" w:rsidR="004559E1">
        <w:t xml:space="preserve">, </w:t>
      </w:r>
      <w:r w:rsidR="004559E1">
        <w:t>CaptionMate LLC</w:t>
      </w:r>
      <w:r w:rsidRPr="004C0D90" w:rsidR="004559E1">
        <w:t>, to Marlene H. Dortch, FCC, CG Docket Nos. 22-408, 03-123, and 13-24, at 2</w:t>
      </w:r>
      <w:r w:rsidR="004559E1">
        <w:t>-4</w:t>
      </w:r>
      <w:r w:rsidRPr="004C0D90" w:rsidR="004559E1">
        <w:t xml:space="preserve"> (filed </w:t>
      </w:r>
      <w:r w:rsidR="004559E1">
        <w:t>Dec. 6</w:t>
      </w:r>
      <w:r w:rsidRPr="004C0D90" w:rsidR="004559E1">
        <w:t>, 2023</w:t>
      </w:r>
      <w:r w:rsidR="004559E1">
        <w:t>)</w:t>
      </w:r>
      <w:r w:rsidRPr="004C0D90" w:rsidR="004559E1">
        <w:t xml:space="preserve"> (</w:t>
      </w:r>
      <w:bookmarkStart w:id="2" w:name="_Hlk153811321"/>
      <w:r w:rsidR="004559E1">
        <w:t>CaptionMate December 6</w:t>
      </w:r>
      <w:r w:rsidRPr="004C0D90" w:rsidR="004559E1">
        <w:t xml:space="preserve"> </w:t>
      </w:r>
      <w:r w:rsidRPr="004C0D90" w:rsidR="004559E1">
        <w:rPr>
          <w:i/>
          <w:iCs/>
        </w:rPr>
        <w:t>Ex Parte</w:t>
      </w:r>
      <w:bookmarkEnd w:id="2"/>
      <w:r w:rsidRPr="004C0D90" w:rsidR="004559E1">
        <w:t>)</w:t>
      </w:r>
      <w:r w:rsidR="004559E1">
        <w:t xml:space="preserve">; </w:t>
      </w:r>
      <w:r w:rsidRPr="005F2A63" w:rsidR="005F2A63">
        <w:t xml:space="preserve">Letter from </w:t>
      </w:r>
      <w:r w:rsidR="00974675">
        <w:t>John T. Nakahata</w:t>
      </w:r>
      <w:r w:rsidR="00401DD7">
        <w:t>, CaptionCall, LLC,</w:t>
      </w:r>
      <w:r w:rsidRPr="005F2A63" w:rsidR="005F2A63">
        <w:t xml:space="preserve"> to Marlene H. Dortch, FCC, CG Docket Nos. 22-408, 03-123, and 13-24, at 2 (filed </w:t>
      </w:r>
      <w:r w:rsidR="00401DD7">
        <w:t>Nov</w:t>
      </w:r>
      <w:r w:rsidRPr="005F2A63" w:rsidR="005F2A63">
        <w:t xml:space="preserve">. </w:t>
      </w:r>
      <w:r w:rsidR="00401DD7">
        <w:t>21</w:t>
      </w:r>
      <w:r w:rsidRPr="005F2A63" w:rsidR="005F2A63">
        <w:t>, 2023) (</w:t>
      </w:r>
      <w:r w:rsidR="00401DD7">
        <w:t xml:space="preserve">CaptionCall </w:t>
      </w:r>
      <w:r w:rsidR="00164B89">
        <w:t>November 21</w:t>
      </w:r>
      <w:r w:rsidRPr="005F2A63" w:rsidR="005F2A63">
        <w:t xml:space="preserve"> </w:t>
      </w:r>
      <w:r w:rsidRPr="005F2A63" w:rsidR="005F2A63">
        <w:rPr>
          <w:i/>
          <w:iCs/>
        </w:rPr>
        <w:t>Ex Parte</w:t>
      </w:r>
      <w:r w:rsidRPr="005F2A63" w:rsidR="005F2A63">
        <w:t xml:space="preserve">); </w:t>
      </w:r>
      <w:r w:rsidRPr="004C0D90" w:rsidR="004C0D90">
        <w:t>Letter from Karen Pel</w:t>
      </w:r>
      <w:r w:rsidR="00790B15">
        <w:t>t</w:t>
      </w:r>
      <w:r w:rsidRPr="004C0D90" w:rsidR="004C0D90">
        <w:t>z Strauss, Ultratec, to Marlene H. Dortch, FCC, CG Docket Nos. 22-408, 03-123, and 13-24, at 2 (filed Nov. 15, 2023</w:t>
      </w:r>
      <w:r w:rsidR="007E552B">
        <w:t>)</w:t>
      </w:r>
      <w:r w:rsidRPr="004C0D90" w:rsidR="004C0D90">
        <w:t xml:space="preserve"> (Ultratec November 15 </w:t>
      </w:r>
      <w:r w:rsidRPr="004C0D90" w:rsidR="004C0D90">
        <w:rPr>
          <w:i/>
          <w:iCs/>
        </w:rPr>
        <w:t>Ex Parte</w:t>
      </w:r>
      <w:r w:rsidRPr="004C0D90" w:rsidR="004C0D90">
        <w:t>).</w:t>
      </w:r>
      <w:bookmarkEnd w:id="1"/>
    </w:p>
  </w:footnote>
  <w:footnote w:id="23">
    <w:p w:rsidR="002F32DF" w14:paraId="383F3F0F" w14:textId="6FD56EC1">
      <w:pPr>
        <w:pStyle w:val="FootnoteText"/>
      </w:pPr>
      <w:r>
        <w:rPr>
          <w:rStyle w:val="FootnoteReference"/>
        </w:rPr>
        <w:footnoteRef/>
      </w:r>
      <w:r>
        <w:t xml:space="preserve"> </w:t>
      </w:r>
      <w:r w:rsidRPr="00BE52A0" w:rsidR="00BE52A0">
        <w:rPr>
          <w:i/>
          <w:iCs/>
        </w:rPr>
        <w:t>See</w:t>
      </w:r>
      <w:r w:rsidRPr="00BE52A0" w:rsidR="00BE52A0">
        <w:t xml:space="preserve"> Letter from Michael Scott, CGB, to Marlene Dortch, FCC, CG Docket Nos. 22-408, 03-123, and 13-24, with Attachment (confidential) (filed Nov. 6, 2023) (2023 IP CTS Cost and Demand Data)</w:t>
      </w:r>
      <w:r w:rsidR="00BE52A0">
        <w:t>.</w:t>
      </w:r>
    </w:p>
  </w:footnote>
  <w:footnote w:id="24">
    <w:p w:rsidR="00400694" w14:paraId="2DFE5A91" w14:textId="78AB0F64">
      <w:pPr>
        <w:pStyle w:val="FootnoteText"/>
      </w:pPr>
      <w:r>
        <w:rPr>
          <w:rStyle w:val="FootnoteReference"/>
        </w:rPr>
        <w:footnoteRef/>
      </w:r>
      <w:r>
        <w:t xml:space="preserve"> </w:t>
      </w:r>
      <w:r w:rsidRPr="00C34494" w:rsidR="00C34494">
        <w:t xml:space="preserve">Hamilton December 8 </w:t>
      </w:r>
      <w:r w:rsidRPr="00C34494" w:rsidR="00C34494">
        <w:rPr>
          <w:i/>
          <w:iCs/>
        </w:rPr>
        <w:t>Ex Parte</w:t>
      </w:r>
      <w:r w:rsidRPr="00C34494" w:rsidR="00C34494">
        <w:t xml:space="preserve"> at 2-3;</w:t>
      </w:r>
      <w:r w:rsidRPr="003F723F" w:rsidR="003F723F">
        <w:rPr>
          <w:snapToGrid w:val="0"/>
          <w:kern w:val="28"/>
          <w:sz w:val="22"/>
        </w:rPr>
        <w:t xml:space="preserve"> </w:t>
      </w:r>
      <w:r w:rsidRPr="00400694" w:rsidR="008440C6">
        <w:t xml:space="preserve">CaptionMate December 6 </w:t>
      </w:r>
      <w:r w:rsidRPr="00400694" w:rsidR="008440C6">
        <w:rPr>
          <w:i/>
          <w:iCs/>
        </w:rPr>
        <w:t>Ex Parte</w:t>
      </w:r>
      <w:r w:rsidRPr="00400694" w:rsidR="008440C6">
        <w:t xml:space="preserve"> at 2</w:t>
      </w:r>
      <w:r w:rsidR="008440C6">
        <w:t xml:space="preserve">; </w:t>
      </w:r>
      <w:r w:rsidRPr="003F723F" w:rsidR="003F723F">
        <w:t xml:space="preserve">CaptionCall November 21 </w:t>
      </w:r>
      <w:r w:rsidRPr="003F723F" w:rsidR="003F723F">
        <w:rPr>
          <w:i/>
          <w:iCs/>
        </w:rPr>
        <w:t xml:space="preserve">Ex Parte </w:t>
      </w:r>
      <w:r w:rsidRPr="003F723F" w:rsidR="003F723F">
        <w:t>at 2;</w:t>
      </w:r>
      <w:r w:rsidRPr="00E22BF4" w:rsidR="00E22BF4">
        <w:t xml:space="preserve"> </w:t>
      </w:r>
      <w:r w:rsidR="00E22BF4">
        <w:t xml:space="preserve">Ultratec November 15 </w:t>
      </w:r>
      <w:r w:rsidR="00E22BF4">
        <w:rPr>
          <w:i/>
          <w:iCs/>
        </w:rPr>
        <w:t>Ex Parte</w:t>
      </w:r>
      <w:r w:rsidR="00E22BF4">
        <w:t xml:space="preserve"> at 3-4.</w:t>
      </w:r>
    </w:p>
  </w:footnote>
  <w:footnote w:id="25">
    <w:p w:rsidR="007D16CC" w:rsidRPr="00CE4025" w14:paraId="03D735A7" w14:textId="71CD27C9">
      <w:pPr>
        <w:pStyle w:val="FootnoteText"/>
      </w:pPr>
      <w:r>
        <w:rPr>
          <w:rStyle w:val="FootnoteReference"/>
        </w:rPr>
        <w:footnoteRef/>
      </w:r>
      <w:r>
        <w:t xml:space="preserve"> </w:t>
      </w:r>
      <w:r>
        <w:rPr>
          <w:i/>
          <w:iCs/>
        </w:rPr>
        <w:t>See</w:t>
      </w:r>
      <w:r w:rsidR="00EB6A48">
        <w:t xml:space="preserve">, </w:t>
      </w:r>
      <w:r w:rsidRPr="0058259B" w:rsidR="00EB6A48">
        <w:rPr>
          <w:i/>
          <w:iCs/>
        </w:rPr>
        <w:t>e</w:t>
      </w:r>
      <w:r w:rsidR="00EB6A48">
        <w:rPr>
          <w:i/>
          <w:iCs/>
        </w:rPr>
        <w:t>.g.</w:t>
      </w:r>
      <w:r w:rsidRPr="00291F58" w:rsidR="00EB6A48">
        <w:t>,</w:t>
      </w:r>
      <w:r w:rsidR="00EB6A48">
        <w:rPr>
          <w:i/>
          <w:iCs/>
        </w:rPr>
        <w:t xml:space="preserve"> </w:t>
      </w:r>
      <w:r w:rsidRPr="00FA3413" w:rsidR="00FA3413">
        <w:t xml:space="preserve">Hamilton December 8 </w:t>
      </w:r>
      <w:r w:rsidRPr="003D5DB7" w:rsidR="00FA3413">
        <w:rPr>
          <w:i/>
          <w:iCs/>
        </w:rPr>
        <w:t>Ex Parte</w:t>
      </w:r>
      <w:r w:rsidR="003D5DB7">
        <w:t xml:space="preserve"> at 2-3;</w:t>
      </w:r>
      <w:r w:rsidRPr="003D5631" w:rsidR="003D5631">
        <w:t xml:space="preserve"> </w:t>
      </w:r>
      <w:r w:rsidR="00164B89">
        <w:t>CaptionMate December 6</w:t>
      </w:r>
      <w:r w:rsidRPr="004C0D90" w:rsidR="00164B89">
        <w:t xml:space="preserve"> </w:t>
      </w:r>
      <w:r w:rsidRPr="004C0D90" w:rsidR="00164B89">
        <w:rPr>
          <w:i/>
          <w:iCs/>
        </w:rPr>
        <w:t>Ex Parte</w:t>
      </w:r>
      <w:r w:rsidR="00164B89">
        <w:t xml:space="preserve"> </w:t>
      </w:r>
      <w:r w:rsidR="00A00E6F">
        <w:t>at 2</w:t>
      </w:r>
      <w:r w:rsidR="00164B89">
        <w:t xml:space="preserve">; </w:t>
      </w:r>
      <w:r w:rsidR="003D5631">
        <w:t xml:space="preserve">CaptionCall </w:t>
      </w:r>
      <w:r w:rsidR="00164B89">
        <w:t>November 21</w:t>
      </w:r>
      <w:r w:rsidRPr="005F2A63" w:rsidR="003D5631">
        <w:t xml:space="preserve"> </w:t>
      </w:r>
      <w:r w:rsidRPr="005F2A63" w:rsidR="003D5631">
        <w:rPr>
          <w:i/>
          <w:iCs/>
        </w:rPr>
        <w:t>Ex Parte</w:t>
      </w:r>
      <w:r w:rsidR="003D5631">
        <w:rPr>
          <w:i/>
          <w:iCs/>
        </w:rPr>
        <w:t xml:space="preserve"> </w:t>
      </w:r>
      <w:r w:rsidR="003D5631">
        <w:t>at 2;</w:t>
      </w:r>
      <w:r w:rsidR="00311F59">
        <w:t xml:space="preserve"> </w:t>
      </w:r>
      <w:r w:rsidR="00502C99">
        <w:t xml:space="preserve">Ultratec November 15 </w:t>
      </w:r>
      <w:r w:rsidR="00502C99">
        <w:rPr>
          <w:i/>
          <w:iCs/>
        </w:rPr>
        <w:t>Ex Parte</w:t>
      </w:r>
      <w:r w:rsidR="00502C99">
        <w:t xml:space="preserve"> at 2.</w:t>
      </w:r>
    </w:p>
  </w:footnote>
  <w:footnote w:id="26">
    <w:p w:rsidR="00416BCB" w14:paraId="21380B8E" w14:textId="28D697AA">
      <w:pPr>
        <w:pStyle w:val="FootnoteText"/>
      </w:pPr>
      <w:r>
        <w:rPr>
          <w:rStyle w:val="FootnoteReference"/>
        </w:rPr>
        <w:footnoteRef/>
      </w:r>
      <w:r>
        <w:t xml:space="preserve"> </w:t>
      </w:r>
      <w:r w:rsidR="00116AD1">
        <w:t>47 CFR § 64.604(c)(5)(iii)(D)(</w:t>
      </w:r>
      <w:r w:rsidR="00116AD1">
        <w:rPr>
          <w:i/>
          <w:iCs/>
        </w:rPr>
        <w:t>1</w:t>
      </w:r>
      <w:r w:rsidR="00116AD1">
        <w:t>) (</w:t>
      </w:r>
      <w:r w:rsidRPr="00116AD1" w:rsidR="00116AD1">
        <w:t>TRS providers</w:t>
      </w:r>
      <w:r w:rsidR="00116AD1">
        <w:t xml:space="preserve"> </w:t>
      </w:r>
      <w:r w:rsidRPr="00116AD1" w:rsidR="00116AD1">
        <w:t xml:space="preserve">are required to submit, </w:t>
      </w:r>
      <w:r w:rsidRPr="00116AD1" w:rsidR="00116AD1">
        <w:rPr>
          <w:i/>
          <w:iCs/>
        </w:rPr>
        <w:t xml:space="preserve">inter alia, </w:t>
      </w:r>
      <w:r w:rsidRPr="00116AD1" w:rsidR="00116AD1">
        <w:t xml:space="preserve">“total TRS minutes of use, total interstate TRS minutes of use, total operating expenses and total TRS investment in general in accordance with [the Commission’s cost-accounting rules] </w:t>
      </w:r>
      <w:r w:rsidRPr="005269C2" w:rsidR="00116AD1">
        <w:rPr>
          <w:i/>
          <w:iCs/>
        </w:rPr>
        <w:t>and other historical or projected information reasonably requested by the administrator for purposes of computing payments and revenue requirements</w:t>
      </w:r>
      <w:r w:rsidRPr="00116AD1" w:rsidR="00116AD1">
        <w:t>.”</w:t>
      </w:r>
      <w:r w:rsidR="00116AD1">
        <w:t>)</w:t>
      </w:r>
      <w:r w:rsidR="005269C2">
        <w:t xml:space="preserve"> (emphasis added)</w:t>
      </w:r>
      <w:r w:rsidR="00116AD1">
        <w:t>.</w:t>
      </w:r>
    </w:p>
  </w:footnote>
  <w:footnote w:id="27">
    <w:p w:rsidR="007A6403" w:rsidP="00856818" w14:paraId="40D53737" w14:textId="792096B6">
      <w:pPr>
        <w:pStyle w:val="FootnoteText"/>
      </w:pPr>
      <w:r>
        <w:rPr>
          <w:rStyle w:val="FootnoteReference"/>
        </w:rPr>
        <w:footnoteRef/>
      </w:r>
      <w:r>
        <w:t xml:space="preserve"> </w:t>
      </w:r>
      <w:r w:rsidR="00B418B1">
        <w:t xml:space="preserve">Some commenters have </w:t>
      </w:r>
      <w:r w:rsidR="00B63B4E">
        <w:t xml:space="preserve">raised concerns about </w:t>
      </w:r>
      <w:r w:rsidR="00A2030C">
        <w:t xml:space="preserve">inconsistencies among providers in the attribution of </w:t>
      </w:r>
      <w:r w:rsidRPr="008E1CBC" w:rsidR="008E1CBC">
        <w:t>costs to</w:t>
      </w:r>
      <w:r w:rsidR="00A2030C">
        <w:t xml:space="preserve"> each service mode</w:t>
      </w:r>
      <w:r w:rsidRPr="008E1CBC" w:rsidR="008E1CBC">
        <w:t>.</w:t>
      </w:r>
      <w:r w:rsidR="00146BA9">
        <w:t xml:space="preserve"> </w:t>
      </w:r>
      <w:r w:rsidRPr="004542DD" w:rsidR="004542DD">
        <w:t xml:space="preserve"> </w:t>
      </w:r>
      <w:r w:rsidRPr="004542DD" w:rsidR="00F57EB5">
        <w:rPr>
          <w:i/>
          <w:iCs/>
        </w:rPr>
        <w:t xml:space="preserve">See </w:t>
      </w:r>
      <w:r w:rsidRPr="000F08CE" w:rsidR="00F57EB5">
        <w:t xml:space="preserve">Hamilton December 8 </w:t>
      </w:r>
      <w:r w:rsidRPr="000F08CE" w:rsidR="00F57EB5">
        <w:rPr>
          <w:i/>
          <w:iCs/>
        </w:rPr>
        <w:t>Ex Parte</w:t>
      </w:r>
      <w:r w:rsidRPr="000F08CE" w:rsidR="00F57EB5">
        <w:t xml:space="preserve"> </w:t>
      </w:r>
      <w:r w:rsidR="00F57EB5">
        <w:t xml:space="preserve">at 2-3; </w:t>
      </w:r>
      <w:r w:rsidRPr="004542DD" w:rsidR="00F57EB5">
        <w:t xml:space="preserve">CaptionMate December 6 </w:t>
      </w:r>
      <w:r w:rsidRPr="004542DD" w:rsidR="00F57EB5">
        <w:rPr>
          <w:i/>
          <w:iCs/>
        </w:rPr>
        <w:t>Ex Parte</w:t>
      </w:r>
      <w:r w:rsidRPr="004542DD" w:rsidR="00F57EB5">
        <w:t xml:space="preserve"> </w:t>
      </w:r>
      <w:r w:rsidR="00F57EB5">
        <w:t>at 3</w:t>
      </w:r>
      <w:r w:rsidRPr="004542DD" w:rsidR="00F57EB5">
        <w:t>.</w:t>
      </w:r>
      <w:r w:rsidR="00F57EB5">
        <w:t xml:space="preserve">  </w:t>
      </w:r>
      <w:r w:rsidR="00A2030C">
        <w:t xml:space="preserve">Pending further clarification </w:t>
      </w:r>
      <w:r w:rsidR="002002CE">
        <w:t>(</w:t>
      </w:r>
      <w:r w:rsidRPr="0039715C" w:rsidR="002002CE">
        <w:rPr>
          <w:i/>
          <w:iCs/>
        </w:rPr>
        <w:t>see 2022 IP CTS Compensation Notice</w:t>
      </w:r>
      <w:r w:rsidR="00B4779D">
        <w:t>, para</w:t>
      </w:r>
      <w:r w:rsidR="00926E75">
        <w:t>s</w:t>
      </w:r>
      <w:r w:rsidR="00B4779D">
        <w:t xml:space="preserve">. </w:t>
      </w:r>
      <w:r w:rsidR="00926E75">
        <w:t>24-</w:t>
      </w:r>
      <w:r w:rsidR="005D4404">
        <w:t>25</w:t>
      </w:r>
      <w:r w:rsidR="002002CE">
        <w:t>)</w:t>
      </w:r>
      <w:r w:rsidR="00B4779D">
        <w:t xml:space="preserve">, </w:t>
      </w:r>
      <w:r w:rsidR="00DE5588">
        <w:t xml:space="preserve">and </w:t>
      </w:r>
      <w:r w:rsidR="00856818">
        <w:t>i</w:t>
      </w:r>
      <w:r w:rsidRPr="00856818" w:rsidR="00856818">
        <w:t>n accordance with well-established principles of</w:t>
      </w:r>
      <w:r w:rsidR="00856818">
        <w:t xml:space="preserve"> </w:t>
      </w:r>
      <w:r w:rsidRPr="00856818" w:rsidR="00856818">
        <w:t xml:space="preserve">regulatory accounting, </w:t>
      </w:r>
      <w:r w:rsidR="00DE5588">
        <w:t xml:space="preserve">providers should, where possible, </w:t>
      </w:r>
      <w:r w:rsidRPr="00F57EB5" w:rsidR="00F57EB5">
        <w:t>directly assign costs to either</w:t>
      </w:r>
      <w:r w:rsidR="00F57EB5">
        <w:t xml:space="preserve"> </w:t>
      </w:r>
      <w:r w:rsidRPr="00F57EB5" w:rsidR="00F57EB5">
        <w:t>ASR-only or CA-assisted IP CTS, and whe</w:t>
      </w:r>
      <w:r w:rsidR="00856818">
        <w:t>re</w:t>
      </w:r>
      <w:r w:rsidRPr="00F57EB5" w:rsidR="00F57EB5">
        <w:t xml:space="preserve"> that is not possible, reasonably allocate such costs based on direct analysis of the origin of the costs themselves</w:t>
      </w:r>
      <w:r w:rsidR="003B3607">
        <w:t>.</w:t>
      </w:r>
      <w:r w:rsidRPr="00F57EB5" w:rsidR="00F57EB5">
        <w:rPr>
          <w:i/>
          <w:iCs/>
        </w:rPr>
        <w:t xml:space="preserve"> </w:t>
      </w:r>
      <w:r w:rsidR="00DE5588">
        <w:rPr>
          <w:i/>
          <w:iCs/>
        </w:rPr>
        <w:t xml:space="preserve"> </w:t>
      </w:r>
      <w:r w:rsidRPr="0039715C" w:rsidR="00967EE4">
        <w:rPr>
          <w:i/>
          <w:iCs/>
        </w:rPr>
        <w:t>2022 IP CTS Compensation Notice</w:t>
      </w:r>
      <w:r w:rsidR="00967EE4">
        <w:t xml:space="preserve">, </w:t>
      </w:r>
      <w:r w:rsidR="00DE5588">
        <w:t>para. 25.</w:t>
      </w:r>
      <w:r w:rsidR="00DE5588">
        <w:rPr>
          <w:i/>
          <w:iCs/>
        </w:rPr>
        <w:t xml:space="preserve"> </w:t>
      </w:r>
    </w:p>
  </w:footnote>
  <w:footnote w:id="28">
    <w:p w:rsidR="00CE5A44" w:rsidRPr="00CE5A44" w14:paraId="43E3300A" w14:textId="0A6A38C8">
      <w:pPr>
        <w:pStyle w:val="FootnoteText"/>
      </w:pPr>
      <w:r>
        <w:rPr>
          <w:rStyle w:val="FootnoteReference"/>
        </w:rPr>
        <w:footnoteRef/>
      </w:r>
      <w:r>
        <w:t xml:space="preserve"> </w:t>
      </w:r>
      <w:r>
        <w:rPr>
          <w:i/>
          <w:iCs/>
        </w:rPr>
        <w:t>See 2022 IP CTS Compensation NPRM</w:t>
      </w:r>
      <w:r>
        <w:t xml:space="preserve">, </w:t>
      </w:r>
      <w:r w:rsidR="00D85A9E">
        <w:t>FCC 22-97, paras. 26-35.</w:t>
      </w:r>
    </w:p>
  </w:footnote>
  <w:footnote w:id="29">
    <w:p w:rsidR="005E4929" w:rsidP="005E4929" w14:paraId="06091BA9" w14:textId="32AB570C">
      <w:pPr>
        <w:pStyle w:val="FootnoteText"/>
      </w:pPr>
      <w:r>
        <w:rPr>
          <w:rStyle w:val="FootnoteReference"/>
        </w:rPr>
        <w:footnoteRef/>
      </w:r>
      <w:r>
        <w:t xml:space="preserve"> </w:t>
      </w:r>
      <w:r w:rsidR="000460D0">
        <w:rPr>
          <w:i/>
          <w:iCs/>
        </w:rPr>
        <w:t xml:space="preserve">See </w:t>
      </w:r>
      <w:r w:rsidRPr="001C0CBF" w:rsidR="000460D0">
        <w:t>TRS Provider Data Request</w:t>
      </w:r>
      <w:r w:rsidR="000460D0">
        <w:t xml:space="preserve"> at</w:t>
      </w:r>
      <w:r>
        <w:t xml:space="preserve"> </w:t>
      </w:r>
      <w:r w:rsidR="0095700F">
        <w:t>16-19</w:t>
      </w:r>
      <w:r w:rsidR="00B9772A">
        <w:t xml:space="preserve">.  </w:t>
      </w:r>
      <w:r w:rsidR="000D3A52">
        <w:t xml:space="preserve">To be clear, these instructions were issued prior to </w:t>
      </w:r>
      <w:r w:rsidR="00072A90">
        <w:t>the February 2023</w:t>
      </w:r>
      <w:r w:rsidR="00FD0CBB">
        <w:t xml:space="preserve"> cost submissions</w:t>
      </w:r>
      <w:r w:rsidR="00A05C67">
        <w:t>.  Thus,</w:t>
      </w:r>
      <w:r w:rsidR="00FD0CBB">
        <w:t xml:space="preserve"> all </w:t>
      </w:r>
      <w:r w:rsidR="00FC5D1F">
        <w:t xml:space="preserve">IP CTS </w:t>
      </w:r>
      <w:r w:rsidR="00FD0CBB">
        <w:t>providers were required to</w:t>
      </w:r>
      <w:r w:rsidR="00A05C67">
        <w:t>, and presumably did,</w:t>
      </w:r>
      <w:r w:rsidR="00FD0CBB">
        <w:t xml:space="preserve"> </w:t>
      </w:r>
      <w:r w:rsidR="00AB02DF">
        <w:t>identify</w:t>
      </w:r>
      <w:r w:rsidR="00FD0CBB">
        <w:t xml:space="preserve"> </w:t>
      </w:r>
      <w:r w:rsidR="00A05C67">
        <w:t>any non-allowable costs in these categories</w:t>
      </w:r>
      <w:r w:rsidR="00AB02DF">
        <w:t xml:space="preserve"> in their February 2023 reports</w:t>
      </w:r>
      <w:r w:rsidR="004C7DE6">
        <w:t>.</w:t>
      </w:r>
    </w:p>
  </w:footnote>
  <w:footnote w:id="30">
    <w:p w:rsidR="00C6448A" w:rsidP="00C6448A" w14:paraId="22BBFC46" w14:textId="22B0A25C">
      <w:pPr>
        <w:pStyle w:val="FootnoteText"/>
      </w:pPr>
      <w:r>
        <w:rPr>
          <w:rStyle w:val="FootnoteReference"/>
        </w:rPr>
        <w:footnoteRef/>
      </w:r>
      <w:r>
        <w:t xml:space="preserve"> 47 CFR § 64.604(c)(5)(iii)(D)(</w:t>
      </w:r>
      <w:r>
        <w:rPr>
          <w:i/>
          <w:iCs/>
        </w:rPr>
        <w:t>1</w:t>
      </w:r>
      <w:r>
        <w:t>).</w:t>
      </w:r>
      <w:r w:rsidR="005F5D0A">
        <w:t xml:space="preserve">  </w:t>
      </w:r>
      <w:r w:rsidRPr="00010F72" w:rsidR="00010F72">
        <w:t>To the extent that a third party's provision of services covers more than one cost category, the cost report must provide an explanation of how the provider determined or calculated the portion of contractual payments attributable to each cost category.</w:t>
      </w:r>
      <w:r w:rsidR="00010F72">
        <w:t xml:space="preserve">  </w:t>
      </w:r>
      <w:r w:rsidRPr="0039715C" w:rsidR="00010F72">
        <w:rPr>
          <w:i/>
          <w:iCs/>
        </w:rPr>
        <w:t>Id</w:t>
      </w:r>
      <w:r w:rsidR="00010F72">
        <w:t>.</w:t>
      </w:r>
    </w:p>
  </w:footnote>
  <w:footnote w:id="31">
    <w:p w:rsidR="00B901B7" w:rsidP="00B901B7" w14:paraId="1C8FAA96" w14:textId="72374564">
      <w:pPr>
        <w:pStyle w:val="FootnoteText"/>
      </w:pPr>
      <w:r>
        <w:rPr>
          <w:rStyle w:val="FootnoteReference"/>
        </w:rPr>
        <w:footnoteRef/>
      </w:r>
      <w:r>
        <w:t xml:space="preserve"> TRS</w:t>
      </w:r>
      <w:r w:rsidR="004715AF">
        <w:t xml:space="preserve"> Provider</w:t>
      </w:r>
      <w:r>
        <w:t xml:space="preserve"> Data Request at 10.</w:t>
      </w:r>
      <w:r w:rsidR="00055AD3">
        <w:t xml:space="preserve">  </w:t>
      </w:r>
      <w:r w:rsidR="0039715C">
        <w:t>In this regard, w</w:t>
      </w:r>
      <w:r w:rsidR="007F0DD4">
        <w:t>e</w:t>
      </w:r>
      <w:r w:rsidR="00502987">
        <w:t xml:space="preserve"> </w:t>
      </w:r>
      <w:r w:rsidR="00B07A34">
        <w:t>note</w:t>
      </w:r>
      <w:r w:rsidR="004342BF">
        <w:t xml:space="preserve"> that, </w:t>
      </w:r>
      <w:r w:rsidR="00EC789D">
        <w:t xml:space="preserve">while </w:t>
      </w:r>
      <w:r w:rsidR="00673777">
        <w:t xml:space="preserve">Ultratec </w:t>
      </w:r>
      <w:r w:rsidR="008928C3">
        <w:t>emphasizes the need for “complete” IP CTS cost data</w:t>
      </w:r>
      <w:r w:rsidR="00841D0A">
        <w:t xml:space="preserve"> (</w:t>
      </w:r>
      <w:r w:rsidRPr="008928C3" w:rsidR="008928C3">
        <w:t xml:space="preserve">Ultratec November 15 </w:t>
      </w:r>
      <w:r w:rsidRPr="008928C3" w:rsidR="008928C3">
        <w:rPr>
          <w:i/>
          <w:iCs/>
        </w:rPr>
        <w:t>Ex Parte</w:t>
      </w:r>
      <w:r w:rsidRPr="008928C3" w:rsidR="008928C3">
        <w:t xml:space="preserve"> at </w:t>
      </w:r>
      <w:r w:rsidR="00EE2798">
        <w:t xml:space="preserve">1, </w:t>
      </w:r>
      <w:r w:rsidRPr="008928C3" w:rsidR="008928C3">
        <w:t>2</w:t>
      </w:r>
      <w:r w:rsidR="00841D0A">
        <w:t xml:space="preserve">, 3-4), Ultratec itself has </w:t>
      </w:r>
      <w:r w:rsidR="00FF1E17">
        <w:t xml:space="preserve">not </w:t>
      </w:r>
      <w:r w:rsidR="00841D0A">
        <w:t xml:space="preserve">provided </w:t>
      </w:r>
      <w:r w:rsidR="00C60663">
        <w:t xml:space="preserve">to </w:t>
      </w:r>
      <w:r w:rsidR="007C2AFA">
        <w:t xml:space="preserve">the Commission </w:t>
      </w:r>
      <w:r w:rsidR="00C60663">
        <w:t>(</w:t>
      </w:r>
      <w:r w:rsidR="00FF1E17">
        <w:t>n</w:t>
      </w:r>
      <w:r w:rsidR="00C60663">
        <w:t>or</w:t>
      </w:r>
      <w:r w:rsidR="00FF1E17">
        <w:t>,</w:t>
      </w:r>
      <w:r w:rsidR="00C60663">
        <w:t xml:space="preserve"> </w:t>
      </w:r>
      <w:r w:rsidR="00FF1E17">
        <w:t xml:space="preserve">as far as the record discloses, </w:t>
      </w:r>
      <w:r w:rsidR="00C60663">
        <w:t xml:space="preserve">to its certificated </w:t>
      </w:r>
      <w:r w:rsidR="00FF1E17">
        <w:t>IP CTS provider customer</w:t>
      </w:r>
      <w:r w:rsidR="00E82F7F">
        <w:t>),</w:t>
      </w:r>
      <w:r w:rsidR="00FF1E17">
        <w:t xml:space="preserve"> </w:t>
      </w:r>
      <w:r w:rsidRPr="0039715C" w:rsidR="007C2AFA">
        <w:rPr>
          <w:i/>
          <w:iCs/>
        </w:rPr>
        <w:t>any</w:t>
      </w:r>
      <w:r w:rsidR="007C2AFA">
        <w:t xml:space="preserve"> </w:t>
      </w:r>
      <w:r w:rsidR="00D87B1F">
        <w:t xml:space="preserve">cost </w:t>
      </w:r>
      <w:r w:rsidR="006C3066">
        <w:t xml:space="preserve">analysis </w:t>
      </w:r>
      <w:r w:rsidR="00D87B1F">
        <w:t>regarding</w:t>
      </w:r>
      <w:r w:rsidR="00B34BC7">
        <w:t xml:space="preserve"> </w:t>
      </w:r>
      <w:r w:rsidR="001F55C6">
        <w:t xml:space="preserve">the </w:t>
      </w:r>
      <w:r w:rsidR="00FE6DC9">
        <w:t xml:space="preserve">substantial </w:t>
      </w:r>
      <w:r w:rsidR="001774C5">
        <w:t>fees it earns as a</w:t>
      </w:r>
      <w:r w:rsidR="006E78D5">
        <w:t>n IP CTS</w:t>
      </w:r>
      <w:r w:rsidR="001774C5">
        <w:t xml:space="preserve"> subcontractor</w:t>
      </w:r>
      <w:r w:rsidR="006E78D5">
        <w:t xml:space="preserve">. </w:t>
      </w:r>
      <w:r w:rsidR="0078058A">
        <w:t xml:space="preserve"> </w:t>
      </w:r>
      <w:r w:rsidR="00D87B1F">
        <w:t>Absent such information</w:t>
      </w:r>
      <w:r w:rsidR="0053695E">
        <w:t xml:space="preserve">, </w:t>
      </w:r>
      <w:r w:rsidR="00614EEB">
        <w:t xml:space="preserve">it is not possible to determine </w:t>
      </w:r>
      <w:r w:rsidR="00DE0B87">
        <w:t>the extent to which</w:t>
      </w:r>
      <w:r w:rsidR="00747CB2">
        <w:t>, for example, Ultrate</w:t>
      </w:r>
      <w:r w:rsidR="00694217">
        <w:t xml:space="preserve">c’s contract fees are used to </w:t>
      </w:r>
      <w:r w:rsidR="00E8454A">
        <w:t xml:space="preserve">(i) </w:t>
      </w:r>
      <w:r w:rsidR="00694217">
        <w:t xml:space="preserve">provide </w:t>
      </w:r>
      <w:r w:rsidR="00593563">
        <w:t>IP CTS</w:t>
      </w:r>
      <w:r w:rsidR="00E07FC6">
        <w:t xml:space="preserve">, </w:t>
      </w:r>
      <w:r w:rsidR="00E8454A">
        <w:t xml:space="preserve">(ii) </w:t>
      </w:r>
      <w:r w:rsidR="00E07FC6">
        <w:t xml:space="preserve">develop and distribute </w:t>
      </w:r>
      <w:r w:rsidR="00833C7D">
        <w:t xml:space="preserve">IP CTS </w:t>
      </w:r>
      <w:r w:rsidR="00E07FC6">
        <w:t>user devices (the cost of which is not allowable</w:t>
      </w:r>
      <w:r w:rsidR="00B21D73">
        <w:t xml:space="preserve"> or proposed to be allowable</w:t>
      </w:r>
      <w:r w:rsidR="00E07FC6">
        <w:t>)</w:t>
      </w:r>
      <w:r w:rsidR="005A1B98">
        <w:t xml:space="preserve">, </w:t>
      </w:r>
      <w:r w:rsidR="00E049AE">
        <w:t xml:space="preserve">or (iii) </w:t>
      </w:r>
      <w:r w:rsidR="009E2AAF">
        <w:t>support</w:t>
      </w:r>
      <w:r w:rsidR="00812441">
        <w:t xml:space="preserve"> </w:t>
      </w:r>
      <w:r w:rsidR="009E2AAF">
        <w:t xml:space="preserve">activities unrelated to IP CTS.  To the extent that Ultratec </w:t>
      </w:r>
      <w:r w:rsidR="00EC24CA">
        <w:t xml:space="preserve">believes it is important for the Commission </w:t>
      </w:r>
      <w:r w:rsidR="003C64B0">
        <w:t xml:space="preserve">to </w:t>
      </w:r>
      <w:r w:rsidR="00375272">
        <w:t xml:space="preserve">set IP CTS compensation based on complete cost data, </w:t>
      </w:r>
      <w:r w:rsidR="00104FF1">
        <w:t xml:space="preserve">that objective would be advanced by Ultratec’s provision of </w:t>
      </w:r>
      <w:r w:rsidR="0085718D">
        <w:t xml:space="preserve">a complete analysis of </w:t>
      </w:r>
      <w:r w:rsidR="00C76234">
        <w:t xml:space="preserve">the </w:t>
      </w:r>
      <w:r w:rsidR="002B4B4B">
        <w:t xml:space="preserve">specific </w:t>
      </w:r>
      <w:r w:rsidR="007D0401">
        <w:t xml:space="preserve">operations </w:t>
      </w:r>
      <w:r w:rsidR="00037A95">
        <w:t xml:space="preserve">or </w:t>
      </w:r>
      <w:r w:rsidR="00103017">
        <w:t>functions</w:t>
      </w:r>
      <w:r w:rsidR="002B4B4B">
        <w:t xml:space="preserve"> supported by </w:t>
      </w:r>
      <w:r w:rsidR="007D0401">
        <w:t>its contract fees and the specific amounts attributable to each such activity.</w:t>
      </w:r>
      <w:r w:rsidR="00431086">
        <w:t xml:space="preserve"> </w:t>
      </w:r>
      <w:r w:rsidR="006E6D65">
        <w:t xml:space="preserve"> </w:t>
      </w:r>
      <w:r w:rsidR="006E78D5">
        <w:t xml:space="preserve"> </w:t>
      </w:r>
      <w:r w:rsidR="001774C5">
        <w:t xml:space="preserve"> </w:t>
      </w:r>
      <w:r w:rsidR="00841D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B826D1" w14:textId="7AEB4B47">
    <w:pPr>
      <w:pStyle w:val="Header"/>
      <w:rPr>
        <w:b w:val="0"/>
      </w:rPr>
    </w:pPr>
    <w:r>
      <w:tab/>
      <w:t>Federal Communications Commission</w:t>
    </w:r>
    <w:r>
      <w:tab/>
    </w:r>
    <w:r w:rsidR="00D005A6">
      <w:t>DA 23-1189</w:t>
    </w:r>
  </w:p>
  <w:p w:rsidR="00D25FB5" w14:paraId="3AB5EA4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E8A0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0D36E" w14:textId="225F9D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C212D">
      <w:rPr>
        <w:spacing w:val="-2"/>
      </w:rPr>
      <w:t>DA 23-</w:t>
    </w:r>
    <w:r w:rsidR="00D005A6">
      <w:rPr>
        <w:spacing w:val="-2"/>
      </w:rPr>
      <w:t>1189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9"/>
    <w:rsid w:val="000026BC"/>
    <w:rsid w:val="000047D3"/>
    <w:rsid w:val="00007C98"/>
    <w:rsid w:val="00010F72"/>
    <w:rsid w:val="00011138"/>
    <w:rsid w:val="00012838"/>
    <w:rsid w:val="00013603"/>
    <w:rsid w:val="0001465C"/>
    <w:rsid w:val="0001552A"/>
    <w:rsid w:val="00015CA8"/>
    <w:rsid w:val="000169A6"/>
    <w:rsid w:val="0001758F"/>
    <w:rsid w:val="00023CE0"/>
    <w:rsid w:val="00024105"/>
    <w:rsid w:val="000252DE"/>
    <w:rsid w:val="00026961"/>
    <w:rsid w:val="00026ECE"/>
    <w:rsid w:val="0003311D"/>
    <w:rsid w:val="00034F87"/>
    <w:rsid w:val="0003519D"/>
    <w:rsid w:val="00035A11"/>
    <w:rsid w:val="00036039"/>
    <w:rsid w:val="00036150"/>
    <w:rsid w:val="00037A95"/>
    <w:rsid w:val="00037F90"/>
    <w:rsid w:val="00040CA4"/>
    <w:rsid w:val="00042161"/>
    <w:rsid w:val="000460D0"/>
    <w:rsid w:val="00046AFD"/>
    <w:rsid w:val="00047264"/>
    <w:rsid w:val="00047C91"/>
    <w:rsid w:val="00047F68"/>
    <w:rsid w:val="0005051F"/>
    <w:rsid w:val="00051084"/>
    <w:rsid w:val="00051FCE"/>
    <w:rsid w:val="00053D70"/>
    <w:rsid w:val="000545F4"/>
    <w:rsid w:val="00055AD3"/>
    <w:rsid w:val="000578C8"/>
    <w:rsid w:val="00057A0D"/>
    <w:rsid w:val="000623E0"/>
    <w:rsid w:val="000657F9"/>
    <w:rsid w:val="00067A60"/>
    <w:rsid w:val="0007174D"/>
    <w:rsid w:val="00072626"/>
    <w:rsid w:val="00072A90"/>
    <w:rsid w:val="000746DC"/>
    <w:rsid w:val="00075D6A"/>
    <w:rsid w:val="00077278"/>
    <w:rsid w:val="00077ECD"/>
    <w:rsid w:val="00084619"/>
    <w:rsid w:val="000863DA"/>
    <w:rsid w:val="00086CDC"/>
    <w:rsid w:val="0008712C"/>
    <w:rsid w:val="000875BF"/>
    <w:rsid w:val="00090456"/>
    <w:rsid w:val="000940FD"/>
    <w:rsid w:val="000944AF"/>
    <w:rsid w:val="000946E3"/>
    <w:rsid w:val="00094B9C"/>
    <w:rsid w:val="00096D8C"/>
    <w:rsid w:val="000A32D6"/>
    <w:rsid w:val="000A4B8B"/>
    <w:rsid w:val="000A524D"/>
    <w:rsid w:val="000A6938"/>
    <w:rsid w:val="000B09B3"/>
    <w:rsid w:val="000B4454"/>
    <w:rsid w:val="000B5EDF"/>
    <w:rsid w:val="000B63F9"/>
    <w:rsid w:val="000C0B65"/>
    <w:rsid w:val="000C1B67"/>
    <w:rsid w:val="000C6719"/>
    <w:rsid w:val="000C676B"/>
    <w:rsid w:val="000D15DE"/>
    <w:rsid w:val="000D2D38"/>
    <w:rsid w:val="000D3A52"/>
    <w:rsid w:val="000D48C8"/>
    <w:rsid w:val="000D5304"/>
    <w:rsid w:val="000D61F5"/>
    <w:rsid w:val="000D7771"/>
    <w:rsid w:val="000E02C7"/>
    <w:rsid w:val="000E03C2"/>
    <w:rsid w:val="000E05FE"/>
    <w:rsid w:val="000E23DD"/>
    <w:rsid w:val="000E26A5"/>
    <w:rsid w:val="000E2A39"/>
    <w:rsid w:val="000E3D42"/>
    <w:rsid w:val="000E4BD5"/>
    <w:rsid w:val="000E5562"/>
    <w:rsid w:val="000E56C6"/>
    <w:rsid w:val="000E7F0F"/>
    <w:rsid w:val="000F08CE"/>
    <w:rsid w:val="000F2B23"/>
    <w:rsid w:val="000F5568"/>
    <w:rsid w:val="000F64C4"/>
    <w:rsid w:val="000F66EA"/>
    <w:rsid w:val="000F7DE1"/>
    <w:rsid w:val="00101FD3"/>
    <w:rsid w:val="00102E16"/>
    <w:rsid w:val="00103017"/>
    <w:rsid w:val="00103193"/>
    <w:rsid w:val="00104FF1"/>
    <w:rsid w:val="00107260"/>
    <w:rsid w:val="001111E6"/>
    <w:rsid w:val="001111F7"/>
    <w:rsid w:val="00116AD1"/>
    <w:rsid w:val="001178CC"/>
    <w:rsid w:val="00117C77"/>
    <w:rsid w:val="00120C22"/>
    <w:rsid w:val="001212C5"/>
    <w:rsid w:val="00122BD5"/>
    <w:rsid w:val="00123899"/>
    <w:rsid w:val="001238C1"/>
    <w:rsid w:val="001268D8"/>
    <w:rsid w:val="00132B1B"/>
    <w:rsid w:val="00133F79"/>
    <w:rsid w:val="00134027"/>
    <w:rsid w:val="001341FE"/>
    <w:rsid w:val="001362D3"/>
    <w:rsid w:val="00136594"/>
    <w:rsid w:val="001374A1"/>
    <w:rsid w:val="001377A8"/>
    <w:rsid w:val="00141E97"/>
    <w:rsid w:val="00143BF7"/>
    <w:rsid w:val="00144787"/>
    <w:rsid w:val="00146BA9"/>
    <w:rsid w:val="00150781"/>
    <w:rsid w:val="001542C7"/>
    <w:rsid w:val="001557F4"/>
    <w:rsid w:val="00161E74"/>
    <w:rsid w:val="00163463"/>
    <w:rsid w:val="00163FEB"/>
    <w:rsid w:val="00164B89"/>
    <w:rsid w:val="001665B6"/>
    <w:rsid w:val="0016679D"/>
    <w:rsid w:val="00166D16"/>
    <w:rsid w:val="00166F98"/>
    <w:rsid w:val="001709D1"/>
    <w:rsid w:val="00173AA2"/>
    <w:rsid w:val="001749C4"/>
    <w:rsid w:val="001761A4"/>
    <w:rsid w:val="001774C5"/>
    <w:rsid w:val="00177C45"/>
    <w:rsid w:val="00181D8B"/>
    <w:rsid w:val="0018301D"/>
    <w:rsid w:val="00184EA8"/>
    <w:rsid w:val="00190D32"/>
    <w:rsid w:val="00192A2B"/>
    <w:rsid w:val="00193451"/>
    <w:rsid w:val="00194255"/>
    <w:rsid w:val="00194A66"/>
    <w:rsid w:val="00197C3E"/>
    <w:rsid w:val="001A185C"/>
    <w:rsid w:val="001A5EED"/>
    <w:rsid w:val="001B39E3"/>
    <w:rsid w:val="001B7B63"/>
    <w:rsid w:val="001C02A9"/>
    <w:rsid w:val="001C0CBF"/>
    <w:rsid w:val="001C0EC9"/>
    <w:rsid w:val="001C12B2"/>
    <w:rsid w:val="001D13F0"/>
    <w:rsid w:val="001D3CCC"/>
    <w:rsid w:val="001D47BF"/>
    <w:rsid w:val="001D64B6"/>
    <w:rsid w:val="001D6B82"/>
    <w:rsid w:val="001D6BCF"/>
    <w:rsid w:val="001E01CA"/>
    <w:rsid w:val="001E0A05"/>
    <w:rsid w:val="001E1614"/>
    <w:rsid w:val="001E279C"/>
    <w:rsid w:val="001E2831"/>
    <w:rsid w:val="001E4CFA"/>
    <w:rsid w:val="001E512A"/>
    <w:rsid w:val="001E6A58"/>
    <w:rsid w:val="001E7010"/>
    <w:rsid w:val="001E7460"/>
    <w:rsid w:val="001F10D6"/>
    <w:rsid w:val="001F15DE"/>
    <w:rsid w:val="001F1DC8"/>
    <w:rsid w:val="001F527F"/>
    <w:rsid w:val="001F55C6"/>
    <w:rsid w:val="001F55EF"/>
    <w:rsid w:val="001F6457"/>
    <w:rsid w:val="001F77E6"/>
    <w:rsid w:val="002002CE"/>
    <w:rsid w:val="00200A15"/>
    <w:rsid w:val="0020114D"/>
    <w:rsid w:val="00202A66"/>
    <w:rsid w:val="00210FA5"/>
    <w:rsid w:val="002118E4"/>
    <w:rsid w:val="00212209"/>
    <w:rsid w:val="002123C5"/>
    <w:rsid w:val="00213B29"/>
    <w:rsid w:val="00216AF6"/>
    <w:rsid w:val="002177A8"/>
    <w:rsid w:val="00217A11"/>
    <w:rsid w:val="002209E6"/>
    <w:rsid w:val="00224FD2"/>
    <w:rsid w:val="00226908"/>
    <w:rsid w:val="002269BB"/>
    <w:rsid w:val="002323CF"/>
    <w:rsid w:val="00232B47"/>
    <w:rsid w:val="002400F2"/>
    <w:rsid w:val="00242A54"/>
    <w:rsid w:val="00242AAF"/>
    <w:rsid w:val="00243418"/>
    <w:rsid w:val="002442A1"/>
    <w:rsid w:val="00247C2C"/>
    <w:rsid w:val="00247F74"/>
    <w:rsid w:val="00251152"/>
    <w:rsid w:val="00254A2A"/>
    <w:rsid w:val="00256795"/>
    <w:rsid w:val="002616C5"/>
    <w:rsid w:val="002617FF"/>
    <w:rsid w:val="0026273E"/>
    <w:rsid w:val="00262A4F"/>
    <w:rsid w:val="00264F9A"/>
    <w:rsid w:val="00265FC0"/>
    <w:rsid w:val="00270B8A"/>
    <w:rsid w:val="00271DE3"/>
    <w:rsid w:val="00272351"/>
    <w:rsid w:val="0027303B"/>
    <w:rsid w:val="002733E8"/>
    <w:rsid w:val="00274B20"/>
    <w:rsid w:val="00275C42"/>
    <w:rsid w:val="00275CF5"/>
    <w:rsid w:val="00277491"/>
    <w:rsid w:val="0028017C"/>
    <w:rsid w:val="0028301F"/>
    <w:rsid w:val="00285017"/>
    <w:rsid w:val="00285911"/>
    <w:rsid w:val="00285C65"/>
    <w:rsid w:val="00285E6A"/>
    <w:rsid w:val="00286909"/>
    <w:rsid w:val="00286F55"/>
    <w:rsid w:val="00291F58"/>
    <w:rsid w:val="00294159"/>
    <w:rsid w:val="002961F7"/>
    <w:rsid w:val="002969B6"/>
    <w:rsid w:val="00296E10"/>
    <w:rsid w:val="00297EFE"/>
    <w:rsid w:val="002A10E4"/>
    <w:rsid w:val="002A28A7"/>
    <w:rsid w:val="002A2D2E"/>
    <w:rsid w:val="002A6023"/>
    <w:rsid w:val="002A64EF"/>
    <w:rsid w:val="002A7659"/>
    <w:rsid w:val="002B4B4B"/>
    <w:rsid w:val="002B4C01"/>
    <w:rsid w:val="002C00E8"/>
    <w:rsid w:val="002C0317"/>
    <w:rsid w:val="002C1433"/>
    <w:rsid w:val="002C212D"/>
    <w:rsid w:val="002C3E59"/>
    <w:rsid w:val="002C420A"/>
    <w:rsid w:val="002C61D9"/>
    <w:rsid w:val="002C7418"/>
    <w:rsid w:val="002C76D2"/>
    <w:rsid w:val="002D0DE3"/>
    <w:rsid w:val="002D4755"/>
    <w:rsid w:val="002D4D90"/>
    <w:rsid w:val="002D5510"/>
    <w:rsid w:val="002D61F6"/>
    <w:rsid w:val="002D6A35"/>
    <w:rsid w:val="002D718E"/>
    <w:rsid w:val="002D7C25"/>
    <w:rsid w:val="002E0D8C"/>
    <w:rsid w:val="002E1DB5"/>
    <w:rsid w:val="002E34C9"/>
    <w:rsid w:val="002E44AD"/>
    <w:rsid w:val="002E6C05"/>
    <w:rsid w:val="002F11ED"/>
    <w:rsid w:val="002F12BF"/>
    <w:rsid w:val="002F1F2D"/>
    <w:rsid w:val="002F26A3"/>
    <w:rsid w:val="002F32DF"/>
    <w:rsid w:val="002F35E1"/>
    <w:rsid w:val="002F39EE"/>
    <w:rsid w:val="002F4EE1"/>
    <w:rsid w:val="002F689B"/>
    <w:rsid w:val="002F7CA8"/>
    <w:rsid w:val="0030465E"/>
    <w:rsid w:val="003049DF"/>
    <w:rsid w:val="00306323"/>
    <w:rsid w:val="00307A86"/>
    <w:rsid w:val="00307C8A"/>
    <w:rsid w:val="00307F12"/>
    <w:rsid w:val="0031133D"/>
    <w:rsid w:val="00311F59"/>
    <w:rsid w:val="00314CA3"/>
    <w:rsid w:val="00315208"/>
    <w:rsid w:val="00320869"/>
    <w:rsid w:val="0032345A"/>
    <w:rsid w:val="00326675"/>
    <w:rsid w:val="003362D3"/>
    <w:rsid w:val="00340E72"/>
    <w:rsid w:val="0034198A"/>
    <w:rsid w:val="00343749"/>
    <w:rsid w:val="00347DDD"/>
    <w:rsid w:val="003501A6"/>
    <w:rsid w:val="0035066E"/>
    <w:rsid w:val="00351462"/>
    <w:rsid w:val="00352189"/>
    <w:rsid w:val="00352E69"/>
    <w:rsid w:val="00353ECE"/>
    <w:rsid w:val="00353FD5"/>
    <w:rsid w:val="00356C02"/>
    <w:rsid w:val="00357D33"/>
    <w:rsid w:val="00361BC3"/>
    <w:rsid w:val="00363DCE"/>
    <w:rsid w:val="003648AC"/>
    <w:rsid w:val="00364995"/>
    <w:rsid w:val="003660ED"/>
    <w:rsid w:val="003662D4"/>
    <w:rsid w:val="0036661D"/>
    <w:rsid w:val="00366D6F"/>
    <w:rsid w:val="0037070B"/>
    <w:rsid w:val="003709E6"/>
    <w:rsid w:val="00375272"/>
    <w:rsid w:val="003761A5"/>
    <w:rsid w:val="003769DA"/>
    <w:rsid w:val="00381CE6"/>
    <w:rsid w:val="003823CB"/>
    <w:rsid w:val="003848D4"/>
    <w:rsid w:val="00384E17"/>
    <w:rsid w:val="003859BE"/>
    <w:rsid w:val="00386240"/>
    <w:rsid w:val="003877CD"/>
    <w:rsid w:val="00394197"/>
    <w:rsid w:val="00394AFA"/>
    <w:rsid w:val="0039715C"/>
    <w:rsid w:val="003A09E4"/>
    <w:rsid w:val="003A1342"/>
    <w:rsid w:val="003A1806"/>
    <w:rsid w:val="003A191E"/>
    <w:rsid w:val="003A5131"/>
    <w:rsid w:val="003A5542"/>
    <w:rsid w:val="003B0550"/>
    <w:rsid w:val="003B1458"/>
    <w:rsid w:val="003B3607"/>
    <w:rsid w:val="003B694F"/>
    <w:rsid w:val="003B6DBB"/>
    <w:rsid w:val="003B7960"/>
    <w:rsid w:val="003C1068"/>
    <w:rsid w:val="003C318F"/>
    <w:rsid w:val="003C588D"/>
    <w:rsid w:val="003C62E5"/>
    <w:rsid w:val="003C64B0"/>
    <w:rsid w:val="003D016E"/>
    <w:rsid w:val="003D1FA5"/>
    <w:rsid w:val="003D259B"/>
    <w:rsid w:val="003D4F94"/>
    <w:rsid w:val="003D5149"/>
    <w:rsid w:val="003D5631"/>
    <w:rsid w:val="003D5DB7"/>
    <w:rsid w:val="003D64D6"/>
    <w:rsid w:val="003D72A6"/>
    <w:rsid w:val="003E0550"/>
    <w:rsid w:val="003E1608"/>
    <w:rsid w:val="003E3190"/>
    <w:rsid w:val="003E5312"/>
    <w:rsid w:val="003E6FF8"/>
    <w:rsid w:val="003E716F"/>
    <w:rsid w:val="003F0604"/>
    <w:rsid w:val="003F171C"/>
    <w:rsid w:val="003F1A0B"/>
    <w:rsid w:val="003F2251"/>
    <w:rsid w:val="003F3360"/>
    <w:rsid w:val="003F723F"/>
    <w:rsid w:val="00400694"/>
    <w:rsid w:val="00401DD7"/>
    <w:rsid w:val="00403F85"/>
    <w:rsid w:val="00404698"/>
    <w:rsid w:val="00405378"/>
    <w:rsid w:val="00405FCD"/>
    <w:rsid w:val="0040794F"/>
    <w:rsid w:val="004118F7"/>
    <w:rsid w:val="00412FC5"/>
    <w:rsid w:val="00415945"/>
    <w:rsid w:val="00416BCB"/>
    <w:rsid w:val="004177A3"/>
    <w:rsid w:val="00422276"/>
    <w:rsid w:val="00423D52"/>
    <w:rsid w:val="00423EC3"/>
    <w:rsid w:val="004242F1"/>
    <w:rsid w:val="00425A53"/>
    <w:rsid w:val="004305DB"/>
    <w:rsid w:val="00431086"/>
    <w:rsid w:val="00431C0E"/>
    <w:rsid w:val="00432773"/>
    <w:rsid w:val="004342BF"/>
    <w:rsid w:val="00435305"/>
    <w:rsid w:val="00442070"/>
    <w:rsid w:val="00442EC7"/>
    <w:rsid w:val="00445A00"/>
    <w:rsid w:val="00446AF5"/>
    <w:rsid w:val="00450A6F"/>
    <w:rsid w:val="00450F77"/>
    <w:rsid w:val="00451AA0"/>
    <w:rsid w:val="00451B0F"/>
    <w:rsid w:val="00452B78"/>
    <w:rsid w:val="00452EEC"/>
    <w:rsid w:val="004538E0"/>
    <w:rsid w:val="004542DD"/>
    <w:rsid w:val="00454E40"/>
    <w:rsid w:val="004559E1"/>
    <w:rsid w:val="004602D0"/>
    <w:rsid w:val="00463E4B"/>
    <w:rsid w:val="0046417F"/>
    <w:rsid w:val="004669FC"/>
    <w:rsid w:val="00467C1C"/>
    <w:rsid w:val="00471491"/>
    <w:rsid w:val="004715AF"/>
    <w:rsid w:val="00473F0E"/>
    <w:rsid w:val="004765BC"/>
    <w:rsid w:val="00476690"/>
    <w:rsid w:val="0048298F"/>
    <w:rsid w:val="00482DBB"/>
    <w:rsid w:val="00485F38"/>
    <w:rsid w:val="0049068D"/>
    <w:rsid w:val="00497F20"/>
    <w:rsid w:val="004A0CB6"/>
    <w:rsid w:val="004A1141"/>
    <w:rsid w:val="004A5FD4"/>
    <w:rsid w:val="004A75A8"/>
    <w:rsid w:val="004B06DB"/>
    <w:rsid w:val="004B4F40"/>
    <w:rsid w:val="004B50BE"/>
    <w:rsid w:val="004B74E0"/>
    <w:rsid w:val="004C0D90"/>
    <w:rsid w:val="004C1900"/>
    <w:rsid w:val="004C2EE3"/>
    <w:rsid w:val="004C6049"/>
    <w:rsid w:val="004C7DE6"/>
    <w:rsid w:val="004D3752"/>
    <w:rsid w:val="004D3EBB"/>
    <w:rsid w:val="004D64E6"/>
    <w:rsid w:val="004D6822"/>
    <w:rsid w:val="004E143E"/>
    <w:rsid w:val="004E30B4"/>
    <w:rsid w:val="004E387F"/>
    <w:rsid w:val="004E4301"/>
    <w:rsid w:val="004E4A22"/>
    <w:rsid w:val="004E574F"/>
    <w:rsid w:val="004F0DD4"/>
    <w:rsid w:val="004F18DB"/>
    <w:rsid w:val="004F40CB"/>
    <w:rsid w:val="00501067"/>
    <w:rsid w:val="005025E5"/>
    <w:rsid w:val="00502987"/>
    <w:rsid w:val="00502C99"/>
    <w:rsid w:val="00502EB5"/>
    <w:rsid w:val="00503AE4"/>
    <w:rsid w:val="0050447B"/>
    <w:rsid w:val="0050575C"/>
    <w:rsid w:val="00510E3A"/>
    <w:rsid w:val="00511968"/>
    <w:rsid w:val="00511C2E"/>
    <w:rsid w:val="005138EC"/>
    <w:rsid w:val="00513C24"/>
    <w:rsid w:val="0051490A"/>
    <w:rsid w:val="00515AC2"/>
    <w:rsid w:val="00521C4B"/>
    <w:rsid w:val="00522EF2"/>
    <w:rsid w:val="0052525F"/>
    <w:rsid w:val="0052685E"/>
    <w:rsid w:val="005269C2"/>
    <w:rsid w:val="00526E9B"/>
    <w:rsid w:val="0052741D"/>
    <w:rsid w:val="00527643"/>
    <w:rsid w:val="00530A87"/>
    <w:rsid w:val="00530AE3"/>
    <w:rsid w:val="0053695E"/>
    <w:rsid w:val="00537056"/>
    <w:rsid w:val="005406E7"/>
    <w:rsid w:val="005425FD"/>
    <w:rsid w:val="00546F51"/>
    <w:rsid w:val="0055137C"/>
    <w:rsid w:val="00552526"/>
    <w:rsid w:val="0055614C"/>
    <w:rsid w:val="00556565"/>
    <w:rsid w:val="00556876"/>
    <w:rsid w:val="005579D8"/>
    <w:rsid w:val="00563E34"/>
    <w:rsid w:val="00564401"/>
    <w:rsid w:val="00564B4D"/>
    <w:rsid w:val="00566D06"/>
    <w:rsid w:val="005708D0"/>
    <w:rsid w:val="00573E22"/>
    <w:rsid w:val="0057475F"/>
    <w:rsid w:val="0057627B"/>
    <w:rsid w:val="00576A7E"/>
    <w:rsid w:val="00580B44"/>
    <w:rsid w:val="00581F74"/>
    <w:rsid w:val="0058259B"/>
    <w:rsid w:val="005832B1"/>
    <w:rsid w:val="00583824"/>
    <w:rsid w:val="005861FA"/>
    <w:rsid w:val="00587A4E"/>
    <w:rsid w:val="005912B4"/>
    <w:rsid w:val="00591F58"/>
    <w:rsid w:val="00593563"/>
    <w:rsid w:val="00595C29"/>
    <w:rsid w:val="0059766C"/>
    <w:rsid w:val="005A1B98"/>
    <w:rsid w:val="005A4B5C"/>
    <w:rsid w:val="005A6BB6"/>
    <w:rsid w:val="005A6C35"/>
    <w:rsid w:val="005A75E8"/>
    <w:rsid w:val="005B1919"/>
    <w:rsid w:val="005B1AEE"/>
    <w:rsid w:val="005B2768"/>
    <w:rsid w:val="005B513B"/>
    <w:rsid w:val="005C18A6"/>
    <w:rsid w:val="005C7ED8"/>
    <w:rsid w:val="005D1F7D"/>
    <w:rsid w:val="005D3B54"/>
    <w:rsid w:val="005D4404"/>
    <w:rsid w:val="005D4E96"/>
    <w:rsid w:val="005D6ACE"/>
    <w:rsid w:val="005E0373"/>
    <w:rsid w:val="005E0590"/>
    <w:rsid w:val="005E0742"/>
    <w:rsid w:val="005E1283"/>
    <w:rsid w:val="005E14C2"/>
    <w:rsid w:val="005E4929"/>
    <w:rsid w:val="005E4DA5"/>
    <w:rsid w:val="005E69D1"/>
    <w:rsid w:val="005E794F"/>
    <w:rsid w:val="005E7B52"/>
    <w:rsid w:val="005F2A63"/>
    <w:rsid w:val="005F372E"/>
    <w:rsid w:val="005F5D0A"/>
    <w:rsid w:val="005F709D"/>
    <w:rsid w:val="005F7101"/>
    <w:rsid w:val="005F7CD2"/>
    <w:rsid w:val="006013BD"/>
    <w:rsid w:val="00604553"/>
    <w:rsid w:val="006062C4"/>
    <w:rsid w:val="00607BA5"/>
    <w:rsid w:val="006103FB"/>
    <w:rsid w:val="006117C9"/>
    <w:rsid w:val="0061180A"/>
    <w:rsid w:val="00611BF8"/>
    <w:rsid w:val="00613670"/>
    <w:rsid w:val="00614EEB"/>
    <w:rsid w:val="0061601C"/>
    <w:rsid w:val="00616304"/>
    <w:rsid w:val="00621D60"/>
    <w:rsid w:val="00623CFB"/>
    <w:rsid w:val="00623E09"/>
    <w:rsid w:val="006256DC"/>
    <w:rsid w:val="00626408"/>
    <w:rsid w:val="00626EB6"/>
    <w:rsid w:val="006278B2"/>
    <w:rsid w:val="00632B50"/>
    <w:rsid w:val="00636FF1"/>
    <w:rsid w:val="0063728B"/>
    <w:rsid w:val="00641030"/>
    <w:rsid w:val="0064307D"/>
    <w:rsid w:val="00644F23"/>
    <w:rsid w:val="00645562"/>
    <w:rsid w:val="00647BDE"/>
    <w:rsid w:val="006530D2"/>
    <w:rsid w:val="00654A70"/>
    <w:rsid w:val="00655D03"/>
    <w:rsid w:val="00656439"/>
    <w:rsid w:val="006566A1"/>
    <w:rsid w:val="00657B98"/>
    <w:rsid w:val="00665EA5"/>
    <w:rsid w:val="00670CDA"/>
    <w:rsid w:val="00671504"/>
    <w:rsid w:val="00673777"/>
    <w:rsid w:val="0068015E"/>
    <w:rsid w:val="00682649"/>
    <w:rsid w:val="00683388"/>
    <w:rsid w:val="00683F84"/>
    <w:rsid w:val="00687391"/>
    <w:rsid w:val="0068789C"/>
    <w:rsid w:val="00687F68"/>
    <w:rsid w:val="00692DD5"/>
    <w:rsid w:val="00694217"/>
    <w:rsid w:val="00694DFA"/>
    <w:rsid w:val="00697B34"/>
    <w:rsid w:val="006A159C"/>
    <w:rsid w:val="006A6279"/>
    <w:rsid w:val="006A647B"/>
    <w:rsid w:val="006A6A81"/>
    <w:rsid w:val="006A72A5"/>
    <w:rsid w:val="006B22A3"/>
    <w:rsid w:val="006B2DF9"/>
    <w:rsid w:val="006B4EDF"/>
    <w:rsid w:val="006B72F1"/>
    <w:rsid w:val="006C3066"/>
    <w:rsid w:val="006C3CB3"/>
    <w:rsid w:val="006C5AF2"/>
    <w:rsid w:val="006D1AE4"/>
    <w:rsid w:val="006D52CE"/>
    <w:rsid w:val="006D6A53"/>
    <w:rsid w:val="006E1929"/>
    <w:rsid w:val="006E3076"/>
    <w:rsid w:val="006E46B2"/>
    <w:rsid w:val="006E48BC"/>
    <w:rsid w:val="006E4908"/>
    <w:rsid w:val="006E67B2"/>
    <w:rsid w:val="006E6D65"/>
    <w:rsid w:val="006E78D5"/>
    <w:rsid w:val="006F332A"/>
    <w:rsid w:val="006F7393"/>
    <w:rsid w:val="00700798"/>
    <w:rsid w:val="00700AC4"/>
    <w:rsid w:val="0070224F"/>
    <w:rsid w:val="007042DD"/>
    <w:rsid w:val="007067EA"/>
    <w:rsid w:val="007115F7"/>
    <w:rsid w:val="0071394D"/>
    <w:rsid w:val="00714BBA"/>
    <w:rsid w:val="00714FCF"/>
    <w:rsid w:val="00715586"/>
    <w:rsid w:val="0072241C"/>
    <w:rsid w:val="00722B8D"/>
    <w:rsid w:val="00724562"/>
    <w:rsid w:val="007332E4"/>
    <w:rsid w:val="00735DCE"/>
    <w:rsid w:val="00735EA2"/>
    <w:rsid w:val="00737FE9"/>
    <w:rsid w:val="0074353C"/>
    <w:rsid w:val="00745AE3"/>
    <w:rsid w:val="00746E53"/>
    <w:rsid w:val="007472AF"/>
    <w:rsid w:val="00747CB2"/>
    <w:rsid w:val="00750C65"/>
    <w:rsid w:val="007525C0"/>
    <w:rsid w:val="00754226"/>
    <w:rsid w:val="007572AC"/>
    <w:rsid w:val="00757370"/>
    <w:rsid w:val="00757655"/>
    <w:rsid w:val="0076433D"/>
    <w:rsid w:val="007645D4"/>
    <w:rsid w:val="0076537E"/>
    <w:rsid w:val="007664C0"/>
    <w:rsid w:val="00766E06"/>
    <w:rsid w:val="0076777A"/>
    <w:rsid w:val="00773982"/>
    <w:rsid w:val="00775448"/>
    <w:rsid w:val="00775F86"/>
    <w:rsid w:val="007767E8"/>
    <w:rsid w:val="00776871"/>
    <w:rsid w:val="00780045"/>
    <w:rsid w:val="0078058A"/>
    <w:rsid w:val="0078305E"/>
    <w:rsid w:val="00784B1E"/>
    <w:rsid w:val="00785689"/>
    <w:rsid w:val="00785C4B"/>
    <w:rsid w:val="0078673B"/>
    <w:rsid w:val="00787675"/>
    <w:rsid w:val="00790B15"/>
    <w:rsid w:val="0079378B"/>
    <w:rsid w:val="00793C8D"/>
    <w:rsid w:val="00794F30"/>
    <w:rsid w:val="0079754B"/>
    <w:rsid w:val="0079770C"/>
    <w:rsid w:val="007A0359"/>
    <w:rsid w:val="007A05B5"/>
    <w:rsid w:val="007A0D2D"/>
    <w:rsid w:val="007A15DE"/>
    <w:rsid w:val="007A1E6D"/>
    <w:rsid w:val="007A61BC"/>
    <w:rsid w:val="007A6403"/>
    <w:rsid w:val="007B0224"/>
    <w:rsid w:val="007B0E3D"/>
    <w:rsid w:val="007B0EB2"/>
    <w:rsid w:val="007B1E80"/>
    <w:rsid w:val="007B20E8"/>
    <w:rsid w:val="007B3947"/>
    <w:rsid w:val="007C07F2"/>
    <w:rsid w:val="007C2AFA"/>
    <w:rsid w:val="007C332B"/>
    <w:rsid w:val="007C3A89"/>
    <w:rsid w:val="007C3E7D"/>
    <w:rsid w:val="007C53EF"/>
    <w:rsid w:val="007C5851"/>
    <w:rsid w:val="007C5869"/>
    <w:rsid w:val="007D0401"/>
    <w:rsid w:val="007D16CC"/>
    <w:rsid w:val="007D3F50"/>
    <w:rsid w:val="007D49B6"/>
    <w:rsid w:val="007D71C6"/>
    <w:rsid w:val="007E0FBD"/>
    <w:rsid w:val="007E3147"/>
    <w:rsid w:val="007E4E13"/>
    <w:rsid w:val="007E552B"/>
    <w:rsid w:val="007E57FC"/>
    <w:rsid w:val="007F025B"/>
    <w:rsid w:val="007F0DD4"/>
    <w:rsid w:val="007F1346"/>
    <w:rsid w:val="007F1F03"/>
    <w:rsid w:val="007F44F1"/>
    <w:rsid w:val="007F52DF"/>
    <w:rsid w:val="007F7108"/>
    <w:rsid w:val="008049F0"/>
    <w:rsid w:val="008050CF"/>
    <w:rsid w:val="0080645A"/>
    <w:rsid w:val="00810B6F"/>
    <w:rsid w:val="00812441"/>
    <w:rsid w:val="00812B12"/>
    <w:rsid w:val="00815B6B"/>
    <w:rsid w:val="00820359"/>
    <w:rsid w:val="00822B6B"/>
    <w:rsid w:val="00822CE0"/>
    <w:rsid w:val="0082308E"/>
    <w:rsid w:val="008230C1"/>
    <w:rsid w:val="00825D41"/>
    <w:rsid w:val="00830120"/>
    <w:rsid w:val="00830ED6"/>
    <w:rsid w:val="00833C7D"/>
    <w:rsid w:val="00833E1A"/>
    <w:rsid w:val="00835B95"/>
    <w:rsid w:val="00840D42"/>
    <w:rsid w:val="00841AB1"/>
    <w:rsid w:val="00841D0A"/>
    <w:rsid w:val="00843F7E"/>
    <w:rsid w:val="008440C6"/>
    <w:rsid w:val="00845541"/>
    <w:rsid w:val="00845B71"/>
    <w:rsid w:val="00846FA4"/>
    <w:rsid w:val="008476D6"/>
    <w:rsid w:val="00851884"/>
    <w:rsid w:val="00855586"/>
    <w:rsid w:val="00855931"/>
    <w:rsid w:val="0085621E"/>
    <w:rsid w:val="00856818"/>
    <w:rsid w:val="0085718D"/>
    <w:rsid w:val="008605F3"/>
    <w:rsid w:val="0086203C"/>
    <w:rsid w:val="008667A6"/>
    <w:rsid w:val="00866EFB"/>
    <w:rsid w:val="00867935"/>
    <w:rsid w:val="00867FC6"/>
    <w:rsid w:val="00871670"/>
    <w:rsid w:val="008718E7"/>
    <w:rsid w:val="008738AC"/>
    <w:rsid w:val="0088096B"/>
    <w:rsid w:val="00884840"/>
    <w:rsid w:val="00887154"/>
    <w:rsid w:val="00887D58"/>
    <w:rsid w:val="0089070E"/>
    <w:rsid w:val="0089260E"/>
    <w:rsid w:val="008928C3"/>
    <w:rsid w:val="00894BF2"/>
    <w:rsid w:val="008A0412"/>
    <w:rsid w:val="008A1605"/>
    <w:rsid w:val="008A2F9F"/>
    <w:rsid w:val="008A378B"/>
    <w:rsid w:val="008A5F3D"/>
    <w:rsid w:val="008A7A98"/>
    <w:rsid w:val="008B0901"/>
    <w:rsid w:val="008B12F5"/>
    <w:rsid w:val="008B671C"/>
    <w:rsid w:val="008C00BA"/>
    <w:rsid w:val="008C025C"/>
    <w:rsid w:val="008C2EA6"/>
    <w:rsid w:val="008C34FD"/>
    <w:rsid w:val="008C4267"/>
    <w:rsid w:val="008C50CB"/>
    <w:rsid w:val="008C512A"/>
    <w:rsid w:val="008C68F1"/>
    <w:rsid w:val="008D672E"/>
    <w:rsid w:val="008E0972"/>
    <w:rsid w:val="008E0A7C"/>
    <w:rsid w:val="008E1CBC"/>
    <w:rsid w:val="008E1CE5"/>
    <w:rsid w:val="008E2515"/>
    <w:rsid w:val="008E5B62"/>
    <w:rsid w:val="008E77BF"/>
    <w:rsid w:val="008F21EA"/>
    <w:rsid w:val="008F2B23"/>
    <w:rsid w:val="008F2B37"/>
    <w:rsid w:val="008F66B7"/>
    <w:rsid w:val="008F7170"/>
    <w:rsid w:val="00900A9B"/>
    <w:rsid w:val="0090206C"/>
    <w:rsid w:val="00903282"/>
    <w:rsid w:val="009042DA"/>
    <w:rsid w:val="009120F4"/>
    <w:rsid w:val="00912212"/>
    <w:rsid w:val="00916A1F"/>
    <w:rsid w:val="009203AD"/>
    <w:rsid w:val="009211E0"/>
    <w:rsid w:val="00921803"/>
    <w:rsid w:val="009254CF"/>
    <w:rsid w:val="00925607"/>
    <w:rsid w:val="00926503"/>
    <w:rsid w:val="00926E75"/>
    <w:rsid w:val="00930C23"/>
    <w:rsid w:val="00935542"/>
    <w:rsid w:val="009364ED"/>
    <w:rsid w:val="00936C52"/>
    <w:rsid w:val="009430F6"/>
    <w:rsid w:val="009434F1"/>
    <w:rsid w:val="009447B2"/>
    <w:rsid w:val="00947288"/>
    <w:rsid w:val="0094759F"/>
    <w:rsid w:val="009503C4"/>
    <w:rsid w:val="00953FCA"/>
    <w:rsid w:val="009551E2"/>
    <w:rsid w:val="009557E5"/>
    <w:rsid w:val="0095700F"/>
    <w:rsid w:val="009608BA"/>
    <w:rsid w:val="00961240"/>
    <w:rsid w:val="00967EE4"/>
    <w:rsid w:val="00971B24"/>
    <w:rsid w:val="0097265E"/>
    <w:rsid w:val="009726D8"/>
    <w:rsid w:val="00973475"/>
    <w:rsid w:val="00973B15"/>
    <w:rsid w:val="009745D8"/>
    <w:rsid w:val="00974675"/>
    <w:rsid w:val="00977B86"/>
    <w:rsid w:val="00983C80"/>
    <w:rsid w:val="00987C81"/>
    <w:rsid w:val="0099010F"/>
    <w:rsid w:val="00996189"/>
    <w:rsid w:val="00996FBF"/>
    <w:rsid w:val="009A0DFE"/>
    <w:rsid w:val="009A1284"/>
    <w:rsid w:val="009A3123"/>
    <w:rsid w:val="009A592A"/>
    <w:rsid w:val="009A5EFC"/>
    <w:rsid w:val="009B02DC"/>
    <w:rsid w:val="009B3EEA"/>
    <w:rsid w:val="009C42D2"/>
    <w:rsid w:val="009C4A69"/>
    <w:rsid w:val="009C540D"/>
    <w:rsid w:val="009C72BC"/>
    <w:rsid w:val="009C7340"/>
    <w:rsid w:val="009C7EEA"/>
    <w:rsid w:val="009D0FC4"/>
    <w:rsid w:val="009D1D66"/>
    <w:rsid w:val="009D26BB"/>
    <w:rsid w:val="009D6D6F"/>
    <w:rsid w:val="009D7308"/>
    <w:rsid w:val="009E0F88"/>
    <w:rsid w:val="009E2AAF"/>
    <w:rsid w:val="009E701E"/>
    <w:rsid w:val="009E7DD3"/>
    <w:rsid w:val="009E7F9A"/>
    <w:rsid w:val="009F13AB"/>
    <w:rsid w:val="009F213C"/>
    <w:rsid w:val="009F2E79"/>
    <w:rsid w:val="009F3F8C"/>
    <w:rsid w:val="009F76DB"/>
    <w:rsid w:val="009F7E9B"/>
    <w:rsid w:val="00A007AD"/>
    <w:rsid w:val="00A0085C"/>
    <w:rsid w:val="00A00E6F"/>
    <w:rsid w:val="00A015D8"/>
    <w:rsid w:val="00A03176"/>
    <w:rsid w:val="00A05C67"/>
    <w:rsid w:val="00A05E4B"/>
    <w:rsid w:val="00A1121A"/>
    <w:rsid w:val="00A16EFB"/>
    <w:rsid w:val="00A2030C"/>
    <w:rsid w:val="00A239B0"/>
    <w:rsid w:val="00A23C4A"/>
    <w:rsid w:val="00A3077A"/>
    <w:rsid w:val="00A30D27"/>
    <w:rsid w:val="00A32C3B"/>
    <w:rsid w:val="00A34226"/>
    <w:rsid w:val="00A3565B"/>
    <w:rsid w:val="00A356CF"/>
    <w:rsid w:val="00A4087C"/>
    <w:rsid w:val="00A41208"/>
    <w:rsid w:val="00A449E7"/>
    <w:rsid w:val="00A45F4F"/>
    <w:rsid w:val="00A50661"/>
    <w:rsid w:val="00A507EE"/>
    <w:rsid w:val="00A508DD"/>
    <w:rsid w:val="00A520C3"/>
    <w:rsid w:val="00A523EE"/>
    <w:rsid w:val="00A53B41"/>
    <w:rsid w:val="00A54501"/>
    <w:rsid w:val="00A54C8B"/>
    <w:rsid w:val="00A57F55"/>
    <w:rsid w:val="00A600A9"/>
    <w:rsid w:val="00A63EF0"/>
    <w:rsid w:val="00A65658"/>
    <w:rsid w:val="00A66394"/>
    <w:rsid w:val="00A6761A"/>
    <w:rsid w:val="00A7465B"/>
    <w:rsid w:val="00A7572C"/>
    <w:rsid w:val="00A77090"/>
    <w:rsid w:val="00A77B4D"/>
    <w:rsid w:val="00A80431"/>
    <w:rsid w:val="00A80FA6"/>
    <w:rsid w:val="00A82AF6"/>
    <w:rsid w:val="00A834A6"/>
    <w:rsid w:val="00A834CE"/>
    <w:rsid w:val="00A83EDF"/>
    <w:rsid w:val="00A87377"/>
    <w:rsid w:val="00A90512"/>
    <w:rsid w:val="00A90F0A"/>
    <w:rsid w:val="00A928C0"/>
    <w:rsid w:val="00A9434D"/>
    <w:rsid w:val="00A967BF"/>
    <w:rsid w:val="00A967CD"/>
    <w:rsid w:val="00A9765A"/>
    <w:rsid w:val="00A97E44"/>
    <w:rsid w:val="00AA1B41"/>
    <w:rsid w:val="00AA2C6B"/>
    <w:rsid w:val="00AA3EDC"/>
    <w:rsid w:val="00AA55B7"/>
    <w:rsid w:val="00AA5B9E"/>
    <w:rsid w:val="00AA605A"/>
    <w:rsid w:val="00AA6242"/>
    <w:rsid w:val="00AA6E54"/>
    <w:rsid w:val="00AB02DF"/>
    <w:rsid w:val="00AB0C53"/>
    <w:rsid w:val="00AB1434"/>
    <w:rsid w:val="00AB2407"/>
    <w:rsid w:val="00AB306E"/>
    <w:rsid w:val="00AB463A"/>
    <w:rsid w:val="00AB53DF"/>
    <w:rsid w:val="00AB554F"/>
    <w:rsid w:val="00AB6812"/>
    <w:rsid w:val="00AB71A4"/>
    <w:rsid w:val="00AB7664"/>
    <w:rsid w:val="00AC18D5"/>
    <w:rsid w:val="00AC2AAD"/>
    <w:rsid w:val="00AC324E"/>
    <w:rsid w:val="00AC6767"/>
    <w:rsid w:val="00AC7EE6"/>
    <w:rsid w:val="00AD0E8F"/>
    <w:rsid w:val="00AD1E00"/>
    <w:rsid w:val="00AD39A2"/>
    <w:rsid w:val="00AD5E1A"/>
    <w:rsid w:val="00AD6950"/>
    <w:rsid w:val="00AE0442"/>
    <w:rsid w:val="00AE08A3"/>
    <w:rsid w:val="00AE08D4"/>
    <w:rsid w:val="00AE6F04"/>
    <w:rsid w:val="00AE7D39"/>
    <w:rsid w:val="00AF3F28"/>
    <w:rsid w:val="00AF5CDC"/>
    <w:rsid w:val="00AF6EFA"/>
    <w:rsid w:val="00AF770C"/>
    <w:rsid w:val="00B0050A"/>
    <w:rsid w:val="00B0654D"/>
    <w:rsid w:val="00B07A34"/>
    <w:rsid w:val="00B07E5C"/>
    <w:rsid w:val="00B1203F"/>
    <w:rsid w:val="00B14B6F"/>
    <w:rsid w:val="00B160E7"/>
    <w:rsid w:val="00B16662"/>
    <w:rsid w:val="00B1787B"/>
    <w:rsid w:val="00B21D73"/>
    <w:rsid w:val="00B236D4"/>
    <w:rsid w:val="00B237FD"/>
    <w:rsid w:val="00B24822"/>
    <w:rsid w:val="00B24889"/>
    <w:rsid w:val="00B254CE"/>
    <w:rsid w:val="00B30F44"/>
    <w:rsid w:val="00B32A8C"/>
    <w:rsid w:val="00B3392D"/>
    <w:rsid w:val="00B34BC7"/>
    <w:rsid w:val="00B355EF"/>
    <w:rsid w:val="00B3591F"/>
    <w:rsid w:val="00B35CE9"/>
    <w:rsid w:val="00B418B1"/>
    <w:rsid w:val="00B4193D"/>
    <w:rsid w:val="00B4320F"/>
    <w:rsid w:val="00B45206"/>
    <w:rsid w:val="00B459A1"/>
    <w:rsid w:val="00B46844"/>
    <w:rsid w:val="00B4779D"/>
    <w:rsid w:val="00B4791C"/>
    <w:rsid w:val="00B53B35"/>
    <w:rsid w:val="00B56984"/>
    <w:rsid w:val="00B60151"/>
    <w:rsid w:val="00B63B4E"/>
    <w:rsid w:val="00B644E2"/>
    <w:rsid w:val="00B646A0"/>
    <w:rsid w:val="00B6566E"/>
    <w:rsid w:val="00B660F9"/>
    <w:rsid w:val="00B66E35"/>
    <w:rsid w:val="00B67482"/>
    <w:rsid w:val="00B715AC"/>
    <w:rsid w:val="00B73F0E"/>
    <w:rsid w:val="00B750C7"/>
    <w:rsid w:val="00B811F7"/>
    <w:rsid w:val="00B81345"/>
    <w:rsid w:val="00B81BA3"/>
    <w:rsid w:val="00B81D8C"/>
    <w:rsid w:val="00B84E19"/>
    <w:rsid w:val="00B8572B"/>
    <w:rsid w:val="00B901B7"/>
    <w:rsid w:val="00B92057"/>
    <w:rsid w:val="00B924F2"/>
    <w:rsid w:val="00B94010"/>
    <w:rsid w:val="00B94F12"/>
    <w:rsid w:val="00B950F5"/>
    <w:rsid w:val="00B9772A"/>
    <w:rsid w:val="00BA0489"/>
    <w:rsid w:val="00BA1E02"/>
    <w:rsid w:val="00BA3080"/>
    <w:rsid w:val="00BA5DC6"/>
    <w:rsid w:val="00BA6196"/>
    <w:rsid w:val="00BB04F0"/>
    <w:rsid w:val="00BB285D"/>
    <w:rsid w:val="00BB5AF0"/>
    <w:rsid w:val="00BC407D"/>
    <w:rsid w:val="00BC668C"/>
    <w:rsid w:val="00BC6D8C"/>
    <w:rsid w:val="00BD08CF"/>
    <w:rsid w:val="00BD09BF"/>
    <w:rsid w:val="00BD1ABC"/>
    <w:rsid w:val="00BD24FF"/>
    <w:rsid w:val="00BD2ED3"/>
    <w:rsid w:val="00BD4C92"/>
    <w:rsid w:val="00BD680C"/>
    <w:rsid w:val="00BE0D74"/>
    <w:rsid w:val="00BE20B1"/>
    <w:rsid w:val="00BE52A0"/>
    <w:rsid w:val="00BE5D38"/>
    <w:rsid w:val="00BE664A"/>
    <w:rsid w:val="00C01356"/>
    <w:rsid w:val="00C01453"/>
    <w:rsid w:val="00C0274E"/>
    <w:rsid w:val="00C034A4"/>
    <w:rsid w:val="00C039DB"/>
    <w:rsid w:val="00C07C51"/>
    <w:rsid w:val="00C07D9D"/>
    <w:rsid w:val="00C170EC"/>
    <w:rsid w:val="00C2092E"/>
    <w:rsid w:val="00C20EFE"/>
    <w:rsid w:val="00C227CB"/>
    <w:rsid w:val="00C228E3"/>
    <w:rsid w:val="00C277C0"/>
    <w:rsid w:val="00C30689"/>
    <w:rsid w:val="00C30773"/>
    <w:rsid w:val="00C32CE9"/>
    <w:rsid w:val="00C34006"/>
    <w:rsid w:val="00C34494"/>
    <w:rsid w:val="00C345B9"/>
    <w:rsid w:val="00C35CEB"/>
    <w:rsid w:val="00C36B4C"/>
    <w:rsid w:val="00C379BB"/>
    <w:rsid w:val="00C40D36"/>
    <w:rsid w:val="00C4107D"/>
    <w:rsid w:val="00C41C2B"/>
    <w:rsid w:val="00C426B1"/>
    <w:rsid w:val="00C42ED2"/>
    <w:rsid w:val="00C4472E"/>
    <w:rsid w:val="00C46942"/>
    <w:rsid w:val="00C52AAD"/>
    <w:rsid w:val="00C56B4E"/>
    <w:rsid w:val="00C60663"/>
    <w:rsid w:val="00C64197"/>
    <w:rsid w:val="00C6448A"/>
    <w:rsid w:val="00C66160"/>
    <w:rsid w:val="00C706F0"/>
    <w:rsid w:val="00C71D63"/>
    <w:rsid w:val="00C721AC"/>
    <w:rsid w:val="00C73ED0"/>
    <w:rsid w:val="00C7445B"/>
    <w:rsid w:val="00C74470"/>
    <w:rsid w:val="00C76234"/>
    <w:rsid w:val="00C7637D"/>
    <w:rsid w:val="00C77498"/>
    <w:rsid w:val="00C80865"/>
    <w:rsid w:val="00C81F34"/>
    <w:rsid w:val="00C82924"/>
    <w:rsid w:val="00C83DB8"/>
    <w:rsid w:val="00C86F5C"/>
    <w:rsid w:val="00C90D6A"/>
    <w:rsid w:val="00C91103"/>
    <w:rsid w:val="00C93606"/>
    <w:rsid w:val="00C943BE"/>
    <w:rsid w:val="00C96954"/>
    <w:rsid w:val="00C97F68"/>
    <w:rsid w:val="00CA247E"/>
    <w:rsid w:val="00CA3496"/>
    <w:rsid w:val="00CA3843"/>
    <w:rsid w:val="00CA6D21"/>
    <w:rsid w:val="00CB3865"/>
    <w:rsid w:val="00CB6B45"/>
    <w:rsid w:val="00CB73A2"/>
    <w:rsid w:val="00CB7B84"/>
    <w:rsid w:val="00CC4BD7"/>
    <w:rsid w:val="00CC5809"/>
    <w:rsid w:val="00CC5FEF"/>
    <w:rsid w:val="00CC72B6"/>
    <w:rsid w:val="00CC7BA1"/>
    <w:rsid w:val="00CC7C9A"/>
    <w:rsid w:val="00CD23D7"/>
    <w:rsid w:val="00CD37B4"/>
    <w:rsid w:val="00CD392C"/>
    <w:rsid w:val="00CD6163"/>
    <w:rsid w:val="00CD7EFD"/>
    <w:rsid w:val="00CE0FCA"/>
    <w:rsid w:val="00CE2A4F"/>
    <w:rsid w:val="00CE4025"/>
    <w:rsid w:val="00CE4041"/>
    <w:rsid w:val="00CE4220"/>
    <w:rsid w:val="00CE4313"/>
    <w:rsid w:val="00CE5A44"/>
    <w:rsid w:val="00CE6879"/>
    <w:rsid w:val="00CE7F7F"/>
    <w:rsid w:val="00CF1222"/>
    <w:rsid w:val="00CF354B"/>
    <w:rsid w:val="00CF758C"/>
    <w:rsid w:val="00D005A6"/>
    <w:rsid w:val="00D0218D"/>
    <w:rsid w:val="00D02753"/>
    <w:rsid w:val="00D02D8C"/>
    <w:rsid w:val="00D079E9"/>
    <w:rsid w:val="00D13544"/>
    <w:rsid w:val="00D143E8"/>
    <w:rsid w:val="00D16BBA"/>
    <w:rsid w:val="00D1795A"/>
    <w:rsid w:val="00D211AB"/>
    <w:rsid w:val="00D213B7"/>
    <w:rsid w:val="00D22869"/>
    <w:rsid w:val="00D2547F"/>
    <w:rsid w:val="00D25FB5"/>
    <w:rsid w:val="00D2723A"/>
    <w:rsid w:val="00D27BDE"/>
    <w:rsid w:val="00D35B22"/>
    <w:rsid w:val="00D35DAE"/>
    <w:rsid w:val="00D362ED"/>
    <w:rsid w:val="00D4029A"/>
    <w:rsid w:val="00D40375"/>
    <w:rsid w:val="00D40C40"/>
    <w:rsid w:val="00D41274"/>
    <w:rsid w:val="00D41C2F"/>
    <w:rsid w:val="00D44223"/>
    <w:rsid w:val="00D47476"/>
    <w:rsid w:val="00D5127A"/>
    <w:rsid w:val="00D519C8"/>
    <w:rsid w:val="00D527E4"/>
    <w:rsid w:val="00D552E5"/>
    <w:rsid w:val="00D5630C"/>
    <w:rsid w:val="00D57B66"/>
    <w:rsid w:val="00D64CD4"/>
    <w:rsid w:val="00D66047"/>
    <w:rsid w:val="00D67C48"/>
    <w:rsid w:val="00D71149"/>
    <w:rsid w:val="00D72FBE"/>
    <w:rsid w:val="00D74C92"/>
    <w:rsid w:val="00D76464"/>
    <w:rsid w:val="00D80FD1"/>
    <w:rsid w:val="00D83007"/>
    <w:rsid w:val="00D83D1A"/>
    <w:rsid w:val="00D8408D"/>
    <w:rsid w:val="00D858D2"/>
    <w:rsid w:val="00D85A9E"/>
    <w:rsid w:val="00D86A2F"/>
    <w:rsid w:val="00D86D1E"/>
    <w:rsid w:val="00D8767A"/>
    <w:rsid w:val="00D87B1F"/>
    <w:rsid w:val="00D90496"/>
    <w:rsid w:val="00D906CA"/>
    <w:rsid w:val="00D91FC3"/>
    <w:rsid w:val="00D93BFD"/>
    <w:rsid w:val="00D95AD4"/>
    <w:rsid w:val="00D96079"/>
    <w:rsid w:val="00D9619C"/>
    <w:rsid w:val="00D96308"/>
    <w:rsid w:val="00D97588"/>
    <w:rsid w:val="00DA0BF7"/>
    <w:rsid w:val="00DA2529"/>
    <w:rsid w:val="00DA64D7"/>
    <w:rsid w:val="00DA66B6"/>
    <w:rsid w:val="00DA6E82"/>
    <w:rsid w:val="00DB0436"/>
    <w:rsid w:val="00DB130A"/>
    <w:rsid w:val="00DB19E8"/>
    <w:rsid w:val="00DB21F2"/>
    <w:rsid w:val="00DB2A23"/>
    <w:rsid w:val="00DB2EBB"/>
    <w:rsid w:val="00DB2EDA"/>
    <w:rsid w:val="00DB2FBC"/>
    <w:rsid w:val="00DB52E8"/>
    <w:rsid w:val="00DC10A1"/>
    <w:rsid w:val="00DC15E5"/>
    <w:rsid w:val="00DC2264"/>
    <w:rsid w:val="00DC466E"/>
    <w:rsid w:val="00DC5CAA"/>
    <w:rsid w:val="00DC655F"/>
    <w:rsid w:val="00DC7831"/>
    <w:rsid w:val="00DD0B59"/>
    <w:rsid w:val="00DD44B8"/>
    <w:rsid w:val="00DD5EE5"/>
    <w:rsid w:val="00DD7EBD"/>
    <w:rsid w:val="00DE0B87"/>
    <w:rsid w:val="00DE3231"/>
    <w:rsid w:val="00DE3A4F"/>
    <w:rsid w:val="00DE50E2"/>
    <w:rsid w:val="00DE5588"/>
    <w:rsid w:val="00DE6800"/>
    <w:rsid w:val="00DF2F87"/>
    <w:rsid w:val="00DF3AD5"/>
    <w:rsid w:val="00DF62B6"/>
    <w:rsid w:val="00E0015E"/>
    <w:rsid w:val="00E00AE7"/>
    <w:rsid w:val="00E031B1"/>
    <w:rsid w:val="00E03CEB"/>
    <w:rsid w:val="00E049AE"/>
    <w:rsid w:val="00E055FF"/>
    <w:rsid w:val="00E07225"/>
    <w:rsid w:val="00E07FC6"/>
    <w:rsid w:val="00E1396F"/>
    <w:rsid w:val="00E2230D"/>
    <w:rsid w:val="00E22BF4"/>
    <w:rsid w:val="00E26807"/>
    <w:rsid w:val="00E2738E"/>
    <w:rsid w:val="00E30922"/>
    <w:rsid w:val="00E3119C"/>
    <w:rsid w:val="00E32648"/>
    <w:rsid w:val="00E365C8"/>
    <w:rsid w:val="00E37B35"/>
    <w:rsid w:val="00E4099E"/>
    <w:rsid w:val="00E414B1"/>
    <w:rsid w:val="00E41F39"/>
    <w:rsid w:val="00E43C50"/>
    <w:rsid w:val="00E45C94"/>
    <w:rsid w:val="00E52BD7"/>
    <w:rsid w:val="00E536B5"/>
    <w:rsid w:val="00E5409F"/>
    <w:rsid w:val="00E54779"/>
    <w:rsid w:val="00E551D3"/>
    <w:rsid w:val="00E55493"/>
    <w:rsid w:val="00E60AC5"/>
    <w:rsid w:val="00E61DBF"/>
    <w:rsid w:val="00E7085A"/>
    <w:rsid w:val="00E71505"/>
    <w:rsid w:val="00E71D22"/>
    <w:rsid w:val="00E7363A"/>
    <w:rsid w:val="00E73B8E"/>
    <w:rsid w:val="00E75E15"/>
    <w:rsid w:val="00E7714A"/>
    <w:rsid w:val="00E77B9B"/>
    <w:rsid w:val="00E82F7F"/>
    <w:rsid w:val="00E832FB"/>
    <w:rsid w:val="00E8454A"/>
    <w:rsid w:val="00E84B0C"/>
    <w:rsid w:val="00E85CA2"/>
    <w:rsid w:val="00E877DF"/>
    <w:rsid w:val="00E91B42"/>
    <w:rsid w:val="00E92A2E"/>
    <w:rsid w:val="00E93ACB"/>
    <w:rsid w:val="00E96094"/>
    <w:rsid w:val="00E96A47"/>
    <w:rsid w:val="00EA14D7"/>
    <w:rsid w:val="00EA1D32"/>
    <w:rsid w:val="00EA7A09"/>
    <w:rsid w:val="00EB5F46"/>
    <w:rsid w:val="00EB6A48"/>
    <w:rsid w:val="00EC24CA"/>
    <w:rsid w:val="00EC25FE"/>
    <w:rsid w:val="00EC27D0"/>
    <w:rsid w:val="00EC5179"/>
    <w:rsid w:val="00EC5293"/>
    <w:rsid w:val="00EC5A23"/>
    <w:rsid w:val="00EC789D"/>
    <w:rsid w:val="00EC7EED"/>
    <w:rsid w:val="00ED01AD"/>
    <w:rsid w:val="00ED214D"/>
    <w:rsid w:val="00ED2A1B"/>
    <w:rsid w:val="00ED3988"/>
    <w:rsid w:val="00ED5EAC"/>
    <w:rsid w:val="00ED7296"/>
    <w:rsid w:val="00EE080D"/>
    <w:rsid w:val="00EE1A42"/>
    <w:rsid w:val="00EE2798"/>
    <w:rsid w:val="00EE2928"/>
    <w:rsid w:val="00EE2980"/>
    <w:rsid w:val="00EE4B6D"/>
    <w:rsid w:val="00EE4D3F"/>
    <w:rsid w:val="00EE4DC1"/>
    <w:rsid w:val="00EE6309"/>
    <w:rsid w:val="00EE6488"/>
    <w:rsid w:val="00EF1AB0"/>
    <w:rsid w:val="00EF23AB"/>
    <w:rsid w:val="00EF594E"/>
    <w:rsid w:val="00EF738A"/>
    <w:rsid w:val="00EF7892"/>
    <w:rsid w:val="00F004D6"/>
    <w:rsid w:val="00F021FA"/>
    <w:rsid w:val="00F04FAA"/>
    <w:rsid w:val="00F057FA"/>
    <w:rsid w:val="00F058C5"/>
    <w:rsid w:val="00F05952"/>
    <w:rsid w:val="00F10AF0"/>
    <w:rsid w:val="00F14230"/>
    <w:rsid w:val="00F23A80"/>
    <w:rsid w:val="00F330B4"/>
    <w:rsid w:val="00F34871"/>
    <w:rsid w:val="00F35651"/>
    <w:rsid w:val="00F37E69"/>
    <w:rsid w:val="00F40785"/>
    <w:rsid w:val="00F41FB3"/>
    <w:rsid w:val="00F42943"/>
    <w:rsid w:val="00F44A3E"/>
    <w:rsid w:val="00F453E1"/>
    <w:rsid w:val="00F454B9"/>
    <w:rsid w:val="00F454FF"/>
    <w:rsid w:val="00F508E2"/>
    <w:rsid w:val="00F50FF7"/>
    <w:rsid w:val="00F530A6"/>
    <w:rsid w:val="00F53745"/>
    <w:rsid w:val="00F55CF1"/>
    <w:rsid w:val="00F57EB5"/>
    <w:rsid w:val="00F62709"/>
    <w:rsid w:val="00F62ADF"/>
    <w:rsid w:val="00F62E97"/>
    <w:rsid w:val="00F62E9B"/>
    <w:rsid w:val="00F64209"/>
    <w:rsid w:val="00F64610"/>
    <w:rsid w:val="00F646E8"/>
    <w:rsid w:val="00F65B15"/>
    <w:rsid w:val="00F67353"/>
    <w:rsid w:val="00F705AB"/>
    <w:rsid w:val="00F70771"/>
    <w:rsid w:val="00F70C66"/>
    <w:rsid w:val="00F70F56"/>
    <w:rsid w:val="00F71666"/>
    <w:rsid w:val="00F71849"/>
    <w:rsid w:val="00F838EA"/>
    <w:rsid w:val="00F8476C"/>
    <w:rsid w:val="00F85A9A"/>
    <w:rsid w:val="00F85DC4"/>
    <w:rsid w:val="00F86C20"/>
    <w:rsid w:val="00F8724C"/>
    <w:rsid w:val="00F90BEA"/>
    <w:rsid w:val="00F93BF5"/>
    <w:rsid w:val="00FA3413"/>
    <w:rsid w:val="00FA628C"/>
    <w:rsid w:val="00FC0655"/>
    <w:rsid w:val="00FC219E"/>
    <w:rsid w:val="00FC2884"/>
    <w:rsid w:val="00FC55BA"/>
    <w:rsid w:val="00FC5D1F"/>
    <w:rsid w:val="00FC762A"/>
    <w:rsid w:val="00FD0CBB"/>
    <w:rsid w:val="00FD54D7"/>
    <w:rsid w:val="00FD641B"/>
    <w:rsid w:val="00FD71C9"/>
    <w:rsid w:val="00FE0B2F"/>
    <w:rsid w:val="00FE1E58"/>
    <w:rsid w:val="00FE3063"/>
    <w:rsid w:val="00FE360D"/>
    <w:rsid w:val="00FE6DC9"/>
    <w:rsid w:val="00FF136F"/>
    <w:rsid w:val="00FF1E17"/>
    <w:rsid w:val="00FF68A2"/>
    <w:rsid w:val="00FF7287"/>
    <w:rsid w:val="00FF77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8D6F7"/>
  <w15:chartTrackingRefBased/>
  <w15:docId w15:val="{BBEA50C6-A4D2-404B-BB41-AE391D4E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87675"/>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9608BA"/>
  </w:style>
  <w:style w:type="character" w:customStyle="1" w:styleId="ParaNumChar">
    <w:name w:val="ParaNum Char"/>
    <w:link w:val="ParaNum"/>
    <w:locked/>
    <w:rsid w:val="00787675"/>
    <w:rPr>
      <w:snapToGrid w:val="0"/>
      <w:kern w:val="28"/>
      <w:sz w:val="22"/>
    </w:rPr>
  </w:style>
  <w:style w:type="character" w:customStyle="1" w:styleId="ssit">
    <w:name w:val="ss_it"/>
    <w:basedOn w:val="DefaultParagraphFont"/>
    <w:rsid w:val="00084619"/>
  </w:style>
  <w:style w:type="character" w:styleId="UnresolvedMention">
    <w:name w:val="Unresolved Mention"/>
    <w:uiPriority w:val="99"/>
    <w:semiHidden/>
    <w:unhideWhenUsed/>
    <w:rsid w:val="003D5149"/>
    <w:rPr>
      <w:color w:val="605E5C"/>
      <w:shd w:val="clear" w:color="auto" w:fill="E1DFDD"/>
    </w:rPr>
  </w:style>
  <w:style w:type="paragraph" w:styleId="Revision">
    <w:name w:val="Revision"/>
    <w:hidden/>
    <w:uiPriority w:val="99"/>
    <w:semiHidden/>
    <w:rsid w:val="0057627B"/>
    <w:rPr>
      <w:snapToGrid w:val="0"/>
      <w:kern w:val="28"/>
      <w:sz w:val="22"/>
    </w:rPr>
  </w:style>
  <w:style w:type="character" w:styleId="CommentReference">
    <w:name w:val="annotation reference"/>
    <w:rsid w:val="00537056"/>
    <w:rPr>
      <w:sz w:val="16"/>
      <w:szCs w:val="16"/>
    </w:rPr>
  </w:style>
  <w:style w:type="paragraph" w:styleId="CommentText">
    <w:name w:val="annotation text"/>
    <w:basedOn w:val="Normal"/>
    <w:link w:val="CommentTextChar"/>
    <w:rsid w:val="00537056"/>
    <w:rPr>
      <w:sz w:val="20"/>
    </w:rPr>
  </w:style>
  <w:style w:type="character" w:customStyle="1" w:styleId="CommentTextChar">
    <w:name w:val="Comment Text Char"/>
    <w:link w:val="CommentText"/>
    <w:rsid w:val="00537056"/>
    <w:rPr>
      <w:snapToGrid w:val="0"/>
      <w:kern w:val="28"/>
    </w:rPr>
  </w:style>
  <w:style w:type="paragraph" w:styleId="CommentSubject">
    <w:name w:val="annotation subject"/>
    <w:basedOn w:val="CommentText"/>
    <w:next w:val="CommentText"/>
    <w:link w:val="CommentSubjectChar"/>
    <w:rsid w:val="00537056"/>
    <w:rPr>
      <w:b/>
      <w:bCs/>
    </w:rPr>
  </w:style>
  <w:style w:type="character" w:customStyle="1" w:styleId="CommentSubjectChar">
    <w:name w:val="Comment Subject Char"/>
    <w:link w:val="CommentSubject"/>
    <w:rsid w:val="00537056"/>
    <w:rPr>
      <w:b/>
      <w:bCs/>
      <w:snapToGrid w:val="0"/>
      <w:kern w:val="28"/>
    </w:rPr>
  </w:style>
  <w:style w:type="character" w:styleId="Mention">
    <w:name w:val="Mention"/>
    <w:uiPriority w:val="99"/>
    <w:unhideWhenUsed/>
    <w:rsid w:val="00B160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