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56981" w:rsidRPr="00C56981" w:rsidP="00E17D8A" w14:paraId="6F16AE52" w14:textId="67395D07">
      <w:pPr>
        <w:autoSpaceDE w:val="0"/>
        <w:autoSpaceDN w:val="0"/>
        <w:adjustRightInd w:val="0"/>
        <w:ind w:left="5760" w:firstLine="720"/>
        <w:contextualSpacing/>
        <w:outlineLvl w:val="0"/>
        <w:rPr>
          <w:b/>
          <w:bCs/>
          <w:iCs/>
          <w:color w:val="000000"/>
          <w:szCs w:val="22"/>
        </w:rPr>
      </w:pPr>
      <w:r>
        <w:rPr>
          <w:b/>
          <w:bCs/>
          <w:iCs/>
          <w:color w:val="000000"/>
          <w:szCs w:val="22"/>
        </w:rPr>
        <w:t xml:space="preserve">DA </w:t>
      </w:r>
      <w:r w:rsidRPr="007468EE">
        <w:rPr>
          <w:b/>
          <w:bCs/>
          <w:iCs/>
          <w:color w:val="000000"/>
          <w:szCs w:val="22"/>
        </w:rPr>
        <w:t>23-</w:t>
      </w:r>
      <w:r w:rsidRPr="007468EE" w:rsidR="007468EE">
        <w:rPr>
          <w:b/>
          <w:bCs/>
          <w:iCs/>
          <w:color w:val="000000"/>
          <w:szCs w:val="22"/>
        </w:rPr>
        <w:t>1205</w:t>
      </w:r>
    </w:p>
    <w:p w:rsidR="00E17D8A" w:rsidRPr="00B039A3" w:rsidP="00E17D8A" w14:paraId="30F915D2" w14:textId="7F2FFD55">
      <w:pPr>
        <w:autoSpaceDE w:val="0"/>
        <w:autoSpaceDN w:val="0"/>
        <w:adjustRightInd w:val="0"/>
        <w:ind w:left="5760" w:firstLine="720"/>
        <w:contextualSpacing/>
        <w:outlineLvl w:val="0"/>
        <w:rPr>
          <w:b/>
          <w:bCs/>
          <w:color w:val="000000"/>
          <w:szCs w:val="22"/>
        </w:rPr>
      </w:pPr>
      <w:r w:rsidRPr="00B039A3">
        <w:rPr>
          <w:b/>
          <w:bCs/>
          <w:i/>
          <w:color w:val="000000"/>
          <w:szCs w:val="22"/>
        </w:rPr>
        <w:t>In Reply Refer to</w:t>
      </w:r>
      <w:r w:rsidRPr="00B039A3">
        <w:rPr>
          <w:b/>
          <w:bCs/>
          <w:color w:val="000000"/>
          <w:szCs w:val="22"/>
        </w:rPr>
        <w:t>:</w:t>
      </w:r>
    </w:p>
    <w:p w:rsidR="00E17D8A" w:rsidP="00E17D8A" w14:paraId="5EC6D767" w14:textId="724F79F0">
      <w:pPr>
        <w:autoSpaceDE w:val="0"/>
        <w:autoSpaceDN w:val="0"/>
        <w:adjustRightInd w:val="0"/>
        <w:ind w:left="5760" w:firstLine="720"/>
        <w:contextualSpacing/>
        <w:outlineLvl w:val="0"/>
        <w:rPr>
          <w:b/>
          <w:bCs/>
          <w:color w:val="000000"/>
          <w:szCs w:val="22"/>
        </w:rPr>
      </w:pPr>
      <w:r w:rsidRPr="00B039A3">
        <w:rPr>
          <w:b/>
          <w:bCs/>
          <w:color w:val="000000"/>
          <w:szCs w:val="22"/>
        </w:rPr>
        <w:t>1800B3-CEG</w:t>
      </w:r>
    </w:p>
    <w:p w:rsidR="00C56981" w:rsidRPr="00B039A3" w:rsidP="00E17D8A" w14:paraId="3123C659" w14:textId="23423BDA">
      <w:pPr>
        <w:autoSpaceDE w:val="0"/>
        <w:autoSpaceDN w:val="0"/>
        <w:adjustRightInd w:val="0"/>
        <w:ind w:left="5760" w:firstLine="720"/>
        <w:contextualSpacing/>
        <w:outlineLvl w:val="0"/>
        <w:rPr>
          <w:b/>
          <w:bCs/>
          <w:color w:val="000000"/>
          <w:szCs w:val="22"/>
        </w:rPr>
      </w:pPr>
      <w:r>
        <w:rPr>
          <w:b/>
          <w:bCs/>
          <w:color w:val="000000"/>
          <w:szCs w:val="22"/>
        </w:rPr>
        <w:t xml:space="preserve">Released </w:t>
      </w:r>
      <w:r w:rsidR="007468EE">
        <w:rPr>
          <w:b/>
          <w:bCs/>
          <w:color w:val="000000"/>
          <w:szCs w:val="22"/>
        </w:rPr>
        <w:t>December 22, 2023</w:t>
      </w:r>
    </w:p>
    <w:p w:rsidR="008A2559" w:rsidRPr="00B039A3" w:rsidP="00E17D8A" w14:paraId="0EC7F024" w14:textId="7922F962">
      <w:pPr>
        <w:tabs>
          <w:tab w:val="left" w:pos="-1440"/>
        </w:tabs>
        <w:suppressAutoHyphens/>
        <w:contextualSpacing/>
        <w:rPr>
          <w:szCs w:val="22"/>
        </w:rPr>
      </w:pPr>
      <w:r>
        <w:rPr>
          <w:szCs w:val="22"/>
        </w:rPr>
        <w:t>Electron Benders</w:t>
      </w:r>
    </w:p>
    <w:p w:rsidR="00F74A54" w:rsidP="00560E9D" w14:paraId="61321AB9" w14:textId="6F70E90A">
      <w:pPr>
        <w:tabs>
          <w:tab w:val="left" w:pos="-1440"/>
        </w:tabs>
        <w:suppressAutoHyphens/>
        <w:contextualSpacing/>
        <w:rPr>
          <w:szCs w:val="22"/>
        </w:rPr>
      </w:pPr>
      <w:r w:rsidRPr="00B039A3">
        <w:rPr>
          <w:szCs w:val="22"/>
        </w:rPr>
        <w:t xml:space="preserve">c/o </w:t>
      </w:r>
      <w:r w:rsidR="00560E9D">
        <w:rPr>
          <w:szCs w:val="22"/>
        </w:rPr>
        <w:t>Michael R. Reynolds</w:t>
      </w:r>
    </w:p>
    <w:p w:rsidR="00560E9D" w:rsidP="00560E9D" w14:paraId="44B86860" w14:textId="67E1DD44">
      <w:pPr>
        <w:tabs>
          <w:tab w:val="left" w:pos="-1440"/>
        </w:tabs>
        <w:suppressAutoHyphens/>
        <w:contextualSpacing/>
        <w:rPr>
          <w:szCs w:val="22"/>
        </w:rPr>
      </w:pPr>
      <w:r>
        <w:rPr>
          <w:szCs w:val="22"/>
        </w:rPr>
        <w:t>4130 E 31</w:t>
      </w:r>
      <w:r w:rsidRPr="00560E9D">
        <w:rPr>
          <w:szCs w:val="22"/>
          <w:vertAlign w:val="superscript"/>
        </w:rPr>
        <w:t>st</w:t>
      </w:r>
      <w:r>
        <w:rPr>
          <w:szCs w:val="22"/>
        </w:rPr>
        <w:t xml:space="preserve"> St</w:t>
      </w:r>
      <w:r w:rsidR="005A53C2">
        <w:rPr>
          <w:szCs w:val="22"/>
        </w:rPr>
        <w:t>.,</w:t>
      </w:r>
      <w:r w:rsidR="00F2536A">
        <w:rPr>
          <w:szCs w:val="22"/>
        </w:rPr>
        <w:t xml:space="preserve"> Apt. </w:t>
      </w:r>
      <w:r w:rsidR="00353D46">
        <w:rPr>
          <w:szCs w:val="22"/>
        </w:rPr>
        <w:t>2029</w:t>
      </w:r>
    </w:p>
    <w:p w:rsidR="00560E9D" w:rsidRPr="00B039A3" w:rsidP="00560E9D" w14:paraId="51A97BEB" w14:textId="64EFCFBE">
      <w:pPr>
        <w:tabs>
          <w:tab w:val="left" w:pos="-1440"/>
        </w:tabs>
        <w:suppressAutoHyphens/>
        <w:contextualSpacing/>
        <w:rPr>
          <w:szCs w:val="22"/>
        </w:rPr>
      </w:pPr>
      <w:r>
        <w:rPr>
          <w:szCs w:val="22"/>
        </w:rPr>
        <w:t>Tulsa, OK 74135</w:t>
      </w:r>
    </w:p>
    <w:p w:rsidR="00C0064E" w:rsidP="00262E83" w14:paraId="206D21F0" w14:textId="2ED49F3E">
      <w:pPr>
        <w:tabs>
          <w:tab w:val="left" w:pos="-1440"/>
        </w:tabs>
        <w:suppressAutoHyphens/>
        <w:contextualSpacing/>
        <w:rPr>
          <w:szCs w:val="22"/>
        </w:rPr>
      </w:pPr>
      <w:r>
        <w:rPr>
          <w:szCs w:val="22"/>
        </w:rPr>
        <w:t>mrrcpa@cox.net</w:t>
      </w:r>
    </w:p>
    <w:p w:rsidR="00B568CA" w:rsidRPr="00B039A3" w:rsidP="00262E83" w14:paraId="38A786A0" w14:textId="77777777">
      <w:pPr>
        <w:tabs>
          <w:tab w:val="left" w:pos="-1440"/>
        </w:tabs>
        <w:suppressAutoHyphens/>
        <w:contextualSpacing/>
        <w:rPr>
          <w:szCs w:val="22"/>
        </w:rPr>
      </w:pPr>
    </w:p>
    <w:p w:rsidR="001B016A" w:rsidP="00262E83" w14:paraId="54D75AB8" w14:textId="007B78E3">
      <w:pPr>
        <w:tabs>
          <w:tab w:val="left" w:pos="-1440"/>
        </w:tabs>
        <w:suppressAutoHyphens/>
        <w:contextualSpacing/>
        <w:rPr>
          <w:szCs w:val="22"/>
        </w:rPr>
      </w:pPr>
      <w:r>
        <w:rPr>
          <w:szCs w:val="22"/>
        </w:rPr>
        <w:t>Screen Door Broadcasting, LLC</w:t>
      </w:r>
      <w:r w:rsidR="00847029">
        <w:rPr>
          <w:szCs w:val="22"/>
        </w:rPr>
        <w:t xml:space="preserve"> </w:t>
      </w:r>
      <w:r w:rsidR="005A53C2">
        <w:rPr>
          <w:szCs w:val="22"/>
        </w:rPr>
        <w:t>and</w:t>
      </w:r>
    </w:p>
    <w:p w:rsidR="00847029" w:rsidP="00847029" w14:paraId="6692C9FA" w14:textId="69C0CA76">
      <w:pPr>
        <w:tabs>
          <w:tab w:val="left" w:pos="-1440"/>
        </w:tabs>
        <w:suppressAutoHyphens/>
        <w:contextualSpacing/>
        <w:rPr>
          <w:szCs w:val="22"/>
        </w:rPr>
      </w:pPr>
      <w:r>
        <w:rPr>
          <w:szCs w:val="22"/>
        </w:rPr>
        <w:t>Broken Arrow Catholic Radio</w:t>
      </w:r>
      <w:r w:rsidR="00165B90">
        <w:rPr>
          <w:szCs w:val="22"/>
        </w:rPr>
        <w:t>, Inc.</w:t>
      </w:r>
    </w:p>
    <w:p w:rsidR="000B1924" w:rsidP="00262E83" w14:paraId="7E3B31E5" w14:textId="24079CF8">
      <w:pPr>
        <w:tabs>
          <w:tab w:val="left" w:pos="-1440"/>
        </w:tabs>
        <w:suppressAutoHyphens/>
        <w:contextualSpacing/>
        <w:rPr>
          <w:szCs w:val="22"/>
        </w:rPr>
      </w:pPr>
      <w:r>
        <w:rPr>
          <w:szCs w:val="22"/>
        </w:rPr>
        <w:t>c/o Jason Bennett</w:t>
      </w:r>
      <w:r w:rsidR="00914FDB">
        <w:rPr>
          <w:szCs w:val="22"/>
        </w:rPr>
        <w:t>, FM Expansion Group LLC</w:t>
      </w:r>
    </w:p>
    <w:p w:rsidR="00101C42" w:rsidP="00262E83" w14:paraId="7508C29B" w14:textId="291462B5">
      <w:pPr>
        <w:tabs>
          <w:tab w:val="left" w:pos="-1440"/>
        </w:tabs>
        <w:suppressAutoHyphens/>
        <w:contextualSpacing/>
        <w:rPr>
          <w:szCs w:val="22"/>
        </w:rPr>
      </w:pPr>
      <w:r>
        <w:rPr>
          <w:szCs w:val="22"/>
        </w:rPr>
        <w:t xml:space="preserve">7107 South Yale </w:t>
      </w:r>
      <w:r w:rsidR="000132BB">
        <w:rPr>
          <w:szCs w:val="22"/>
        </w:rPr>
        <w:t xml:space="preserve">Ave </w:t>
      </w:r>
      <w:r>
        <w:rPr>
          <w:szCs w:val="22"/>
        </w:rPr>
        <w:t>#444</w:t>
      </w:r>
    </w:p>
    <w:p w:rsidR="00871FAC" w:rsidP="00262E83" w14:paraId="5973EDAF" w14:textId="304FA131">
      <w:pPr>
        <w:tabs>
          <w:tab w:val="left" w:pos="-1440"/>
        </w:tabs>
        <w:suppressAutoHyphens/>
        <w:contextualSpacing/>
        <w:rPr>
          <w:szCs w:val="22"/>
        </w:rPr>
      </w:pPr>
      <w:r>
        <w:rPr>
          <w:szCs w:val="22"/>
        </w:rPr>
        <w:t>Tulsa, OK 74136</w:t>
      </w:r>
    </w:p>
    <w:p w:rsidR="00871FAC" w:rsidP="00262E83" w14:paraId="45ED54BA" w14:textId="533D98AF">
      <w:pPr>
        <w:tabs>
          <w:tab w:val="left" w:pos="-1440"/>
        </w:tabs>
        <w:suppressAutoHyphens/>
        <w:contextualSpacing/>
        <w:rPr>
          <w:szCs w:val="22"/>
        </w:rPr>
      </w:pPr>
      <w:r w:rsidRPr="00D24271">
        <w:rPr>
          <w:szCs w:val="22"/>
        </w:rPr>
        <w:t>jason@fmexpansion.com</w:t>
      </w:r>
    </w:p>
    <w:p w:rsidR="00723CF1" w:rsidP="00262E83" w14:paraId="188149DF" w14:textId="77777777">
      <w:pPr>
        <w:tabs>
          <w:tab w:val="left" w:pos="-1440"/>
        </w:tabs>
        <w:suppressAutoHyphens/>
        <w:contextualSpacing/>
        <w:rPr>
          <w:szCs w:val="22"/>
        </w:rPr>
      </w:pPr>
    </w:p>
    <w:p w:rsidR="00477B3D" w:rsidRPr="00B039A3" w:rsidP="00262E83" w14:paraId="5B770977" w14:textId="0A157A7D">
      <w:pPr>
        <w:tabs>
          <w:tab w:val="left" w:pos="-1440"/>
        </w:tabs>
        <w:suppressAutoHyphens/>
        <w:contextualSpacing/>
        <w:rPr>
          <w:szCs w:val="22"/>
        </w:rPr>
      </w:pPr>
      <w:r w:rsidRPr="00B039A3">
        <w:rPr>
          <w:szCs w:val="22"/>
        </w:rPr>
        <w:tab/>
      </w:r>
      <w:r w:rsidRPr="00B039A3">
        <w:rPr>
          <w:szCs w:val="22"/>
        </w:rPr>
        <w:tab/>
      </w:r>
    </w:p>
    <w:p w:rsidR="00E17D8A" w:rsidRPr="006C2EB0" w:rsidP="00E17D8A" w14:paraId="3D933056" w14:textId="6602ECBE">
      <w:pPr>
        <w:tabs>
          <w:tab w:val="left" w:pos="-1440"/>
        </w:tabs>
        <w:suppressAutoHyphens/>
        <w:contextualSpacing/>
        <w:rPr>
          <w:b/>
          <w:bCs/>
          <w:szCs w:val="22"/>
        </w:rPr>
      </w:pPr>
      <w:r w:rsidRPr="00B039A3">
        <w:rPr>
          <w:szCs w:val="22"/>
        </w:rPr>
        <w:tab/>
      </w:r>
      <w:r w:rsidRPr="00B039A3">
        <w:rPr>
          <w:szCs w:val="22"/>
        </w:rPr>
        <w:tab/>
      </w:r>
      <w:r w:rsidRPr="00B039A3">
        <w:rPr>
          <w:szCs w:val="22"/>
        </w:rPr>
        <w:tab/>
      </w:r>
      <w:r w:rsidRPr="00B039A3">
        <w:rPr>
          <w:szCs w:val="22"/>
        </w:rPr>
        <w:tab/>
      </w:r>
      <w:r w:rsidR="00D4085F">
        <w:rPr>
          <w:szCs w:val="22"/>
        </w:rPr>
        <w:tab/>
      </w:r>
      <w:r w:rsidRPr="00B039A3">
        <w:rPr>
          <w:szCs w:val="22"/>
        </w:rPr>
        <w:tab/>
      </w:r>
      <w:r w:rsidRPr="006C2EB0">
        <w:rPr>
          <w:b/>
          <w:bCs/>
          <w:szCs w:val="22"/>
        </w:rPr>
        <w:t>In re:</w:t>
      </w:r>
      <w:r w:rsidRPr="006C2EB0">
        <w:rPr>
          <w:b/>
          <w:bCs/>
          <w:szCs w:val="22"/>
        </w:rPr>
        <w:tab/>
      </w:r>
      <w:r w:rsidR="00C56981">
        <w:rPr>
          <w:b/>
          <w:bCs/>
          <w:szCs w:val="22"/>
        </w:rPr>
        <w:t>KOKT-LP, Tulsa, Oklahoma</w:t>
      </w:r>
    </w:p>
    <w:p w:rsidR="00E17D8A" w:rsidRPr="00B039A3" w:rsidP="00E17D8A" w14:paraId="16FCE160" w14:textId="57214CD4">
      <w:pPr>
        <w:tabs>
          <w:tab w:val="left" w:pos="-1440"/>
        </w:tabs>
        <w:suppressAutoHyphens/>
        <w:contextualSpacing/>
        <w:rPr>
          <w:szCs w:val="22"/>
        </w:rPr>
      </w:pPr>
      <w:r w:rsidRPr="00B039A3">
        <w:rPr>
          <w:szCs w:val="22"/>
        </w:rPr>
        <w:tab/>
      </w:r>
      <w:r w:rsidRPr="00B039A3">
        <w:rPr>
          <w:szCs w:val="22"/>
        </w:rPr>
        <w:tab/>
      </w:r>
      <w:r w:rsidRPr="00B039A3">
        <w:rPr>
          <w:szCs w:val="22"/>
        </w:rPr>
        <w:tab/>
      </w:r>
      <w:r w:rsidRPr="00B039A3">
        <w:rPr>
          <w:szCs w:val="22"/>
        </w:rPr>
        <w:tab/>
      </w:r>
      <w:r w:rsidR="00D4085F">
        <w:rPr>
          <w:szCs w:val="22"/>
        </w:rPr>
        <w:tab/>
      </w:r>
      <w:r w:rsidRPr="00B039A3">
        <w:rPr>
          <w:szCs w:val="22"/>
        </w:rPr>
        <w:tab/>
      </w:r>
      <w:r w:rsidRPr="00B039A3">
        <w:rPr>
          <w:szCs w:val="22"/>
        </w:rPr>
        <w:tab/>
        <w:t xml:space="preserve">Facility ID No. </w:t>
      </w:r>
      <w:r w:rsidR="006F5DD3">
        <w:rPr>
          <w:szCs w:val="22"/>
        </w:rPr>
        <w:t>194191</w:t>
      </w:r>
    </w:p>
    <w:p w:rsidR="001433EB" w:rsidRPr="00B039A3" w:rsidP="00216FCC" w14:paraId="1AF0C841" w14:textId="450095B6">
      <w:pPr>
        <w:tabs>
          <w:tab w:val="left" w:pos="-1440"/>
        </w:tabs>
        <w:suppressAutoHyphens/>
        <w:contextualSpacing/>
        <w:rPr>
          <w:szCs w:val="22"/>
        </w:rPr>
      </w:pPr>
      <w:r w:rsidRPr="00B039A3">
        <w:rPr>
          <w:szCs w:val="22"/>
        </w:rPr>
        <w:tab/>
      </w:r>
      <w:r w:rsidRPr="00B039A3">
        <w:rPr>
          <w:szCs w:val="22"/>
        </w:rPr>
        <w:tab/>
      </w:r>
      <w:r w:rsidRPr="00B039A3">
        <w:rPr>
          <w:szCs w:val="22"/>
        </w:rPr>
        <w:tab/>
      </w:r>
      <w:r w:rsidRPr="00B039A3">
        <w:rPr>
          <w:szCs w:val="22"/>
        </w:rPr>
        <w:tab/>
      </w:r>
      <w:r w:rsidR="00D4085F">
        <w:rPr>
          <w:szCs w:val="22"/>
        </w:rPr>
        <w:tab/>
      </w:r>
      <w:r w:rsidRPr="00B039A3">
        <w:rPr>
          <w:szCs w:val="22"/>
        </w:rPr>
        <w:tab/>
      </w:r>
      <w:r w:rsidRPr="00B039A3" w:rsidR="002F6F6D">
        <w:rPr>
          <w:szCs w:val="22"/>
        </w:rPr>
        <w:tab/>
      </w:r>
      <w:r w:rsidRPr="00B039A3" w:rsidR="00216FCC">
        <w:rPr>
          <w:szCs w:val="22"/>
        </w:rPr>
        <w:t xml:space="preserve">Application </w:t>
      </w:r>
      <w:r w:rsidRPr="00B039A3">
        <w:rPr>
          <w:szCs w:val="22"/>
        </w:rPr>
        <w:t xml:space="preserve">File No. </w:t>
      </w:r>
      <w:r w:rsidR="00661F05">
        <w:rPr>
          <w:szCs w:val="22"/>
        </w:rPr>
        <w:t>147725</w:t>
      </w:r>
    </w:p>
    <w:p w:rsidR="00E17D8A" w:rsidRPr="00B039A3" w:rsidP="00311121" w14:paraId="17D62A3F" w14:textId="5157DF70">
      <w:pPr>
        <w:tabs>
          <w:tab w:val="left" w:pos="-1440"/>
        </w:tabs>
        <w:suppressAutoHyphens/>
        <w:rPr>
          <w:szCs w:val="22"/>
        </w:rPr>
      </w:pPr>
      <w:r w:rsidRPr="00B039A3">
        <w:rPr>
          <w:szCs w:val="22"/>
        </w:rPr>
        <w:tab/>
      </w:r>
      <w:r w:rsidRPr="00B039A3">
        <w:rPr>
          <w:szCs w:val="22"/>
        </w:rPr>
        <w:tab/>
      </w:r>
      <w:r w:rsidRPr="00B039A3">
        <w:rPr>
          <w:szCs w:val="22"/>
        </w:rPr>
        <w:tab/>
      </w:r>
      <w:r w:rsidRPr="00B039A3">
        <w:rPr>
          <w:szCs w:val="22"/>
        </w:rPr>
        <w:tab/>
      </w:r>
      <w:r w:rsidRPr="00B039A3">
        <w:rPr>
          <w:szCs w:val="22"/>
        </w:rPr>
        <w:tab/>
      </w:r>
      <w:r w:rsidRPr="00B039A3">
        <w:rPr>
          <w:szCs w:val="22"/>
        </w:rPr>
        <w:tab/>
      </w:r>
      <w:r w:rsidRPr="00B039A3">
        <w:rPr>
          <w:szCs w:val="22"/>
        </w:rPr>
        <w:tab/>
        <w:t xml:space="preserve">          </w:t>
      </w:r>
    </w:p>
    <w:p w:rsidR="000B4EEC" w:rsidP="00E17D8A" w14:paraId="352EE28B" w14:textId="49A01262">
      <w:pPr>
        <w:tabs>
          <w:tab w:val="left" w:pos="-1440"/>
        </w:tabs>
        <w:suppressAutoHyphens/>
        <w:spacing w:after="120"/>
        <w:rPr>
          <w:b/>
          <w:bCs/>
          <w:szCs w:val="22"/>
        </w:rPr>
      </w:pPr>
      <w:r w:rsidRPr="00B039A3">
        <w:rPr>
          <w:szCs w:val="22"/>
        </w:rPr>
        <w:tab/>
      </w:r>
      <w:r w:rsidRPr="00B039A3">
        <w:rPr>
          <w:szCs w:val="22"/>
        </w:rPr>
        <w:tab/>
      </w:r>
      <w:r w:rsidRPr="00B039A3">
        <w:rPr>
          <w:szCs w:val="22"/>
        </w:rPr>
        <w:tab/>
      </w:r>
      <w:r w:rsidRPr="00B039A3">
        <w:rPr>
          <w:szCs w:val="22"/>
        </w:rPr>
        <w:tab/>
      </w:r>
      <w:r w:rsidRPr="00B039A3">
        <w:rPr>
          <w:szCs w:val="22"/>
        </w:rPr>
        <w:tab/>
      </w:r>
      <w:r w:rsidR="00D4085F">
        <w:rPr>
          <w:szCs w:val="22"/>
        </w:rPr>
        <w:tab/>
      </w:r>
      <w:r w:rsidRPr="00B039A3">
        <w:rPr>
          <w:szCs w:val="22"/>
        </w:rPr>
        <w:tab/>
      </w:r>
      <w:r w:rsidRPr="00B039A3" w:rsidR="00701B25">
        <w:rPr>
          <w:b/>
          <w:bCs/>
          <w:szCs w:val="22"/>
        </w:rPr>
        <w:t>I</w:t>
      </w:r>
      <w:r w:rsidRPr="00B039A3" w:rsidR="00225D12">
        <w:rPr>
          <w:b/>
          <w:bCs/>
          <w:szCs w:val="22"/>
        </w:rPr>
        <w:t>nformal Objection</w:t>
      </w:r>
    </w:p>
    <w:p w:rsidR="00E6044E" w:rsidRPr="006C2EB0" w:rsidP="00E6044E" w14:paraId="0E85171A" w14:textId="452E1C72">
      <w:pPr>
        <w:tabs>
          <w:tab w:val="left" w:pos="-1440"/>
        </w:tabs>
        <w:suppressAutoHyphens/>
        <w:contextualSpacing/>
        <w:rPr>
          <w:b/>
          <w:bCs/>
          <w:szCs w:val="22"/>
        </w:rPr>
      </w:pPr>
      <w:r>
        <w:rPr>
          <w:b/>
          <w:bCs/>
          <w:szCs w:val="22"/>
        </w:rPr>
        <w:tab/>
      </w:r>
      <w:r>
        <w:rPr>
          <w:b/>
          <w:bCs/>
          <w:szCs w:val="22"/>
        </w:rPr>
        <w:tab/>
      </w:r>
      <w:r>
        <w:rPr>
          <w:b/>
          <w:bCs/>
          <w:szCs w:val="22"/>
        </w:rPr>
        <w:tab/>
      </w:r>
      <w:r>
        <w:rPr>
          <w:b/>
          <w:bCs/>
          <w:szCs w:val="22"/>
        </w:rPr>
        <w:tab/>
      </w:r>
      <w:r>
        <w:rPr>
          <w:b/>
          <w:bCs/>
          <w:szCs w:val="22"/>
        </w:rPr>
        <w:tab/>
      </w:r>
      <w:r w:rsidR="00C044A8">
        <w:rPr>
          <w:b/>
          <w:bCs/>
          <w:szCs w:val="22"/>
        </w:rPr>
        <w:tab/>
      </w:r>
      <w:r w:rsidR="00C044A8">
        <w:rPr>
          <w:b/>
          <w:bCs/>
          <w:szCs w:val="22"/>
        </w:rPr>
        <w:tab/>
        <w:t>KPIM-LP</w:t>
      </w:r>
      <w:r>
        <w:rPr>
          <w:b/>
          <w:bCs/>
          <w:szCs w:val="22"/>
        </w:rPr>
        <w:t xml:space="preserve">, </w:t>
      </w:r>
      <w:r w:rsidR="00C044A8">
        <w:rPr>
          <w:b/>
          <w:bCs/>
          <w:szCs w:val="22"/>
        </w:rPr>
        <w:t>Broken Arrow</w:t>
      </w:r>
      <w:r>
        <w:rPr>
          <w:b/>
          <w:bCs/>
          <w:szCs w:val="22"/>
        </w:rPr>
        <w:t>, Oklahoma</w:t>
      </w:r>
    </w:p>
    <w:p w:rsidR="00E6044E" w:rsidRPr="00B039A3" w:rsidP="00E6044E" w14:paraId="22D40B27" w14:textId="3A6D87B3">
      <w:pPr>
        <w:tabs>
          <w:tab w:val="left" w:pos="-1440"/>
        </w:tabs>
        <w:suppressAutoHyphens/>
        <w:contextualSpacing/>
        <w:rPr>
          <w:szCs w:val="22"/>
        </w:rPr>
      </w:pPr>
      <w:r w:rsidRPr="00B039A3">
        <w:rPr>
          <w:szCs w:val="22"/>
        </w:rPr>
        <w:tab/>
      </w:r>
      <w:r w:rsidRPr="00B039A3">
        <w:rPr>
          <w:szCs w:val="22"/>
        </w:rPr>
        <w:tab/>
      </w:r>
      <w:r w:rsidRPr="00B039A3">
        <w:rPr>
          <w:szCs w:val="22"/>
        </w:rPr>
        <w:tab/>
      </w:r>
      <w:r w:rsidRPr="00B039A3">
        <w:rPr>
          <w:szCs w:val="22"/>
        </w:rPr>
        <w:tab/>
      </w:r>
      <w:r>
        <w:rPr>
          <w:szCs w:val="22"/>
        </w:rPr>
        <w:tab/>
      </w:r>
      <w:r w:rsidRPr="00B039A3">
        <w:rPr>
          <w:szCs w:val="22"/>
        </w:rPr>
        <w:tab/>
      </w:r>
      <w:r w:rsidRPr="00B039A3">
        <w:rPr>
          <w:szCs w:val="22"/>
        </w:rPr>
        <w:tab/>
        <w:t xml:space="preserve">Facility ID No. </w:t>
      </w:r>
      <w:r w:rsidR="00E70913">
        <w:rPr>
          <w:szCs w:val="22"/>
        </w:rPr>
        <w:t>197632</w:t>
      </w:r>
    </w:p>
    <w:p w:rsidR="001433EB" w:rsidRPr="00D24271" w:rsidP="00D24271" w14:paraId="564BA1EA" w14:textId="22F28AD7">
      <w:pPr>
        <w:tabs>
          <w:tab w:val="left" w:pos="-1440"/>
        </w:tabs>
        <w:suppressAutoHyphens/>
        <w:contextualSpacing/>
        <w:rPr>
          <w:szCs w:val="22"/>
        </w:rPr>
      </w:pPr>
      <w:r w:rsidRPr="00B039A3">
        <w:rPr>
          <w:szCs w:val="22"/>
        </w:rPr>
        <w:tab/>
      </w:r>
      <w:r w:rsidRPr="00B039A3">
        <w:rPr>
          <w:szCs w:val="22"/>
        </w:rPr>
        <w:tab/>
      </w:r>
      <w:r w:rsidRPr="00B039A3">
        <w:rPr>
          <w:szCs w:val="22"/>
        </w:rPr>
        <w:tab/>
      </w:r>
      <w:r w:rsidRPr="00B039A3">
        <w:rPr>
          <w:szCs w:val="22"/>
        </w:rPr>
        <w:tab/>
      </w:r>
      <w:r>
        <w:rPr>
          <w:szCs w:val="22"/>
        </w:rPr>
        <w:tab/>
      </w:r>
      <w:r w:rsidRPr="00B039A3">
        <w:rPr>
          <w:szCs w:val="22"/>
        </w:rPr>
        <w:tab/>
      </w:r>
      <w:r w:rsidRPr="00B039A3">
        <w:rPr>
          <w:szCs w:val="22"/>
        </w:rPr>
        <w:tab/>
        <w:t xml:space="preserve">Application File No. </w:t>
      </w:r>
      <w:r w:rsidR="00C044A8">
        <w:rPr>
          <w:szCs w:val="22"/>
        </w:rPr>
        <w:t>147897</w:t>
      </w:r>
      <w:r>
        <w:rPr>
          <w:b/>
          <w:bCs/>
          <w:szCs w:val="22"/>
        </w:rPr>
        <w:tab/>
      </w:r>
      <w:r>
        <w:rPr>
          <w:b/>
          <w:bCs/>
          <w:szCs w:val="22"/>
        </w:rPr>
        <w:tab/>
      </w:r>
      <w:r>
        <w:rPr>
          <w:b/>
          <w:bCs/>
          <w:szCs w:val="22"/>
        </w:rPr>
        <w:tab/>
      </w:r>
    </w:p>
    <w:p w:rsidR="00E17D8A" w:rsidRPr="00B039A3" w:rsidP="00D377E7" w14:paraId="0CC21226" w14:textId="6EF4B9B2">
      <w:pPr>
        <w:tabs>
          <w:tab w:val="left" w:pos="-1440"/>
          <w:tab w:val="left" w:pos="0"/>
          <w:tab w:val="left" w:pos="720"/>
          <w:tab w:val="left" w:pos="4680"/>
          <w:tab w:val="left" w:pos="5400"/>
          <w:tab w:val="right" w:pos="9360"/>
        </w:tabs>
        <w:suppressAutoHyphens/>
        <w:spacing w:after="120"/>
        <w:rPr>
          <w:szCs w:val="22"/>
        </w:rPr>
      </w:pPr>
      <w:r w:rsidRPr="00B039A3">
        <w:rPr>
          <w:szCs w:val="22"/>
        </w:rPr>
        <w:t>Dear Counsel</w:t>
      </w:r>
      <w:r w:rsidRPr="00B039A3" w:rsidR="00777C4D">
        <w:rPr>
          <w:szCs w:val="22"/>
        </w:rPr>
        <w:t xml:space="preserve"> and Objector</w:t>
      </w:r>
      <w:r w:rsidRPr="00B039A3">
        <w:rPr>
          <w:szCs w:val="22"/>
        </w:rPr>
        <w:t>:</w:t>
      </w:r>
    </w:p>
    <w:p w:rsidR="008F708C" w:rsidRPr="00B039A3" w:rsidP="00D377E7" w14:paraId="2F5DBE9A" w14:textId="4ABEF7F7">
      <w:pPr>
        <w:spacing w:after="120"/>
        <w:rPr>
          <w:szCs w:val="22"/>
        </w:rPr>
      </w:pPr>
      <w:r w:rsidRPr="00B039A3">
        <w:rPr>
          <w:szCs w:val="22"/>
        </w:rPr>
        <w:tab/>
      </w:r>
      <w:r w:rsidRPr="00B039A3" w:rsidR="00C67A40">
        <w:rPr>
          <w:szCs w:val="22"/>
        </w:rPr>
        <w:t>We</w:t>
      </w:r>
      <w:r w:rsidRPr="00B039A3" w:rsidR="00256598">
        <w:rPr>
          <w:szCs w:val="22"/>
        </w:rPr>
        <w:t xml:space="preserve"> have before </w:t>
      </w:r>
      <w:r w:rsidR="00123CAB">
        <w:rPr>
          <w:szCs w:val="22"/>
        </w:rPr>
        <w:t>us</w:t>
      </w:r>
      <w:r w:rsidR="000C28AB">
        <w:rPr>
          <w:szCs w:val="22"/>
        </w:rPr>
        <w:t xml:space="preserve"> the</w:t>
      </w:r>
      <w:r w:rsidR="00123CAB">
        <w:rPr>
          <w:szCs w:val="22"/>
        </w:rPr>
        <w:t xml:space="preserve"> </w:t>
      </w:r>
      <w:r w:rsidR="000C28AB">
        <w:rPr>
          <w:szCs w:val="22"/>
        </w:rPr>
        <w:t>above-referenced</w:t>
      </w:r>
      <w:r w:rsidR="00A60432">
        <w:rPr>
          <w:szCs w:val="22"/>
        </w:rPr>
        <w:t xml:space="preserve"> </w:t>
      </w:r>
      <w:r w:rsidRPr="00B039A3" w:rsidR="00725C8B">
        <w:rPr>
          <w:szCs w:val="22"/>
        </w:rPr>
        <w:t>application</w:t>
      </w:r>
      <w:r w:rsidR="00A06A5A">
        <w:rPr>
          <w:szCs w:val="22"/>
        </w:rPr>
        <w:t>s</w:t>
      </w:r>
      <w:r w:rsidR="00521D9C">
        <w:rPr>
          <w:szCs w:val="22"/>
        </w:rPr>
        <w:t xml:space="preserve"> to</w:t>
      </w:r>
      <w:r w:rsidR="00191E2A">
        <w:rPr>
          <w:szCs w:val="22"/>
        </w:rPr>
        <w:t>: (1)</w:t>
      </w:r>
      <w:r w:rsidR="00B90138">
        <w:rPr>
          <w:szCs w:val="22"/>
        </w:rPr>
        <w:t xml:space="preserve"> modify the facilities of LPFM station KOKT-LP, Tulsa, Oklahoma</w:t>
      </w:r>
      <w:r w:rsidR="000A49FF">
        <w:rPr>
          <w:szCs w:val="22"/>
        </w:rPr>
        <w:t xml:space="preserve"> (KOKT)</w:t>
      </w:r>
      <w:r w:rsidR="0013037F">
        <w:rPr>
          <w:szCs w:val="22"/>
        </w:rPr>
        <w:t>,</w:t>
      </w:r>
      <w:r w:rsidR="00B90138">
        <w:rPr>
          <w:szCs w:val="22"/>
        </w:rPr>
        <w:t xml:space="preserve"> </w:t>
      </w:r>
      <w:r w:rsidR="005E2181">
        <w:rPr>
          <w:szCs w:val="22"/>
        </w:rPr>
        <w:t>filed by Electron Benders</w:t>
      </w:r>
      <w:r w:rsidRPr="005E2181" w:rsidR="005E2181">
        <w:rPr>
          <w:szCs w:val="22"/>
        </w:rPr>
        <w:t xml:space="preserve"> </w:t>
      </w:r>
      <w:r w:rsidR="005E2181">
        <w:rPr>
          <w:szCs w:val="22"/>
        </w:rPr>
        <w:t>on May 28, 2021</w:t>
      </w:r>
      <w:r w:rsidR="00C77935">
        <w:rPr>
          <w:szCs w:val="22"/>
        </w:rPr>
        <w:t xml:space="preserve"> (KOKT Application)</w:t>
      </w:r>
      <w:r w:rsidR="00521D9C">
        <w:rPr>
          <w:szCs w:val="22"/>
        </w:rPr>
        <w:t xml:space="preserve">; </w:t>
      </w:r>
      <w:r w:rsidR="00B90138">
        <w:rPr>
          <w:szCs w:val="22"/>
        </w:rPr>
        <w:t xml:space="preserve">and </w:t>
      </w:r>
      <w:r w:rsidR="000A49FF">
        <w:rPr>
          <w:szCs w:val="22"/>
        </w:rPr>
        <w:t>(2)</w:t>
      </w:r>
      <w:r w:rsidR="00521D9C">
        <w:rPr>
          <w:szCs w:val="22"/>
        </w:rPr>
        <w:t xml:space="preserve"> </w:t>
      </w:r>
      <w:r w:rsidR="00B90138">
        <w:rPr>
          <w:szCs w:val="22"/>
        </w:rPr>
        <w:t>modify the facilities of LPFM station KPIM-LP</w:t>
      </w:r>
      <w:r w:rsidR="003F63A3">
        <w:rPr>
          <w:szCs w:val="22"/>
        </w:rPr>
        <w:t xml:space="preserve"> (KPIM)</w:t>
      </w:r>
      <w:r w:rsidR="00B90138">
        <w:rPr>
          <w:szCs w:val="22"/>
        </w:rPr>
        <w:t>, Broken Arrow, Oklahoma</w:t>
      </w:r>
      <w:r w:rsidR="00EE61E7">
        <w:rPr>
          <w:szCs w:val="22"/>
        </w:rPr>
        <w:t>,</w:t>
      </w:r>
      <w:r w:rsidRPr="005E2181" w:rsidR="005E2181">
        <w:rPr>
          <w:szCs w:val="22"/>
        </w:rPr>
        <w:t xml:space="preserve"> </w:t>
      </w:r>
      <w:r w:rsidR="005E2181">
        <w:rPr>
          <w:szCs w:val="22"/>
        </w:rPr>
        <w:t>filed by Broken Arrow Catholic Radio, Inc. (Broken Arrow)</w:t>
      </w:r>
      <w:r w:rsidR="00EE61E7">
        <w:rPr>
          <w:szCs w:val="22"/>
        </w:rPr>
        <w:t xml:space="preserve"> also on May 28, 2021</w:t>
      </w:r>
      <w:r w:rsidR="00550EC0">
        <w:rPr>
          <w:szCs w:val="22"/>
        </w:rPr>
        <w:t xml:space="preserve"> (KPIM Application)</w:t>
      </w:r>
      <w:r w:rsidR="00B90138">
        <w:rPr>
          <w:szCs w:val="22"/>
        </w:rPr>
        <w:t xml:space="preserve">.  </w:t>
      </w:r>
      <w:r w:rsidR="00421277">
        <w:rPr>
          <w:szCs w:val="22"/>
        </w:rPr>
        <w:t>We also have an informal objection to the KOKT Application filed by Screen Door Broadcasting, LLC (Screen Door)</w:t>
      </w:r>
      <w:r>
        <w:rPr>
          <w:rStyle w:val="FootnoteReference"/>
          <w:szCs w:val="22"/>
        </w:rPr>
        <w:footnoteReference w:id="2"/>
      </w:r>
      <w:r w:rsidR="00421277">
        <w:rPr>
          <w:szCs w:val="22"/>
        </w:rPr>
        <w:t xml:space="preserve"> on </w:t>
      </w:r>
      <w:r w:rsidR="002467D6">
        <w:rPr>
          <w:szCs w:val="22"/>
        </w:rPr>
        <w:t>June 2, 2021</w:t>
      </w:r>
      <w:r w:rsidR="004E10B9">
        <w:rPr>
          <w:szCs w:val="22"/>
        </w:rPr>
        <w:t xml:space="preserve"> (Informal Objection)</w:t>
      </w:r>
      <w:r w:rsidR="002467D6">
        <w:rPr>
          <w:szCs w:val="22"/>
        </w:rPr>
        <w:t>.</w:t>
      </w:r>
      <w:r>
        <w:rPr>
          <w:rStyle w:val="FootnoteReference"/>
          <w:szCs w:val="22"/>
        </w:rPr>
        <w:footnoteReference w:id="3"/>
      </w:r>
      <w:r w:rsidR="00656199">
        <w:rPr>
          <w:szCs w:val="22"/>
        </w:rPr>
        <w:t xml:space="preserve">   </w:t>
      </w:r>
      <w:r w:rsidRPr="00B039A3" w:rsidR="00C67A40">
        <w:rPr>
          <w:szCs w:val="22"/>
        </w:rPr>
        <w:t xml:space="preserve">For the reasons stated below, we deny the </w:t>
      </w:r>
      <w:r w:rsidRPr="00B039A3" w:rsidR="00C459CB">
        <w:rPr>
          <w:szCs w:val="22"/>
        </w:rPr>
        <w:t>Informal Objection</w:t>
      </w:r>
      <w:r w:rsidRPr="00B039A3" w:rsidR="00EC1353">
        <w:rPr>
          <w:szCs w:val="22"/>
        </w:rPr>
        <w:t xml:space="preserve"> and</w:t>
      </w:r>
      <w:r w:rsidRPr="00B039A3" w:rsidR="00877A27">
        <w:rPr>
          <w:szCs w:val="22"/>
        </w:rPr>
        <w:t xml:space="preserve"> </w:t>
      </w:r>
      <w:r w:rsidR="00FB44F8">
        <w:rPr>
          <w:szCs w:val="22"/>
        </w:rPr>
        <w:t>designate the KOKT and KPIM Applications as mutually exclusive</w:t>
      </w:r>
      <w:r w:rsidRPr="00B039A3" w:rsidR="00C67A40">
        <w:rPr>
          <w:szCs w:val="22"/>
        </w:rPr>
        <w:t xml:space="preserve">. </w:t>
      </w:r>
    </w:p>
    <w:p w:rsidR="00AD7BD8" w:rsidP="00D377E7" w14:paraId="7F223083" w14:textId="5A12C5DF">
      <w:pPr>
        <w:spacing w:after="120"/>
        <w:ind w:firstLine="720"/>
        <w:rPr>
          <w:szCs w:val="22"/>
        </w:rPr>
      </w:pPr>
      <w:r w:rsidRPr="00B039A3">
        <w:rPr>
          <w:b/>
          <w:bCs/>
          <w:szCs w:val="22"/>
        </w:rPr>
        <w:t xml:space="preserve">Background. </w:t>
      </w:r>
      <w:r w:rsidRPr="00B039A3">
        <w:rPr>
          <w:szCs w:val="22"/>
        </w:rPr>
        <w:t xml:space="preserve"> </w:t>
      </w:r>
      <w:r w:rsidR="00652928">
        <w:rPr>
          <w:szCs w:val="22"/>
        </w:rPr>
        <w:t xml:space="preserve">On May 27, 2021, </w:t>
      </w:r>
      <w:r w:rsidR="00AE7C01">
        <w:rPr>
          <w:szCs w:val="22"/>
        </w:rPr>
        <w:t>Tulsa Community Radio, Inc. submitted a</w:t>
      </w:r>
      <w:r w:rsidR="006E7A39">
        <w:rPr>
          <w:szCs w:val="22"/>
        </w:rPr>
        <w:t xml:space="preserve">n application to voluntarily </w:t>
      </w:r>
      <w:r w:rsidR="00101C88">
        <w:rPr>
          <w:szCs w:val="22"/>
        </w:rPr>
        <w:t>surrender</w:t>
      </w:r>
      <w:r w:rsidR="006E7A39">
        <w:rPr>
          <w:szCs w:val="22"/>
        </w:rPr>
        <w:t xml:space="preserve"> the license for </w:t>
      </w:r>
      <w:r w:rsidR="00C90833">
        <w:rPr>
          <w:szCs w:val="22"/>
        </w:rPr>
        <w:t>LPFM station KJZT-LP (now DKJZT-LP)</w:t>
      </w:r>
      <w:r w:rsidR="00D74F9B">
        <w:rPr>
          <w:szCs w:val="22"/>
        </w:rPr>
        <w:t xml:space="preserve">, </w:t>
      </w:r>
      <w:r w:rsidR="00A52D5C">
        <w:rPr>
          <w:szCs w:val="22"/>
        </w:rPr>
        <w:t>assigned to</w:t>
      </w:r>
      <w:r w:rsidR="00D74F9B">
        <w:rPr>
          <w:szCs w:val="22"/>
        </w:rPr>
        <w:t xml:space="preserve"> Channel 211</w:t>
      </w:r>
      <w:r w:rsidR="00C90833">
        <w:rPr>
          <w:szCs w:val="22"/>
        </w:rPr>
        <w:t>.</w:t>
      </w:r>
      <w:r>
        <w:rPr>
          <w:rStyle w:val="FootnoteReference"/>
          <w:szCs w:val="22"/>
        </w:rPr>
        <w:footnoteReference w:id="4"/>
      </w:r>
      <w:r w:rsidR="00656199">
        <w:rPr>
          <w:szCs w:val="22"/>
        </w:rPr>
        <w:t xml:space="preserve">  </w:t>
      </w:r>
      <w:r w:rsidR="00656199">
        <w:rPr>
          <w:szCs w:val="22"/>
        </w:rPr>
        <w:t xml:space="preserve">On May 28, 2021, </w:t>
      </w:r>
      <w:r w:rsidR="003279E8">
        <w:rPr>
          <w:szCs w:val="22"/>
        </w:rPr>
        <w:t xml:space="preserve">Electron Benders and Broken Arrow </w:t>
      </w:r>
      <w:r w:rsidR="00B9569F">
        <w:rPr>
          <w:szCs w:val="22"/>
        </w:rPr>
        <w:t xml:space="preserve">filed the KOKT and KPIM Applications, </w:t>
      </w:r>
      <w:r w:rsidR="001053BD">
        <w:rPr>
          <w:szCs w:val="22"/>
        </w:rPr>
        <w:t xml:space="preserve">respectively, </w:t>
      </w:r>
      <w:r w:rsidR="00B9569F">
        <w:rPr>
          <w:szCs w:val="22"/>
        </w:rPr>
        <w:t xml:space="preserve">each requesting a channel change </w:t>
      </w:r>
      <w:r w:rsidR="003279E8">
        <w:rPr>
          <w:szCs w:val="22"/>
        </w:rPr>
        <w:t xml:space="preserve">to newly-vacated Channel 211.  </w:t>
      </w:r>
      <w:r w:rsidR="00BC7D16">
        <w:rPr>
          <w:szCs w:val="22"/>
        </w:rPr>
        <w:t xml:space="preserve">In the </w:t>
      </w:r>
      <w:r w:rsidR="00123618">
        <w:rPr>
          <w:szCs w:val="22"/>
        </w:rPr>
        <w:t xml:space="preserve">Technical Certifications section of the </w:t>
      </w:r>
      <w:r w:rsidR="00BC7D16">
        <w:rPr>
          <w:szCs w:val="22"/>
        </w:rPr>
        <w:t xml:space="preserve">KOKT Application, </w:t>
      </w:r>
      <w:r w:rsidR="00123618">
        <w:rPr>
          <w:szCs w:val="22"/>
        </w:rPr>
        <w:t xml:space="preserve">responding to the three-part </w:t>
      </w:r>
      <w:r w:rsidR="00C5648C">
        <w:rPr>
          <w:szCs w:val="22"/>
        </w:rPr>
        <w:t>“</w:t>
      </w:r>
      <w:r w:rsidR="00123618">
        <w:rPr>
          <w:szCs w:val="22"/>
        </w:rPr>
        <w:t>Reasonable Site Assurance</w:t>
      </w:r>
      <w:r w:rsidR="00C5648C">
        <w:rPr>
          <w:szCs w:val="22"/>
        </w:rPr>
        <w:t>”</w:t>
      </w:r>
      <w:r w:rsidR="00123618">
        <w:rPr>
          <w:szCs w:val="22"/>
        </w:rPr>
        <w:t xml:space="preserve"> questions, </w:t>
      </w:r>
      <w:r w:rsidR="00BC7D16">
        <w:rPr>
          <w:szCs w:val="22"/>
        </w:rPr>
        <w:t>Electron Benders certified that it ha</w:t>
      </w:r>
      <w:r w:rsidR="006C41DA">
        <w:rPr>
          <w:szCs w:val="22"/>
        </w:rPr>
        <w:t>s</w:t>
      </w:r>
      <w:r w:rsidR="00BC7D16">
        <w:rPr>
          <w:szCs w:val="22"/>
        </w:rPr>
        <w:t xml:space="preserve"> reasonable assurance of </w:t>
      </w:r>
      <w:r w:rsidR="006C41DA">
        <w:rPr>
          <w:szCs w:val="22"/>
        </w:rPr>
        <w:t xml:space="preserve">the </w:t>
      </w:r>
      <w:r w:rsidR="00BC7D16">
        <w:rPr>
          <w:szCs w:val="22"/>
        </w:rPr>
        <w:t>site</w:t>
      </w:r>
      <w:r w:rsidR="006C41DA">
        <w:rPr>
          <w:szCs w:val="22"/>
        </w:rPr>
        <w:t>’s</w:t>
      </w:r>
      <w:r w:rsidR="00BC7D16">
        <w:rPr>
          <w:szCs w:val="22"/>
        </w:rPr>
        <w:t xml:space="preserve"> availability</w:t>
      </w:r>
      <w:r w:rsidR="006C41DA">
        <w:rPr>
          <w:szCs w:val="22"/>
        </w:rPr>
        <w:t>,</w:t>
      </w:r>
      <w:r w:rsidR="00BC7D16">
        <w:rPr>
          <w:szCs w:val="22"/>
        </w:rPr>
        <w:t xml:space="preserve"> but </w:t>
      </w:r>
      <w:r w:rsidR="006C41DA">
        <w:rPr>
          <w:szCs w:val="22"/>
        </w:rPr>
        <w:t xml:space="preserve">for this particular modification application, </w:t>
      </w:r>
      <w:r w:rsidR="003A245F">
        <w:rPr>
          <w:szCs w:val="22"/>
        </w:rPr>
        <w:t xml:space="preserve">it </w:t>
      </w:r>
      <w:r w:rsidR="00BC7D16">
        <w:rPr>
          <w:szCs w:val="22"/>
        </w:rPr>
        <w:t xml:space="preserve">did not </w:t>
      </w:r>
      <w:r w:rsidR="009953CA">
        <w:rPr>
          <w:szCs w:val="22"/>
        </w:rPr>
        <w:t>certify that it had obtained</w:t>
      </w:r>
      <w:r w:rsidR="000645C7">
        <w:rPr>
          <w:szCs w:val="22"/>
        </w:rPr>
        <w:t xml:space="preserve"> reasonable assurance </w:t>
      </w:r>
      <w:r w:rsidR="00C5648C">
        <w:rPr>
          <w:szCs w:val="22"/>
        </w:rPr>
        <w:t xml:space="preserve">by contacting </w:t>
      </w:r>
      <w:r w:rsidR="000645C7">
        <w:rPr>
          <w:szCs w:val="22"/>
        </w:rPr>
        <w:t xml:space="preserve">the site owner </w:t>
      </w:r>
      <w:r w:rsidR="004D37F4">
        <w:rPr>
          <w:szCs w:val="22"/>
        </w:rPr>
        <w:t>and did not</w:t>
      </w:r>
      <w:r w:rsidR="000645C7">
        <w:rPr>
          <w:szCs w:val="22"/>
        </w:rPr>
        <w:t xml:space="preserve"> </w:t>
      </w:r>
      <w:r w:rsidR="00BC7D16">
        <w:rPr>
          <w:szCs w:val="22"/>
        </w:rPr>
        <w:t>provide contact information</w:t>
      </w:r>
      <w:r w:rsidR="000721A8">
        <w:rPr>
          <w:szCs w:val="22"/>
        </w:rPr>
        <w:t xml:space="preserve"> for the</w:t>
      </w:r>
      <w:r w:rsidR="00BC7D16">
        <w:rPr>
          <w:szCs w:val="22"/>
        </w:rPr>
        <w:t xml:space="preserve"> </w:t>
      </w:r>
      <w:r w:rsidR="004D37F4">
        <w:rPr>
          <w:szCs w:val="22"/>
        </w:rPr>
        <w:t>person contacted.  Rather</w:t>
      </w:r>
      <w:r w:rsidR="00931C2E">
        <w:rPr>
          <w:szCs w:val="22"/>
        </w:rPr>
        <w:t xml:space="preserve">, </w:t>
      </w:r>
      <w:r w:rsidR="003A245F">
        <w:rPr>
          <w:szCs w:val="22"/>
        </w:rPr>
        <w:t>Electron Benders</w:t>
      </w:r>
      <w:r w:rsidR="004D37F4">
        <w:rPr>
          <w:szCs w:val="22"/>
        </w:rPr>
        <w:t xml:space="preserve"> entered</w:t>
      </w:r>
      <w:r w:rsidR="0004328D">
        <w:rPr>
          <w:szCs w:val="22"/>
        </w:rPr>
        <w:t xml:space="preserve"> “N/A” </w:t>
      </w:r>
      <w:r w:rsidR="004D37F4">
        <w:rPr>
          <w:szCs w:val="22"/>
        </w:rPr>
        <w:t>in response to th</w:t>
      </w:r>
      <w:r w:rsidR="00123618">
        <w:rPr>
          <w:szCs w:val="22"/>
        </w:rPr>
        <w:t>e second</w:t>
      </w:r>
      <w:r w:rsidR="004D37F4">
        <w:rPr>
          <w:szCs w:val="22"/>
        </w:rPr>
        <w:t xml:space="preserve"> question, explaining </w:t>
      </w:r>
      <w:r w:rsidR="006C41DA">
        <w:rPr>
          <w:szCs w:val="22"/>
        </w:rPr>
        <w:t xml:space="preserve">that </w:t>
      </w:r>
      <w:r w:rsidR="001A02A4">
        <w:rPr>
          <w:szCs w:val="22"/>
        </w:rPr>
        <w:t xml:space="preserve">its understanding was that the </w:t>
      </w:r>
      <w:r w:rsidR="00C5648C">
        <w:rPr>
          <w:szCs w:val="22"/>
        </w:rPr>
        <w:t xml:space="preserve">second </w:t>
      </w:r>
      <w:r w:rsidR="001A02A4">
        <w:rPr>
          <w:szCs w:val="22"/>
        </w:rPr>
        <w:t>certification was not needed for</w:t>
      </w:r>
      <w:r w:rsidR="003F2B9D">
        <w:rPr>
          <w:szCs w:val="22"/>
        </w:rPr>
        <w:t xml:space="preserve"> “a channel change, which requires no actual construction work</w:t>
      </w:r>
      <w:r w:rsidR="006C1DD9">
        <w:rPr>
          <w:szCs w:val="22"/>
        </w:rPr>
        <w:t>.</w:t>
      </w:r>
      <w:r w:rsidR="003F2B9D">
        <w:rPr>
          <w:szCs w:val="22"/>
        </w:rPr>
        <w:t>”</w:t>
      </w:r>
      <w:r>
        <w:rPr>
          <w:rStyle w:val="FootnoteReference"/>
          <w:szCs w:val="22"/>
        </w:rPr>
        <w:footnoteReference w:id="5"/>
      </w:r>
      <w:r w:rsidR="006C1DD9">
        <w:rPr>
          <w:szCs w:val="22"/>
        </w:rPr>
        <w:t xml:space="preserve">  </w:t>
      </w:r>
      <w:r w:rsidR="00EC0B44">
        <w:rPr>
          <w:szCs w:val="22"/>
        </w:rPr>
        <w:t xml:space="preserve">On June 2, 2021, Screen Door filed the Informal Objection, </w:t>
      </w:r>
      <w:r w:rsidR="00590646">
        <w:rPr>
          <w:szCs w:val="22"/>
        </w:rPr>
        <w:t xml:space="preserve">contending that </w:t>
      </w:r>
      <w:r w:rsidR="00EC0B44">
        <w:rPr>
          <w:szCs w:val="22"/>
        </w:rPr>
        <w:t>Electron B</w:t>
      </w:r>
      <w:r w:rsidR="00331FC7">
        <w:rPr>
          <w:szCs w:val="22"/>
        </w:rPr>
        <w:t>enders</w:t>
      </w:r>
      <w:r w:rsidR="00EC0B44">
        <w:rPr>
          <w:szCs w:val="22"/>
        </w:rPr>
        <w:t xml:space="preserve"> lack</w:t>
      </w:r>
      <w:r w:rsidR="00D739CD">
        <w:rPr>
          <w:szCs w:val="22"/>
        </w:rPr>
        <w:t>ed</w:t>
      </w:r>
      <w:r w:rsidR="00EC0B44">
        <w:rPr>
          <w:szCs w:val="22"/>
        </w:rPr>
        <w:t xml:space="preserve"> reasonable assurance of site availability at the time it filed the KOKT Application.</w:t>
      </w:r>
      <w:r>
        <w:rPr>
          <w:rStyle w:val="FootnoteReference"/>
          <w:szCs w:val="22"/>
        </w:rPr>
        <w:footnoteReference w:id="6"/>
      </w:r>
      <w:r w:rsidR="000C3EA0">
        <w:rPr>
          <w:szCs w:val="22"/>
        </w:rPr>
        <w:t xml:space="preserve">  Even if Electron B</w:t>
      </w:r>
      <w:r w:rsidR="00331FC7">
        <w:rPr>
          <w:szCs w:val="22"/>
        </w:rPr>
        <w:t>enders</w:t>
      </w:r>
      <w:r w:rsidR="000C3EA0">
        <w:rPr>
          <w:szCs w:val="22"/>
        </w:rPr>
        <w:t xml:space="preserve"> </w:t>
      </w:r>
      <w:r w:rsidR="006C3EBA">
        <w:rPr>
          <w:szCs w:val="22"/>
        </w:rPr>
        <w:t>demonstrate</w:t>
      </w:r>
      <w:r w:rsidR="00970461">
        <w:rPr>
          <w:szCs w:val="22"/>
        </w:rPr>
        <w:t>d</w:t>
      </w:r>
      <w:r w:rsidR="006C3EBA">
        <w:rPr>
          <w:szCs w:val="22"/>
        </w:rPr>
        <w:t xml:space="preserve"> that it had</w:t>
      </w:r>
      <w:r w:rsidR="00896DCA">
        <w:rPr>
          <w:szCs w:val="22"/>
        </w:rPr>
        <w:t xml:space="preserve"> </w:t>
      </w:r>
      <w:r w:rsidR="00BC7D16">
        <w:rPr>
          <w:szCs w:val="22"/>
        </w:rPr>
        <w:t>timely</w:t>
      </w:r>
      <w:r w:rsidR="00AC2FC3">
        <w:rPr>
          <w:szCs w:val="22"/>
        </w:rPr>
        <w:t xml:space="preserve"> obtained </w:t>
      </w:r>
      <w:r w:rsidR="00896DCA">
        <w:rPr>
          <w:szCs w:val="22"/>
        </w:rPr>
        <w:t xml:space="preserve">reasonable assurance of site availability, Screen Door argues, </w:t>
      </w:r>
      <w:r w:rsidR="006C3EBA">
        <w:rPr>
          <w:szCs w:val="22"/>
        </w:rPr>
        <w:t xml:space="preserve">failure to provide that information in the </w:t>
      </w:r>
      <w:r w:rsidR="00EE1E35">
        <w:rPr>
          <w:szCs w:val="22"/>
        </w:rPr>
        <w:t xml:space="preserve">initial </w:t>
      </w:r>
      <w:r w:rsidR="006C3EBA">
        <w:rPr>
          <w:szCs w:val="22"/>
        </w:rPr>
        <w:t xml:space="preserve">application is a “fatal defect” that cannot be cured by subsequent </w:t>
      </w:r>
      <w:r w:rsidR="00D32C68">
        <w:rPr>
          <w:szCs w:val="22"/>
        </w:rPr>
        <w:t>amendment.</w:t>
      </w:r>
      <w:r>
        <w:rPr>
          <w:rStyle w:val="FootnoteReference"/>
          <w:szCs w:val="22"/>
        </w:rPr>
        <w:footnoteReference w:id="7"/>
      </w:r>
      <w:r w:rsidR="00D32C68">
        <w:rPr>
          <w:szCs w:val="22"/>
        </w:rPr>
        <w:t xml:space="preserve"> </w:t>
      </w:r>
      <w:r w:rsidR="00A7387A">
        <w:rPr>
          <w:szCs w:val="22"/>
        </w:rPr>
        <w:t xml:space="preserve"> Therefore, Screen Door </w:t>
      </w:r>
      <w:r w:rsidR="00970461">
        <w:rPr>
          <w:szCs w:val="22"/>
        </w:rPr>
        <w:t>urges</w:t>
      </w:r>
      <w:r w:rsidR="00A7387A">
        <w:rPr>
          <w:szCs w:val="22"/>
        </w:rPr>
        <w:t>, the KOKT Application should be dismissed and the KPIM Application granted.</w:t>
      </w:r>
    </w:p>
    <w:p w:rsidR="004A3CDB" w:rsidRPr="00385F24" w:rsidP="007E1E09" w14:paraId="00EE885F" w14:textId="4510D380">
      <w:pPr>
        <w:spacing w:after="120"/>
        <w:ind w:firstLine="720"/>
        <w:rPr>
          <w:szCs w:val="22"/>
        </w:rPr>
      </w:pPr>
      <w:r>
        <w:rPr>
          <w:szCs w:val="22"/>
        </w:rPr>
        <w:t xml:space="preserve">In the Opposition, Electron Benders responded </w:t>
      </w:r>
      <w:r w:rsidR="00A43E02">
        <w:rPr>
          <w:szCs w:val="22"/>
        </w:rPr>
        <w:t>that site assurance is not necessary for a minor modification requesting a channel change at the same site.</w:t>
      </w:r>
      <w:r>
        <w:rPr>
          <w:rStyle w:val="FootnoteReference"/>
          <w:szCs w:val="22"/>
        </w:rPr>
        <w:footnoteReference w:id="8"/>
      </w:r>
      <w:r w:rsidR="00A43E02">
        <w:rPr>
          <w:szCs w:val="22"/>
        </w:rPr>
        <w:t xml:space="preserve">  </w:t>
      </w:r>
      <w:r w:rsidR="0061665D">
        <w:rPr>
          <w:szCs w:val="22"/>
        </w:rPr>
        <w:t xml:space="preserve">It notes that </w:t>
      </w:r>
      <w:r w:rsidR="007E1E09">
        <w:rPr>
          <w:szCs w:val="22"/>
        </w:rPr>
        <w:t>Screen Door “</w:t>
      </w:r>
      <w:r w:rsidRPr="007E1E09" w:rsidR="007E1E09">
        <w:rPr>
          <w:szCs w:val="22"/>
        </w:rPr>
        <w:t>offers no example of any minor modification application, either involving the same or different site,</w:t>
      </w:r>
      <w:r w:rsidR="007E1E09">
        <w:rPr>
          <w:szCs w:val="22"/>
        </w:rPr>
        <w:t xml:space="preserve"> </w:t>
      </w:r>
      <w:r w:rsidRPr="007E1E09" w:rsidR="007E1E09">
        <w:rPr>
          <w:szCs w:val="22"/>
        </w:rPr>
        <w:t>where the Commission has “fatally” dismissed the application.</w:t>
      </w:r>
      <w:r w:rsidR="007E1E09">
        <w:rPr>
          <w:szCs w:val="22"/>
        </w:rPr>
        <w:t>”</w:t>
      </w:r>
      <w:r>
        <w:rPr>
          <w:rStyle w:val="FootnoteReference"/>
          <w:szCs w:val="22"/>
        </w:rPr>
        <w:footnoteReference w:id="9"/>
      </w:r>
      <w:r w:rsidR="007E1E09">
        <w:rPr>
          <w:szCs w:val="22"/>
        </w:rPr>
        <w:t xml:space="preserve">  </w:t>
      </w:r>
      <w:r w:rsidR="00A43E02">
        <w:rPr>
          <w:szCs w:val="22"/>
        </w:rPr>
        <w:t xml:space="preserve">It also </w:t>
      </w:r>
      <w:r w:rsidR="00103296">
        <w:rPr>
          <w:szCs w:val="22"/>
        </w:rPr>
        <w:t xml:space="preserve">states that </w:t>
      </w:r>
      <w:r w:rsidR="00385F24">
        <w:rPr>
          <w:szCs w:val="22"/>
        </w:rPr>
        <w:t xml:space="preserve">site assurance for </w:t>
      </w:r>
      <w:r w:rsidR="00A43E02">
        <w:rPr>
          <w:szCs w:val="22"/>
        </w:rPr>
        <w:t>its licensed</w:t>
      </w:r>
      <w:r w:rsidR="00385F24">
        <w:rPr>
          <w:szCs w:val="22"/>
        </w:rPr>
        <w:t xml:space="preserve"> facility </w:t>
      </w:r>
      <w:r w:rsidR="00E33FF0">
        <w:rPr>
          <w:szCs w:val="22"/>
        </w:rPr>
        <w:t>was obtained five years ago.</w:t>
      </w:r>
      <w:r>
        <w:rPr>
          <w:rStyle w:val="FootnoteReference"/>
          <w:szCs w:val="22"/>
        </w:rPr>
        <w:footnoteReference w:id="10"/>
      </w:r>
      <w:r w:rsidR="00A43E02">
        <w:rPr>
          <w:szCs w:val="22"/>
        </w:rPr>
        <w:t xml:space="preserve"> </w:t>
      </w:r>
      <w:r w:rsidR="00E33FF0">
        <w:rPr>
          <w:szCs w:val="22"/>
        </w:rPr>
        <w:t xml:space="preserve"> </w:t>
      </w:r>
      <w:r w:rsidR="00753DFE">
        <w:rPr>
          <w:szCs w:val="22"/>
        </w:rPr>
        <w:t>In any case, Electron Benders reports,</w:t>
      </w:r>
      <w:r w:rsidR="00A43E02">
        <w:rPr>
          <w:szCs w:val="22"/>
        </w:rPr>
        <w:t xml:space="preserve"> </w:t>
      </w:r>
      <w:r w:rsidR="003D4F07">
        <w:rPr>
          <w:szCs w:val="22"/>
        </w:rPr>
        <w:t>it amended the KOKT Application on June 3, 2021, to provide contact information for an agent of the tower owner</w:t>
      </w:r>
      <w:r w:rsidR="00A43E02">
        <w:rPr>
          <w:szCs w:val="22"/>
        </w:rPr>
        <w:t>.</w:t>
      </w:r>
      <w:r>
        <w:rPr>
          <w:rStyle w:val="FootnoteReference"/>
          <w:szCs w:val="22"/>
        </w:rPr>
        <w:footnoteReference w:id="11"/>
      </w:r>
      <w:r w:rsidR="00A43E02">
        <w:rPr>
          <w:szCs w:val="22"/>
        </w:rPr>
        <w:t xml:space="preserve">  </w:t>
      </w:r>
      <w:r w:rsidR="00B960FA">
        <w:rPr>
          <w:szCs w:val="22"/>
        </w:rPr>
        <w:t xml:space="preserve">Finally, </w:t>
      </w:r>
      <w:r w:rsidR="00F17367">
        <w:rPr>
          <w:szCs w:val="22"/>
        </w:rPr>
        <w:t xml:space="preserve">Electron Benders </w:t>
      </w:r>
      <w:r w:rsidR="00B960FA">
        <w:rPr>
          <w:szCs w:val="22"/>
        </w:rPr>
        <w:t>argues</w:t>
      </w:r>
      <w:r w:rsidR="00F17367">
        <w:rPr>
          <w:szCs w:val="22"/>
        </w:rPr>
        <w:t xml:space="preserve"> that </w:t>
      </w:r>
      <w:r w:rsidR="00D5058A">
        <w:rPr>
          <w:szCs w:val="22"/>
        </w:rPr>
        <w:t xml:space="preserve">the information it provided on the </w:t>
      </w:r>
      <w:r w:rsidR="00F17367">
        <w:rPr>
          <w:szCs w:val="22"/>
        </w:rPr>
        <w:t xml:space="preserve">KOKT application </w:t>
      </w:r>
      <w:r w:rsidR="00D5058A">
        <w:rPr>
          <w:szCs w:val="22"/>
        </w:rPr>
        <w:t xml:space="preserve">form was </w:t>
      </w:r>
      <w:r w:rsidR="00F17367">
        <w:rPr>
          <w:szCs w:val="22"/>
        </w:rPr>
        <w:t xml:space="preserve">appropriate </w:t>
      </w:r>
      <w:r w:rsidR="00F433DB">
        <w:rPr>
          <w:szCs w:val="22"/>
        </w:rPr>
        <w:t>given “inconsistencies”</w:t>
      </w:r>
      <w:r w:rsidR="00656B53">
        <w:rPr>
          <w:szCs w:val="22"/>
        </w:rPr>
        <w:t xml:space="preserve"> in the instructions for the</w:t>
      </w:r>
      <w:r w:rsidR="002C2B9B">
        <w:rPr>
          <w:szCs w:val="22"/>
        </w:rPr>
        <w:t xml:space="preserve"> LPFM construction permit application</w:t>
      </w:r>
      <w:r w:rsidR="00656B53">
        <w:rPr>
          <w:szCs w:val="22"/>
        </w:rPr>
        <w:t xml:space="preserve"> form</w:t>
      </w:r>
      <w:r w:rsidR="00D5058A">
        <w:rPr>
          <w:szCs w:val="22"/>
        </w:rPr>
        <w:t xml:space="preserve"> with respect to </w:t>
      </w:r>
      <w:r w:rsidR="00F433DB">
        <w:rPr>
          <w:szCs w:val="22"/>
        </w:rPr>
        <w:t xml:space="preserve">the </w:t>
      </w:r>
      <w:r w:rsidR="00D5058A">
        <w:rPr>
          <w:szCs w:val="22"/>
        </w:rPr>
        <w:t>reasonable assurance of site availability</w:t>
      </w:r>
      <w:r w:rsidR="00F433DB">
        <w:rPr>
          <w:szCs w:val="22"/>
        </w:rPr>
        <w:t xml:space="preserve"> requirement</w:t>
      </w:r>
      <w:r w:rsidR="00656B53">
        <w:rPr>
          <w:szCs w:val="22"/>
        </w:rPr>
        <w:t>.</w:t>
      </w:r>
      <w:r>
        <w:rPr>
          <w:rStyle w:val="FootnoteReference"/>
          <w:szCs w:val="22"/>
        </w:rPr>
        <w:footnoteReference w:id="12"/>
      </w:r>
      <w:r w:rsidR="006630C5">
        <w:rPr>
          <w:szCs w:val="22"/>
        </w:rPr>
        <w:t xml:space="preserve"> </w:t>
      </w:r>
      <w:r w:rsidR="00085701">
        <w:rPr>
          <w:szCs w:val="22"/>
        </w:rPr>
        <w:t xml:space="preserve"> On April 6, 2023, Electron Benders filed the Supplement, in which it argues that </w:t>
      </w:r>
      <w:r w:rsidR="00FE342A">
        <w:rPr>
          <w:szCs w:val="22"/>
        </w:rPr>
        <w:t>section 73.870(e) provides that</w:t>
      </w:r>
      <w:r w:rsidR="00623240">
        <w:rPr>
          <w:szCs w:val="22"/>
        </w:rPr>
        <w:t xml:space="preserve"> LPFM applications receive first in </w:t>
      </w:r>
      <w:r w:rsidR="00623240">
        <w:rPr>
          <w:szCs w:val="22"/>
        </w:rPr>
        <w:t xml:space="preserve">time priority if they are filed </w:t>
      </w:r>
      <w:r w:rsidR="000D56B3">
        <w:rPr>
          <w:szCs w:val="22"/>
        </w:rPr>
        <w:t>earlier than another application on the same day.</w:t>
      </w:r>
      <w:r>
        <w:rPr>
          <w:rStyle w:val="FootnoteReference"/>
          <w:szCs w:val="22"/>
        </w:rPr>
        <w:footnoteReference w:id="13"/>
      </w:r>
      <w:r w:rsidR="008F096C">
        <w:rPr>
          <w:szCs w:val="22"/>
        </w:rPr>
        <w:t xml:space="preserve"> </w:t>
      </w:r>
    </w:p>
    <w:p w:rsidR="00D04D30" w:rsidP="008E5163" w14:paraId="013F3856" w14:textId="310470F4">
      <w:pPr>
        <w:spacing w:after="120"/>
        <w:rPr>
          <w:kern w:val="0"/>
        </w:rPr>
      </w:pPr>
      <w:r w:rsidRPr="00B039A3">
        <w:rPr>
          <w:szCs w:val="22"/>
        </w:rPr>
        <w:tab/>
      </w:r>
      <w:r w:rsidRPr="00B039A3" w:rsidR="00A76621">
        <w:rPr>
          <w:b/>
          <w:bCs/>
          <w:szCs w:val="22"/>
        </w:rPr>
        <w:t xml:space="preserve">Discussion. </w:t>
      </w:r>
      <w:r w:rsidRPr="00B039A3" w:rsidR="00A76621">
        <w:rPr>
          <w:szCs w:val="22"/>
        </w:rPr>
        <w:t xml:space="preserve"> </w:t>
      </w:r>
      <w:r w:rsidRPr="00793E93" w:rsidR="00793E93">
        <w:rPr>
          <w:kern w:val="0"/>
        </w:rPr>
        <w:t>An informal objection must provide properly supported allegations of fact which, if true, would establish a substantial and material question of fact regarding whether grant of the application in question would be consistent with the public interest, convenience and necessity.</w:t>
      </w:r>
      <w:r>
        <w:rPr>
          <w:kern w:val="0"/>
          <w:vertAlign w:val="superscript"/>
        </w:rPr>
        <w:footnoteReference w:id="14"/>
      </w:r>
      <w:r w:rsidRPr="00793E93" w:rsidR="00793E93">
        <w:rPr>
          <w:color w:val="000000"/>
          <w:kern w:val="0"/>
        </w:rPr>
        <w:t xml:space="preserve"> </w:t>
      </w:r>
      <w:r w:rsidR="00F555DC">
        <w:rPr>
          <w:color w:val="000000"/>
          <w:kern w:val="0"/>
        </w:rPr>
        <w:t xml:space="preserve"> </w:t>
      </w:r>
      <w:r w:rsidR="00A7387A">
        <w:rPr>
          <w:kern w:val="0"/>
        </w:rPr>
        <w:t>Screen Door</w:t>
      </w:r>
      <w:r w:rsidRPr="00793E93" w:rsidR="00F555DC">
        <w:rPr>
          <w:kern w:val="0"/>
        </w:rPr>
        <w:t xml:space="preserve"> has failed to meet this burden.  </w:t>
      </w:r>
    </w:p>
    <w:p w:rsidR="00BA28BD" w:rsidP="008E5163" w14:paraId="2A0B71D4" w14:textId="16292F57">
      <w:pPr>
        <w:spacing w:after="120"/>
        <w:rPr>
          <w:color w:val="000000"/>
          <w:szCs w:val="22"/>
        </w:rPr>
      </w:pPr>
      <w:r>
        <w:rPr>
          <w:kern w:val="0"/>
        </w:rPr>
        <w:tab/>
      </w:r>
      <w:r w:rsidR="0078101D">
        <w:rPr>
          <w:i/>
          <w:iCs/>
          <w:kern w:val="0"/>
        </w:rPr>
        <w:t xml:space="preserve">Mutual exclusivity.  </w:t>
      </w:r>
      <w:r w:rsidR="00CC280A">
        <w:rPr>
          <w:kern w:val="0"/>
        </w:rPr>
        <w:t>First, we reject Electron Bender</w:t>
      </w:r>
      <w:r w:rsidR="00D2331B">
        <w:rPr>
          <w:kern w:val="0"/>
        </w:rPr>
        <w:t xml:space="preserve">s’ argument that the KOKT Application </w:t>
      </w:r>
      <w:r w:rsidR="000E75A7">
        <w:rPr>
          <w:kern w:val="0"/>
        </w:rPr>
        <w:t xml:space="preserve">should </w:t>
      </w:r>
      <w:r w:rsidR="00D2331B">
        <w:rPr>
          <w:kern w:val="0"/>
        </w:rPr>
        <w:t xml:space="preserve">receive first-in-time priority based on the time of day it was filed.  </w:t>
      </w:r>
      <w:r w:rsidR="00614162">
        <w:rPr>
          <w:kern w:val="0"/>
        </w:rPr>
        <w:t xml:space="preserve">For </w:t>
      </w:r>
      <w:r w:rsidR="00701314">
        <w:rPr>
          <w:kern w:val="0"/>
        </w:rPr>
        <w:t>FM</w:t>
      </w:r>
      <w:r w:rsidR="00614162">
        <w:rPr>
          <w:kern w:val="0"/>
        </w:rPr>
        <w:t xml:space="preserve"> broadcast service applications, t</w:t>
      </w:r>
      <w:r w:rsidR="00916E54">
        <w:rPr>
          <w:kern w:val="0"/>
        </w:rPr>
        <w:t xml:space="preserve">he Commission has never </w:t>
      </w:r>
      <w:r w:rsidR="00FD6BAE">
        <w:rPr>
          <w:kern w:val="0"/>
        </w:rPr>
        <w:t xml:space="preserve">assigned </w:t>
      </w:r>
      <w:r w:rsidR="00BA21AE">
        <w:rPr>
          <w:kern w:val="0"/>
        </w:rPr>
        <w:t xml:space="preserve">cut-off </w:t>
      </w:r>
      <w:r w:rsidR="00FD6BAE">
        <w:rPr>
          <w:kern w:val="0"/>
        </w:rPr>
        <w:t xml:space="preserve">priority based </w:t>
      </w:r>
      <w:r w:rsidR="000E75A7">
        <w:rPr>
          <w:kern w:val="0"/>
        </w:rPr>
        <w:t xml:space="preserve">on </w:t>
      </w:r>
      <w:r w:rsidR="00BA21AE">
        <w:rPr>
          <w:kern w:val="0"/>
        </w:rPr>
        <w:t>the exact time of day</w:t>
      </w:r>
      <w:r w:rsidR="00916E54">
        <w:rPr>
          <w:kern w:val="0"/>
        </w:rPr>
        <w:t>.</w:t>
      </w:r>
      <w:r w:rsidR="00AA62FD">
        <w:rPr>
          <w:kern w:val="0"/>
        </w:rPr>
        <w:t xml:space="preserve">  Rather, </w:t>
      </w:r>
      <w:r w:rsidR="000954AC">
        <w:rPr>
          <w:kern w:val="0"/>
        </w:rPr>
        <w:t xml:space="preserve">in </w:t>
      </w:r>
      <w:r w:rsidR="003D69BB">
        <w:rPr>
          <w:kern w:val="0"/>
        </w:rPr>
        <w:t xml:space="preserve">both </w:t>
      </w:r>
      <w:r w:rsidR="000954AC">
        <w:rPr>
          <w:kern w:val="0"/>
        </w:rPr>
        <w:t xml:space="preserve">the noncommercial and commercial FM services, </w:t>
      </w:r>
      <w:r w:rsidR="00AA62FD">
        <w:rPr>
          <w:kern w:val="0"/>
        </w:rPr>
        <w:t>c</w:t>
      </w:r>
      <w:r w:rsidR="002C24CA">
        <w:rPr>
          <w:kern w:val="0"/>
        </w:rPr>
        <w:t>onflicting modification applications</w:t>
      </w:r>
      <w:r>
        <w:rPr>
          <w:kern w:val="0"/>
        </w:rPr>
        <w:t xml:space="preserve"> </w:t>
      </w:r>
      <w:r w:rsidR="00916E54">
        <w:rPr>
          <w:kern w:val="0"/>
        </w:rPr>
        <w:t>filed on</w:t>
      </w:r>
      <w:r>
        <w:rPr>
          <w:kern w:val="0"/>
        </w:rPr>
        <w:t xml:space="preserve"> the same day </w:t>
      </w:r>
      <w:r w:rsidR="005D455A">
        <w:rPr>
          <w:kern w:val="0"/>
        </w:rPr>
        <w:t>are</w:t>
      </w:r>
      <w:r>
        <w:rPr>
          <w:kern w:val="0"/>
        </w:rPr>
        <w:t xml:space="preserve"> treated as </w:t>
      </w:r>
      <w:r w:rsidR="006712D9">
        <w:rPr>
          <w:kern w:val="0"/>
        </w:rPr>
        <w:t xml:space="preserve">simultaneously filed and </w:t>
      </w:r>
      <w:r w:rsidR="00BA21AE">
        <w:rPr>
          <w:kern w:val="0"/>
        </w:rPr>
        <w:t xml:space="preserve">thus </w:t>
      </w:r>
      <w:r>
        <w:rPr>
          <w:kern w:val="0"/>
        </w:rPr>
        <w:t>mutually exclusive.</w:t>
      </w:r>
      <w:r>
        <w:rPr>
          <w:rStyle w:val="FootnoteReference"/>
          <w:kern w:val="0"/>
        </w:rPr>
        <w:footnoteReference w:id="15"/>
      </w:r>
      <w:r w:rsidRPr="006712D9" w:rsidR="006712D9">
        <w:rPr>
          <w:color w:val="000000"/>
          <w:szCs w:val="22"/>
        </w:rPr>
        <w:t xml:space="preserve"> </w:t>
      </w:r>
      <w:r w:rsidR="006712D9">
        <w:rPr>
          <w:color w:val="000000"/>
          <w:szCs w:val="22"/>
        </w:rPr>
        <w:t xml:space="preserve"> </w:t>
      </w:r>
      <w:r w:rsidR="00916E54">
        <w:rPr>
          <w:color w:val="000000"/>
          <w:szCs w:val="22"/>
        </w:rPr>
        <w:t>In the LPFM service, m</w:t>
      </w:r>
      <w:r w:rsidR="00A7557B">
        <w:rPr>
          <w:color w:val="000000"/>
          <w:szCs w:val="22"/>
        </w:rPr>
        <w:t>inor modification</w:t>
      </w:r>
      <w:r w:rsidR="00661343">
        <w:rPr>
          <w:color w:val="000000"/>
          <w:szCs w:val="22"/>
        </w:rPr>
        <w:t xml:space="preserve"> application</w:t>
      </w:r>
      <w:r w:rsidR="00916E54">
        <w:rPr>
          <w:color w:val="000000"/>
          <w:szCs w:val="22"/>
        </w:rPr>
        <w:t>s a</w:t>
      </w:r>
      <w:r w:rsidR="007272A4">
        <w:rPr>
          <w:color w:val="000000"/>
          <w:szCs w:val="22"/>
        </w:rPr>
        <w:t>re governed by section 73.87</w:t>
      </w:r>
      <w:r w:rsidR="009161A7">
        <w:rPr>
          <w:color w:val="000000"/>
          <w:szCs w:val="22"/>
        </w:rPr>
        <w:t>0(e), which states</w:t>
      </w:r>
      <w:r w:rsidR="007B5EAF">
        <w:rPr>
          <w:color w:val="000000"/>
          <w:szCs w:val="22"/>
        </w:rPr>
        <w:t>,</w:t>
      </w:r>
      <w:r w:rsidR="009161A7">
        <w:rPr>
          <w:color w:val="000000"/>
          <w:szCs w:val="22"/>
        </w:rPr>
        <w:t xml:space="preserve"> “</w:t>
      </w:r>
      <w:r w:rsidRPr="007B5EAF" w:rsidR="007B5EAF">
        <w:rPr>
          <w:color w:val="000000"/>
          <w:szCs w:val="22"/>
        </w:rPr>
        <w:t>Minor change LPFM applications may be filed at any time, unless restricted by the staff, and generally, will be processed in the order in which they are tendered.</w:t>
      </w:r>
      <w:r w:rsidR="007B5EAF">
        <w:rPr>
          <w:color w:val="000000"/>
          <w:szCs w:val="22"/>
        </w:rPr>
        <w:t>”</w:t>
      </w:r>
      <w:r>
        <w:rPr>
          <w:rStyle w:val="FootnoteReference"/>
          <w:szCs w:val="22"/>
        </w:rPr>
        <w:footnoteReference w:id="16"/>
      </w:r>
      <w:r w:rsidR="007B5EAF">
        <w:rPr>
          <w:color w:val="000000"/>
          <w:szCs w:val="22"/>
        </w:rPr>
        <w:t xml:space="preserve">  </w:t>
      </w:r>
      <w:r w:rsidR="00667E2A">
        <w:rPr>
          <w:color w:val="000000"/>
          <w:szCs w:val="22"/>
        </w:rPr>
        <w:t xml:space="preserve">Although this language is not identical to </w:t>
      </w:r>
      <w:r w:rsidR="00687DD6">
        <w:rPr>
          <w:color w:val="000000"/>
          <w:szCs w:val="22"/>
        </w:rPr>
        <w:t xml:space="preserve">the </w:t>
      </w:r>
      <w:r w:rsidR="00667E2A">
        <w:rPr>
          <w:color w:val="000000"/>
          <w:szCs w:val="22"/>
        </w:rPr>
        <w:t>corresponding</w:t>
      </w:r>
      <w:r w:rsidR="00F41B1A">
        <w:rPr>
          <w:color w:val="000000"/>
          <w:szCs w:val="22"/>
        </w:rPr>
        <w:t xml:space="preserve"> </w:t>
      </w:r>
      <w:r w:rsidR="000F698F">
        <w:rPr>
          <w:color w:val="000000"/>
          <w:szCs w:val="22"/>
        </w:rPr>
        <w:t xml:space="preserve">rule </w:t>
      </w:r>
      <w:r w:rsidR="00F41B1A">
        <w:rPr>
          <w:color w:val="000000"/>
          <w:szCs w:val="22"/>
        </w:rPr>
        <w:t xml:space="preserve">provisions in </w:t>
      </w:r>
      <w:r w:rsidR="00687DD6">
        <w:rPr>
          <w:color w:val="000000"/>
          <w:szCs w:val="22"/>
        </w:rPr>
        <w:t xml:space="preserve">the </w:t>
      </w:r>
      <w:r w:rsidR="00F41B1A">
        <w:rPr>
          <w:color w:val="000000"/>
          <w:szCs w:val="22"/>
        </w:rPr>
        <w:t>other</w:t>
      </w:r>
      <w:r w:rsidR="00460F49">
        <w:rPr>
          <w:color w:val="000000"/>
          <w:szCs w:val="22"/>
        </w:rPr>
        <w:t xml:space="preserve"> FM</w:t>
      </w:r>
      <w:r w:rsidR="00F41B1A">
        <w:rPr>
          <w:color w:val="000000"/>
          <w:szCs w:val="22"/>
        </w:rPr>
        <w:t xml:space="preserve"> services, there is </w:t>
      </w:r>
      <w:r w:rsidR="00687DD6">
        <w:rPr>
          <w:color w:val="000000"/>
          <w:szCs w:val="22"/>
        </w:rPr>
        <w:t xml:space="preserve">no indication in </w:t>
      </w:r>
      <w:r w:rsidR="00C77AFB">
        <w:rPr>
          <w:color w:val="000000"/>
          <w:szCs w:val="22"/>
        </w:rPr>
        <w:t>either</w:t>
      </w:r>
      <w:r w:rsidR="00687DD6">
        <w:rPr>
          <w:color w:val="000000"/>
          <w:szCs w:val="22"/>
        </w:rPr>
        <w:t xml:space="preserve"> the</w:t>
      </w:r>
      <w:r w:rsidR="00F41B1A">
        <w:rPr>
          <w:color w:val="000000"/>
          <w:szCs w:val="22"/>
        </w:rPr>
        <w:t xml:space="preserve"> rule </w:t>
      </w:r>
      <w:r w:rsidR="00C77AFB">
        <w:rPr>
          <w:color w:val="000000"/>
          <w:szCs w:val="22"/>
        </w:rPr>
        <w:t xml:space="preserve">itself </w:t>
      </w:r>
      <w:r w:rsidR="00F41B1A">
        <w:rPr>
          <w:color w:val="000000"/>
          <w:szCs w:val="22"/>
        </w:rPr>
        <w:t xml:space="preserve">or the adopting orders that section 73.870(e) was intended to </w:t>
      </w:r>
      <w:r w:rsidR="00F4378B">
        <w:rPr>
          <w:color w:val="000000"/>
          <w:szCs w:val="22"/>
        </w:rPr>
        <w:t xml:space="preserve">implement a new </w:t>
      </w:r>
      <w:r w:rsidR="00661343">
        <w:rPr>
          <w:color w:val="000000"/>
          <w:szCs w:val="22"/>
        </w:rPr>
        <w:t xml:space="preserve">cut-off </w:t>
      </w:r>
      <w:r w:rsidR="00F4378B">
        <w:rPr>
          <w:color w:val="000000"/>
          <w:szCs w:val="22"/>
        </w:rPr>
        <w:t>priority rule based on the specific time of day</w:t>
      </w:r>
      <w:r w:rsidR="00451637">
        <w:rPr>
          <w:color w:val="000000"/>
          <w:szCs w:val="22"/>
        </w:rPr>
        <w:t xml:space="preserve"> that the application was filed</w:t>
      </w:r>
      <w:r w:rsidR="00F4378B">
        <w:rPr>
          <w:color w:val="000000"/>
          <w:szCs w:val="22"/>
        </w:rPr>
        <w:t>.</w:t>
      </w:r>
      <w:r>
        <w:rPr>
          <w:rStyle w:val="FootnoteReference"/>
          <w:szCs w:val="22"/>
        </w:rPr>
        <w:footnoteReference w:id="17"/>
      </w:r>
      <w:r w:rsidR="00F4378B">
        <w:rPr>
          <w:color w:val="000000"/>
          <w:szCs w:val="22"/>
        </w:rPr>
        <w:t xml:space="preserve">  To the contrary, </w:t>
      </w:r>
      <w:r w:rsidR="00967BC4">
        <w:rPr>
          <w:color w:val="000000"/>
          <w:szCs w:val="22"/>
        </w:rPr>
        <w:t xml:space="preserve">in the </w:t>
      </w:r>
      <w:r w:rsidR="00967BC4">
        <w:rPr>
          <w:i/>
          <w:iCs/>
          <w:color w:val="000000"/>
          <w:szCs w:val="22"/>
        </w:rPr>
        <w:t>First LPFM Order</w:t>
      </w:r>
      <w:r w:rsidR="00967BC4">
        <w:rPr>
          <w:color w:val="000000"/>
          <w:szCs w:val="22"/>
        </w:rPr>
        <w:t>,</w:t>
      </w:r>
      <w:r w:rsidR="00967BC4">
        <w:rPr>
          <w:i/>
          <w:iCs/>
          <w:color w:val="000000"/>
          <w:szCs w:val="22"/>
        </w:rPr>
        <w:t xml:space="preserve"> </w:t>
      </w:r>
      <w:r w:rsidR="00F4378B">
        <w:rPr>
          <w:color w:val="000000"/>
          <w:szCs w:val="22"/>
        </w:rPr>
        <w:t xml:space="preserve">the Commission considered and rejected </w:t>
      </w:r>
      <w:r w:rsidR="00512C99">
        <w:rPr>
          <w:color w:val="000000"/>
          <w:szCs w:val="22"/>
        </w:rPr>
        <w:t>a similar proposal</w:t>
      </w:r>
      <w:r w:rsidR="00F4378B">
        <w:rPr>
          <w:color w:val="000000"/>
          <w:szCs w:val="22"/>
        </w:rPr>
        <w:t xml:space="preserve"> for new LPFM applications, stating that “</w:t>
      </w:r>
      <w:r w:rsidR="00801662">
        <w:rPr>
          <w:color w:val="000000"/>
          <w:szCs w:val="22"/>
        </w:rPr>
        <w:t>we are concerned that such an approach, by placing a premium on filing at the earliest possible moment, might unfairly disadvantage certain applicants based solely on the quality of their Internet connections.”</w:t>
      </w:r>
      <w:r>
        <w:rPr>
          <w:rStyle w:val="FootnoteReference"/>
          <w:szCs w:val="22"/>
        </w:rPr>
        <w:footnoteReference w:id="18"/>
      </w:r>
      <w:r w:rsidR="00801662">
        <w:rPr>
          <w:color w:val="000000"/>
          <w:szCs w:val="22"/>
        </w:rPr>
        <w:t xml:space="preserve"> </w:t>
      </w:r>
      <w:r w:rsidR="00454126">
        <w:rPr>
          <w:color w:val="000000"/>
          <w:szCs w:val="22"/>
        </w:rPr>
        <w:t xml:space="preserve"> </w:t>
      </w:r>
      <w:r w:rsidR="00276C17">
        <w:rPr>
          <w:color w:val="000000"/>
          <w:szCs w:val="22"/>
        </w:rPr>
        <w:t xml:space="preserve">Therefore, </w:t>
      </w:r>
      <w:r w:rsidR="00D37662">
        <w:rPr>
          <w:color w:val="000000"/>
          <w:szCs w:val="22"/>
        </w:rPr>
        <w:t xml:space="preserve">we conclude that </w:t>
      </w:r>
      <w:r w:rsidR="00ED2976">
        <w:rPr>
          <w:color w:val="000000"/>
          <w:szCs w:val="22"/>
        </w:rPr>
        <w:t xml:space="preserve">first-come, first-served processing </w:t>
      </w:r>
      <w:r w:rsidR="00D37662">
        <w:rPr>
          <w:color w:val="000000"/>
          <w:szCs w:val="22"/>
        </w:rPr>
        <w:t xml:space="preserve">for LPFM minor modification applications </w:t>
      </w:r>
      <w:r w:rsidR="001B2FE8">
        <w:rPr>
          <w:color w:val="000000"/>
          <w:szCs w:val="22"/>
        </w:rPr>
        <w:t>follows</w:t>
      </w:r>
      <w:r w:rsidR="00D37662">
        <w:rPr>
          <w:color w:val="000000"/>
          <w:szCs w:val="22"/>
        </w:rPr>
        <w:t xml:space="preserve"> the </w:t>
      </w:r>
      <w:r w:rsidR="00512C99">
        <w:rPr>
          <w:color w:val="000000"/>
          <w:szCs w:val="22"/>
        </w:rPr>
        <w:t>well-established</w:t>
      </w:r>
      <w:r w:rsidR="00D37662">
        <w:rPr>
          <w:color w:val="000000"/>
          <w:szCs w:val="22"/>
        </w:rPr>
        <w:t xml:space="preserve"> </w:t>
      </w:r>
      <w:r w:rsidR="000E2630">
        <w:rPr>
          <w:color w:val="000000"/>
          <w:szCs w:val="22"/>
        </w:rPr>
        <w:t>general procedure</w:t>
      </w:r>
      <w:r w:rsidR="00CB290F">
        <w:rPr>
          <w:color w:val="000000"/>
          <w:szCs w:val="22"/>
        </w:rPr>
        <w:t xml:space="preserve">, </w:t>
      </w:r>
      <w:r w:rsidR="000E2630">
        <w:rPr>
          <w:color w:val="000000"/>
          <w:szCs w:val="22"/>
        </w:rPr>
        <w:t>under</w:t>
      </w:r>
      <w:r w:rsidR="00CB290F">
        <w:rPr>
          <w:color w:val="000000"/>
          <w:szCs w:val="22"/>
        </w:rPr>
        <w:t xml:space="preserve"> which applicants filing on the same day are considered mutually exclusive and </w:t>
      </w:r>
      <w:r w:rsidR="000E2630">
        <w:rPr>
          <w:color w:val="000000"/>
          <w:szCs w:val="22"/>
        </w:rPr>
        <w:t>directed</w:t>
      </w:r>
      <w:r w:rsidR="00AF6369">
        <w:rPr>
          <w:color w:val="000000"/>
          <w:szCs w:val="22"/>
        </w:rPr>
        <w:t xml:space="preserve"> to use engineering solutions and good faith negotiation to resolve their mutual exclusivity.</w:t>
      </w:r>
      <w:r>
        <w:rPr>
          <w:rStyle w:val="FootnoteReference"/>
          <w:color w:val="000000"/>
          <w:szCs w:val="22"/>
        </w:rPr>
        <w:footnoteReference w:id="19"/>
      </w:r>
      <w:r w:rsidR="00AF6369">
        <w:rPr>
          <w:color w:val="000000"/>
          <w:szCs w:val="22"/>
        </w:rPr>
        <w:t xml:space="preserve">  </w:t>
      </w:r>
    </w:p>
    <w:p w:rsidR="000433E8" w:rsidP="002E5388" w14:paraId="2805B55E" w14:textId="76859E4C">
      <w:pPr>
        <w:spacing w:after="120"/>
      </w:pPr>
      <w:r>
        <w:rPr>
          <w:kern w:val="0"/>
        </w:rPr>
        <w:tab/>
      </w:r>
      <w:r>
        <w:rPr>
          <w:i/>
          <w:iCs/>
          <w:kern w:val="0"/>
        </w:rPr>
        <w:t>Site availability</w:t>
      </w:r>
      <w:r>
        <w:rPr>
          <w:kern w:val="0"/>
        </w:rPr>
        <w:t xml:space="preserve">.  </w:t>
      </w:r>
      <w:r w:rsidR="00561977">
        <w:rPr>
          <w:kern w:val="0"/>
        </w:rPr>
        <w:t xml:space="preserve">We reject Screen Door’s suggestion that </w:t>
      </w:r>
      <w:r w:rsidR="00657249">
        <w:rPr>
          <w:kern w:val="0"/>
        </w:rPr>
        <w:t>the KOK</w:t>
      </w:r>
      <w:r w:rsidR="000119B1">
        <w:rPr>
          <w:kern w:val="0"/>
        </w:rPr>
        <w:t>T</w:t>
      </w:r>
      <w:r w:rsidR="00657249">
        <w:rPr>
          <w:kern w:val="0"/>
        </w:rPr>
        <w:t xml:space="preserve"> Application should be dismissed </w:t>
      </w:r>
      <w:r w:rsidR="00FB21B7">
        <w:rPr>
          <w:kern w:val="0"/>
        </w:rPr>
        <w:t>either for</w:t>
      </w:r>
      <w:r w:rsidR="00CD731E">
        <w:rPr>
          <w:kern w:val="0"/>
        </w:rPr>
        <w:t xml:space="preserve"> </w:t>
      </w:r>
      <w:r w:rsidR="00FB21B7">
        <w:rPr>
          <w:kern w:val="0"/>
        </w:rPr>
        <w:t xml:space="preserve">failure to obtain reasonable assurance of site availability or </w:t>
      </w:r>
      <w:r w:rsidR="00657249">
        <w:rPr>
          <w:kern w:val="0"/>
        </w:rPr>
        <w:t xml:space="preserve">failure to supply </w:t>
      </w:r>
      <w:r w:rsidR="00681B8B">
        <w:rPr>
          <w:kern w:val="0"/>
        </w:rPr>
        <w:t xml:space="preserve">complete information relating to site availability.  </w:t>
      </w:r>
      <w:r w:rsidR="00B85476">
        <w:rPr>
          <w:kern w:val="0"/>
        </w:rPr>
        <w:t xml:space="preserve">The </w:t>
      </w:r>
      <w:r w:rsidR="00157A06">
        <w:rPr>
          <w:kern w:val="0"/>
        </w:rPr>
        <w:t xml:space="preserve">three-part </w:t>
      </w:r>
      <w:r w:rsidR="00B85476">
        <w:rPr>
          <w:kern w:val="0"/>
        </w:rPr>
        <w:t xml:space="preserve">“Reasonable Site Assurance” questions in the </w:t>
      </w:r>
      <w:r w:rsidR="00460F49">
        <w:rPr>
          <w:kern w:val="0"/>
        </w:rPr>
        <w:t xml:space="preserve">Technical Certifications section of the </w:t>
      </w:r>
      <w:r w:rsidRPr="00837F62" w:rsidR="00820D79">
        <w:rPr>
          <w:kern w:val="0"/>
        </w:rPr>
        <w:t>FCC Form 2100, Schedule 3</w:t>
      </w:r>
      <w:r w:rsidR="00706F49">
        <w:rPr>
          <w:kern w:val="0"/>
        </w:rPr>
        <w:t>18</w:t>
      </w:r>
      <w:r w:rsidRPr="00837F62" w:rsidR="00820D79">
        <w:rPr>
          <w:kern w:val="0"/>
        </w:rPr>
        <w:t xml:space="preserve"> (Schedule 3</w:t>
      </w:r>
      <w:r w:rsidR="00076FBE">
        <w:rPr>
          <w:kern w:val="0"/>
        </w:rPr>
        <w:t>18</w:t>
      </w:r>
      <w:r w:rsidRPr="00837F62" w:rsidR="00820D79">
        <w:rPr>
          <w:kern w:val="0"/>
        </w:rPr>
        <w:t>)</w:t>
      </w:r>
      <w:r w:rsidR="003C1E6C">
        <w:rPr>
          <w:kern w:val="0"/>
        </w:rPr>
        <w:t xml:space="preserve"> require applicants to </w:t>
      </w:r>
      <w:r w:rsidR="00157A06">
        <w:rPr>
          <w:kern w:val="0"/>
        </w:rPr>
        <w:t xml:space="preserve">first </w:t>
      </w:r>
      <w:r w:rsidR="003C1E6C">
        <w:rPr>
          <w:kern w:val="0"/>
        </w:rPr>
        <w:t>certify that they have</w:t>
      </w:r>
      <w:r w:rsidRPr="003C1E6C" w:rsidR="003C1E6C">
        <w:rPr>
          <w:kern w:val="0"/>
        </w:rPr>
        <w:t xml:space="preserve"> </w:t>
      </w:r>
      <w:r w:rsidR="003C1E6C">
        <w:rPr>
          <w:kern w:val="0"/>
        </w:rPr>
        <w:t>“</w:t>
      </w:r>
      <w:r w:rsidRPr="003C1E6C" w:rsidR="003C1E6C">
        <w:rPr>
          <w:kern w:val="0"/>
        </w:rPr>
        <w:t xml:space="preserve">reasonable assurance in good faith that the site or proposed structure at the </w:t>
      </w:r>
      <w:r w:rsidRPr="003C1E6C" w:rsidR="003C1E6C">
        <w:rPr>
          <w:kern w:val="0"/>
        </w:rPr>
        <w:t>location of its transmitting antenna will be available to the applicant for the applicant’s intended purpose</w:t>
      </w:r>
      <w:r w:rsidR="000E057F">
        <w:rPr>
          <w:kern w:val="0"/>
        </w:rPr>
        <w:t xml:space="preserve">.”  </w:t>
      </w:r>
      <w:r w:rsidR="00B85476">
        <w:rPr>
          <w:kern w:val="0"/>
        </w:rPr>
        <w:t xml:space="preserve">Schedule 318 </w:t>
      </w:r>
      <w:r w:rsidR="00157A06">
        <w:rPr>
          <w:kern w:val="0"/>
        </w:rPr>
        <w:t>then</w:t>
      </w:r>
      <w:r w:rsidR="00F23623">
        <w:rPr>
          <w:kern w:val="0"/>
        </w:rPr>
        <w:t xml:space="preserve"> </w:t>
      </w:r>
      <w:r w:rsidR="00CA22AD">
        <w:rPr>
          <w:kern w:val="0"/>
        </w:rPr>
        <w:t xml:space="preserve">includes </w:t>
      </w:r>
      <w:r w:rsidR="00E95BB3">
        <w:rPr>
          <w:kern w:val="0"/>
        </w:rPr>
        <w:t xml:space="preserve">a </w:t>
      </w:r>
      <w:r w:rsidR="00157A06">
        <w:rPr>
          <w:kern w:val="0"/>
        </w:rPr>
        <w:t xml:space="preserve">second </w:t>
      </w:r>
      <w:r w:rsidR="00442DD7">
        <w:rPr>
          <w:kern w:val="0"/>
        </w:rPr>
        <w:t xml:space="preserve">follow-up </w:t>
      </w:r>
      <w:r w:rsidR="00E95BB3">
        <w:rPr>
          <w:kern w:val="0"/>
        </w:rPr>
        <w:t xml:space="preserve">certification that, if </w:t>
      </w:r>
      <w:r w:rsidRPr="00C60AC0" w:rsidR="00192142">
        <w:rPr>
          <w:kern w:val="0"/>
          <w:szCs w:val="22"/>
        </w:rPr>
        <w:t xml:space="preserve">reasonable assurance is not based </w:t>
      </w:r>
      <w:r w:rsidRPr="00E421AD" w:rsidR="00192142">
        <w:rPr>
          <w:szCs w:val="22"/>
        </w:rPr>
        <w:t xml:space="preserve">on </w:t>
      </w:r>
      <w:r w:rsidRPr="00E421AD" w:rsidR="00C60AC0">
        <w:rPr>
          <w:szCs w:val="22"/>
        </w:rPr>
        <w:t xml:space="preserve">the </w:t>
      </w:r>
      <w:r w:rsidRPr="00E421AD" w:rsidR="00192142">
        <w:rPr>
          <w:szCs w:val="22"/>
        </w:rPr>
        <w:t xml:space="preserve">applicant’s ownership of the proposed site or structure, </w:t>
      </w:r>
      <w:r w:rsidRPr="00E421AD" w:rsidR="00C60AC0">
        <w:rPr>
          <w:szCs w:val="22"/>
        </w:rPr>
        <w:t xml:space="preserve">the </w:t>
      </w:r>
      <w:r w:rsidRPr="00E421AD" w:rsidR="00192142">
        <w:rPr>
          <w:szCs w:val="22"/>
        </w:rPr>
        <w:t>applicant certifies that it has obtained such reasonable assurance by contacting the owner or person possessing control of the site or structure</w:t>
      </w:r>
      <w:r w:rsidR="00192142">
        <w:rPr>
          <w:sz w:val="20"/>
        </w:rPr>
        <w:t xml:space="preserve">. </w:t>
      </w:r>
      <w:r w:rsidR="00192142">
        <w:rPr>
          <w:kern w:val="0"/>
        </w:rPr>
        <w:t xml:space="preserve"> </w:t>
      </w:r>
      <w:r w:rsidR="00C60AC0">
        <w:rPr>
          <w:kern w:val="0"/>
        </w:rPr>
        <w:t xml:space="preserve">Applicants are given three response options:  “Yes,” “No,” and “N/A.” </w:t>
      </w:r>
      <w:r w:rsidR="00460F49">
        <w:rPr>
          <w:kern w:val="0"/>
        </w:rPr>
        <w:t xml:space="preserve"> </w:t>
      </w:r>
      <w:r w:rsidR="000F698F">
        <w:rPr>
          <w:kern w:val="0"/>
        </w:rPr>
        <w:t>Only a</w:t>
      </w:r>
      <w:r w:rsidR="00C60AC0">
        <w:rPr>
          <w:kern w:val="0"/>
        </w:rPr>
        <w:t xml:space="preserve">pplicants selecting either </w:t>
      </w:r>
      <w:r w:rsidR="00460F49">
        <w:rPr>
          <w:kern w:val="0"/>
        </w:rPr>
        <w:t xml:space="preserve">a </w:t>
      </w:r>
      <w:r w:rsidR="00C60AC0">
        <w:rPr>
          <w:kern w:val="0"/>
        </w:rPr>
        <w:t xml:space="preserve">“Yes” or “No” </w:t>
      </w:r>
      <w:r w:rsidR="00460F49">
        <w:rPr>
          <w:kern w:val="0"/>
        </w:rPr>
        <w:t xml:space="preserve">response </w:t>
      </w:r>
      <w:r w:rsidR="00C60AC0">
        <w:rPr>
          <w:kern w:val="0"/>
        </w:rPr>
        <w:t xml:space="preserve">are provided with </w:t>
      </w:r>
      <w:r w:rsidR="00157A06">
        <w:rPr>
          <w:kern w:val="0"/>
        </w:rPr>
        <w:t>fields to specify</w:t>
      </w:r>
      <w:r w:rsidR="005A1F86">
        <w:rPr>
          <w:kern w:val="0"/>
        </w:rPr>
        <w:t xml:space="preserve"> the name</w:t>
      </w:r>
      <w:r w:rsidR="00CC0AA7">
        <w:rPr>
          <w:kern w:val="0"/>
        </w:rPr>
        <w:t xml:space="preserve"> and</w:t>
      </w:r>
      <w:r w:rsidR="005A1F86">
        <w:rPr>
          <w:kern w:val="0"/>
        </w:rPr>
        <w:t xml:space="preserve"> telephone number </w:t>
      </w:r>
      <w:r w:rsidR="00CC0AA7">
        <w:rPr>
          <w:kern w:val="0"/>
        </w:rPr>
        <w:t>of the person contacted, and whether th</w:t>
      </w:r>
      <w:r w:rsidR="005E2484">
        <w:rPr>
          <w:kern w:val="0"/>
        </w:rPr>
        <w:t>at</w:t>
      </w:r>
      <w:r w:rsidR="00CC0AA7">
        <w:rPr>
          <w:kern w:val="0"/>
        </w:rPr>
        <w:t xml:space="preserve"> contact is the tower owner, agent or</w:t>
      </w:r>
      <w:r w:rsidR="005E2484">
        <w:rPr>
          <w:kern w:val="0"/>
        </w:rPr>
        <w:t xml:space="preserve"> an</w:t>
      </w:r>
      <w:r w:rsidR="00CC0AA7">
        <w:rPr>
          <w:kern w:val="0"/>
        </w:rPr>
        <w:t xml:space="preserve"> authorized representative</w:t>
      </w:r>
      <w:r w:rsidR="005E2484">
        <w:rPr>
          <w:kern w:val="0"/>
        </w:rPr>
        <w:t>.</w:t>
      </w:r>
      <w:r w:rsidR="00E95BB3">
        <w:rPr>
          <w:kern w:val="0"/>
        </w:rPr>
        <w:t xml:space="preserve"> </w:t>
      </w:r>
      <w:r w:rsidR="005E2484">
        <w:rPr>
          <w:kern w:val="0"/>
        </w:rPr>
        <w:t xml:space="preserve"> </w:t>
      </w:r>
      <w:r w:rsidR="00DE72CD">
        <w:rPr>
          <w:kern w:val="0"/>
        </w:rPr>
        <w:t xml:space="preserve">The </w:t>
      </w:r>
      <w:r w:rsidR="00DE72CD">
        <w:t xml:space="preserve"> </w:t>
      </w:r>
      <w:r w:rsidR="00460F49">
        <w:t>“</w:t>
      </w:r>
      <w:r w:rsidR="00DE72CD">
        <w:t>N/A</w:t>
      </w:r>
      <w:r w:rsidR="00460F49">
        <w:t>”</w:t>
      </w:r>
      <w:r w:rsidR="00DE72CD">
        <w:t xml:space="preserve"> </w:t>
      </w:r>
      <w:r w:rsidR="007704A4">
        <w:t xml:space="preserve">response </w:t>
      </w:r>
      <w:r w:rsidR="00DE72CD">
        <w:t xml:space="preserve">option </w:t>
      </w:r>
      <w:r w:rsidR="004E6418">
        <w:t xml:space="preserve">is </w:t>
      </w:r>
      <w:r w:rsidR="007101AD">
        <w:t xml:space="preserve">to be used </w:t>
      </w:r>
      <w:r w:rsidR="007704A4">
        <w:t>where the</w:t>
      </w:r>
      <w:r w:rsidR="00DE72CD">
        <w:t xml:space="preserve"> applicant </w:t>
      </w:r>
      <w:r w:rsidR="007704A4">
        <w:t xml:space="preserve">itself </w:t>
      </w:r>
      <w:r w:rsidR="00DE72CD">
        <w:t xml:space="preserve">owns the </w:t>
      </w:r>
      <w:r>
        <w:t>proposed site or tower structure</w:t>
      </w:r>
      <w:r w:rsidR="00DE72CD">
        <w:t xml:space="preserve"> </w:t>
      </w:r>
      <w:r w:rsidR="007704A4">
        <w:t xml:space="preserve">and therefore </w:t>
      </w:r>
      <w:r w:rsidR="007101AD">
        <w:t>further contact information</w:t>
      </w:r>
      <w:r w:rsidR="007704A4">
        <w:t xml:space="preserve"> is unnecessary</w:t>
      </w:r>
      <w:r w:rsidR="002E5388">
        <w:t>.</w:t>
      </w:r>
    </w:p>
    <w:p w:rsidR="005E2484" w:rsidP="002E5388" w14:paraId="359FAD26" w14:textId="1DEF9A31">
      <w:pPr>
        <w:widowControl/>
        <w:autoSpaceDE w:val="0"/>
        <w:autoSpaceDN w:val="0"/>
        <w:adjustRightInd w:val="0"/>
        <w:spacing w:after="120"/>
        <w:ind w:firstLine="720"/>
        <w:rPr>
          <w:kern w:val="0"/>
        </w:rPr>
      </w:pPr>
      <w:r>
        <w:rPr>
          <w:kern w:val="0"/>
        </w:rPr>
        <w:t xml:space="preserve">In the KOKT Application, </w:t>
      </w:r>
      <w:r w:rsidR="00DD0F03">
        <w:rPr>
          <w:kern w:val="0"/>
        </w:rPr>
        <w:t xml:space="preserve">Electron Benders </w:t>
      </w:r>
      <w:r w:rsidR="00347F09">
        <w:rPr>
          <w:kern w:val="0"/>
        </w:rPr>
        <w:t xml:space="preserve">responded “Yes” to the </w:t>
      </w:r>
      <w:r w:rsidR="00C60AC0">
        <w:rPr>
          <w:kern w:val="0"/>
        </w:rPr>
        <w:t xml:space="preserve">first reasonable assurance of </w:t>
      </w:r>
      <w:r w:rsidR="00347F09">
        <w:rPr>
          <w:kern w:val="0"/>
        </w:rPr>
        <w:t>site availability certification</w:t>
      </w:r>
      <w:r w:rsidR="00B01FFA">
        <w:rPr>
          <w:kern w:val="0"/>
        </w:rPr>
        <w:t>,</w:t>
      </w:r>
      <w:r w:rsidR="002735C0">
        <w:rPr>
          <w:kern w:val="0"/>
        </w:rPr>
        <w:t xml:space="preserve"> </w:t>
      </w:r>
      <w:r w:rsidR="00551D49">
        <w:rPr>
          <w:kern w:val="0"/>
        </w:rPr>
        <w:t xml:space="preserve">and </w:t>
      </w:r>
      <w:r w:rsidR="002735C0">
        <w:rPr>
          <w:kern w:val="0"/>
        </w:rPr>
        <w:t xml:space="preserve">“N/A” to the </w:t>
      </w:r>
      <w:r w:rsidR="000A4C08">
        <w:rPr>
          <w:kern w:val="0"/>
        </w:rPr>
        <w:t xml:space="preserve">second </w:t>
      </w:r>
      <w:r w:rsidR="00C27A66">
        <w:rPr>
          <w:kern w:val="0"/>
        </w:rPr>
        <w:t>certification that it had obtained reasonable assurance from the site owner</w:t>
      </w:r>
      <w:r w:rsidR="00551D49">
        <w:rPr>
          <w:kern w:val="0"/>
        </w:rPr>
        <w:t>.  Since Electron Benders selected the “N/A” option</w:t>
      </w:r>
      <w:r w:rsidR="00C27A66">
        <w:rPr>
          <w:kern w:val="0"/>
        </w:rPr>
        <w:t xml:space="preserve">, </w:t>
      </w:r>
      <w:r w:rsidR="00551D49">
        <w:rPr>
          <w:kern w:val="0"/>
        </w:rPr>
        <w:t>no further</w:t>
      </w:r>
      <w:r w:rsidR="00C27A66">
        <w:rPr>
          <w:kern w:val="0"/>
        </w:rPr>
        <w:t xml:space="preserve"> </w:t>
      </w:r>
      <w:r w:rsidR="00B01FFA">
        <w:rPr>
          <w:kern w:val="0"/>
        </w:rPr>
        <w:t xml:space="preserve">site owner </w:t>
      </w:r>
      <w:r w:rsidR="00805FC6">
        <w:rPr>
          <w:kern w:val="0"/>
        </w:rPr>
        <w:t xml:space="preserve">contact </w:t>
      </w:r>
      <w:r w:rsidR="00551D49">
        <w:rPr>
          <w:kern w:val="0"/>
        </w:rPr>
        <w:t>data</w:t>
      </w:r>
      <w:r w:rsidR="00805FC6">
        <w:rPr>
          <w:kern w:val="0"/>
        </w:rPr>
        <w:t xml:space="preserve"> </w:t>
      </w:r>
      <w:r w:rsidR="00071E70">
        <w:rPr>
          <w:kern w:val="0"/>
        </w:rPr>
        <w:t>fields</w:t>
      </w:r>
      <w:r w:rsidR="00551D49">
        <w:rPr>
          <w:kern w:val="0"/>
        </w:rPr>
        <w:t xml:space="preserve"> displayed </w:t>
      </w:r>
      <w:r w:rsidR="004F02DB">
        <w:rPr>
          <w:kern w:val="0"/>
        </w:rPr>
        <w:t xml:space="preserve">on the form </w:t>
      </w:r>
      <w:r w:rsidR="00551D49">
        <w:rPr>
          <w:kern w:val="0"/>
        </w:rPr>
        <w:t xml:space="preserve">and therefore Electron Benders did not submit that </w:t>
      </w:r>
      <w:r w:rsidR="0002029F">
        <w:rPr>
          <w:kern w:val="0"/>
        </w:rPr>
        <w:t xml:space="preserve">additional </w:t>
      </w:r>
      <w:r w:rsidR="00551D49">
        <w:rPr>
          <w:kern w:val="0"/>
        </w:rPr>
        <w:t>information</w:t>
      </w:r>
      <w:r w:rsidR="00B4672F">
        <w:rPr>
          <w:kern w:val="0"/>
        </w:rPr>
        <w:t xml:space="preserve">, noting that </w:t>
      </w:r>
      <w:r w:rsidR="00A2773E">
        <w:rPr>
          <w:kern w:val="0"/>
        </w:rPr>
        <w:t>“the official Form 2100, Schedule 318 instructions does not address these questions</w:t>
      </w:r>
      <w:r w:rsidR="00FC295A">
        <w:rPr>
          <w:kern w:val="0"/>
        </w:rPr>
        <w:t xml:space="preserve">” and that </w:t>
      </w:r>
      <w:r w:rsidR="000F4CFD">
        <w:rPr>
          <w:kern w:val="0"/>
        </w:rPr>
        <w:t>“it is understandable why ‘N/A’ could be answered on a Schedule 318 for a minor modification for channel change, which requires no actual construction work</w:t>
      </w:r>
      <w:r w:rsidR="00A2773E">
        <w:rPr>
          <w:kern w:val="0"/>
        </w:rPr>
        <w:t>.</w:t>
      </w:r>
      <w:r w:rsidR="00325BB0">
        <w:rPr>
          <w:kern w:val="0"/>
        </w:rPr>
        <w:t>”</w:t>
      </w:r>
      <w:r>
        <w:rPr>
          <w:rStyle w:val="FootnoteReference"/>
          <w:kern w:val="0"/>
        </w:rPr>
        <w:footnoteReference w:id="20"/>
      </w:r>
      <w:r w:rsidR="00191D50">
        <w:rPr>
          <w:kern w:val="0"/>
        </w:rPr>
        <w:t xml:space="preserve">  Although </w:t>
      </w:r>
      <w:r w:rsidR="00A670D4">
        <w:rPr>
          <w:kern w:val="0"/>
        </w:rPr>
        <w:t xml:space="preserve">the </w:t>
      </w:r>
      <w:r w:rsidR="00AC4209">
        <w:rPr>
          <w:kern w:val="0"/>
        </w:rPr>
        <w:t>“N/A” response to the second certification</w:t>
      </w:r>
      <w:r w:rsidR="00A670D4">
        <w:rPr>
          <w:kern w:val="0"/>
        </w:rPr>
        <w:t xml:space="preserve"> is intended </w:t>
      </w:r>
      <w:r w:rsidR="00792AF1">
        <w:rPr>
          <w:kern w:val="0"/>
        </w:rPr>
        <w:t>to be used only by</w:t>
      </w:r>
      <w:r w:rsidR="00AC4209">
        <w:rPr>
          <w:kern w:val="0"/>
        </w:rPr>
        <w:t xml:space="preserve"> applicants that also own the site, Electron Benders’ interpretation was not unreasonable in the</w:t>
      </w:r>
      <w:r w:rsidR="00DF06F8">
        <w:rPr>
          <w:kern w:val="0"/>
        </w:rPr>
        <w:t>se</w:t>
      </w:r>
      <w:r w:rsidR="00AC4209">
        <w:rPr>
          <w:kern w:val="0"/>
        </w:rPr>
        <w:t xml:space="preserve"> circumstances.  </w:t>
      </w:r>
    </w:p>
    <w:p w:rsidR="005E3DD9" w:rsidP="002E5388" w14:paraId="3DAEDBE0" w14:textId="1CF64B56">
      <w:pPr>
        <w:spacing w:after="120"/>
        <w:ind w:firstLine="720"/>
        <w:rPr>
          <w:kern w:val="0"/>
        </w:rPr>
      </w:pPr>
      <w:r>
        <w:rPr>
          <w:kern w:val="0"/>
        </w:rPr>
        <w:t>S</w:t>
      </w:r>
      <w:r w:rsidR="00F62ED9">
        <w:rPr>
          <w:kern w:val="0"/>
        </w:rPr>
        <w:t xml:space="preserve">creen Door does not cite to any cases, and we are not aware of any, in which the Commission has </w:t>
      </w:r>
      <w:r w:rsidR="00B71FD0">
        <w:rPr>
          <w:kern w:val="0"/>
        </w:rPr>
        <w:t xml:space="preserve">required </w:t>
      </w:r>
      <w:r w:rsidR="001E4731">
        <w:rPr>
          <w:kern w:val="0"/>
        </w:rPr>
        <w:t>a re-certification of</w:t>
      </w:r>
      <w:r w:rsidR="00F62ED9">
        <w:rPr>
          <w:kern w:val="0"/>
        </w:rPr>
        <w:t xml:space="preserve"> </w:t>
      </w:r>
      <w:r w:rsidR="00E421AD">
        <w:rPr>
          <w:kern w:val="0"/>
        </w:rPr>
        <w:t xml:space="preserve">reasonable assurance of site availability </w:t>
      </w:r>
      <w:r w:rsidR="001E4731">
        <w:rPr>
          <w:kern w:val="0"/>
        </w:rPr>
        <w:t>for</w:t>
      </w:r>
      <w:r w:rsidR="00F62ED9">
        <w:rPr>
          <w:kern w:val="0"/>
        </w:rPr>
        <w:t xml:space="preserve"> an application for a </w:t>
      </w:r>
      <w:r w:rsidR="00331418">
        <w:rPr>
          <w:kern w:val="0"/>
        </w:rPr>
        <w:t>channel change</w:t>
      </w:r>
      <w:r w:rsidR="00F62ED9">
        <w:rPr>
          <w:kern w:val="0"/>
        </w:rPr>
        <w:t xml:space="preserve"> at the current</w:t>
      </w:r>
      <w:r w:rsidR="00331418">
        <w:rPr>
          <w:kern w:val="0"/>
        </w:rPr>
        <w:t>ly licensed</w:t>
      </w:r>
      <w:r w:rsidR="00F62ED9">
        <w:rPr>
          <w:kern w:val="0"/>
        </w:rPr>
        <w:t xml:space="preserve"> site.  </w:t>
      </w:r>
      <w:r w:rsidR="00044433">
        <w:rPr>
          <w:kern w:val="0"/>
        </w:rPr>
        <w:t>The</w:t>
      </w:r>
      <w:r w:rsidR="00F62ED9">
        <w:rPr>
          <w:kern w:val="0"/>
        </w:rPr>
        <w:t xml:space="preserve"> s</w:t>
      </w:r>
      <w:r w:rsidR="00B00EE9">
        <w:rPr>
          <w:kern w:val="0"/>
        </w:rPr>
        <w:t xml:space="preserve">eminal cases establishing the reasonable assurance of site availability requirement </w:t>
      </w:r>
      <w:r w:rsidR="00A132B4">
        <w:rPr>
          <w:kern w:val="0"/>
        </w:rPr>
        <w:t xml:space="preserve">all </w:t>
      </w:r>
      <w:r w:rsidR="00044433">
        <w:rPr>
          <w:kern w:val="0"/>
        </w:rPr>
        <w:t>involve</w:t>
      </w:r>
      <w:r w:rsidR="001E5391">
        <w:rPr>
          <w:kern w:val="0"/>
        </w:rPr>
        <w:t xml:space="preserve"> either a </w:t>
      </w:r>
      <w:r w:rsidR="00F56D1B">
        <w:rPr>
          <w:kern w:val="0"/>
        </w:rPr>
        <w:t xml:space="preserve">proposed </w:t>
      </w:r>
      <w:r w:rsidR="001E5391">
        <w:rPr>
          <w:kern w:val="0"/>
        </w:rPr>
        <w:t xml:space="preserve">new station or a </w:t>
      </w:r>
      <w:r w:rsidR="00F62ED9">
        <w:rPr>
          <w:kern w:val="0"/>
        </w:rPr>
        <w:t>proposed</w:t>
      </w:r>
      <w:r w:rsidR="00A67059">
        <w:rPr>
          <w:kern w:val="0"/>
        </w:rPr>
        <w:t xml:space="preserve"> </w:t>
      </w:r>
      <w:r w:rsidR="00F56D1B">
        <w:rPr>
          <w:kern w:val="0"/>
        </w:rPr>
        <w:t xml:space="preserve">new </w:t>
      </w:r>
      <w:r w:rsidR="002579C3">
        <w:rPr>
          <w:kern w:val="0"/>
        </w:rPr>
        <w:t>facility site</w:t>
      </w:r>
      <w:r w:rsidR="001E5391">
        <w:rPr>
          <w:kern w:val="0"/>
        </w:rPr>
        <w:t xml:space="preserve"> for an existing station</w:t>
      </w:r>
      <w:r w:rsidR="00140EE0">
        <w:rPr>
          <w:kern w:val="0"/>
        </w:rPr>
        <w:t>.</w:t>
      </w:r>
      <w:r>
        <w:rPr>
          <w:rStyle w:val="FootnoteReference"/>
          <w:kern w:val="0"/>
        </w:rPr>
        <w:footnoteReference w:id="21"/>
      </w:r>
      <w:r w:rsidR="00A67059">
        <w:rPr>
          <w:kern w:val="0"/>
        </w:rPr>
        <w:t xml:space="preserve">  </w:t>
      </w:r>
      <w:r w:rsidR="00DD4E1D">
        <w:rPr>
          <w:kern w:val="0"/>
        </w:rPr>
        <w:t>The</w:t>
      </w:r>
      <w:r w:rsidR="009D67C1">
        <w:rPr>
          <w:kern w:val="0"/>
        </w:rPr>
        <w:t xml:space="preserve"> Schedule 3</w:t>
      </w:r>
      <w:r w:rsidR="00706F49">
        <w:rPr>
          <w:kern w:val="0"/>
        </w:rPr>
        <w:t>18</w:t>
      </w:r>
      <w:r w:rsidR="009D67C1">
        <w:rPr>
          <w:kern w:val="0"/>
        </w:rPr>
        <w:t xml:space="preserve"> </w:t>
      </w:r>
      <w:r w:rsidR="006F555F">
        <w:rPr>
          <w:kern w:val="0"/>
        </w:rPr>
        <w:t>r</w:t>
      </w:r>
      <w:r w:rsidR="00AF15B5">
        <w:rPr>
          <w:kern w:val="0"/>
        </w:rPr>
        <w:t xml:space="preserve">easonable </w:t>
      </w:r>
      <w:r w:rsidR="006F555F">
        <w:rPr>
          <w:kern w:val="0"/>
        </w:rPr>
        <w:t>s</w:t>
      </w:r>
      <w:r w:rsidR="00AF15B5">
        <w:rPr>
          <w:kern w:val="0"/>
        </w:rPr>
        <w:t xml:space="preserve">ite </w:t>
      </w:r>
      <w:r w:rsidR="006F555F">
        <w:rPr>
          <w:kern w:val="0"/>
        </w:rPr>
        <w:t>a</w:t>
      </w:r>
      <w:r w:rsidR="00AF15B5">
        <w:rPr>
          <w:kern w:val="0"/>
        </w:rPr>
        <w:t xml:space="preserve">ssurance </w:t>
      </w:r>
      <w:r w:rsidR="005E2294">
        <w:rPr>
          <w:kern w:val="0"/>
        </w:rPr>
        <w:t xml:space="preserve">certifications </w:t>
      </w:r>
      <w:r w:rsidR="00B57BBE">
        <w:rPr>
          <w:kern w:val="0"/>
        </w:rPr>
        <w:t>(</w:t>
      </w:r>
      <w:r w:rsidR="009D67C1">
        <w:rPr>
          <w:kern w:val="0"/>
        </w:rPr>
        <w:t xml:space="preserve">and </w:t>
      </w:r>
      <w:r w:rsidR="00AF15B5">
        <w:rPr>
          <w:kern w:val="0"/>
        </w:rPr>
        <w:t>the corresponding</w:t>
      </w:r>
      <w:r w:rsidR="00AE0F38">
        <w:rPr>
          <w:kern w:val="0"/>
        </w:rPr>
        <w:t xml:space="preserve"> </w:t>
      </w:r>
      <w:r w:rsidR="00E643C0">
        <w:rPr>
          <w:kern w:val="0"/>
        </w:rPr>
        <w:t xml:space="preserve">form </w:t>
      </w:r>
      <w:r w:rsidR="00AE0F38">
        <w:rPr>
          <w:kern w:val="0"/>
        </w:rPr>
        <w:t>instructions</w:t>
      </w:r>
      <w:r w:rsidR="005E2294">
        <w:rPr>
          <w:kern w:val="0"/>
        </w:rPr>
        <w:t xml:space="preserve"> regarding reasonable site availability</w:t>
      </w:r>
      <w:r w:rsidR="00B57BBE">
        <w:rPr>
          <w:kern w:val="0"/>
        </w:rPr>
        <w:t>)</w:t>
      </w:r>
      <w:r w:rsidR="00AE0F38">
        <w:rPr>
          <w:kern w:val="0"/>
        </w:rPr>
        <w:t xml:space="preserve"> do not distinguish between </w:t>
      </w:r>
      <w:r w:rsidR="00B14270">
        <w:rPr>
          <w:kern w:val="0"/>
        </w:rPr>
        <w:t xml:space="preserve">LPFM applications for a new facility and modifications to an existing facility, </w:t>
      </w:r>
      <w:r w:rsidR="00200146">
        <w:rPr>
          <w:kern w:val="0"/>
        </w:rPr>
        <w:t xml:space="preserve">or between </w:t>
      </w:r>
      <w:r w:rsidR="00B14270">
        <w:rPr>
          <w:kern w:val="0"/>
        </w:rPr>
        <w:t xml:space="preserve">modification </w:t>
      </w:r>
      <w:r w:rsidR="00AE0F38">
        <w:rPr>
          <w:kern w:val="0"/>
        </w:rPr>
        <w:t xml:space="preserve">applications </w:t>
      </w:r>
      <w:r w:rsidR="00946576">
        <w:rPr>
          <w:kern w:val="0"/>
        </w:rPr>
        <w:t xml:space="preserve">based on whether they </w:t>
      </w:r>
      <w:r w:rsidR="00AE0F38">
        <w:rPr>
          <w:kern w:val="0"/>
        </w:rPr>
        <w:t>do or do not propose a new site</w:t>
      </w:r>
      <w:r w:rsidR="00DD4E1D">
        <w:rPr>
          <w:kern w:val="0"/>
        </w:rPr>
        <w:t>.  However</w:t>
      </w:r>
      <w:r w:rsidR="001A60CC">
        <w:rPr>
          <w:kern w:val="0"/>
        </w:rPr>
        <w:t xml:space="preserve">, </w:t>
      </w:r>
      <w:r w:rsidR="005E2294">
        <w:rPr>
          <w:kern w:val="0"/>
        </w:rPr>
        <w:t>these</w:t>
      </w:r>
      <w:r w:rsidR="001A60CC">
        <w:rPr>
          <w:kern w:val="0"/>
        </w:rPr>
        <w:t xml:space="preserve"> </w:t>
      </w:r>
      <w:r w:rsidR="00BD7AFF">
        <w:rPr>
          <w:kern w:val="0"/>
        </w:rPr>
        <w:t xml:space="preserve">application </w:t>
      </w:r>
      <w:r w:rsidR="001A60CC">
        <w:rPr>
          <w:kern w:val="0"/>
        </w:rPr>
        <w:t>certifications, added in 2019,</w:t>
      </w:r>
      <w:r>
        <w:rPr>
          <w:rStyle w:val="FootnoteReference"/>
          <w:kern w:val="0"/>
        </w:rPr>
        <w:footnoteReference w:id="22"/>
      </w:r>
      <w:r w:rsidR="001A60CC">
        <w:rPr>
          <w:kern w:val="0"/>
        </w:rPr>
        <w:t xml:space="preserve"> do not change the underlying substantive site availability requirement</w:t>
      </w:r>
      <w:r w:rsidR="00946576">
        <w:rPr>
          <w:kern w:val="0"/>
        </w:rPr>
        <w:t>—they</w:t>
      </w:r>
      <w:r w:rsidR="001A60CC">
        <w:rPr>
          <w:kern w:val="0"/>
        </w:rPr>
        <w:t xml:space="preserve"> merely require applicants to </w:t>
      </w:r>
      <w:r w:rsidR="00E421AD">
        <w:rPr>
          <w:kern w:val="0"/>
        </w:rPr>
        <w:t xml:space="preserve">now </w:t>
      </w:r>
      <w:r w:rsidR="001A60CC">
        <w:rPr>
          <w:kern w:val="0"/>
        </w:rPr>
        <w:t xml:space="preserve">certify </w:t>
      </w:r>
      <w:r w:rsidR="00AF15B5">
        <w:rPr>
          <w:kern w:val="0"/>
        </w:rPr>
        <w:t xml:space="preserve">and substantiate </w:t>
      </w:r>
      <w:r w:rsidR="001A60CC">
        <w:rPr>
          <w:kern w:val="0"/>
        </w:rPr>
        <w:t>that they have complied with it.</w:t>
      </w:r>
      <w:r>
        <w:rPr>
          <w:rStyle w:val="FootnoteReference"/>
          <w:kern w:val="0"/>
        </w:rPr>
        <w:footnoteReference w:id="23"/>
      </w:r>
      <w:r w:rsidR="00DD4E1D">
        <w:rPr>
          <w:kern w:val="0"/>
        </w:rPr>
        <w:t xml:space="preserve">  </w:t>
      </w:r>
      <w:r w:rsidR="00BF2082">
        <w:rPr>
          <w:kern w:val="0"/>
        </w:rPr>
        <w:t>Therefore</w:t>
      </w:r>
      <w:r w:rsidR="007A12BA">
        <w:rPr>
          <w:kern w:val="0"/>
        </w:rPr>
        <w:t xml:space="preserve">, we conclude that Screen Door has not established that the reasonable assurance of site availability requirement applies to the KOKT Application’s </w:t>
      </w:r>
      <w:r w:rsidR="00FD4934">
        <w:rPr>
          <w:kern w:val="0"/>
        </w:rPr>
        <w:t>request for a new channel</w:t>
      </w:r>
      <w:r w:rsidR="00B12D28">
        <w:rPr>
          <w:kern w:val="0"/>
        </w:rPr>
        <w:t xml:space="preserve"> at </w:t>
      </w:r>
      <w:r w:rsidR="00844975">
        <w:rPr>
          <w:kern w:val="0"/>
        </w:rPr>
        <w:t>its existing licensed site</w:t>
      </w:r>
      <w:r w:rsidR="007A12BA">
        <w:rPr>
          <w:kern w:val="0"/>
        </w:rPr>
        <w:t xml:space="preserve">.  </w:t>
      </w:r>
    </w:p>
    <w:p w:rsidR="00820D79" w:rsidP="009B5F23" w14:paraId="0047469F" w14:textId="4EBD495D">
      <w:pPr>
        <w:spacing w:after="120"/>
        <w:ind w:firstLine="720"/>
        <w:rPr>
          <w:kern w:val="0"/>
        </w:rPr>
      </w:pPr>
      <w:r>
        <w:rPr>
          <w:kern w:val="0"/>
        </w:rPr>
        <w:t xml:space="preserve">Even if the policy </w:t>
      </w:r>
      <w:r w:rsidR="00844975">
        <w:rPr>
          <w:kern w:val="0"/>
        </w:rPr>
        <w:t>did apply here</w:t>
      </w:r>
      <w:r>
        <w:rPr>
          <w:kern w:val="0"/>
        </w:rPr>
        <w:t>, Electron Benders has</w:t>
      </w:r>
      <w:r w:rsidR="00844975">
        <w:rPr>
          <w:kern w:val="0"/>
        </w:rPr>
        <w:t xml:space="preserve"> </w:t>
      </w:r>
      <w:r>
        <w:rPr>
          <w:kern w:val="0"/>
        </w:rPr>
        <w:t>demonstrated that it had reasonable assurance of site availability at the time it filed the KOKT Application</w:t>
      </w:r>
      <w:r w:rsidR="00FB306A">
        <w:rPr>
          <w:kern w:val="0"/>
        </w:rPr>
        <w:t xml:space="preserve">, </w:t>
      </w:r>
      <w:r w:rsidR="002017DE">
        <w:rPr>
          <w:kern w:val="0"/>
        </w:rPr>
        <w:t>as it indicated in</w:t>
      </w:r>
      <w:r w:rsidR="00FB306A">
        <w:rPr>
          <w:kern w:val="0"/>
        </w:rPr>
        <w:t xml:space="preserve"> response to the first site availability question.  </w:t>
      </w:r>
      <w:r w:rsidR="007501DE">
        <w:rPr>
          <w:kern w:val="0"/>
        </w:rPr>
        <w:t>T</w:t>
      </w:r>
      <w:r w:rsidR="009F5FF5">
        <w:rPr>
          <w:kern w:val="0"/>
        </w:rPr>
        <w:t>h</w:t>
      </w:r>
      <w:r w:rsidR="009B5F23">
        <w:rPr>
          <w:kern w:val="0"/>
        </w:rPr>
        <w:t>e reasonable assurances</w:t>
      </w:r>
      <w:r w:rsidR="009F5FF5">
        <w:rPr>
          <w:kern w:val="0"/>
        </w:rPr>
        <w:t xml:space="preserve"> standard is satisfied where the applicant has </w:t>
      </w:r>
      <w:r w:rsidRPr="009F5FF5" w:rsidR="009F5FF5">
        <w:rPr>
          <w:kern w:val="0"/>
        </w:rPr>
        <w:t>“[s]</w:t>
      </w:r>
      <w:r w:rsidRPr="009F5FF5" w:rsidR="009F5FF5">
        <w:rPr>
          <w:kern w:val="0"/>
        </w:rPr>
        <w:t>ome</w:t>
      </w:r>
      <w:r w:rsidRPr="009F5FF5" w:rsidR="009F5FF5">
        <w:rPr>
          <w:kern w:val="0"/>
        </w:rPr>
        <w:t xml:space="preserve"> clear indication from the landowner that he is amenable to entering into a future arrangement with the applicant for use of the property as its transmitter site, on terms to be negotiate</w:t>
      </w:r>
      <w:r w:rsidR="00D022DF">
        <w:t>d</w:t>
      </w:r>
      <w:r w:rsidRPr="00D022DF" w:rsidR="00D022DF">
        <w:rPr>
          <w:kern w:val="0"/>
        </w:rPr>
        <w:t>, and that he would give notice of any change of intention</w:t>
      </w:r>
      <w:r w:rsidR="00D022DF">
        <w:rPr>
          <w:kern w:val="0"/>
        </w:rPr>
        <w:t>.</w:t>
      </w:r>
      <w:r w:rsidRPr="009F5FF5" w:rsidR="009F5FF5">
        <w:rPr>
          <w:kern w:val="0"/>
        </w:rPr>
        <w:t>”</w:t>
      </w:r>
      <w:r>
        <w:rPr>
          <w:rStyle w:val="FootnoteReference"/>
          <w:kern w:val="0"/>
        </w:rPr>
        <w:footnoteReference w:id="24"/>
      </w:r>
      <w:r w:rsidR="00D022DF">
        <w:rPr>
          <w:kern w:val="0"/>
        </w:rPr>
        <w:t xml:space="preserve">  </w:t>
      </w:r>
      <w:r w:rsidR="007501DE">
        <w:rPr>
          <w:kern w:val="0"/>
        </w:rPr>
        <w:t>Here, Electron Benders</w:t>
      </w:r>
      <w:r w:rsidR="00D022DF">
        <w:rPr>
          <w:kern w:val="0"/>
        </w:rPr>
        <w:t xml:space="preserve"> has </w:t>
      </w:r>
      <w:r w:rsidR="00782195">
        <w:rPr>
          <w:kern w:val="0"/>
        </w:rPr>
        <w:t xml:space="preserve">already </w:t>
      </w:r>
      <w:r w:rsidR="009B5F23">
        <w:rPr>
          <w:kern w:val="0"/>
        </w:rPr>
        <w:t xml:space="preserve">had </w:t>
      </w:r>
      <w:r w:rsidR="00FB2E20">
        <w:rPr>
          <w:kern w:val="0"/>
        </w:rPr>
        <w:t>permission to use the site</w:t>
      </w:r>
      <w:r w:rsidR="009B5F23">
        <w:rPr>
          <w:kern w:val="0"/>
        </w:rPr>
        <w:t xml:space="preserve"> for several years</w:t>
      </w:r>
      <w:r w:rsidR="00BC3C91">
        <w:rPr>
          <w:kern w:val="0"/>
        </w:rPr>
        <w:t xml:space="preserve"> without any </w:t>
      </w:r>
      <w:r w:rsidR="00FB2E20">
        <w:rPr>
          <w:kern w:val="0"/>
        </w:rPr>
        <w:t xml:space="preserve">indication </w:t>
      </w:r>
      <w:r w:rsidR="00782195">
        <w:rPr>
          <w:kern w:val="0"/>
        </w:rPr>
        <w:t xml:space="preserve">in the record </w:t>
      </w:r>
      <w:r w:rsidR="00FB2E20">
        <w:rPr>
          <w:kern w:val="0"/>
        </w:rPr>
        <w:t xml:space="preserve">that the </w:t>
      </w:r>
      <w:r w:rsidR="00BC3C91">
        <w:rPr>
          <w:kern w:val="0"/>
        </w:rPr>
        <w:t>site might become unavailable</w:t>
      </w:r>
      <w:r w:rsidR="00FC64E3">
        <w:rPr>
          <w:kern w:val="0"/>
        </w:rPr>
        <w:t>.  In these circumstances</w:t>
      </w:r>
      <w:r w:rsidR="00FB2E20">
        <w:rPr>
          <w:kern w:val="0"/>
        </w:rPr>
        <w:t>, th</w:t>
      </w:r>
      <w:r w:rsidR="00FC64E3">
        <w:rPr>
          <w:kern w:val="0"/>
        </w:rPr>
        <w:t>e</w:t>
      </w:r>
      <w:r w:rsidR="006D1CC8">
        <w:rPr>
          <w:kern w:val="0"/>
        </w:rPr>
        <w:t xml:space="preserve"> reasonable assurance of site availability</w:t>
      </w:r>
      <w:r w:rsidR="00FB2E20">
        <w:rPr>
          <w:kern w:val="0"/>
        </w:rPr>
        <w:t xml:space="preserve"> standard is </w:t>
      </w:r>
      <w:r w:rsidR="00BF2082">
        <w:rPr>
          <w:kern w:val="0"/>
        </w:rPr>
        <w:t xml:space="preserve">easily </w:t>
      </w:r>
      <w:r w:rsidR="00FB2E20">
        <w:rPr>
          <w:kern w:val="0"/>
        </w:rPr>
        <w:t xml:space="preserve">satisfied. </w:t>
      </w:r>
      <w:r w:rsidR="001D11DF">
        <w:rPr>
          <w:kern w:val="0"/>
        </w:rPr>
        <w:t xml:space="preserve"> </w:t>
      </w:r>
    </w:p>
    <w:p w:rsidR="00985A28" w:rsidP="004807FD" w14:paraId="0D0035F2" w14:textId="69C14D4E">
      <w:pPr>
        <w:spacing w:after="120"/>
        <w:ind w:firstLine="720"/>
        <w:rPr>
          <w:kern w:val="0"/>
        </w:rPr>
      </w:pPr>
      <w:r>
        <w:rPr>
          <w:kern w:val="0"/>
        </w:rPr>
        <w:t xml:space="preserve">Finally, </w:t>
      </w:r>
      <w:r w:rsidR="00A16B90">
        <w:rPr>
          <w:kern w:val="0"/>
        </w:rPr>
        <w:t xml:space="preserve">we find that </w:t>
      </w:r>
      <w:r w:rsidR="00136CB5">
        <w:rPr>
          <w:kern w:val="0"/>
        </w:rPr>
        <w:t xml:space="preserve">Electron Bender’s </w:t>
      </w:r>
      <w:r w:rsidR="003C5229">
        <w:t>f</w:t>
      </w:r>
      <w:r w:rsidR="000205F2">
        <w:rPr>
          <w:kern w:val="0"/>
        </w:rPr>
        <w:t>ailure</w:t>
      </w:r>
      <w:r w:rsidR="0045530E">
        <w:rPr>
          <w:kern w:val="0"/>
        </w:rPr>
        <w:t>s</w:t>
      </w:r>
      <w:r w:rsidR="00CD305F">
        <w:rPr>
          <w:kern w:val="0"/>
        </w:rPr>
        <w:t xml:space="preserve"> to </w:t>
      </w:r>
      <w:r w:rsidR="00FC713A">
        <w:rPr>
          <w:kern w:val="0"/>
        </w:rPr>
        <w:t xml:space="preserve">certify that it </w:t>
      </w:r>
      <w:r w:rsidR="00FC6472">
        <w:rPr>
          <w:kern w:val="0"/>
        </w:rPr>
        <w:t>contact</w:t>
      </w:r>
      <w:r w:rsidR="00FC713A">
        <w:rPr>
          <w:kern w:val="0"/>
        </w:rPr>
        <w:t>ed</w:t>
      </w:r>
      <w:r w:rsidR="00FC6472">
        <w:rPr>
          <w:kern w:val="0"/>
        </w:rPr>
        <w:t xml:space="preserve"> the person possessing control of the site or structure</w:t>
      </w:r>
      <w:r w:rsidR="00965BA2">
        <w:rPr>
          <w:kern w:val="0"/>
        </w:rPr>
        <w:t xml:space="preserve"> </w:t>
      </w:r>
      <w:r w:rsidR="000205F2">
        <w:rPr>
          <w:kern w:val="0"/>
        </w:rPr>
        <w:t xml:space="preserve">or </w:t>
      </w:r>
      <w:r w:rsidR="00B578B1">
        <w:rPr>
          <w:kern w:val="0"/>
        </w:rPr>
        <w:t xml:space="preserve">to </w:t>
      </w:r>
      <w:r w:rsidR="00CD305F">
        <w:rPr>
          <w:kern w:val="0"/>
        </w:rPr>
        <w:t>provide contact information—unlike failure to</w:t>
      </w:r>
      <w:r w:rsidR="000205F2">
        <w:rPr>
          <w:kern w:val="0"/>
        </w:rPr>
        <w:t xml:space="preserve"> actually</w:t>
      </w:r>
      <w:r w:rsidR="00CD305F">
        <w:rPr>
          <w:kern w:val="0"/>
        </w:rPr>
        <w:t xml:space="preserve"> procure reasonable assurance of site availability—</w:t>
      </w:r>
      <w:r w:rsidR="00965BA2">
        <w:rPr>
          <w:kern w:val="0"/>
        </w:rPr>
        <w:t>are</w:t>
      </w:r>
      <w:r w:rsidR="00CD305F">
        <w:rPr>
          <w:kern w:val="0"/>
        </w:rPr>
        <w:t xml:space="preserve"> not fatal defect</w:t>
      </w:r>
      <w:r w:rsidR="00965BA2">
        <w:rPr>
          <w:kern w:val="0"/>
        </w:rPr>
        <w:t>s</w:t>
      </w:r>
      <w:r w:rsidR="00CD305F">
        <w:rPr>
          <w:kern w:val="0"/>
        </w:rPr>
        <w:t xml:space="preserve"> that </w:t>
      </w:r>
      <w:r w:rsidR="000205F2">
        <w:rPr>
          <w:kern w:val="0"/>
        </w:rPr>
        <w:t>cannot</w:t>
      </w:r>
      <w:r w:rsidR="00CD305F">
        <w:rPr>
          <w:kern w:val="0"/>
        </w:rPr>
        <w:t xml:space="preserve"> be cured by subsequent amendment.</w:t>
      </w:r>
      <w:r>
        <w:rPr>
          <w:rStyle w:val="FootnoteReference"/>
          <w:kern w:val="0"/>
        </w:rPr>
        <w:footnoteReference w:id="25"/>
      </w:r>
      <w:r w:rsidR="00CD305F">
        <w:rPr>
          <w:kern w:val="0"/>
        </w:rPr>
        <w:t xml:space="preserve">  </w:t>
      </w:r>
      <w:r w:rsidR="00EB5BC0">
        <w:rPr>
          <w:kern w:val="0"/>
        </w:rPr>
        <w:t xml:space="preserve">Therefore, Electron Benders was permitted to amend </w:t>
      </w:r>
      <w:r w:rsidR="00712D07">
        <w:t xml:space="preserve">the KOKT Application </w:t>
      </w:r>
      <w:r w:rsidR="00EB5BC0">
        <w:rPr>
          <w:kern w:val="0"/>
        </w:rPr>
        <w:t xml:space="preserve">to </w:t>
      </w:r>
      <w:r w:rsidR="001C02D5">
        <w:rPr>
          <w:kern w:val="0"/>
        </w:rPr>
        <w:t>provide site owner contact information</w:t>
      </w:r>
      <w:r w:rsidR="00712D07">
        <w:rPr>
          <w:kern w:val="0"/>
        </w:rPr>
        <w:t>, which it did</w:t>
      </w:r>
      <w:r w:rsidR="00BD0856">
        <w:t xml:space="preserve"> on June 3, 2021.</w:t>
      </w:r>
      <w:r>
        <w:rPr>
          <w:rStyle w:val="FootnoteReference"/>
        </w:rPr>
        <w:footnoteReference w:id="26"/>
      </w:r>
      <w:r w:rsidR="00BD0856">
        <w:t xml:space="preserve">  </w:t>
      </w:r>
    </w:p>
    <w:p w:rsidR="00EC71FC" w:rsidP="004807FD" w14:paraId="21C3E26C" w14:textId="38C53BC9">
      <w:pPr>
        <w:spacing w:after="120"/>
        <w:ind w:firstLine="720"/>
        <w:rPr>
          <w:spacing w:val="-2"/>
          <w:kern w:val="0"/>
        </w:rPr>
      </w:pPr>
      <w:r>
        <w:rPr>
          <w:kern w:val="0"/>
        </w:rPr>
        <w:t>For the</w:t>
      </w:r>
      <w:r w:rsidR="00560153">
        <w:rPr>
          <w:kern w:val="0"/>
        </w:rPr>
        <w:t xml:space="preserve"> above</w:t>
      </w:r>
      <w:r>
        <w:rPr>
          <w:kern w:val="0"/>
        </w:rPr>
        <w:t xml:space="preserve"> reasons, we deny the Informal Objection</w:t>
      </w:r>
      <w:r w:rsidR="00B922CA">
        <w:rPr>
          <w:kern w:val="0"/>
        </w:rPr>
        <w:t xml:space="preserve"> and find the </w:t>
      </w:r>
      <w:r w:rsidR="006D2260">
        <w:rPr>
          <w:kern w:val="0"/>
        </w:rPr>
        <w:t xml:space="preserve">KOKT and KPIM </w:t>
      </w:r>
      <w:r w:rsidR="00B922CA">
        <w:rPr>
          <w:kern w:val="0"/>
        </w:rPr>
        <w:t>Application</w:t>
      </w:r>
      <w:r w:rsidR="006D2260">
        <w:rPr>
          <w:kern w:val="0"/>
        </w:rPr>
        <w:t>s</w:t>
      </w:r>
      <w:r w:rsidR="00B922CA">
        <w:rPr>
          <w:kern w:val="0"/>
        </w:rPr>
        <w:t xml:space="preserve"> to be simultaneously filed and thus mutually exclusive</w:t>
      </w:r>
      <w:r>
        <w:rPr>
          <w:kern w:val="0"/>
        </w:rPr>
        <w:t>.</w:t>
      </w:r>
      <w:r w:rsidR="00B922CA">
        <w:rPr>
          <w:kern w:val="0"/>
        </w:rPr>
        <w:t xml:space="preserve">  </w:t>
      </w:r>
      <w:r w:rsidR="00560153">
        <w:rPr>
          <w:kern w:val="0"/>
        </w:rPr>
        <w:t>In accordance with our longstanding policy for mutually exclusive applications</w:t>
      </w:r>
      <w:r w:rsidR="00B922CA">
        <w:rPr>
          <w:kern w:val="0"/>
        </w:rPr>
        <w:t xml:space="preserve">, we </w:t>
      </w:r>
      <w:r>
        <w:rPr>
          <w:color w:val="000000"/>
          <w:szCs w:val="22"/>
        </w:rPr>
        <w:t>expect the applicants to use engineering solutions and good faith negotiation to resolve their mutual exclusivity.</w:t>
      </w:r>
      <w:r>
        <w:rPr>
          <w:rStyle w:val="FootnoteReference"/>
          <w:color w:val="000000"/>
          <w:szCs w:val="22"/>
        </w:rPr>
        <w:footnoteReference w:id="27"/>
      </w:r>
    </w:p>
    <w:p w:rsidR="00F86F74" w:rsidP="0017207A" w14:paraId="1A7D435A" w14:textId="0621C416">
      <w:pPr>
        <w:spacing w:after="120"/>
        <w:ind w:firstLine="720"/>
        <w:rPr>
          <w:szCs w:val="22"/>
        </w:rPr>
      </w:pPr>
      <w:r w:rsidRPr="00B039A3">
        <w:rPr>
          <w:b/>
          <w:spacing w:val="-2"/>
          <w:szCs w:val="22"/>
        </w:rPr>
        <w:t xml:space="preserve">Conclusion/Actions. </w:t>
      </w:r>
      <w:r w:rsidRPr="00B039A3">
        <w:rPr>
          <w:szCs w:val="22"/>
        </w:rPr>
        <w:t xml:space="preserve"> For the reasons set forth above, IT IS ORDERED that </w:t>
      </w:r>
      <w:r w:rsidRPr="00B039A3">
        <w:rPr>
          <w:szCs w:val="22"/>
        </w:rPr>
        <w:t xml:space="preserve">the </w:t>
      </w:r>
      <w:r w:rsidR="00FD11B5">
        <w:rPr>
          <w:szCs w:val="22"/>
        </w:rPr>
        <w:t>informal objection</w:t>
      </w:r>
      <w:r w:rsidRPr="00B039A3">
        <w:rPr>
          <w:szCs w:val="22"/>
        </w:rPr>
        <w:t xml:space="preserve"> </w:t>
      </w:r>
      <w:r w:rsidRPr="00B039A3" w:rsidR="00FD11B5">
        <w:rPr>
          <w:szCs w:val="22"/>
        </w:rPr>
        <w:t xml:space="preserve">filed by </w:t>
      </w:r>
      <w:r w:rsidR="003663DC">
        <w:rPr>
          <w:szCs w:val="22"/>
        </w:rPr>
        <w:t>Screen Door Broadcasting, LL</w:t>
      </w:r>
      <w:r w:rsidR="009D6420">
        <w:rPr>
          <w:szCs w:val="22"/>
        </w:rPr>
        <w:t>C</w:t>
      </w:r>
      <w:r w:rsidR="003663DC">
        <w:rPr>
          <w:szCs w:val="22"/>
        </w:rPr>
        <w:t xml:space="preserve"> on June 2, 2021 </w:t>
      </w:r>
      <w:r w:rsidR="0017207A">
        <w:rPr>
          <w:szCs w:val="22"/>
        </w:rPr>
        <w:t>(</w:t>
      </w:r>
      <w:r w:rsidR="00FD11B5">
        <w:rPr>
          <w:szCs w:val="22"/>
        </w:rPr>
        <w:t>Pleading File No</w:t>
      </w:r>
      <w:r w:rsidR="003663DC">
        <w:rPr>
          <w:szCs w:val="22"/>
        </w:rPr>
        <w:t>s</w:t>
      </w:r>
      <w:r w:rsidR="00FD11B5">
        <w:rPr>
          <w:szCs w:val="22"/>
        </w:rPr>
        <w:t>.</w:t>
      </w:r>
      <w:r w:rsidR="003663DC">
        <w:rPr>
          <w:szCs w:val="22"/>
        </w:rPr>
        <w:t xml:space="preserve"> 14</w:t>
      </w:r>
      <w:r w:rsidR="008B7C11">
        <w:rPr>
          <w:szCs w:val="22"/>
        </w:rPr>
        <w:t>9467 and 149469</w:t>
      </w:r>
      <w:r w:rsidR="0017207A">
        <w:t>)</w:t>
      </w:r>
      <w:r w:rsidR="002907FC">
        <w:t>,</w:t>
      </w:r>
      <w:r w:rsidRPr="00B039A3" w:rsidR="00FD11B5">
        <w:rPr>
          <w:szCs w:val="22"/>
        </w:rPr>
        <w:t xml:space="preserve"> </w:t>
      </w:r>
      <w:r w:rsidRPr="00B039A3" w:rsidR="00532F26">
        <w:rPr>
          <w:szCs w:val="22"/>
        </w:rPr>
        <w:t>IS DENIED and the</w:t>
      </w:r>
      <w:r w:rsidR="0017207A">
        <w:rPr>
          <w:szCs w:val="22"/>
        </w:rPr>
        <w:t xml:space="preserve"> </w:t>
      </w:r>
      <w:r w:rsidRPr="0017207A" w:rsidR="0017207A">
        <w:rPr>
          <w:szCs w:val="22"/>
        </w:rPr>
        <w:t>modification</w:t>
      </w:r>
      <w:r w:rsidR="00911202">
        <w:rPr>
          <w:szCs w:val="22"/>
        </w:rPr>
        <w:t xml:space="preserve"> application</w:t>
      </w:r>
      <w:r w:rsidRPr="0017207A" w:rsidR="0017207A">
        <w:rPr>
          <w:szCs w:val="22"/>
        </w:rPr>
        <w:t xml:space="preserve"> </w:t>
      </w:r>
      <w:r w:rsidR="00AD4D4A">
        <w:rPr>
          <w:szCs w:val="22"/>
        </w:rPr>
        <w:t xml:space="preserve">for </w:t>
      </w:r>
      <w:r w:rsidRPr="0017207A" w:rsidR="0017207A">
        <w:rPr>
          <w:szCs w:val="22"/>
        </w:rPr>
        <w:t>station</w:t>
      </w:r>
      <w:r w:rsidR="008B7C11">
        <w:rPr>
          <w:szCs w:val="22"/>
        </w:rPr>
        <w:t xml:space="preserve"> KOKT-LP, </w:t>
      </w:r>
      <w:r w:rsidR="00E25C15">
        <w:rPr>
          <w:szCs w:val="22"/>
        </w:rPr>
        <w:t xml:space="preserve">Tulsa, Oklahoma, </w:t>
      </w:r>
      <w:r w:rsidR="008B7C11">
        <w:rPr>
          <w:szCs w:val="22"/>
        </w:rPr>
        <w:t xml:space="preserve">filed by </w:t>
      </w:r>
      <w:r w:rsidR="00911202">
        <w:rPr>
          <w:szCs w:val="22"/>
        </w:rPr>
        <w:t>Electron Benders on May 28, 2021</w:t>
      </w:r>
      <w:r w:rsidR="00E25C15">
        <w:rPr>
          <w:szCs w:val="22"/>
        </w:rPr>
        <w:t xml:space="preserve"> (Application File No. 147725)</w:t>
      </w:r>
      <w:r w:rsidR="00911202">
        <w:rPr>
          <w:szCs w:val="22"/>
        </w:rPr>
        <w:t xml:space="preserve">, and the modification application for station KPIM-LP, </w:t>
      </w:r>
      <w:r w:rsidR="00E25C15">
        <w:rPr>
          <w:szCs w:val="22"/>
        </w:rPr>
        <w:t xml:space="preserve">Broken Arrow, Oklahoma, </w:t>
      </w:r>
      <w:r w:rsidR="00911202">
        <w:rPr>
          <w:szCs w:val="22"/>
        </w:rPr>
        <w:t>filed by</w:t>
      </w:r>
      <w:r w:rsidRPr="0017207A" w:rsidR="0017207A">
        <w:rPr>
          <w:szCs w:val="22"/>
        </w:rPr>
        <w:t xml:space="preserve"> </w:t>
      </w:r>
      <w:r w:rsidR="00E25C15">
        <w:rPr>
          <w:szCs w:val="22"/>
        </w:rPr>
        <w:t xml:space="preserve">Broken Arrow Catholic Radio, Inc. on May 28, 2021 (Application File No. </w:t>
      </w:r>
      <w:r w:rsidR="009D6420">
        <w:rPr>
          <w:szCs w:val="22"/>
        </w:rPr>
        <w:t>147897)</w:t>
      </w:r>
      <w:r w:rsidR="00E25C15">
        <w:rPr>
          <w:szCs w:val="22"/>
        </w:rPr>
        <w:t xml:space="preserve">, </w:t>
      </w:r>
      <w:r w:rsidR="009D6420">
        <w:rPr>
          <w:szCs w:val="22"/>
        </w:rPr>
        <w:t>are</w:t>
      </w:r>
      <w:r w:rsidR="00E25C15">
        <w:rPr>
          <w:szCs w:val="22"/>
        </w:rPr>
        <w:t xml:space="preserve"> </w:t>
      </w:r>
      <w:r w:rsidR="006462CB">
        <w:rPr>
          <w:szCs w:val="22"/>
        </w:rPr>
        <w:t xml:space="preserve">left in pending status and will be </w:t>
      </w:r>
      <w:r w:rsidR="00E25C15">
        <w:rPr>
          <w:szCs w:val="22"/>
        </w:rPr>
        <w:t xml:space="preserve">treated as mutually exclusive. </w:t>
      </w:r>
      <w:r w:rsidR="002E7ABB">
        <w:rPr>
          <w:szCs w:val="22"/>
        </w:rPr>
        <w:t xml:space="preserve"> We hereby direct the applicants to </w:t>
      </w:r>
      <w:r w:rsidR="002E7ABB">
        <w:rPr>
          <w:color w:val="000000"/>
          <w:szCs w:val="22"/>
        </w:rPr>
        <w:t>use engineering solutions and good faith negotiation to resolve their mutual exclusivity.</w:t>
      </w:r>
    </w:p>
    <w:p w:rsidR="00532F26" w:rsidRPr="00B039A3" w:rsidP="00532F26" w14:paraId="00A177FB" w14:textId="68C746F3">
      <w:pPr>
        <w:spacing w:after="240"/>
        <w:rPr>
          <w:szCs w:val="22"/>
        </w:rPr>
      </w:pPr>
      <w:r w:rsidRPr="00B039A3">
        <w:rPr>
          <w:szCs w:val="22"/>
        </w:rPr>
        <w:tab/>
      </w:r>
      <w:r w:rsidRPr="00B039A3" w:rsidR="00A3008F">
        <w:rPr>
          <w:szCs w:val="22"/>
        </w:rPr>
        <w:tab/>
      </w:r>
      <w:r w:rsidRPr="00B039A3" w:rsidR="00A3008F">
        <w:rPr>
          <w:szCs w:val="22"/>
        </w:rPr>
        <w:tab/>
      </w:r>
      <w:r w:rsidRPr="00B039A3" w:rsidR="00A3008F">
        <w:rPr>
          <w:szCs w:val="22"/>
        </w:rPr>
        <w:tab/>
      </w:r>
      <w:r w:rsidRPr="00B039A3" w:rsidR="00A3008F">
        <w:rPr>
          <w:szCs w:val="22"/>
        </w:rPr>
        <w:tab/>
      </w:r>
      <w:r w:rsidRPr="00B039A3" w:rsidR="00A3008F">
        <w:rPr>
          <w:szCs w:val="22"/>
        </w:rPr>
        <w:tab/>
        <w:t>Sincerely,</w:t>
      </w:r>
      <w:r w:rsidRPr="00B039A3">
        <w:rPr>
          <w:szCs w:val="22"/>
        </w:rPr>
        <w:tab/>
      </w:r>
      <w:r w:rsidRPr="00B039A3">
        <w:rPr>
          <w:szCs w:val="22"/>
        </w:rPr>
        <w:tab/>
      </w:r>
      <w:r w:rsidRPr="00B039A3">
        <w:rPr>
          <w:szCs w:val="22"/>
        </w:rPr>
        <w:tab/>
      </w:r>
      <w:r w:rsidRPr="00B039A3">
        <w:rPr>
          <w:szCs w:val="22"/>
        </w:rPr>
        <w:tab/>
      </w:r>
      <w:r w:rsidRPr="00B039A3">
        <w:rPr>
          <w:szCs w:val="22"/>
        </w:rPr>
        <w:tab/>
      </w:r>
    </w:p>
    <w:p w:rsidR="00532F26" w:rsidRPr="00B039A3" w:rsidP="00532F26" w14:paraId="4D848E0E" w14:textId="77777777">
      <w:pPr>
        <w:rPr>
          <w:szCs w:val="22"/>
        </w:rPr>
      </w:pPr>
    </w:p>
    <w:p w:rsidR="00532F26" w:rsidRPr="00B039A3" w:rsidP="00532F26" w14:paraId="714A9FED" w14:textId="77777777">
      <w:pPr>
        <w:rPr>
          <w:szCs w:val="22"/>
        </w:rPr>
      </w:pPr>
    </w:p>
    <w:p w:rsidR="00532F26" w:rsidRPr="00B039A3" w:rsidP="00532F26" w14:paraId="56E64188" w14:textId="77777777">
      <w:pPr>
        <w:ind w:left="3600" w:firstLine="720"/>
        <w:rPr>
          <w:szCs w:val="22"/>
        </w:rPr>
      </w:pPr>
      <w:r w:rsidRPr="00B039A3">
        <w:rPr>
          <w:szCs w:val="22"/>
        </w:rPr>
        <w:t>Albert Shuldiner</w:t>
      </w:r>
    </w:p>
    <w:p w:rsidR="00532F26" w:rsidRPr="00B039A3" w:rsidP="00532F26" w14:paraId="5A6CD0C0" w14:textId="77777777">
      <w:pPr>
        <w:tabs>
          <w:tab w:val="left" w:pos="4320"/>
        </w:tabs>
        <w:rPr>
          <w:szCs w:val="22"/>
          <w:lang w:val="es-ES_tradnl"/>
        </w:rPr>
      </w:pPr>
      <w:r w:rsidRPr="00B039A3">
        <w:rPr>
          <w:szCs w:val="22"/>
        </w:rPr>
        <w:tab/>
        <w:t xml:space="preserve">Chief, </w:t>
      </w:r>
      <w:r w:rsidRPr="00B039A3">
        <w:rPr>
          <w:szCs w:val="22"/>
          <w:lang w:val="es-ES_tradnl"/>
        </w:rPr>
        <w:t xml:space="preserve">Audio </w:t>
      </w:r>
      <w:r w:rsidRPr="00B039A3">
        <w:rPr>
          <w:szCs w:val="22"/>
        </w:rPr>
        <w:t>Division</w:t>
      </w:r>
    </w:p>
    <w:p w:rsidR="00A3008F" w:rsidRPr="00B039A3" w:rsidP="00A3008F" w14:paraId="13A38E25" w14:textId="73F09C2B">
      <w:pPr>
        <w:tabs>
          <w:tab w:val="left" w:pos="360"/>
          <w:tab w:val="left" w:pos="4320"/>
          <w:tab w:val="left" w:pos="4680"/>
          <w:tab w:val="left" w:pos="5400"/>
        </w:tabs>
        <w:rPr>
          <w:szCs w:val="22"/>
        </w:rPr>
      </w:pPr>
      <w:r w:rsidRPr="00B039A3">
        <w:rPr>
          <w:szCs w:val="22"/>
          <w:lang w:val="es-ES_tradnl"/>
        </w:rPr>
        <w:tab/>
      </w:r>
      <w:r w:rsidRPr="00B039A3">
        <w:rPr>
          <w:szCs w:val="22"/>
          <w:lang w:val="es-ES_tradnl"/>
        </w:rPr>
        <w:tab/>
        <w:t>Media Bureau</w:t>
      </w:r>
    </w:p>
    <w:p w:rsidR="00204CE3" w:rsidRPr="00B039A3" w:rsidP="00A3008F" w14:paraId="12981891" w14:textId="0490E375">
      <w:pPr>
        <w:tabs>
          <w:tab w:val="left" w:pos="6480"/>
          <w:tab w:val="left" w:pos="6792"/>
          <w:tab w:val="left" w:pos="6840"/>
        </w:tabs>
        <w:spacing w:after="120"/>
        <w:rPr>
          <w:szCs w:val="22"/>
        </w:rPr>
      </w:pPr>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3405" w14:paraId="6F256E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15D9" w14:paraId="4E91CA48" w14:textId="77777777">
      <w:r>
        <w:separator/>
      </w:r>
    </w:p>
  </w:footnote>
  <w:footnote w:type="continuationSeparator" w:id="1">
    <w:p w:rsidR="00B915D9" w14:paraId="000A5CFE" w14:textId="77777777">
      <w:r>
        <w:continuationSeparator/>
      </w:r>
    </w:p>
  </w:footnote>
  <w:footnote w:id="2">
    <w:p w:rsidR="00F61A8D" w14:paraId="1B3BA323" w14:textId="616C6424">
      <w:pPr>
        <w:pStyle w:val="FootnoteText"/>
      </w:pPr>
      <w:r>
        <w:rPr>
          <w:rStyle w:val="FootnoteReference"/>
        </w:rPr>
        <w:footnoteRef/>
      </w:r>
      <w:r>
        <w:t xml:space="preserve"> Screen Door is the licensee of three FM translators with service areas that overlap the service areas of both referenced LPFM stations.  The three FM translators are:  K235BK, K281CO and K289CC.  FM translator station K235BK rebroadcasts the signal of KPIM-LP. The managing member of Screen Door, Jason Bennett, is also the technical consultant for </w:t>
      </w:r>
      <w:r w:rsidR="001211D1">
        <w:t xml:space="preserve">Broken Arrow Catholic Radio, Inc.  Informal Objection at 1. </w:t>
      </w:r>
      <w:r>
        <w:t xml:space="preserve">  </w:t>
      </w:r>
    </w:p>
  </w:footnote>
  <w:footnote w:id="3">
    <w:p w:rsidR="002467D6" w14:paraId="6DD7AFFA" w14:textId="37B45827">
      <w:pPr>
        <w:pStyle w:val="FootnoteText"/>
      </w:pPr>
      <w:r>
        <w:rPr>
          <w:rStyle w:val="FootnoteReference"/>
        </w:rPr>
        <w:footnoteRef/>
      </w:r>
      <w:r>
        <w:t xml:space="preserve"> </w:t>
      </w:r>
      <w:r w:rsidR="00A00B11">
        <w:t xml:space="preserve">Pleading No. </w:t>
      </w:r>
      <w:r w:rsidR="00750EB3">
        <w:t xml:space="preserve">149467 (duplicate </w:t>
      </w:r>
      <w:r w:rsidR="00AD7521">
        <w:t xml:space="preserve">of </w:t>
      </w:r>
      <w:r w:rsidR="00750EB3">
        <w:t xml:space="preserve">149469).  </w:t>
      </w:r>
      <w:r>
        <w:t xml:space="preserve">On </w:t>
      </w:r>
      <w:r w:rsidR="004E10B9">
        <w:t>June 4, 2021, Electron Benders filed an opposition to the Informal Objection (Opposition)</w:t>
      </w:r>
      <w:r w:rsidR="00750EB3">
        <w:t xml:space="preserve"> (Pleading No. 149671)</w:t>
      </w:r>
      <w:r w:rsidR="004E10B9">
        <w:t>.  On April 6, 2023, Electron Benders filed a supplement to the Opposition (Supplement)</w:t>
      </w:r>
      <w:r w:rsidR="00750EB3">
        <w:t xml:space="preserve"> (Pleading No. </w:t>
      </w:r>
      <w:r w:rsidR="0029351B">
        <w:t>213571)</w:t>
      </w:r>
      <w:r w:rsidR="004E10B9">
        <w:t xml:space="preserve">. </w:t>
      </w:r>
    </w:p>
  </w:footnote>
  <w:footnote w:id="4">
    <w:p w:rsidR="00C90833" w14:paraId="30B29995" w14:textId="7C72FBF3">
      <w:pPr>
        <w:pStyle w:val="FootnoteText"/>
      </w:pPr>
      <w:r>
        <w:rPr>
          <w:rStyle w:val="FootnoteReference"/>
        </w:rPr>
        <w:footnoteRef/>
      </w:r>
      <w:r>
        <w:t xml:space="preserve"> Application File No. 147597</w:t>
      </w:r>
      <w:r w:rsidR="007A4F57">
        <w:t xml:space="preserve"> (cancelled May 27, 2021, </w:t>
      </w:r>
      <w:r w:rsidR="00ED5C8D">
        <w:t>public notice of the cancellation published June 1, 2021 (</w:t>
      </w:r>
      <w:r w:rsidR="00CC4D15">
        <w:rPr>
          <w:i/>
          <w:iCs/>
        </w:rPr>
        <w:t>Broadcast Actions</w:t>
      </w:r>
      <w:r w:rsidR="00CC4D15">
        <w:t>, Public Notice,</w:t>
      </w:r>
      <w:r w:rsidR="00CC4D15">
        <w:rPr>
          <w:i/>
          <w:iCs/>
        </w:rPr>
        <w:t xml:space="preserve"> </w:t>
      </w:r>
      <w:r w:rsidR="00ED5C8D">
        <w:t>PN Report No. PN-2-210601-01</w:t>
      </w:r>
      <w:r w:rsidR="00EE6C22">
        <w:t xml:space="preserve"> (MB June 1, 2021)</w:t>
      </w:r>
      <w:r w:rsidR="00ED5C8D">
        <w:t>)</w:t>
      </w:r>
      <w:r w:rsidR="00331FC7">
        <w:t>.</w:t>
      </w:r>
      <w:r w:rsidR="00ED5C8D">
        <w:t xml:space="preserve"> </w:t>
      </w:r>
      <w:r w:rsidR="00331FC7">
        <w:t>P</w:t>
      </w:r>
      <w:r w:rsidR="00ED5C8D">
        <w:t xml:space="preserve">ublic notice of cancellation became final July 1, 2021). </w:t>
      </w:r>
      <w:r w:rsidR="00692AF5">
        <w:t xml:space="preserve"> </w:t>
      </w:r>
      <w:r w:rsidR="00173247">
        <w:t>Although both applications were defective when filed because they failed to protect KJZT</w:t>
      </w:r>
      <w:r w:rsidR="00630A86">
        <w:t>-LP</w:t>
      </w:r>
      <w:r w:rsidR="00173247">
        <w:t xml:space="preserve">, </w:t>
      </w:r>
      <w:r w:rsidR="00A55250">
        <w:t xml:space="preserve">this defect was cured by the time the applications were acted upon.  </w:t>
      </w:r>
      <w:r w:rsidR="00A55250">
        <w:rPr>
          <w:i/>
          <w:iCs/>
        </w:rPr>
        <w:t xml:space="preserve">See </w:t>
      </w:r>
      <w:r w:rsidR="008A5C88">
        <w:rPr>
          <w:i/>
          <w:iCs/>
        </w:rPr>
        <w:t>WKVE, Semora, North Carolina</w:t>
      </w:r>
      <w:r w:rsidR="008A5C88">
        <w:rPr>
          <w:iCs/>
        </w:rPr>
        <w:t>, Memorandum Opinion and Order and Notice of Apparent Liability, 18 FCC Rcd 23411 (2003) (</w:t>
      </w:r>
      <w:r w:rsidR="008A5C88">
        <w:rPr>
          <w:i/>
        </w:rPr>
        <w:t>Semora</w:t>
      </w:r>
      <w:r w:rsidR="008A5C88">
        <w:rPr>
          <w:iCs/>
        </w:rPr>
        <w:t xml:space="preserve">) (upholding the </w:t>
      </w:r>
      <w:r w:rsidR="008A5C88">
        <w:t>grant of a full service FM station modification application that failed to protect the licensed facilities of another station at the time of filing but where the short-spacing had been eliminated before staff acted on the application and explaining that ““[o]</w:t>
      </w:r>
      <w:r w:rsidR="008A5C88">
        <w:t>ur</w:t>
      </w:r>
      <w:r w:rsidR="008A5C88">
        <w:t xml:space="preserve"> broadcast licensing procedures do not require the return of applications that were unacceptable at the time of filing but which came into compliance with our technical rules prior to the deadline for corrective amendments.  We will not take adverse action on [an application] based solely on its acceptability as filed, when subsequent events prior to staff review resulted in a fully acceptable application.”)</w:t>
      </w:r>
      <w:r w:rsidR="008A5C88">
        <w:rPr>
          <w:iCs/>
        </w:rPr>
        <w:t xml:space="preserve">. </w:t>
      </w:r>
    </w:p>
  </w:footnote>
  <w:footnote w:id="5">
    <w:p w:rsidR="0004328D" w14:paraId="2BA1BD31" w14:textId="13659D72">
      <w:pPr>
        <w:pStyle w:val="FootnoteText"/>
      </w:pPr>
      <w:r>
        <w:rPr>
          <w:rStyle w:val="FootnoteReference"/>
        </w:rPr>
        <w:footnoteRef/>
      </w:r>
      <w:r>
        <w:t xml:space="preserve"> Opposition at </w:t>
      </w:r>
      <w:r w:rsidR="00ED4201">
        <w:t>2.</w:t>
      </w:r>
    </w:p>
  </w:footnote>
  <w:footnote w:id="6">
    <w:p w:rsidR="00EC0B44" w14:paraId="5F27AD56" w14:textId="5D7D28F4">
      <w:pPr>
        <w:pStyle w:val="FootnoteText"/>
      </w:pPr>
      <w:r>
        <w:rPr>
          <w:rStyle w:val="FootnoteReference"/>
        </w:rPr>
        <w:footnoteRef/>
      </w:r>
      <w:r>
        <w:t xml:space="preserve"> Informal Objection at </w:t>
      </w:r>
      <w:r w:rsidR="005E5110">
        <w:t>1-</w:t>
      </w:r>
      <w:r w:rsidR="00590646">
        <w:t>4</w:t>
      </w:r>
      <w:r w:rsidR="005E5110">
        <w:t>.</w:t>
      </w:r>
    </w:p>
  </w:footnote>
  <w:footnote w:id="7">
    <w:p w:rsidR="00D32C68" w14:paraId="711C5610" w14:textId="2132B5CE">
      <w:pPr>
        <w:pStyle w:val="FootnoteText"/>
      </w:pPr>
      <w:r>
        <w:rPr>
          <w:rStyle w:val="FootnoteReference"/>
        </w:rPr>
        <w:footnoteRef/>
      </w:r>
      <w:r>
        <w:t xml:space="preserve"> Informal Objection at 4. </w:t>
      </w:r>
    </w:p>
  </w:footnote>
  <w:footnote w:id="8">
    <w:p w:rsidR="002C2B9B" w:rsidRPr="009F39E4" w14:paraId="5D5AC478" w14:textId="6CD7E305">
      <w:pPr>
        <w:pStyle w:val="FootnoteText"/>
      </w:pPr>
      <w:r>
        <w:rPr>
          <w:rStyle w:val="FootnoteReference"/>
        </w:rPr>
        <w:footnoteRef/>
      </w:r>
      <w:r>
        <w:t xml:space="preserve"> Opposition at </w:t>
      </w:r>
      <w:r w:rsidR="008F1949">
        <w:t>1</w:t>
      </w:r>
      <w:r w:rsidR="00E234E3">
        <w:t>-</w:t>
      </w:r>
      <w:r w:rsidR="002877AE">
        <w:t>3</w:t>
      </w:r>
      <w:r w:rsidR="008F1949">
        <w:t>.</w:t>
      </w:r>
      <w:r w:rsidR="00562F60">
        <w:t xml:space="preserve">  Both parties cite to</w:t>
      </w:r>
      <w:r w:rsidR="00756344">
        <w:t xml:space="preserve"> the Commission’s 2008 </w:t>
      </w:r>
      <w:r w:rsidR="00756344">
        <w:rPr>
          <w:i/>
          <w:iCs/>
        </w:rPr>
        <w:t xml:space="preserve">Schober </w:t>
      </w:r>
      <w:r w:rsidR="00756344">
        <w:t>decision</w:t>
      </w:r>
      <w:r w:rsidR="001D273E">
        <w:t xml:space="preserve">, in which the Commission rescinded the grant of an FM translator construction permit application due to lack of initial site availability without permitting a curative amendment.  </w:t>
      </w:r>
      <w:r w:rsidR="001D273E">
        <w:rPr>
          <w:i/>
          <w:iCs/>
        </w:rPr>
        <w:t>See Edward</w:t>
      </w:r>
      <w:r w:rsidR="001C39FF">
        <w:rPr>
          <w:i/>
          <w:iCs/>
        </w:rPr>
        <w:t xml:space="preserve"> A. Schober</w:t>
      </w:r>
      <w:r w:rsidR="001C39FF">
        <w:t xml:space="preserve">, Memorandum Opinion and Order, 23 FCC Rcd 14263 (2008).  </w:t>
      </w:r>
      <w:r w:rsidR="007522F4">
        <w:t>We note that t</w:t>
      </w:r>
      <w:r w:rsidR="001C39FF">
        <w:t xml:space="preserve">his decision was overruled for </w:t>
      </w:r>
      <w:r w:rsidR="007522F4">
        <w:t xml:space="preserve">applications in the </w:t>
      </w:r>
      <w:r w:rsidR="001C39FF">
        <w:t xml:space="preserve">auctionable services </w:t>
      </w:r>
      <w:r w:rsidR="009F39E4">
        <w:t xml:space="preserve">in </w:t>
      </w:r>
      <w:r w:rsidR="009F39E4">
        <w:rPr>
          <w:i/>
          <w:iCs/>
        </w:rPr>
        <w:t>Christopher Falletti</w:t>
      </w:r>
      <w:r w:rsidR="009F39E4">
        <w:t>, Memorandum Opinion and Order, 30 FCC Rcd 827</w:t>
      </w:r>
      <w:r w:rsidR="0077462B">
        <w:t>, 831, para. 10</w:t>
      </w:r>
      <w:r w:rsidR="009F39E4">
        <w:t xml:space="preserve"> (2015). </w:t>
      </w:r>
    </w:p>
  </w:footnote>
  <w:footnote w:id="9">
    <w:p w:rsidR="007E1E09" w14:paraId="2BEA0850" w14:textId="0AE82B71">
      <w:pPr>
        <w:pStyle w:val="FootnoteText"/>
      </w:pPr>
      <w:r>
        <w:rPr>
          <w:rStyle w:val="FootnoteReference"/>
        </w:rPr>
        <w:footnoteRef/>
      </w:r>
      <w:r>
        <w:t xml:space="preserve"> </w:t>
      </w:r>
      <w:r w:rsidRPr="007E1E09">
        <w:t>Opposition at 3.</w:t>
      </w:r>
    </w:p>
  </w:footnote>
  <w:footnote w:id="10">
    <w:p w:rsidR="00E33FF0" w14:paraId="3372ED77" w14:textId="7AAE8931">
      <w:pPr>
        <w:pStyle w:val="FootnoteText"/>
      </w:pPr>
      <w:r>
        <w:rPr>
          <w:rStyle w:val="FootnoteReference"/>
        </w:rPr>
        <w:footnoteRef/>
      </w:r>
      <w:r>
        <w:t xml:space="preserve"> </w:t>
      </w:r>
      <w:r w:rsidR="008B2890">
        <w:rPr>
          <w:i/>
          <w:iCs/>
        </w:rPr>
        <w:t>Id</w:t>
      </w:r>
      <w:r w:rsidR="008B2890">
        <w:t>.</w:t>
      </w:r>
      <w:r>
        <w:t xml:space="preserve"> at 1. </w:t>
      </w:r>
    </w:p>
  </w:footnote>
  <w:footnote w:id="11">
    <w:p w:rsidR="008F1949" w14:paraId="57A119F7" w14:textId="55B430E4">
      <w:pPr>
        <w:pStyle w:val="FootnoteText"/>
      </w:pPr>
      <w:r>
        <w:rPr>
          <w:rStyle w:val="FootnoteReference"/>
        </w:rPr>
        <w:footnoteRef/>
      </w:r>
      <w:r>
        <w:t xml:space="preserve"> </w:t>
      </w:r>
      <w:bookmarkStart w:id="0" w:name="_Hlk151540112"/>
      <w:r w:rsidR="008B2890">
        <w:rPr>
          <w:i/>
          <w:iCs/>
        </w:rPr>
        <w:t>Id</w:t>
      </w:r>
      <w:r w:rsidR="008B2890">
        <w:t xml:space="preserve">. </w:t>
      </w:r>
      <w:r>
        <w:t xml:space="preserve">at </w:t>
      </w:r>
      <w:r w:rsidR="00CA5821">
        <w:t>3.</w:t>
      </w:r>
      <w:bookmarkEnd w:id="0"/>
    </w:p>
  </w:footnote>
  <w:footnote w:id="12">
    <w:p w:rsidR="00656B53" w14:paraId="58FE2007" w14:textId="68054222">
      <w:pPr>
        <w:pStyle w:val="FootnoteText"/>
      </w:pPr>
      <w:r>
        <w:rPr>
          <w:rStyle w:val="FootnoteReference"/>
        </w:rPr>
        <w:footnoteRef/>
      </w:r>
      <w:r>
        <w:t xml:space="preserve"> </w:t>
      </w:r>
      <w:r w:rsidR="008B2890">
        <w:rPr>
          <w:i/>
          <w:iCs/>
        </w:rPr>
        <w:t>Id</w:t>
      </w:r>
      <w:r w:rsidR="008B2890">
        <w:t xml:space="preserve">. </w:t>
      </w:r>
      <w:r>
        <w:t xml:space="preserve">at 2. </w:t>
      </w:r>
    </w:p>
  </w:footnote>
  <w:footnote w:id="13">
    <w:p w:rsidR="000D56B3" w14:paraId="1D92DF39" w14:textId="10D92775">
      <w:pPr>
        <w:pStyle w:val="FootnoteText"/>
      </w:pPr>
      <w:r>
        <w:rPr>
          <w:rStyle w:val="FootnoteReference"/>
        </w:rPr>
        <w:footnoteRef/>
      </w:r>
      <w:r>
        <w:t xml:space="preserve"> Supplement at 1-2.</w:t>
      </w:r>
    </w:p>
  </w:footnote>
  <w:footnote w:id="14">
    <w:p w:rsidR="00793E93" w:rsidRPr="007D4564" w:rsidP="00466ED2" w14:paraId="3978F129" w14:textId="77777777">
      <w:pPr>
        <w:pStyle w:val="FootnoteText"/>
      </w:pPr>
      <w:r w:rsidRPr="007D4564">
        <w:rPr>
          <w:rStyle w:val="FootnoteReference"/>
        </w:rPr>
        <w:footnoteRef/>
      </w:r>
      <w:r w:rsidRPr="007D4564">
        <w:t xml:space="preserve"> </w:t>
      </w:r>
      <w:r w:rsidRPr="00D66625">
        <w:rPr>
          <w:i/>
        </w:rPr>
        <w:t>See, e.g., WWOR-TV, Inc.,</w:t>
      </w:r>
      <w:r w:rsidRPr="00D66625">
        <w:t xml:space="preserve"> Memorandum Opinion a</w:t>
      </w:r>
      <w:r>
        <w:t>nd Order, 6 FCC Rcd 193, 197 n.</w:t>
      </w:r>
      <w:r w:rsidRPr="00D66625">
        <w:t xml:space="preserve">10 (1990); </w:t>
      </w:r>
      <w:r w:rsidRPr="00D66625">
        <w:rPr>
          <w:i/>
        </w:rPr>
        <w:t>Area Christian Television, Inc.</w:t>
      </w:r>
      <w:r w:rsidRPr="00D66625">
        <w:t xml:space="preserve">, Memorandum Opinion and </w:t>
      </w:r>
      <w:r>
        <w:t>Order, 60 RR 2d 862, 864 (1986).</w:t>
      </w:r>
    </w:p>
  </w:footnote>
  <w:footnote w:id="15">
    <w:p w:rsidR="00BA28BD" w:rsidRPr="00BA28BD" w14:paraId="5DD3858F" w14:textId="3F291B53">
      <w:pPr>
        <w:pStyle w:val="FootnoteText"/>
      </w:pPr>
      <w:r>
        <w:rPr>
          <w:rStyle w:val="FootnoteReference"/>
        </w:rPr>
        <w:footnoteRef/>
      </w:r>
      <w:r>
        <w:t xml:space="preserve"> 47 CFR §§ 73.3573(e)(1) (reserved </w:t>
      </w:r>
      <w:r w:rsidR="001B4083">
        <w:t>channel FM broadcast applications</w:t>
      </w:r>
      <w:r>
        <w:t>), 73.3573(f)(1) (</w:t>
      </w:r>
      <w:r w:rsidR="001B4083">
        <w:t xml:space="preserve">non-reserved </w:t>
      </w:r>
      <w:r>
        <w:t>band</w:t>
      </w:r>
      <w:r w:rsidR="001B4083">
        <w:t xml:space="preserve"> FM broadcast applications</w:t>
      </w:r>
      <w:r>
        <w:t>)</w:t>
      </w:r>
      <w:r w:rsidR="006712D9">
        <w:t>, 74.1233(b)(1)</w:t>
      </w:r>
      <w:r w:rsidR="001B4083">
        <w:t xml:space="preserve"> (reserved band FM translator applications)</w:t>
      </w:r>
      <w:r w:rsidR="006712D9">
        <w:t>.</w:t>
      </w:r>
      <w:r>
        <w:t xml:space="preserve"> </w:t>
      </w:r>
    </w:p>
  </w:footnote>
  <w:footnote w:id="16">
    <w:p w:rsidR="007B5EAF" w14:paraId="3EFCE37F" w14:textId="5524C6C9">
      <w:pPr>
        <w:pStyle w:val="FootnoteText"/>
      </w:pPr>
      <w:r>
        <w:rPr>
          <w:rStyle w:val="FootnoteReference"/>
        </w:rPr>
        <w:footnoteRef/>
      </w:r>
      <w:r>
        <w:t xml:space="preserve"> 47 CFR § 73.870(e). </w:t>
      </w:r>
    </w:p>
  </w:footnote>
  <w:footnote w:id="17">
    <w:p w:rsidR="0038696A" w:rsidRPr="0038696A" w14:paraId="7FDF1C7F" w14:textId="7AFC9156">
      <w:pPr>
        <w:pStyle w:val="FootnoteText"/>
      </w:pPr>
      <w:r>
        <w:rPr>
          <w:rStyle w:val="FootnoteReference"/>
        </w:rPr>
        <w:footnoteRef/>
      </w:r>
      <w:r>
        <w:t xml:space="preserve"> </w:t>
      </w:r>
      <w:r>
        <w:rPr>
          <w:i/>
          <w:iCs/>
        </w:rPr>
        <w:t>See generally</w:t>
      </w:r>
      <w:r>
        <w:t xml:space="preserve">, </w:t>
      </w:r>
      <w:r w:rsidR="006D5233">
        <w:rPr>
          <w:i/>
          <w:iCs/>
        </w:rPr>
        <w:t>Creation of a Low Power Radio Service</w:t>
      </w:r>
      <w:r w:rsidR="006D5233">
        <w:t>, Notice of Proposed Rulemaking, 14 FCC Rcd 2471</w:t>
      </w:r>
      <w:r w:rsidR="00121B98">
        <w:t xml:space="preserve"> (1999);</w:t>
      </w:r>
      <w:r w:rsidR="006D5233">
        <w:rPr>
          <w:i/>
          <w:iCs/>
        </w:rPr>
        <w:t xml:space="preserve"> </w:t>
      </w:r>
      <w:r>
        <w:rPr>
          <w:i/>
          <w:iCs/>
        </w:rPr>
        <w:t>Creation of a Low Power Radio Service</w:t>
      </w:r>
      <w:r>
        <w:t>, Report and Order, 15 FCC Rcd 2205 (2000) (</w:t>
      </w:r>
      <w:r>
        <w:rPr>
          <w:i/>
          <w:iCs/>
        </w:rPr>
        <w:t>First LPFM Order</w:t>
      </w:r>
      <w:r>
        <w:t>).</w:t>
      </w:r>
    </w:p>
  </w:footnote>
  <w:footnote w:id="18">
    <w:p w:rsidR="00801662" w:rsidRPr="00801662" w14:paraId="0F9166FC" w14:textId="33180942">
      <w:pPr>
        <w:pStyle w:val="FootnoteText"/>
      </w:pPr>
      <w:r>
        <w:rPr>
          <w:rStyle w:val="FootnoteReference"/>
        </w:rPr>
        <w:footnoteRef/>
      </w:r>
      <w:r>
        <w:t xml:space="preserve"> </w:t>
      </w:r>
      <w:r w:rsidR="002153BF">
        <w:rPr>
          <w:i/>
          <w:iCs/>
        </w:rPr>
        <w:t xml:space="preserve">First LPFM Order, </w:t>
      </w:r>
      <w:r>
        <w:t xml:space="preserve">15 FCC Rcd </w:t>
      </w:r>
      <w:r w:rsidR="002153BF">
        <w:t>at</w:t>
      </w:r>
      <w:r>
        <w:t xml:space="preserve"> 2256, para. 130. </w:t>
      </w:r>
      <w:r w:rsidR="00454126">
        <w:t xml:space="preserve">The Commission also noted, </w:t>
      </w:r>
      <w:r w:rsidR="00454126">
        <w:rPr>
          <w:color w:val="000000"/>
          <w:szCs w:val="22"/>
        </w:rPr>
        <w:t xml:space="preserve">“Under </w:t>
      </w:r>
      <w:r w:rsidRPr="00B123DF" w:rsidR="00454126">
        <w:rPr>
          <w:color w:val="000000"/>
          <w:szCs w:val="22"/>
        </w:rPr>
        <w:t>first-come first-served procedures, applications may be filed at any time, and the filing of an acceptable application precludes the subsequent filing of mutually exclusive applications, unless filed on the same day. Mutual exclusivity arises when competing applications are filed on the same day. These procedures now are used only for minor changes for commercial and NCE broadcast stations.</w:t>
      </w:r>
      <w:r w:rsidR="00454126">
        <w:rPr>
          <w:color w:val="000000"/>
          <w:szCs w:val="22"/>
        </w:rPr>
        <w:t xml:space="preserve">”). </w:t>
      </w:r>
      <w:r w:rsidRPr="00454126" w:rsidR="00454126">
        <w:rPr>
          <w:i/>
          <w:iCs/>
        </w:rPr>
        <w:t xml:space="preserve"> </w:t>
      </w:r>
      <w:r w:rsidR="00454126">
        <w:rPr>
          <w:i/>
          <w:iCs/>
        </w:rPr>
        <w:t>Id</w:t>
      </w:r>
      <w:r w:rsidR="00454126">
        <w:t>. at 2255, para. 128, n.193</w:t>
      </w:r>
    </w:p>
  </w:footnote>
  <w:footnote w:id="19">
    <w:p w:rsidR="00AF6369" w:rsidRPr="00032872" w:rsidP="00AF6369" w14:paraId="372E7241" w14:textId="77777777">
      <w:pPr>
        <w:pStyle w:val="FootnoteText"/>
      </w:pPr>
      <w:r>
        <w:rPr>
          <w:rStyle w:val="FootnoteReference"/>
        </w:rPr>
        <w:footnoteRef/>
      </w:r>
      <w:r>
        <w:t xml:space="preserve"> </w:t>
      </w:r>
      <w:r>
        <w:rPr>
          <w:i/>
          <w:iCs/>
        </w:rPr>
        <w:t xml:space="preserve">See </w:t>
      </w:r>
      <w:r>
        <w:rPr>
          <w:i/>
        </w:rPr>
        <w:t>Streamlining Radio Technical Rules</w:t>
      </w:r>
      <w:r>
        <w:t xml:space="preserve">, First Report and Order, </w:t>
      </w:r>
      <w:r w:rsidRPr="00A31D2F">
        <w:t>14 FCC Rcd 5272</w:t>
      </w:r>
      <w:r>
        <w:t>, 5273 n.4 (1999) (stating that m</w:t>
      </w:r>
      <w:r w:rsidRPr="002D681A">
        <w:t>utually exclusive</w:t>
      </w:r>
      <w:hyperlink r:id="rId1" w:tgtFrame="_top"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xt hit" style="width:1pt;height:1pt" o:button="t">
              <v:imagedata r:id="rId2" r:href="rId3" o:title=""/>
            </v:shape>
          </w:pict>
        </w:r>
      </w:hyperlink>
      <w:r w:rsidRPr="002D681A">
        <w:t xml:space="preserve"> applications </w:t>
      </w:r>
      <w:r>
        <w:t>must be</w:t>
      </w:r>
      <w:r w:rsidRPr="002D681A">
        <w:t xml:space="preserve"> disposed of by elimination of the mutual exclusivity through </w:t>
      </w:r>
      <w:r>
        <w:t>“</w:t>
      </w:r>
      <w:hyperlink r:id="rId4" w:tgtFrame="_top" w:history="1">
        <w:r>
          <w:pict>
            <v:shape id="_x0000_i1026" type="#_x0000_t75" alt="previous hit" style="width:1pt;height:1pt" o:button="t">
              <v:imagedata r:id="rId2" r:href="rId5" o:title=""/>
            </v:shape>
          </w:pict>
        </w:r>
      </w:hyperlink>
      <w:r w:rsidRPr="002D681A">
        <w:t>technical amendment</w:t>
      </w:r>
      <w:hyperlink r:id="rId6" w:tgtFrame="_top" w:history="1">
        <w:r>
          <w:pict>
            <v:shape id="_x0000_i1027" type="#_x0000_t75" alt="next hit" style="width:1pt;height:1pt" o:button="t">
              <v:imagedata r:id="rId2" r:href="rId3" o:title=""/>
            </v:shape>
          </w:pict>
        </w:r>
      </w:hyperlink>
      <w:r w:rsidRPr="002D681A">
        <w:t xml:space="preserve">, </w:t>
      </w:r>
      <w:hyperlink r:id="rId7" w:tgtFrame="_top" w:history="1">
        <w:r>
          <w:pict>
            <v:shape id="_x0000_i1028" type="#_x0000_t75" alt="previous hit" style="width:1pt;height:1pt" o:button="t">
              <v:imagedata r:id="rId2" r:href="rId5" o:title=""/>
            </v:shape>
          </w:pict>
        </w:r>
      </w:hyperlink>
      <w:r w:rsidRPr="002D681A">
        <w:t>settlement</w:t>
      </w:r>
      <w:hyperlink r:id="rId8" w:tgtFrame="_top" w:history="1">
        <w:r>
          <w:pict>
            <v:shape id="_x0000_i1029" type="#_x0000_t75" alt="next hit" style="width:1pt;height:1pt" o:button="t">
              <v:imagedata r:id="rId2" r:href="rId3" o:title=""/>
            </v:shape>
          </w:pict>
        </w:r>
      </w:hyperlink>
      <w:r w:rsidRPr="002D681A">
        <w:t xml:space="preserve"> between the appl</w:t>
      </w:r>
      <w:r>
        <w:t xml:space="preserve">icants, auction or other means”); </w:t>
      </w:r>
      <w:r>
        <w:rPr>
          <w:i/>
        </w:rPr>
        <w:t xml:space="preserve">see generally </w:t>
      </w:r>
      <w:r>
        <w:t xml:space="preserve">47 U.S.C. § 309(j)(6)(E). </w:t>
      </w:r>
    </w:p>
  </w:footnote>
  <w:footnote w:id="20">
    <w:p w:rsidR="00325BB0" w14:paraId="3B5B9358" w14:textId="05368079">
      <w:pPr>
        <w:pStyle w:val="FootnoteText"/>
      </w:pPr>
      <w:r>
        <w:rPr>
          <w:rStyle w:val="FootnoteReference"/>
        </w:rPr>
        <w:footnoteRef/>
      </w:r>
      <w:r>
        <w:t xml:space="preserve"> Opposition at 2.</w:t>
      </w:r>
    </w:p>
  </w:footnote>
  <w:footnote w:id="21">
    <w:p w:rsidR="00140EE0" w:rsidRPr="00140EE0" w14:paraId="421026FD" w14:textId="7A7AA9FE">
      <w:pPr>
        <w:pStyle w:val="FootnoteText"/>
        <w:rPr>
          <w:i/>
          <w:iCs/>
        </w:rPr>
      </w:pPr>
      <w:r>
        <w:rPr>
          <w:rStyle w:val="FootnoteReference"/>
        </w:rPr>
        <w:footnoteRef/>
      </w:r>
      <w:r>
        <w:t xml:space="preserve"> </w:t>
      </w:r>
      <w:r>
        <w:rPr>
          <w:i/>
          <w:iCs/>
        </w:rPr>
        <w:t xml:space="preserve">See, e.g., </w:t>
      </w:r>
      <w:r w:rsidRPr="00157083" w:rsidR="00157083">
        <w:rPr>
          <w:i/>
          <w:iCs/>
        </w:rPr>
        <w:t>Port Huron Family Radio, Inc</w:t>
      </w:r>
      <w:r w:rsidRPr="00F84CDC" w:rsidR="00157083">
        <w:t>., Decision, 66 RR 2d 545 (1989);</w:t>
      </w:r>
      <w:r w:rsidRPr="00157083" w:rsidR="00157083">
        <w:t xml:space="preserve"> </w:t>
      </w:r>
      <w:r w:rsidRPr="00157083" w:rsidR="00157083">
        <w:rPr>
          <w:i/>
          <w:iCs/>
        </w:rPr>
        <w:t>South Florida Broadcasting Co.</w:t>
      </w:r>
      <w:r w:rsidRPr="00157083" w:rsidR="00157083">
        <w:t>, Memorandum Opinion and Order, 99 FCC 2d 840, 842 (1984)</w:t>
      </w:r>
      <w:r w:rsidR="00157083">
        <w:t xml:space="preserve">; </w:t>
      </w:r>
      <w:r w:rsidRPr="00730CB7">
        <w:rPr>
          <w:i/>
          <w:iCs/>
        </w:rPr>
        <w:t>William F. Wallace and Anne K. Wallace</w:t>
      </w:r>
      <w:r>
        <w:t>, Memorandum Opinion and Order, 49 FCC 2d. 1424, 1427, para. 6 (1974)</w:t>
      </w:r>
      <w:r w:rsidR="00403E9B">
        <w:t xml:space="preserve"> (</w:t>
      </w:r>
      <w:r w:rsidR="00403E9B">
        <w:rPr>
          <w:i/>
          <w:iCs/>
        </w:rPr>
        <w:t>Wallace</w:t>
      </w:r>
      <w:r w:rsidR="00403E9B">
        <w:t>)</w:t>
      </w:r>
      <w:r w:rsidR="00F62ED9">
        <w:t xml:space="preserve">; </w:t>
      </w:r>
      <w:r w:rsidRPr="00EF1A13" w:rsidR="00EF1A13">
        <w:rPr>
          <w:i/>
          <w:iCs/>
        </w:rPr>
        <w:t>Indiana Community Radio</w:t>
      </w:r>
      <w:r w:rsidRPr="00EF1A13" w:rsidR="00EF1A13">
        <w:t xml:space="preserve">, </w:t>
      </w:r>
      <w:r w:rsidR="00E8563F">
        <w:t>Memorandum Opinion and Order,</w:t>
      </w:r>
      <w:r w:rsidRPr="00EF1A13" w:rsidR="00E8563F">
        <w:t xml:space="preserve"> </w:t>
      </w:r>
      <w:r w:rsidRPr="00EF1A13" w:rsidR="00EF1A13">
        <w:t xml:space="preserve">23 FCC Rcd at 10965; </w:t>
      </w:r>
      <w:r w:rsidRPr="00EF1A13" w:rsidR="00EF1A13">
        <w:rPr>
          <w:i/>
          <w:iCs/>
        </w:rPr>
        <w:t>Genesee Communications, Inc</w:t>
      </w:r>
      <w:r w:rsidRPr="00EF1A13" w:rsidR="00EF1A13">
        <w:t>., Memorandum Opinion and Order, 3 FCC Rcd 3595 (Rev. Bd. 1988)</w:t>
      </w:r>
      <w:r w:rsidR="00E8563F">
        <w:t xml:space="preserve">; </w:t>
      </w:r>
      <w:r w:rsidR="00F62ED9">
        <w:rPr>
          <w:i/>
          <w:iCs/>
        </w:rPr>
        <w:t>see also Radio 2000, Inc.</w:t>
      </w:r>
      <w:r w:rsidR="00F62ED9">
        <w:t xml:space="preserve">, Memorandum Opinion and Order, 11 FCC Rcd 15453, 15457-58, paras. 11-12 (1996); </w:t>
      </w:r>
      <w:r w:rsidR="00F62ED9">
        <w:rPr>
          <w:i/>
          <w:iCs/>
        </w:rPr>
        <w:t>Global Broadcasting Group, Inc.</w:t>
      </w:r>
      <w:r w:rsidR="00F62ED9">
        <w:t>, Memorandum Opinion and Order, 10 FCC Rcd 5437, 5439, para. 12 (1995) (applying reasonable site assurance standard to a minor modification application proposing a new transmitter site)</w:t>
      </w:r>
      <w:r w:rsidR="00157083">
        <w:t>.</w:t>
      </w:r>
    </w:p>
  </w:footnote>
  <w:footnote w:id="22">
    <w:p w:rsidR="001A60CC" w:rsidP="001A60CC" w14:paraId="65897E92" w14:textId="34D0A012">
      <w:pPr>
        <w:pStyle w:val="FootnoteText"/>
      </w:pPr>
      <w:r>
        <w:rPr>
          <w:rStyle w:val="FootnoteReference"/>
        </w:rPr>
        <w:footnoteRef/>
      </w:r>
      <w:r>
        <w:t xml:space="preserve"> </w:t>
      </w:r>
      <w:r>
        <w:rPr>
          <w:i/>
          <w:iCs/>
        </w:rPr>
        <w:t>Reexamination of the Comparative Standards and Procedures for Licensing Noncommercial Educational Broadcast Stations and Low Power FM Stations</w:t>
      </w:r>
      <w:r>
        <w:t>, Report and Order, 34 FCC Rcd 12519, 12542-43, paras. 57-59 (2019) (</w:t>
      </w:r>
      <w:r>
        <w:rPr>
          <w:i/>
          <w:iCs/>
        </w:rPr>
        <w:t>NCE Procedures Order</w:t>
      </w:r>
      <w:r>
        <w:t>)</w:t>
      </w:r>
      <w:r w:rsidR="008229D4">
        <w:t>;</w:t>
      </w:r>
      <w:r w:rsidRPr="008229D4" w:rsidR="008229D4">
        <w:rPr>
          <w:i/>
          <w:iCs/>
        </w:rPr>
        <w:t xml:space="preserve"> </w:t>
      </w:r>
      <w:r w:rsidR="008229D4">
        <w:rPr>
          <w:i/>
          <w:iCs/>
        </w:rPr>
        <w:t>Media Bureau Announces October 30, 2020, Effective Date of New NCE and LPFM Rules</w:t>
      </w:r>
      <w:r w:rsidR="008229D4">
        <w:t>, Public Notice,</w:t>
      </w:r>
      <w:r w:rsidR="008229D4">
        <w:rPr>
          <w:i/>
          <w:iCs/>
        </w:rPr>
        <w:t xml:space="preserve"> </w:t>
      </w:r>
      <w:r w:rsidR="008229D4">
        <w:t>35 FCC Rcd 12694, 12695 (MB 2020)</w:t>
      </w:r>
      <w:r w:rsidR="00FC3489">
        <w:t>.</w:t>
      </w:r>
    </w:p>
  </w:footnote>
  <w:footnote w:id="23">
    <w:p w:rsidR="001A60CC" w:rsidP="001A60CC" w14:paraId="66C98D04" w14:textId="77777777">
      <w:pPr>
        <w:pStyle w:val="FootnoteText"/>
      </w:pPr>
      <w:r>
        <w:rPr>
          <w:rStyle w:val="FootnoteReference"/>
        </w:rPr>
        <w:footnoteRef/>
      </w:r>
      <w:r>
        <w:t xml:space="preserve"> </w:t>
      </w:r>
      <w:r>
        <w:rPr>
          <w:i/>
          <w:iCs/>
        </w:rPr>
        <w:t>NCE Procedures Order</w:t>
      </w:r>
      <w:r>
        <w:t>, 34 FCC Rcd at 12543, para. 59 (“</w:t>
      </w:r>
      <w:r w:rsidRPr="00510E92">
        <w:t>Because obtaining reasonable site assurance is already a prerequisite to the application filing, the requirement to simply report substantiating information on the initial Schedule 318 and Schedule 340 construction permit applications should pose little or no burden on applicants.</w:t>
      </w:r>
      <w:r>
        <w:t>”).</w:t>
      </w:r>
    </w:p>
  </w:footnote>
  <w:footnote w:id="24">
    <w:p w:rsidR="001760EC" w:rsidP="00730CB7" w14:paraId="7BF4B567" w14:textId="550A591D">
      <w:pPr>
        <w:pStyle w:val="FootnoteText"/>
      </w:pPr>
      <w:r>
        <w:rPr>
          <w:rStyle w:val="FootnoteReference"/>
        </w:rPr>
        <w:footnoteRef/>
      </w:r>
      <w:r>
        <w:t xml:space="preserve"> </w:t>
      </w:r>
      <w:r w:rsidRPr="0037617B" w:rsidR="00D0141A">
        <w:rPr>
          <w:i/>
          <w:iCs/>
        </w:rPr>
        <w:t>Elijah Broadcasting Corp</w:t>
      </w:r>
      <w:r w:rsidRPr="00D0141A" w:rsidR="00D0141A">
        <w:t>., Memorandum Opinion and Order, 5 FCC Rcd 5350, 5351</w:t>
      </w:r>
      <w:r w:rsidR="0037617B">
        <w:t>, para. 10</w:t>
      </w:r>
      <w:r w:rsidRPr="00D0141A" w:rsidR="00D0141A">
        <w:t xml:space="preserve"> (1990</w:t>
      </w:r>
      <w:r w:rsidRPr="00730CB7" w:rsidR="00D0141A">
        <w:rPr>
          <w:i/>
          <w:iCs/>
        </w:rPr>
        <w:t>)</w:t>
      </w:r>
      <w:r w:rsidRPr="00730CB7" w:rsidR="004A3473">
        <w:rPr>
          <w:i/>
          <w:iCs/>
        </w:rPr>
        <w:t>;</w:t>
      </w:r>
      <w:r w:rsidRPr="00730CB7" w:rsidR="00730CB7">
        <w:rPr>
          <w:i/>
          <w:iCs/>
        </w:rPr>
        <w:t xml:space="preserve"> Wallace</w:t>
      </w:r>
      <w:r w:rsidR="00730CB7">
        <w:t xml:space="preserve">, 49 FCC 2d. </w:t>
      </w:r>
      <w:r w:rsidR="00403E9B">
        <w:t>at</w:t>
      </w:r>
      <w:r w:rsidR="00730CB7">
        <w:t xml:space="preserve"> 1427, para. 6 (“Some indication from the property owner that he is favorably disposed to making an arrangement is necessary.”).</w:t>
      </w:r>
    </w:p>
  </w:footnote>
  <w:footnote w:id="25">
    <w:p w:rsidR="00CD305F" w:rsidRPr="0065423B" w:rsidP="00CD305F" w14:paraId="6BC649CB" w14:textId="1538E189">
      <w:pPr>
        <w:pStyle w:val="FootnoteText"/>
      </w:pPr>
      <w:r>
        <w:rPr>
          <w:rStyle w:val="FootnoteReference"/>
        </w:rPr>
        <w:footnoteRef/>
      </w:r>
      <w:r>
        <w:t xml:space="preserve"> </w:t>
      </w:r>
      <w:r w:rsidR="00434567">
        <w:rPr>
          <w:i/>
          <w:iCs/>
        </w:rPr>
        <w:t>Association for Community Education, Inc.</w:t>
      </w:r>
      <w:r w:rsidR="00434567">
        <w:t>, Letter Decision, 37 FCC Rcd 9558, 9562 (MB 2022)</w:t>
      </w:r>
      <w:r w:rsidR="005A4310">
        <w:t xml:space="preserve"> </w:t>
      </w:r>
      <w:r w:rsidR="0067290E">
        <w:t>(holding that an applicant may amen</w:t>
      </w:r>
      <w:r w:rsidR="008F6AC4">
        <w:t>d the new Schedule 340 if it has reasonable assurance of site availability but failed to provide the requested contact information documenting site availability</w:t>
      </w:r>
      <w:r w:rsidR="003F55DA">
        <w:t xml:space="preserve"> in the application</w:t>
      </w:r>
      <w:r w:rsidR="008F6AC4">
        <w:t>)</w:t>
      </w:r>
      <w:r w:rsidR="00434567">
        <w:t>.</w:t>
      </w:r>
      <w:r w:rsidR="00D77AD8">
        <w:t xml:space="preserve">  Moreover, the D.C. Circuit has held that the Commission must provide </w:t>
      </w:r>
      <w:r w:rsidRPr="006343D2" w:rsidR="00D77AD8">
        <w:t>“</w:t>
      </w:r>
      <w:r w:rsidR="00D77AD8">
        <w:t>c</w:t>
      </w:r>
      <w:r w:rsidRPr="006343D2" w:rsidR="00D77AD8">
        <w:t xml:space="preserve">lear and explicit” notice if </w:t>
      </w:r>
      <w:r w:rsidR="00D77AD8">
        <w:t>it</w:t>
      </w:r>
      <w:r w:rsidRPr="006343D2" w:rsidR="00D77AD8">
        <w:t xml:space="preserve"> wishes to treat a defect as incurable</w:t>
      </w:r>
      <w:r w:rsidR="00D77AD8">
        <w:t xml:space="preserve">, which it has not done for reasonable assurance certifications. </w:t>
      </w:r>
      <w:r w:rsidRPr="00D77AD8" w:rsidR="00D77AD8">
        <w:rPr>
          <w:i/>
          <w:iCs/>
        </w:rPr>
        <w:t xml:space="preserve"> </w:t>
      </w:r>
      <w:r w:rsidRPr="00134A35" w:rsidR="00D77AD8">
        <w:rPr>
          <w:i/>
          <w:iCs/>
        </w:rPr>
        <w:t>JEM Broadcasting Co., Inc. v. FCC</w:t>
      </w:r>
      <w:r w:rsidRPr="00134A35" w:rsidR="00D77AD8">
        <w:t>, 22 F.3d 320, 329 (D.C. Cir. 1994)</w:t>
      </w:r>
      <w:r w:rsidR="00D77AD8">
        <w:t xml:space="preserve">.  </w:t>
      </w:r>
    </w:p>
  </w:footnote>
  <w:footnote w:id="26">
    <w:p w:rsidR="00BD0856" w:rsidP="00BD0856" w14:paraId="2C01D85B" w14:textId="77777777">
      <w:pPr>
        <w:pStyle w:val="FootnoteText"/>
      </w:pPr>
      <w:r>
        <w:rPr>
          <w:rStyle w:val="FootnoteReference"/>
        </w:rPr>
        <w:footnoteRef/>
      </w:r>
      <w:r>
        <w:t xml:space="preserve"> </w:t>
      </w:r>
      <w:r>
        <w:rPr>
          <w:i/>
          <w:iCs/>
        </w:rPr>
        <w:t>See Broadcast Application</w:t>
      </w:r>
      <w:r>
        <w:t>, Public Notice, Report No. PN-1-210608-01 (MB June 8, 2021).</w:t>
      </w:r>
    </w:p>
  </w:footnote>
  <w:footnote w:id="27">
    <w:p w:rsidR="00EC71FC" w:rsidRPr="00032872" w:rsidP="00EC71FC" w14:paraId="573E3D7C" w14:textId="24675A83">
      <w:pPr>
        <w:pStyle w:val="FootnoteText"/>
      </w:pPr>
      <w:r>
        <w:rPr>
          <w:rStyle w:val="FootnoteReference"/>
        </w:rPr>
        <w:footnoteRef/>
      </w:r>
      <w:r>
        <w:t xml:space="preserve"> </w:t>
      </w:r>
      <w:r w:rsidRPr="00EE1644" w:rsidR="00EE1644">
        <w:rPr>
          <w:i/>
          <w:iCs/>
        </w:rPr>
        <w:t>See</w:t>
      </w:r>
      <w:r w:rsidR="00EE1644">
        <w:t xml:space="preserve"> s</w:t>
      </w:r>
      <w:r w:rsidR="002D54F4">
        <w:rPr>
          <w:i/>
          <w:iCs/>
        </w:rPr>
        <w:t xml:space="preserve">upra, </w:t>
      </w:r>
      <w:r w:rsidR="002D54F4">
        <w:t>note</w:t>
      </w:r>
      <w:r w:rsidR="00204B2F">
        <w:t>s</w:t>
      </w:r>
      <w:r w:rsidR="002D54F4">
        <w:t xml:space="preserve"> 16</w:t>
      </w:r>
      <w:r w:rsidR="00204B2F">
        <w:t>, 18</w:t>
      </w:r>
      <w:r w:rsidR="002D54F4">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rsidP="007468EE" w14:paraId="151C80AA" w14:textId="0FDD4135">
    <w:pPr>
      <w:pStyle w:val="Head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t>Federal Communications Commission</w:t>
    </w:r>
  </w:p>
  <w:p w:rsidR="002B54DB" w:rsidP="001333F1" w14:paraId="0180A4D9"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rsidP="007468EE" w14:paraId="3F40B6F4" w14:textId="77777777">
    <w:pPr>
      <w:pStyle w:val="Header"/>
    </w:pPr>
  </w:p>
  <w:p w:rsidR="007468EE" w:rsidRPr="007468EE" w:rsidP="007468EE" w14:paraId="2EA8A5FC" w14:textId="16F48E77">
    <w:pPr>
      <w:pStyle w:val="Header"/>
    </w:pPr>
    <w:r w:rsidRPr="007468EE">
      <w:t>December 22,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711757"/>
    <w:multiLevelType w:val="hybridMultilevel"/>
    <w:tmpl w:val="016E33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26"/>
    <w:rsid w:val="00002D21"/>
    <w:rsid w:val="0000424F"/>
    <w:rsid w:val="00004297"/>
    <w:rsid w:val="00004671"/>
    <w:rsid w:val="00007487"/>
    <w:rsid w:val="0001057B"/>
    <w:rsid w:val="000119B1"/>
    <w:rsid w:val="00011C44"/>
    <w:rsid w:val="000132BB"/>
    <w:rsid w:val="000133B1"/>
    <w:rsid w:val="000149F5"/>
    <w:rsid w:val="00015B99"/>
    <w:rsid w:val="0002029F"/>
    <w:rsid w:val="000205F2"/>
    <w:rsid w:val="00020DDD"/>
    <w:rsid w:val="000226B3"/>
    <w:rsid w:val="00022CA7"/>
    <w:rsid w:val="00023BF5"/>
    <w:rsid w:val="00024709"/>
    <w:rsid w:val="00025020"/>
    <w:rsid w:val="00025746"/>
    <w:rsid w:val="0003062A"/>
    <w:rsid w:val="00030A2F"/>
    <w:rsid w:val="000321F3"/>
    <w:rsid w:val="00032295"/>
    <w:rsid w:val="00032872"/>
    <w:rsid w:val="00035EA3"/>
    <w:rsid w:val="000407B4"/>
    <w:rsid w:val="00040804"/>
    <w:rsid w:val="00040A5E"/>
    <w:rsid w:val="00040A81"/>
    <w:rsid w:val="000414BB"/>
    <w:rsid w:val="0004328D"/>
    <w:rsid w:val="000433E8"/>
    <w:rsid w:val="00044433"/>
    <w:rsid w:val="00046F15"/>
    <w:rsid w:val="00051F6B"/>
    <w:rsid w:val="00054A26"/>
    <w:rsid w:val="00055F2A"/>
    <w:rsid w:val="00056461"/>
    <w:rsid w:val="00057020"/>
    <w:rsid w:val="000574D7"/>
    <w:rsid w:val="0006405A"/>
    <w:rsid w:val="000645C7"/>
    <w:rsid w:val="00064C77"/>
    <w:rsid w:val="0006662D"/>
    <w:rsid w:val="00066EC6"/>
    <w:rsid w:val="00071E70"/>
    <w:rsid w:val="000721A8"/>
    <w:rsid w:val="00074CC6"/>
    <w:rsid w:val="00076207"/>
    <w:rsid w:val="00076920"/>
    <w:rsid w:val="00076FBE"/>
    <w:rsid w:val="00080271"/>
    <w:rsid w:val="0008057F"/>
    <w:rsid w:val="000817FC"/>
    <w:rsid w:val="0008356D"/>
    <w:rsid w:val="000856AD"/>
    <w:rsid w:val="00085701"/>
    <w:rsid w:val="00085F2E"/>
    <w:rsid w:val="00086AE1"/>
    <w:rsid w:val="00091FB4"/>
    <w:rsid w:val="00092ACA"/>
    <w:rsid w:val="00093138"/>
    <w:rsid w:val="0009384E"/>
    <w:rsid w:val="000941FF"/>
    <w:rsid w:val="00094259"/>
    <w:rsid w:val="000946F9"/>
    <w:rsid w:val="000954AC"/>
    <w:rsid w:val="000979CB"/>
    <w:rsid w:val="000A2EA1"/>
    <w:rsid w:val="000A3A9C"/>
    <w:rsid w:val="000A49FF"/>
    <w:rsid w:val="000A4C08"/>
    <w:rsid w:val="000A4CD6"/>
    <w:rsid w:val="000A5EB9"/>
    <w:rsid w:val="000A61D8"/>
    <w:rsid w:val="000B0287"/>
    <w:rsid w:val="000B1924"/>
    <w:rsid w:val="000B4EEC"/>
    <w:rsid w:val="000B7C6E"/>
    <w:rsid w:val="000C28AB"/>
    <w:rsid w:val="000C2D99"/>
    <w:rsid w:val="000C350B"/>
    <w:rsid w:val="000C3788"/>
    <w:rsid w:val="000C3954"/>
    <w:rsid w:val="000C3A2E"/>
    <w:rsid w:val="000C3EA0"/>
    <w:rsid w:val="000C3FCF"/>
    <w:rsid w:val="000C47B3"/>
    <w:rsid w:val="000C76B1"/>
    <w:rsid w:val="000C7834"/>
    <w:rsid w:val="000D0B37"/>
    <w:rsid w:val="000D3756"/>
    <w:rsid w:val="000D4FBF"/>
    <w:rsid w:val="000D56B3"/>
    <w:rsid w:val="000D5751"/>
    <w:rsid w:val="000D59CC"/>
    <w:rsid w:val="000D6A3C"/>
    <w:rsid w:val="000D7058"/>
    <w:rsid w:val="000D79F0"/>
    <w:rsid w:val="000E00A3"/>
    <w:rsid w:val="000E057F"/>
    <w:rsid w:val="000E1492"/>
    <w:rsid w:val="000E2630"/>
    <w:rsid w:val="000E532A"/>
    <w:rsid w:val="000E6395"/>
    <w:rsid w:val="000E75A7"/>
    <w:rsid w:val="000F083D"/>
    <w:rsid w:val="000F0EED"/>
    <w:rsid w:val="000F2654"/>
    <w:rsid w:val="000F3535"/>
    <w:rsid w:val="000F3B9B"/>
    <w:rsid w:val="000F4CFD"/>
    <w:rsid w:val="000F58DD"/>
    <w:rsid w:val="000F698F"/>
    <w:rsid w:val="000F6F0B"/>
    <w:rsid w:val="0010080F"/>
    <w:rsid w:val="00101C42"/>
    <w:rsid w:val="00101C88"/>
    <w:rsid w:val="00102711"/>
    <w:rsid w:val="001028E4"/>
    <w:rsid w:val="00103296"/>
    <w:rsid w:val="001053BD"/>
    <w:rsid w:val="00105FD8"/>
    <w:rsid w:val="00106CBA"/>
    <w:rsid w:val="001079FB"/>
    <w:rsid w:val="00110A0D"/>
    <w:rsid w:val="00111955"/>
    <w:rsid w:val="001121F3"/>
    <w:rsid w:val="00117C06"/>
    <w:rsid w:val="0012029A"/>
    <w:rsid w:val="001211D1"/>
    <w:rsid w:val="0012164C"/>
    <w:rsid w:val="00121769"/>
    <w:rsid w:val="00121B98"/>
    <w:rsid w:val="0012235C"/>
    <w:rsid w:val="00123618"/>
    <w:rsid w:val="00123CAB"/>
    <w:rsid w:val="001263C8"/>
    <w:rsid w:val="0013037F"/>
    <w:rsid w:val="001303AB"/>
    <w:rsid w:val="001333F1"/>
    <w:rsid w:val="00133A56"/>
    <w:rsid w:val="00134A35"/>
    <w:rsid w:val="00134DDA"/>
    <w:rsid w:val="00136CB5"/>
    <w:rsid w:val="00137C75"/>
    <w:rsid w:val="00140EE0"/>
    <w:rsid w:val="00142E10"/>
    <w:rsid w:val="001433EB"/>
    <w:rsid w:val="00146100"/>
    <w:rsid w:val="00150239"/>
    <w:rsid w:val="001539AB"/>
    <w:rsid w:val="00154992"/>
    <w:rsid w:val="001556FF"/>
    <w:rsid w:val="00156E14"/>
    <w:rsid w:val="00157083"/>
    <w:rsid w:val="0015721A"/>
    <w:rsid w:val="00157A06"/>
    <w:rsid w:val="00162E36"/>
    <w:rsid w:val="00164AE7"/>
    <w:rsid w:val="00165B90"/>
    <w:rsid w:val="00171094"/>
    <w:rsid w:val="0017207A"/>
    <w:rsid w:val="00173247"/>
    <w:rsid w:val="0017473A"/>
    <w:rsid w:val="00175128"/>
    <w:rsid w:val="0017526D"/>
    <w:rsid w:val="001760EC"/>
    <w:rsid w:val="001766FF"/>
    <w:rsid w:val="00177460"/>
    <w:rsid w:val="001774D4"/>
    <w:rsid w:val="00180186"/>
    <w:rsid w:val="001819F6"/>
    <w:rsid w:val="001839FF"/>
    <w:rsid w:val="00187022"/>
    <w:rsid w:val="0018746E"/>
    <w:rsid w:val="0019146B"/>
    <w:rsid w:val="00191D50"/>
    <w:rsid w:val="00191E03"/>
    <w:rsid w:val="00191E2A"/>
    <w:rsid w:val="00192142"/>
    <w:rsid w:val="001944A9"/>
    <w:rsid w:val="001964A3"/>
    <w:rsid w:val="00197963"/>
    <w:rsid w:val="001A02A4"/>
    <w:rsid w:val="001A10AE"/>
    <w:rsid w:val="001A1427"/>
    <w:rsid w:val="001A19C2"/>
    <w:rsid w:val="001A1E35"/>
    <w:rsid w:val="001A4634"/>
    <w:rsid w:val="001A576D"/>
    <w:rsid w:val="001A5D51"/>
    <w:rsid w:val="001A607E"/>
    <w:rsid w:val="001A60CC"/>
    <w:rsid w:val="001A72AE"/>
    <w:rsid w:val="001A7D97"/>
    <w:rsid w:val="001B0026"/>
    <w:rsid w:val="001B016A"/>
    <w:rsid w:val="001B0298"/>
    <w:rsid w:val="001B2FE8"/>
    <w:rsid w:val="001B4083"/>
    <w:rsid w:val="001B4E35"/>
    <w:rsid w:val="001B53C3"/>
    <w:rsid w:val="001B695B"/>
    <w:rsid w:val="001B6D28"/>
    <w:rsid w:val="001C02D5"/>
    <w:rsid w:val="001C02F3"/>
    <w:rsid w:val="001C06E4"/>
    <w:rsid w:val="001C0777"/>
    <w:rsid w:val="001C1F7F"/>
    <w:rsid w:val="001C39FF"/>
    <w:rsid w:val="001C4090"/>
    <w:rsid w:val="001C5423"/>
    <w:rsid w:val="001C6F89"/>
    <w:rsid w:val="001C7512"/>
    <w:rsid w:val="001D11DF"/>
    <w:rsid w:val="001D273E"/>
    <w:rsid w:val="001D35DD"/>
    <w:rsid w:val="001D46A9"/>
    <w:rsid w:val="001D7083"/>
    <w:rsid w:val="001E0957"/>
    <w:rsid w:val="001E19A1"/>
    <w:rsid w:val="001E25D0"/>
    <w:rsid w:val="001E3EEC"/>
    <w:rsid w:val="001E4731"/>
    <w:rsid w:val="001E5391"/>
    <w:rsid w:val="001E5E83"/>
    <w:rsid w:val="001E63BE"/>
    <w:rsid w:val="001E78F4"/>
    <w:rsid w:val="001F1CF9"/>
    <w:rsid w:val="001F3C2D"/>
    <w:rsid w:val="001F5437"/>
    <w:rsid w:val="001F5BF7"/>
    <w:rsid w:val="001F710A"/>
    <w:rsid w:val="001F7B38"/>
    <w:rsid w:val="00200146"/>
    <w:rsid w:val="002017DE"/>
    <w:rsid w:val="00201998"/>
    <w:rsid w:val="002048FC"/>
    <w:rsid w:val="00204B2F"/>
    <w:rsid w:val="00204CE3"/>
    <w:rsid w:val="00204D96"/>
    <w:rsid w:val="00205BA1"/>
    <w:rsid w:val="00206493"/>
    <w:rsid w:val="00210F86"/>
    <w:rsid w:val="002141CA"/>
    <w:rsid w:val="002153BF"/>
    <w:rsid w:val="00216992"/>
    <w:rsid w:val="00216FCC"/>
    <w:rsid w:val="00220191"/>
    <w:rsid w:val="00223DF7"/>
    <w:rsid w:val="00225D12"/>
    <w:rsid w:val="00227785"/>
    <w:rsid w:val="00227F67"/>
    <w:rsid w:val="00231695"/>
    <w:rsid w:val="00232A48"/>
    <w:rsid w:val="00233153"/>
    <w:rsid w:val="00234949"/>
    <w:rsid w:val="00235A54"/>
    <w:rsid w:val="00235DB9"/>
    <w:rsid w:val="00235DDA"/>
    <w:rsid w:val="00236A4E"/>
    <w:rsid w:val="00236DBE"/>
    <w:rsid w:val="00237383"/>
    <w:rsid w:val="00240984"/>
    <w:rsid w:val="00240AA7"/>
    <w:rsid w:val="0024319A"/>
    <w:rsid w:val="00244782"/>
    <w:rsid w:val="00245E5B"/>
    <w:rsid w:val="00246223"/>
    <w:rsid w:val="002467D6"/>
    <w:rsid w:val="00247B3C"/>
    <w:rsid w:val="00252AB8"/>
    <w:rsid w:val="00256598"/>
    <w:rsid w:val="002579C3"/>
    <w:rsid w:val="00260052"/>
    <w:rsid w:val="00261665"/>
    <w:rsid w:val="00261BCE"/>
    <w:rsid w:val="00261C9B"/>
    <w:rsid w:val="00262CEE"/>
    <w:rsid w:val="00262E83"/>
    <w:rsid w:val="002673CF"/>
    <w:rsid w:val="00270E06"/>
    <w:rsid w:val="00272887"/>
    <w:rsid w:val="002735C0"/>
    <w:rsid w:val="00273FEA"/>
    <w:rsid w:val="002741CB"/>
    <w:rsid w:val="002743C4"/>
    <w:rsid w:val="002752FF"/>
    <w:rsid w:val="00276C17"/>
    <w:rsid w:val="00280B15"/>
    <w:rsid w:val="00280CB7"/>
    <w:rsid w:val="00282B7E"/>
    <w:rsid w:val="0028328D"/>
    <w:rsid w:val="0028609B"/>
    <w:rsid w:val="002877AE"/>
    <w:rsid w:val="00287C8C"/>
    <w:rsid w:val="002907FC"/>
    <w:rsid w:val="00290C98"/>
    <w:rsid w:val="00291C04"/>
    <w:rsid w:val="00292B12"/>
    <w:rsid w:val="0029351B"/>
    <w:rsid w:val="0029516D"/>
    <w:rsid w:val="00295A7C"/>
    <w:rsid w:val="00296418"/>
    <w:rsid w:val="002A1726"/>
    <w:rsid w:val="002A3D20"/>
    <w:rsid w:val="002A5BD9"/>
    <w:rsid w:val="002A698E"/>
    <w:rsid w:val="002A7BA1"/>
    <w:rsid w:val="002A7EBA"/>
    <w:rsid w:val="002B1057"/>
    <w:rsid w:val="002B12AF"/>
    <w:rsid w:val="002B1815"/>
    <w:rsid w:val="002B19E4"/>
    <w:rsid w:val="002B1C02"/>
    <w:rsid w:val="002B2B11"/>
    <w:rsid w:val="002B54DB"/>
    <w:rsid w:val="002B61B4"/>
    <w:rsid w:val="002B6914"/>
    <w:rsid w:val="002C00C4"/>
    <w:rsid w:val="002C1D16"/>
    <w:rsid w:val="002C24CA"/>
    <w:rsid w:val="002C2B9B"/>
    <w:rsid w:val="002C2C72"/>
    <w:rsid w:val="002C2CCF"/>
    <w:rsid w:val="002C3C52"/>
    <w:rsid w:val="002C3F1F"/>
    <w:rsid w:val="002C577D"/>
    <w:rsid w:val="002C6FF4"/>
    <w:rsid w:val="002C7D54"/>
    <w:rsid w:val="002D0753"/>
    <w:rsid w:val="002D0A7B"/>
    <w:rsid w:val="002D4C4E"/>
    <w:rsid w:val="002D54F4"/>
    <w:rsid w:val="002D563E"/>
    <w:rsid w:val="002D592F"/>
    <w:rsid w:val="002D66CA"/>
    <w:rsid w:val="002D681A"/>
    <w:rsid w:val="002E0CC3"/>
    <w:rsid w:val="002E2D0D"/>
    <w:rsid w:val="002E2D9F"/>
    <w:rsid w:val="002E2E96"/>
    <w:rsid w:val="002E357B"/>
    <w:rsid w:val="002E4B8A"/>
    <w:rsid w:val="002E5388"/>
    <w:rsid w:val="002E574A"/>
    <w:rsid w:val="002E76A4"/>
    <w:rsid w:val="002E7ABB"/>
    <w:rsid w:val="002E7E7A"/>
    <w:rsid w:val="002F100E"/>
    <w:rsid w:val="002F3BD8"/>
    <w:rsid w:val="002F6F6D"/>
    <w:rsid w:val="0030123F"/>
    <w:rsid w:val="00301F6E"/>
    <w:rsid w:val="003032C6"/>
    <w:rsid w:val="00303D0A"/>
    <w:rsid w:val="00305096"/>
    <w:rsid w:val="0030522D"/>
    <w:rsid w:val="0030565B"/>
    <w:rsid w:val="00306AB4"/>
    <w:rsid w:val="0030764C"/>
    <w:rsid w:val="00311121"/>
    <w:rsid w:val="00311188"/>
    <w:rsid w:val="0031304A"/>
    <w:rsid w:val="00313EEA"/>
    <w:rsid w:val="003143EC"/>
    <w:rsid w:val="00314F82"/>
    <w:rsid w:val="00315550"/>
    <w:rsid w:val="003212A5"/>
    <w:rsid w:val="0032149E"/>
    <w:rsid w:val="00322FF1"/>
    <w:rsid w:val="0032550A"/>
    <w:rsid w:val="00325BB0"/>
    <w:rsid w:val="003279E8"/>
    <w:rsid w:val="00331418"/>
    <w:rsid w:val="00331FC7"/>
    <w:rsid w:val="003337AA"/>
    <w:rsid w:val="00333F96"/>
    <w:rsid w:val="00334AB1"/>
    <w:rsid w:val="00335824"/>
    <w:rsid w:val="003366BD"/>
    <w:rsid w:val="00336AEE"/>
    <w:rsid w:val="0034240C"/>
    <w:rsid w:val="00343174"/>
    <w:rsid w:val="00344274"/>
    <w:rsid w:val="003443A9"/>
    <w:rsid w:val="0034569D"/>
    <w:rsid w:val="00346DFB"/>
    <w:rsid w:val="003477F6"/>
    <w:rsid w:val="003478EF"/>
    <w:rsid w:val="00347F09"/>
    <w:rsid w:val="00350254"/>
    <w:rsid w:val="00353D46"/>
    <w:rsid w:val="003543E3"/>
    <w:rsid w:val="00354AD6"/>
    <w:rsid w:val="003570D7"/>
    <w:rsid w:val="003576EA"/>
    <w:rsid w:val="0035787B"/>
    <w:rsid w:val="0036205A"/>
    <w:rsid w:val="00362A67"/>
    <w:rsid w:val="00363526"/>
    <w:rsid w:val="003663DC"/>
    <w:rsid w:val="003667B1"/>
    <w:rsid w:val="0036766F"/>
    <w:rsid w:val="00370465"/>
    <w:rsid w:val="003707AD"/>
    <w:rsid w:val="00370B68"/>
    <w:rsid w:val="00371D01"/>
    <w:rsid w:val="003730B7"/>
    <w:rsid w:val="00375E20"/>
    <w:rsid w:val="0037617B"/>
    <w:rsid w:val="00380ABB"/>
    <w:rsid w:val="00381EE9"/>
    <w:rsid w:val="0038218E"/>
    <w:rsid w:val="0038291F"/>
    <w:rsid w:val="0038311F"/>
    <w:rsid w:val="003840F2"/>
    <w:rsid w:val="00384E10"/>
    <w:rsid w:val="00385F24"/>
    <w:rsid w:val="003866A5"/>
    <w:rsid w:val="0038696A"/>
    <w:rsid w:val="00386E92"/>
    <w:rsid w:val="00391164"/>
    <w:rsid w:val="00391B07"/>
    <w:rsid w:val="00392BE2"/>
    <w:rsid w:val="003941E5"/>
    <w:rsid w:val="003949D3"/>
    <w:rsid w:val="003A008E"/>
    <w:rsid w:val="003A0184"/>
    <w:rsid w:val="003A245F"/>
    <w:rsid w:val="003A2F54"/>
    <w:rsid w:val="003A3F83"/>
    <w:rsid w:val="003A721D"/>
    <w:rsid w:val="003A7ED8"/>
    <w:rsid w:val="003B3006"/>
    <w:rsid w:val="003B4DE4"/>
    <w:rsid w:val="003C0D7E"/>
    <w:rsid w:val="003C1E6C"/>
    <w:rsid w:val="003C21A9"/>
    <w:rsid w:val="003C5229"/>
    <w:rsid w:val="003D0806"/>
    <w:rsid w:val="003D0EB0"/>
    <w:rsid w:val="003D4F07"/>
    <w:rsid w:val="003D530A"/>
    <w:rsid w:val="003D69BB"/>
    <w:rsid w:val="003D6B3A"/>
    <w:rsid w:val="003D6B8C"/>
    <w:rsid w:val="003E01E2"/>
    <w:rsid w:val="003E40A9"/>
    <w:rsid w:val="003E44FB"/>
    <w:rsid w:val="003E46CB"/>
    <w:rsid w:val="003E4994"/>
    <w:rsid w:val="003E61E7"/>
    <w:rsid w:val="003E746D"/>
    <w:rsid w:val="003E74A9"/>
    <w:rsid w:val="003F042D"/>
    <w:rsid w:val="003F0BE8"/>
    <w:rsid w:val="003F2941"/>
    <w:rsid w:val="003F2B9D"/>
    <w:rsid w:val="003F3678"/>
    <w:rsid w:val="003F5128"/>
    <w:rsid w:val="003F55DA"/>
    <w:rsid w:val="003F63A3"/>
    <w:rsid w:val="003F7469"/>
    <w:rsid w:val="00402790"/>
    <w:rsid w:val="0040330A"/>
    <w:rsid w:val="00403E9B"/>
    <w:rsid w:val="00404A18"/>
    <w:rsid w:val="00406ACB"/>
    <w:rsid w:val="00406F3F"/>
    <w:rsid w:val="00410B38"/>
    <w:rsid w:val="00411427"/>
    <w:rsid w:val="00411D04"/>
    <w:rsid w:val="00413352"/>
    <w:rsid w:val="0041741F"/>
    <w:rsid w:val="00421277"/>
    <w:rsid w:val="00422780"/>
    <w:rsid w:val="004236D8"/>
    <w:rsid w:val="00423BD8"/>
    <w:rsid w:val="004240BC"/>
    <w:rsid w:val="00425609"/>
    <w:rsid w:val="00427843"/>
    <w:rsid w:val="004279AE"/>
    <w:rsid w:val="00427F27"/>
    <w:rsid w:val="00434567"/>
    <w:rsid w:val="00434A8F"/>
    <w:rsid w:val="0043584D"/>
    <w:rsid w:val="00436607"/>
    <w:rsid w:val="00436699"/>
    <w:rsid w:val="00436B56"/>
    <w:rsid w:val="00436CF3"/>
    <w:rsid w:val="004413DB"/>
    <w:rsid w:val="00442DD7"/>
    <w:rsid w:val="00443805"/>
    <w:rsid w:val="0044461D"/>
    <w:rsid w:val="0044591C"/>
    <w:rsid w:val="00445EB4"/>
    <w:rsid w:val="00446035"/>
    <w:rsid w:val="00447B7F"/>
    <w:rsid w:val="00447CB7"/>
    <w:rsid w:val="00451637"/>
    <w:rsid w:val="00453734"/>
    <w:rsid w:val="00453E41"/>
    <w:rsid w:val="00454126"/>
    <w:rsid w:val="00454463"/>
    <w:rsid w:val="00454650"/>
    <w:rsid w:val="0045478E"/>
    <w:rsid w:val="004549E7"/>
    <w:rsid w:val="0045530E"/>
    <w:rsid w:val="00456488"/>
    <w:rsid w:val="004564B2"/>
    <w:rsid w:val="00456E00"/>
    <w:rsid w:val="00457A56"/>
    <w:rsid w:val="00457FB7"/>
    <w:rsid w:val="00460C41"/>
    <w:rsid w:val="00460F49"/>
    <w:rsid w:val="004634E5"/>
    <w:rsid w:val="004640FA"/>
    <w:rsid w:val="00464648"/>
    <w:rsid w:val="00465AEC"/>
    <w:rsid w:val="00465B93"/>
    <w:rsid w:val="0046676D"/>
    <w:rsid w:val="00466ED2"/>
    <w:rsid w:val="00472E06"/>
    <w:rsid w:val="00474B7C"/>
    <w:rsid w:val="00475108"/>
    <w:rsid w:val="004779AE"/>
    <w:rsid w:val="00477B3D"/>
    <w:rsid w:val="00477B8D"/>
    <w:rsid w:val="004807FD"/>
    <w:rsid w:val="00482F70"/>
    <w:rsid w:val="00483CFF"/>
    <w:rsid w:val="00487103"/>
    <w:rsid w:val="00490290"/>
    <w:rsid w:val="004908EB"/>
    <w:rsid w:val="00491212"/>
    <w:rsid w:val="0049123C"/>
    <w:rsid w:val="00491B3F"/>
    <w:rsid w:val="004936A4"/>
    <w:rsid w:val="00493D8D"/>
    <w:rsid w:val="00493E41"/>
    <w:rsid w:val="00493EC5"/>
    <w:rsid w:val="00494205"/>
    <w:rsid w:val="0049427F"/>
    <w:rsid w:val="00494296"/>
    <w:rsid w:val="00494758"/>
    <w:rsid w:val="00494801"/>
    <w:rsid w:val="00495536"/>
    <w:rsid w:val="00495BF0"/>
    <w:rsid w:val="004977F8"/>
    <w:rsid w:val="004A1396"/>
    <w:rsid w:val="004A3473"/>
    <w:rsid w:val="004A3CDB"/>
    <w:rsid w:val="004A3E90"/>
    <w:rsid w:val="004A5662"/>
    <w:rsid w:val="004A6D25"/>
    <w:rsid w:val="004A7F9D"/>
    <w:rsid w:val="004B0E21"/>
    <w:rsid w:val="004B17D6"/>
    <w:rsid w:val="004B67B3"/>
    <w:rsid w:val="004C27D8"/>
    <w:rsid w:val="004C2F79"/>
    <w:rsid w:val="004C34CC"/>
    <w:rsid w:val="004C4B40"/>
    <w:rsid w:val="004C6F83"/>
    <w:rsid w:val="004C74F5"/>
    <w:rsid w:val="004D2695"/>
    <w:rsid w:val="004D3728"/>
    <w:rsid w:val="004D37F4"/>
    <w:rsid w:val="004D3B53"/>
    <w:rsid w:val="004D436F"/>
    <w:rsid w:val="004D4D6B"/>
    <w:rsid w:val="004D62E4"/>
    <w:rsid w:val="004D701A"/>
    <w:rsid w:val="004E10B9"/>
    <w:rsid w:val="004E21EE"/>
    <w:rsid w:val="004E3591"/>
    <w:rsid w:val="004E3D31"/>
    <w:rsid w:val="004E448B"/>
    <w:rsid w:val="004E5357"/>
    <w:rsid w:val="004E5D39"/>
    <w:rsid w:val="004E5F06"/>
    <w:rsid w:val="004E63CF"/>
    <w:rsid w:val="004E6418"/>
    <w:rsid w:val="004F02DB"/>
    <w:rsid w:val="004F037A"/>
    <w:rsid w:val="004F079E"/>
    <w:rsid w:val="004F189B"/>
    <w:rsid w:val="004F25A8"/>
    <w:rsid w:val="004F42D5"/>
    <w:rsid w:val="004F7345"/>
    <w:rsid w:val="00500022"/>
    <w:rsid w:val="00500157"/>
    <w:rsid w:val="00500363"/>
    <w:rsid w:val="00501A60"/>
    <w:rsid w:val="00502124"/>
    <w:rsid w:val="00503326"/>
    <w:rsid w:val="00504ACE"/>
    <w:rsid w:val="00505A3A"/>
    <w:rsid w:val="0051079F"/>
    <w:rsid w:val="005108C4"/>
    <w:rsid w:val="00510E86"/>
    <w:rsid w:val="00510E92"/>
    <w:rsid w:val="00512B24"/>
    <w:rsid w:val="00512BC5"/>
    <w:rsid w:val="00512C99"/>
    <w:rsid w:val="00515B78"/>
    <w:rsid w:val="00521D9C"/>
    <w:rsid w:val="00522643"/>
    <w:rsid w:val="00524A0B"/>
    <w:rsid w:val="00531CC2"/>
    <w:rsid w:val="005322D9"/>
    <w:rsid w:val="00532F26"/>
    <w:rsid w:val="00536B0F"/>
    <w:rsid w:val="00536F78"/>
    <w:rsid w:val="00540944"/>
    <w:rsid w:val="00541049"/>
    <w:rsid w:val="00543FD8"/>
    <w:rsid w:val="00550EC0"/>
    <w:rsid w:val="00551D49"/>
    <w:rsid w:val="00553F67"/>
    <w:rsid w:val="00556437"/>
    <w:rsid w:val="00556534"/>
    <w:rsid w:val="00560153"/>
    <w:rsid w:val="00560BB8"/>
    <w:rsid w:val="00560E9D"/>
    <w:rsid w:val="00561977"/>
    <w:rsid w:val="00562016"/>
    <w:rsid w:val="00562F60"/>
    <w:rsid w:val="00565525"/>
    <w:rsid w:val="00570A15"/>
    <w:rsid w:val="005722F7"/>
    <w:rsid w:val="00574345"/>
    <w:rsid w:val="00574E95"/>
    <w:rsid w:val="005750F4"/>
    <w:rsid w:val="0057625F"/>
    <w:rsid w:val="00581E2C"/>
    <w:rsid w:val="00582D76"/>
    <w:rsid w:val="00583D7B"/>
    <w:rsid w:val="00587041"/>
    <w:rsid w:val="00587117"/>
    <w:rsid w:val="00587785"/>
    <w:rsid w:val="00587CDD"/>
    <w:rsid w:val="00587EEE"/>
    <w:rsid w:val="00590646"/>
    <w:rsid w:val="0059080D"/>
    <w:rsid w:val="00591659"/>
    <w:rsid w:val="005924B2"/>
    <w:rsid w:val="00592500"/>
    <w:rsid w:val="00592784"/>
    <w:rsid w:val="0059601C"/>
    <w:rsid w:val="005A0DC6"/>
    <w:rsid w:val="005A1F86"/>
    <w:rsid w:val="005A4310"/>
    <w:rsid w:val="005A53C2"/>
    <w:rsid w:val="005A6AFC"/>
    <w:rsid w:val="005A7AA7"/>
    <w:rsid w:val="005B1AA9"/>
    <w:rsid w:val="005B2111"/>
    <w:rsid w:val="005B4AB0"/>
    <w:rsid w:val="005B5844"/>
    <w:rsid w:val="005B5EB3"/>
    <w:rsid w:val="005C128E"/>
    <w:rsid w:val="005C23EA"/>
    <w:rsid w:val="005C2EAC"/>
    <w:rsid w:val="005C3C63"/>
    <w:rsid w:val="005C7412"/>
    <w:rsid w:val="005C75C4"/>
    <w:rsid w:val="005D0073"/>
    <w:rsid w:val="005D455A"/>
    <w:rsid w:val="005D7F50"/>
    <w:rsid w:val="005E2181"/>
    <w:rsid w:val="005E2294"/>
    <w:rsid w:val="005E2484"/>
    <w:rsid w:val="005E24A6"/>
    <w:rsid w:val="005E3DD9"/>
    <w:rsid w:val="005E5110"/>
    <w:rsid w:val="005F00BE"/>
    <w:rsid w:val="005F075C"/>
    <w:rsid w:val="005F0A93"/>
    <w:rsid w:val="005F1511"/>
    <w:rsid w:val="005F2268"/>
    <w:rsid w:val="005F2784"/>
    <w:rsid w:val="005F2A4F"/>
    <w:rsid w:val="005F5725"/>
    <w:rsid w:val="005F6DCC"/>
    <w:rsid w:val="00604CC0"/>
    <w:rsid w:val="0060539D"/>
    <w:rsid w:val="0060650A"/>
    <w:rsid w:val="00606AA5"/>
    <w:rsid w:val="00607D8C"/>
    <w:rsid w:val="00613840"/>
    <w:rsid w:val="00614162"/>
    <w:rsid w:val="00614882"/>
    <w:rsid w:val="006156A6"/>
    <w:rsid w:val="0061665D"/>
    <w:rsid w:val="00617463"/>
    <w:rsid w:val="006214F3"/>
    <w:rsid w:val="006218C1"/>
    <w:rsid w:val="00622D71"/>
    <w:rsid w:val="00623240"/>
    <w:rsid w:val="0062354D"/>
    <w:rsid w:val="0062587A"/>
    <w:rsid w:val="006264B2"/>
    <w:rsid w:val="00626D98"/>
    <w:rsid w:val="00630A86"/>
    <w:rsid w:val="006322D8"/>
    <w:rsid w:val="00632C4A"/>
    <w:rsid w:val="006343D2"/>
    <w:rsid w:val="00634AC3"/>
    <w:rsid w:val="00640AB4"/>
    <w:rsid w:val="00641840"/>
    <w:rsid w:val="00642433"/>
    <w:rsid w:val="006426AA"/>
    <w:rsid w:val="00643D8D"/>
    <w:rsid w:val="0064419C"/>
    <w:rsid w:val="00645499"/>
    <w:rsid w:val="00645787"/>
    <w:rsid w:val="00645D5F"/>
    <w:rsid w:val="006462CB"/>
    <w:rsid w:val="00647EB9"/>
    <w:rsid w:val="00650A18"/>
    <w:rsid w:val="00652602"/>
    <w:rsid w:val="00652674"/>
    <w:rsid w:val="00652928"/>
    <w:rsid w:val="00652AB1"/>
    <w:rsid w:val="0065423B"/>
    <w:rsid w:val="006547BB"/>
    <w:rsid w:val="00654967"/>
    <w:rsid w:val="006553BC"/>
    <w:rsid w:val="00656199"/>
    <w:rsid w:val="00656B53"/>
    <w:rsid w:val="00657249"/>
    <w:rsid w:val="00660715"/>
    <w:rsid w:val="00661343"/>
    <w:rsid w:val="0066160D"/>
    <w:rsid w:val="00661F05"/>
    <w:rsid w:val="00662013"/>
    <w:rsid w:val="00662422"/>
    <w:rsid w:val="00662F8B"/>
    <w:rsid w:val="006630C5"/>
    <w:rsid w:val="0066427E"/>
    <w:rsid w:val="0066437F"/>
    <w:rsid w:val="006667D9"/>
    <w:rsid w:val="00667E2A"/>
    <w:rsid w:val="00670D4B"/>
    <w:rsid w:val="006712D9"/>
    <w:rsid w:val="00671625"/>
    <w:rsid w:val="0067290E"/>
    <w:rsid w:val="006735F9"/>
    <w:rsid w:val="0067589E"/>
    <w:rsid w:val="00680BBA"/>
    <w:rsid w:val="00681B8B"/>
    <w:rsid w:val="006821A6"/>
    <w:rsid w:val="00683574"/>
    <w:rsid w:val="0068433D"/>
    <w:rsid w:val="00686779"/>
    <w:rsid w:val="0068732A"/>
    <w:rsid w:val="00687DD6"/>
    <w:rsid w:val="006908BB"/>
    <w:rsid w:val="0069198B"/>
    <w:rsid w:val="00691AC3"/>
    <w:rsid w:val="00691B35"/>
    <w:rsid w:val="006922DB"/>
    <w:rsid w:val="00692AF5"/>
    <w:rsid w:val="0069589F"/>
    <w:rsid w:val="00695F39"/>
    <w:rsid w:val="006961F7"/>
    <w:rsid w:val="00696B2A"/>
    <w:rsid w:val="006A3707"/>
    <w:rsid w:val="006A395E"/>
    <w:rsid w:val="006A4E90"/>
    <w:rsid w:val="006A5467"/>
    <w:rsid w:val="006A583B"/>
    <w:rsid w:val="006A6ED3"/>
    <w:rsid w:val="006B06E6"/>
    <w:rsid w:val="006B29CA"/>
    <w:rsid w:val="006B397B"/>
    <w:rsid w:val="006B59B0"/>
    <w:rsid w:val="006B7913"/>
    <w:rsid w:val="006C1B47"/>
    <w:rsid w:val="006C1DD9"/>
    <w:rsid w:val="006C203B"/>
    <w:rsid w:val="006C2695"/>
    <w:rsid w:val="006C2EB0"/>
    <w:rsid w:val="006C3025"/>
    <w:rsid w:val="006C3EBA"/>
    <w:rsid w:val="006C41DA"/>
    <w:rsid w:val="006C4219"/>
    <w:rsid w:val="006D04F1"/>
    <w:rsid w:val="006D0B95"/>
    <w:rsid w:val="006D1CC8"/>
    <w:rsid w:val="006D2260"/>
    <w:rsid w:val="006D28C3"/>
    <w:rsid w:val="006D3562"/>
    <w:rsid w:val="006D411F"/>
    <w:rsid w:val="006D4891"/>
    <w:rsid w:val="006D4FB3"/>
    <w:rsid w:val="006D5043"/>
    <w:rsid w:val="006D5233"/>
    <w:rsid w:val="006D6878"/>
    <w:rsid w:val="006D75FD"/>
    <w:rsid w:val="006E207B"/>
    <w:rsid w:val="006E2F03"/>
    <w:rsid w:val="006E456C"/>
    <w:rsid w:val="006E5332"/>
    <w:rsid w:val="006E6CF0"/>
    <w:rsid w:val="006E7A39"/>
    <w:rsid w:val="006F1AFD"/>
    <w:rsid w:val="006F1E69"/>
    <w:rsid w:val="006F262C"/>
    <w:rsid w:val="006F3257"/>
    <w:rsid w:val="006F32EB"/>
    <w:rsid w:val="006F4FED"/>
    <w:rsid w:val="006F555F"/>
    <w:rsid w:val="006F5CEA"/>
    <w:rsid w:val="006F5DD3"/>
    <w:rsid w:val="00700608"/>
    <w:rsid w:val="007010EF"/>
    <w:rsid w:val="00701314"/>
    <w:rsid w:val="00701B25"/>
    <w:rsid w:val="007020C2"/>
    <w:rsid w:val="00702216"/>
    <w:rsid w:val="00706B2A"/>
    <w:rsid w:val="00706F49"/>
    <w:rsid w:val="007077DF"/>
    <w:rsid w:val="007101AD"/>
    <w:rsid w:val="0071029B"/>
    <w:rsid w:val="00712C76"/>
    <w:rsid w:val="00712D07"/>
    <w:rsid w:val="00715629"/>
    <w:rsid w:val="00715E80"/>
    <w:rsid w:val="00716815"/>
    <w:rsid w:val="00717153"/>
    <w:rsid w:val="0072258B"/>
    <w:rsid w:val="00723CF1"/>
    <w:rsid w:val="0072584A"/>
    <w:rsid w:val="00725C8B"/>
    <w:rsid w:val="00725F5D"/>
    <w:rsid w:val="007269CB"/>
    <w:rsid w:val="00726C31"/>
    <w:rsid w:val="007272A4"/>
    <w:rsid w:val="00727A5C"/>
    <w:rsid w:val="00730CB7"/>
    <w:rsid w:val="00732807"/>
    <w:rsid w:val="007371E4"/>
    <w:rsid w:val="00740450"/>
    <w:rsid w:val="00743ED9"/>
    <w:rsid w:val="007468EE"/>
    <w:rsid w:val="0074750D"/>
    <w:rsid w:val="00750163"/>
    <w:rsid w:val="00750192"/>
    <w:rsid w:val="007501DE"/>
    <w:rsid w:val="00750CAC"/>
    <w:rsid w:val="00750EB3"/>
    <w:rsid w:val="007510AC"/>
    <w:rsid w:val="007522F4"/>
    <w:rsid w:val="00753800"/>
    <w:rsid w:val="00753DFE"/>
    <w:rsid w:val="00754170"/>
    <w:rsid w:val="00756344"/>
    <w:rsid w:val="0076161C"/>
    <w:rsid w:val="007618EA"/>
    <w:rsid w:val="00765237"/>
    <w:rsid w:val="007704A4"/>
    <w:rsid w:val="00770C30"/>
    <w:rsid w:val="00773665"/>
    <w:rsid w:val="0077427B"/>
    <w:rsid w:val="0077449C"/>
    <w:rsid w:val="007744BA"/>
    <w:rsid w:val="0077462B"/>
    <w:rsid w:val="00774EE5"/>
    <w:rsid w:val="00776A31"/>
    <w:rsid w:val="0077726A"/>
    <w:rsid w:val="00777C4D"/>
    <w:rsid w:val="0078101D"/>
    <w:rsid w:val="00782195"/>
    <w:rsid w:val="00782D5F"/>
    <w:rsid w:val="00782E8F"/>
    <w:rsid w:val="0078313D"/>
    <w:rsid w:val="00784070"/>
    <w:rsid w:val="00784F9A"/>
    <w:rsid w:val="00786619"/>
    <w:rsid w:val="00792AF1"/>
    <w:rsid w:val="007930DA"/>
    <w:rsid w:val="00793E93"/>
    <w:rsid w:val="00795E89"/>
    <w:rsid w:val="007966F2"/>
    <w:rsid w:val="00796EA6"/>
    <w:rsid w:val="007A11F2"/>
    <w:rsid w:val="007A12BA"/>
    <w:rsid w:val="007A3BD7"/>
    <w:rsid w:val="007A405A"/>
    <w:rsid w:val="007A4F57"/>
    <w:rsid w:val="007A6946"/>
    <w:rsid w:val="007A7A84"/>
    <w:rsid w:val="007B2643"/>
    <w:rsid w:val="007B2A8A"/>
    <w:rsid w:val="007B3023"/>
    <w:rsid w:val="007B4BF8"/>
    <w:rsid w:val="007B5EAF"/>
    <w:rsid w:val="007B6F2D"/>
    <w:rsid w:val="007B7129"/>
    <w:rsid w:val="007B77B5"/>
    <w:rsid w:val="007B79A7"/>
    <w:rsid w:val="007C125D"/>
    <w:rsid w:val="007C36A6"/>
    <w:rsid w:val="007C6CAE"/>
    <w:rsid w:val="007D04D1"/>
    <w:rsid w:val="007D3277"/>
    <w:rsid w:val="007D3B4A"/>
    <w:rsid w:val="007D3E35"/>
    <w:rsid w:val="007D4564"/>
    <w:rsid w:val="007D65B6"/>
    <w:rsid w:val="007E0DB1"/>
    <w:rsid w:val="007E1E09"/>
    <w:rsid w:val="007E345F"/>
    <w:rsid w:val="007E382B"/>
    <w:rsid w:val="007E39AB"/>
    <w:rsid w:val="007E50C3"/>
    <w:rsid w:val="007E5858"/>
    <w:rsid w:val="007E643D"/>
    <w:rsid w:val="007E7D97"/>
    <w:rsid w:val="007F18E5"/>
    <w:rsid w:val="007F3091"/>
    <w:rsid w:val="007F3F02"/>
    <w:rsid w:val="007F5806"/>
    <w:rsid w:val="007F5A6B"/>
    <w:rsid w:val="00801662"/>
    <w:rsid w:val="00801903"/>
    <w:rsid w:val="0080223D"/>
    <w:rsid w:val="00802652"/>
    <w:rsid w:val="00804E28"/>
    <w:rsid w:val="00805FC6"/>
    <w:rsid w:val="0080678D"/>
    <w:rsid w:val="0081127C"/>
    <w:rsid w:val="0081475C"/>
    <w:rsid w:val="00817A51"/>
    <w:rsid w:val="00820D79"/>
    <w:rsid w:val="008228DE"/>
    <w:rsid w:val="008229D4"/>
    <w:rsid w:val="00825A8C"/>
    <w:rsid w:val="00825EF0"/>
    <w:rsid w:val="008260C8"/>
    <w:rsid w:val="00826958"/>
    <w:rsid w:val="00826D3E"/>
    <w:rsid w:val="00826F74"/>
    <w:rsid w:val="008277E9"/>
    <w:rsid w:val="00834298"/>
    <w:rsid w:val="00836ECC"/>
    <w:rsid w:val="00837C35"/>
    <w:rsid w:val="00837F62"/>
    <w:rsid w:val="00844975"/>
    <w:rsid w:val="00845432"/>
    <w:rsid w:val="00845F2A"/>
    <w:rsid w:val="00846046"/>
    <w:rsid w:val="00847029"/>
    <w:rsid w:val="0084778A"/>
    <w:rsid w:val="00847BED"/>
    <w:rsid w:val="00847C32"/>
    <w:rsid w:val="00850678"/>
    <w:rsid w:val="008514DB"/>
    <w:rsid w:val="0085309B"/>
    <w:rsid w:val="00855B8F"/>
    <w:rsid w:val="00856009"/>
    <w:rsid w:val="00856D77"/>
    <w:rsid w:val="008616CD"/>
    <w:rsid w:val="00863C38"/>
    <w:rsid w:val="00865236"/>
    <w:rsid w:val="0086633D"/>
    <w:rsid w:val="00867CE0"/>
    <w:rsid w:val="00871DAE"/>
    <w:rsid w:val="00871E85"/>
    <w:rsid w:val="00871FAC"/>
    <w:rsid w:val="00872477"/>
    <w:rsid w:val="00877A27"/>
    <w:rsid w:val="00877D23"/>
    <w:rsid w:val="00880E38"/>
    <w:rsid w:val="00882CFE"/>
    <w:rsid w:val="00883D12"/>
    <w:rsid w:val="0088451D"/>
    <w:rsid w:val="00884F53"/>
    <w:rsid w:val="0088526D"/>
    <w:rsid w:val="00885290"/>
    <w:rsid w:val="00885B8B"/>
    <w:rsid w:val="00885F3D"/>
    <w:rsid w:val="008872DB"/>
    <w:rsid w:val="008900DB"/>
    <w:rsid w:val="0089312F"/>
    <w:rsid w:val="00893730"/>
    <w:rsid w:val="00893A6A"/>
    <w:rsid w:val="00894398"/>
    <w:rsid w:val="00894991"/>
    <w:rsid w:val="00896DCA"/>
    <w:rsid w:val="00897B6F"/>
    <w:rsid w:val="008A1D79"/>
    <w:rsid w:val="008A2529"/>
    <w:rsid w:val="008A2559"/>
    <w:rsid w:val="008A2B7E"/>
    <w:rsid w:val="008A2CEF"/>
    <w:rsid w:val="008A522D"/>
    <w:rsid w:val="008A5437"/>
    <w:rsid w:val="008A5C88"/>
    <w:rsid w:val="008A7B4E"/>
    <w:rsid w:val="008A7D92"/>
    <w:rsid w:val="008B2890"/>
    <w:rsid w:val="008B5B27"/>
    <w:rsid w:val="008B6D1D"/>
    <w:rsid w:val="008B75B1"/>
    <w:rsid w:val="008B7C11"/>
    <w:rsid w:val="008B7FC7"/>
    <w:rsid w:val="008C1182"/>
    <w:rsid w:val="008C18FA"/>
    <w:rsid w:val="008C3094"/>
    <w:rsid w:val="008C532F"/>
    <w:rsid w:val="008C57C4"/>
    <w:rsid w:val="008C66E6"/>
    <w:rsid w:val="008C6F5F"/>
    <w:rsid w:val="008C73C4"/>
    <w:rsid w:val="008D0EF5"/>
    <w:rsid w:val="008D1319"/>
    <w:rsid w:val="008D2C1F"/>
    <w:rsid w:val="008D350F"/>
    <w:rsid w:val="008D4081"/>
    <w:rsid w:val="008D40AA"/>
    <w:rsid w:val="008D42BD"/>
    <w:rsid w:val="008D43DB"/>
    <w:rsid w:val="008D5DCC"/>
    <w:rsid w:val="008E0955"/>
    <w:rsid w:val="008E25AC"/>
    <w:rsid w:val="008E3C4F"/>
    <w:rsid w:val="008E3C67"/>
    <w:rsid w:val="008E5163"/>
    <w:rsid w:val="008E61C3"/>
    <w:rsid w:val="008F068C"/>
    <w:rsid w:val="008F096C"/>
    <w:rsid w:val="008F0DC8"/>
    <w:rsid w:val="008F1949"/>
    <w:rsid w:val="008F540A"/>
    <w:rsid w:val="008F550B"/>
    <w:rsid w:val="008F6181"/>
    <w:rsid w:val="008F6AC4"/>
    <w:rsid w:val="008F708C"/>
    <w:rsid w:val="00901D1B"/>
    <w:rsid w:val="00903706"/>
    <w:rsid w:val="00907E30"/>
    <w:rsid w:val="00910CF5"/>
    <w:rsid w:val="00911200"/>
    <w:rsid w:val="00911202"/>
    <w:rsid w:val="00912791"/>
    <w:rsid w:val="009129EC"/>
    <w:rsid w:val="00913CBE"/>
    <w:rsid w:val="00914FDB"/>
    <w:rsid w:val="00915AF0"/>
    <w:rsid w:val="00915E2B"/>
    <w:rsid w:val="009161A7"/>
    <w:rsid w:val="00916E54"/>
    <w:rsid w:val="009201C6"/>
    <w:rsid w:val="009225A9"/>
    <w:rsid w:val="009233EE"/>
    <w:rsid w:val="00924C46"/>
    <w:rsid w:val="009260A4"/>
    <w:rsid w:val="009262BB"/>
    <w:rsid w:val="0092757B"/>
    <w:rsid w:val="009303A7"/>
    <w:rsid w:val="00931AD3"/>
    <w:rsid w:val="00931C2E"/>
    <w:rsid w:val="00932C96"/>
    <w:rsid w:val="00933BED"/>
    <w:rsid w:val="00934715"/>
    <w:rsid w:val="00940F3B"/>
    <w:rsid w:val="00942D35"/>
    <w:rsid w:val="009449CA"/>
    <w:rsid w:val="00946140"/>
    <w:rsid w:val="00946576"/>
    <w:rsid w:val="0094666B"/>
    <w:rsid w:val="00947AC7"/>
    <w:rsid w:val="00955377"/>
    <w:rsid w:val="009561FF"/>
    <w:rsid w:val="00962956"/>
    <w:rsid w:val="00963405"/>
    <w:rsid w:val="00965BA2"/>
    <w:rsid w:val="00967BC4"/>
    <w:rsid w:val="00967EC1"/>
    <w:rsid w:val="00970461"/>
    <w:rsid w:val="00970917"/>
    <w:rsid w:val="009711F8"/>
    <w:rsid w:val="0097149C"/>
    <w:rsid w:val="00972C27"/>
    <w:rsid w:val="009731B3"/>
    <w:rsid w:val="009741C0"/>
    <w:rsid w:val="0097467C"/>
    <w:rsid w:val="009757A0"/>
    <w:rsid w:val="009767F1"/>
    <w:rsid w:val="009775A7"/>
    <w:rsid w:val="00977B9E"/>
    <w:rsid w:val="009816FA"/>
    <w:rsid w:val="009818E4"/>
    <w:rsid w:val="009823E8"/>
    <w:rsid w:val="00982FB9"/>
    <w:rsid w:val="0098431A"/>
    <w:rsid w:val="00984AA9"/>
    <w:rsid w:val="00985A28"/>
    <w:rsid w:val="009865F7"/>
    <w:rsid w:val="009907B1"/>
    <w:rsid w:val="00991143"/>
    <w:rsid w:val="0099305A"/>
    <w:rsid w:val="00993F69"/>
    <w:rsid w:val="00995348"/>
    <w:rsid w:val="009953CA"/>
    <w:rsid w:val="00995747"/>
    <w:rsid w:val="00996053"/>
    <w:rsid w:val="009A3705"/>
    <w:rsid w:val="009A401F"/>
    <w:rsid w:val="009A5EC3"/>
    <w:rsid w:val="009A6AC9"/>
    <w:rsid w:val="009B02B3"/>
    <w:rsid w:val="009B03C0"/>
    <w:rsid w:val="009B245B"/>
    <w:rsid w:val="009B5F23"/>
    <w:rsid w:val="009B7C42"/>
    <w:rsid w:val="009C1DD8"/>
    <w:rsid w:val="009C3ACD"/>
    <w:rsid w:val="009C405D"/>
    <w:rsid w:val="009C4C5C"/>
    <w:rsid w:val="009C6847"/>
    <w:rsid w:val="009C7633"/>
    <w:rsid w:val="009C78F5"/>
    <w:rsid w:val="009D1B67"/>
    <w:rsid w:val="009D4EE7"/>
    <w:rsid w:val="009D606D"/>
    <w:rsid w:val="009D6420"/>
    <w:rsid w:val="009D663D"/>
    <w:rsid w:val="009D67C1"/>
    <w:rsid w:val="009E0E82"/>
    <w:rsid w:val="009E172C"/>
    <w:rsid w:val="009E3D58"/>
    <w:rsid w:val="009E46AD"/>
    <w:rsid w:val="009E59E9"/>
    <w:rsid w:val="009E5C42"/>
    <w:rsid w:val="009E6900"/>
    <w:rsid w:val="009E75C1"/>
    <w:rsid w:val="009E779D"/>
    <w:rsid w:val="009E7C91"/>
    <w:rsid w:val="009F0745"/>
    <w:rsid w:val="009F15CA"/>
    <w:rsid w:val="009F287E"/>
    <w:rsid w:val="009F2F71"/>
    <w:rsid w:val="009F39E4"/>
    <w:rsid w:val="009F48AF"/>
    <w:rsid w:val="009F5FF5"/>
    <w:rsid w:val="009F602F"/>
    <w:rsid w:val="009F71C4"/>
    <w:rsid w:val="009F7C78"/>
    <w:rsid w:val="00A00B11"/>
    <w:rsid w:val="00A011B0"/>
    <w:rsid w:val="00A014B4"/>
    <w:rsid w:val="00A01E59"/>
    <w:rsid w:val="00A02674"/>
    <w:rsid w:val="00A0495E"/>
    <w:rsid w:val="00A06A5A"/>
    <w:rsid w:val="00A07324"/>
    <w:rsid w:val="00A1111C"/>
    <w:rsid w:val="00A132B4"/>
    <w:rsid w:val="00A14A62"/>
    <w:rsid w:val="00A16B90"/>
    <w:rsid w:val="00A17763"/>
    <w:rsid w:val="00A17A58"/>
    <w:rsid w:val="00A17CB9"/>
    <w:rsid w:val="00A210C7"/>
    <w:rsid w:val="00A21949"/>
    <w:rsid w:val="00A21AF3"/>
    <w:rsid w:val="00A22140"/>
    <w:rsid w:val="00A258F9"/>
    <w:rsid w:val="00A26F73"/>
    <w:rsid w:val="00A27088"/>
    <w:rsid w:val="00A2773E"/>
    <w:rsid w:val="00A3008F"/>
    <w:rsid w:val="00A31D2F"/>
    <w:rsid w:val="00A32418"/>
    <w:rsid w:val="00A32AFD"/>
    <w:rsid w:val="00A33D9B"/>
    <w:rsid w:val="00A3586B"/>
    <w:rsid w:val="00A36893"/>
    <w:rsid w:val="00A36C7C"/>
    <w:rsid w:val="00A37C35"/>
    <w:rsid w:val="00A419AC"/>
    <w:rsid w:val="00A41BAD"/>
    <w:rsid w:val="00A41E75"/>
    <w:rsid w:val="00A43058"/>
    <w:rsid w:val="00A43203"/>
    <w:rsid w:val="00A43A45"/>
    <w:rsid w:val="00A43E02"/>
    <w:rsid w:val="00A447B7"/>
    <w:rsid w:val="00A44B6C"/>
    <w:rsid w:val="00A45BB9"/>
    <w:rsid w:val="00A5199D"/>
    <w:rsid w:val="00A52517"/>
    <w:rsid w:val="00A527DB"/>
    <w:rsid w:val="00A52D5C"/>
    <w:rsid w:val="00A55250"/>
    <w:rsid w:val="00A55755"/>
    <w:rsid w:val="00A5699D"/>
    <w:rsid w:val="00A56E49"/>
    <w:rsid w:val="00A570E8"/>
    <w:rsid w:val="00A57C55"/>
    <w:rsid w:val="00A57CF8"/>
    <w:rsid w:val="00A60432"/>
    <w:rsid w:val="00A628AB"/>
    <w:rsid w:val="00A6453B"/>
    <w:rsid w:val="00A66B6F"/>
    <w:rsid w:val="00A67059"/>
    <w:rsid w:val="00A670D4"/>
    <w:rsid w:val="00A70B36"/>
    <w:rsid w:val="00A70C67"/>
    <w:rsid w:val="00A73845"/>
    <w:rsid w:val="00A7387A"/>
    <w:rsid w:val="00A7557B"/>
    <w:rsid w:val="00A75AF9"/>
    <w:rsid w:val="00A75D2E"/>
    <w:rsid w:val="00A76621"/>
    <w:rsid w:val="00A76B4D"/>
    <w:rsid w:val="00A80E31"/>
    <w:rsid w:val="00A81002"/>
    <w:rsid w:val="00A81C12"/>
    <w:rsid w:val="00A8723A"/>
    <w:rsid w:val="00A879E3"/>
    <w:rsid w:val="00A9037A"/>
    <w:rsid w:val="00A9116D"/>
    <w:rsid w:val="00A91BD7"/>
    <w:rsid w:val="00A927A6"/>
    <w:rsid w:val="00A945C5"/>
    <w:rsid w:val="00A95043"/>
    <w:rsid w:val="00A9611C"/>
    <w:rsid w:val="00A9627B"/>
    <w:rsid w:val="00A96C62"/>
    <w:rsid w:val="00A96F8E"/>
    <w:rsid w:val="00AA04AE"/>
    <w:rsid w:val="00AA08B7"/>
    <w:rsid w:val="00AA4652"/>
    <w:rsid w:val="00AA62FD"/>
    <w:rsid w:val="00AB16D1"/>
    <w:rsid w:val="00AB46EB"/>
    <w:rsid w:val="00AB530C"/>
    <w:rsid w:val="00AB6964"/>
    <w:rsid w:val="00AB6F1D"/>
    <w:rsid w:val="00AC05DC"/>
    <w:rsid w:val="00AC28D9"/>
    <w:rsid w:val="00AC2E02"/>
    <w:rsid w:val="00AC2FC3"/>
    <w:rsid w:val="00AC4209"/>
    <w:rsid w:val="00AC4A10"/>
    <w:rsid w:val="00AC4C94"/>
    <w:rsid w:val="00AD14E5"/>
    <w:rsid w:val="00AD48E0"/>
    <w:rsid w:val="00AD4D4A"/>
    <w:rsid w:val="00AD66BC"/>
    <w:rsid w:val="00AD7521"/>
    <w:rsid w:val="00AD7BD8"/>
    <w:rsid w:val="00AE0F38"/>
    <w:rsid w:val="00AE1C9C"/>
    <w:rsid w:val="00AE2F3F"/>
    <w:rsid w:val="00AE390F"/>
    <w:rsid w:val="00AE3AC3"/>
    <w:rsid w:val="00AE62A7"/>
    <w:rsid w:val="00AE7AA2"/>
    <w:rsid w:val="00AE7C01"/>
    <w:rsid w:val="00AE7FE4"/>
    <w:rsid w:val="00AF15B5"/>
    <w:rsid w:val="00AF3315"/>
    <w:rsid w:val="00AF4225"/>
    <w:rsid w:val="00AF4D9D"/>
    <w:rsid w:val="00AF5F10"/>
    <w:rsid w:val="00AF6369"/>
    <w:rsid w:val="00AF68AD"/>
    <w:rsid w:val="00AF70DF"/>
    <w:rsid w:val="00B00EE9"/>
    <w:rsid w:val="00B0173B"/>
    <w:rsid w:val="00B01FFA"/>
    <w:rsid w:val="00B02EBC"/>
    <w:rsid w:val="00B039A3"/>
    <w:rsid w:val="00B06CBC"/>
    <w:rsid w:val="00B123DF"/>
    <w:rsid w:val="00B12D28"/>
    <w:rsid w:val="00B14270"/>
    <w:rsid w:val="00B14D32"/>
    <w:rsid w:val="00B159A4"/>
    <w:rsid w:val="00B160D9"/>
    <w:rsid w:val="00B1640A"/>
    <w:rsid w:val="00B171C4"/>
    <w:rsid w:val="00B17F6D"/>
    <w:rsid w:val="00B24D91"/>
    <w:rsid w:val="00B25BC2"/>
    <w:rsid w:val="00B304A2"/>
    <w:rsid w:val="00B31916"/>
    <w:rsid w:val="00B321B6"/>
    <w:rsid w:val="00B3458A"/>
    <w:rsid w:val="00B34C55"/>
    <w:rsid w:val="00B35AFC"/>
    <w:rsid w:val="00B36373"/>
    <w:rsid w:val="00B36EEB"/>
    <w:rsid w:val="00B37919"/>
    <w:rsid w:val="00B37F68"/>
    <w:rsid w:val="00B40C79"/>
    <w:rsid w:val="00B420C1"/>
    <w:rsid w:val="00B4273C"/>
    <w:rsid w:val="00B42E4F"/>
    <w:rsid w:val="00B436B8"/>
    <w:rsid w:val="00B4391A"/>
    <w:rsid w:val="00B43EA7"/>
    <w:rsid w:val="00B4672F"/>
    <w:rsid w:val="00B50593"/>
    <w:rsid w:val="00B52FCD"/>
    <w:rsid w:val="00B54224"/>
    <w:rsid w:val="00B54B60"/>
    <w:rsid w:val="00B54E9D"/>
    <w:rsid w:val="00B568CA"/>
    <w:rsid w:val="00B56D45"/>
    <w:rsid w:val="00B56FCA"/>
    <w:rsid w:val="00B57731"/>
    <w:rsid w:val="00B578B1"/>
    <w:rsid w:val="00B57BBE"/>
    <w:rsid w:val="00B635A1"/>
    <w:rsid w:val="00B64113"/>
    <w:rsid w:val="00B67F8B"/>
    <w:rsid w:val="00B71C31"/>
    <w:rsid w:val="00B71FD0"/>
    <w:rsid w:val="00B7244C"/>
    <w:rsid w:val="00B72FBB"/>
    <w:rsid w:val="00B73993"/>
    <w:rsid w:val="00B769A8"/>
    <w:rsid w:val="00B77410"/>
    <w:rsid w:val="00B81F47"/>
    <w:rsid w:val="00B83104"/>
    <w:rsid w:val="00B8410D"/>
    <w:rsid w:val="00B85476"/>
    <w:rsid w:val="00B854C7"/>
    <w:rsid w:val="00B86C47"/>
    <w:rsid w:val="00B90138"/>
    <w:rsid w:val="00B912C8"/>
    <w:rsid w:val="00B915D9"/>
    <w:rsid w:val="00B922CA"/>
    <w:rsid w:val="00B93374"/>
    <w:rsid w:val="00B936C7"/>
    <w:rsid w:val="00B93B4E"/>
    <w:rsid w:val="00B94C3F"/>
    <w:rsid w:val="00B9569F"/>
    <w:rsid w:val="00B960FA"/>
    <w:rsid w:val="00B962E5"/>
    <w:rsid w:val="00B96BB9"/>
    <w:rsid w:val="00BA00E9"/>
    <w:rsid w:val="00BA0780"/>
    <w:rsid w:val="00BA1531"/>
    <w:rsid w:val="00BA21AE"/>
    <w:rsid w:val="00BA28BD"/>
    <w:rsid w:val="00BA29B7"/>
    <w:rsid w:val="00BA2A00"/>
    <w:rsid w:val="00BA2D21"/>
    <w:rsid w:val="00BA5059"/>
    <w:rsid w:val="00BB2991"/>
    <w:rsid w:val="00BB343B"/>
    <w:rsid w:val="00BB607E"/>
    <w:rsid w:val="00BC05DE"/>
    <w:rsid w:val="00BC25A1"/>
    <w:rsid w:val="00BC3825"/>
    <w:rsid w:val="00BC3C91"/>
    <w:rsid w:val="00BC6120"/>
    <w:rsid w:val="00BC6789"/>
    <w:rsid w:val="00BC6FCA"/>
    <w:rsid w:val="00BC725E"/>
    <w:rsid w:val="00BC7D16"/>
    <w:rsid w:val="00BD0856"/>
    <w:rsid w:val="00BD42C1"/>
    <w:rsid w:val="00BD541F"/>
    <w:rsid w:val="00BD65AE"/>
    <w:rsid w:val="00BD7AFF"/>
    <w:rsid w:val="00BE2727"/>
    <w:rsid w:val="00BE3E4B"/>
    <w:rsid w:val="00BE6060"/>
    <w:rsid w:val="00BE62F4"/>
    <w:rsid w:val="00BE7669"/>
    <w:rsid w:val="00BF0475"/>
    <w:rsid w:val="00BF2082"/>
    <w:rsid w:val="00BF293F"/>
    <w:rsid w:val="00BF34B9"/>
    <w:rsid w:val="00BF3F7B"/>
    <w:rsid w:val="00C004F4"/>
    <w:rsid w:val="00C0064E"/>
    <w:rsid w:val="00C011CD"/>
    <w:rsid w:val="00C03AEB"/>
    <w:rsid w:val="00C044A8"/>
    <w:rsid w:val="00C060D8"/>
    <w:rsid w:val="00C06D3C"/>
    <w:rsid w:val="00C1234C"/>
    <w:rsid w:val="00C12ADF"/>
    <w:rsid w:val="00C1679D"/>
    <w:rsid w:val="00C171BD"/>
    <w:rsid w:val="00C20BF2"/>
    <w:rsid w:val="00C21121"/>
    <w:rsid w:val="00C22BA6"/>
    <w:rsid w:val="00C22FF3"/>
    <w:rsid w:val="00C2351C"/>
    <w:rsid w:val="00C26A60"/>
    <w:rsid w:val="00C271D5"/>
    <w:rsid w:val="00C27A66"/>
    <w:rsid w:val="00C27AAC"/>
    <w:rsid w:val="00C30637"/>
    <w:rsid w:val="00C30877"/>
    <w:rsid w:val="00C30992"/>
    <w:rsid w:val="00C31D27"/>
    <w:rsid w:val="00C3518F"/>
    <w:rsid w:val="00C354A4"/>
    <w:rsid w:val="00C40C10"/>
    <w:rsid w:val="00C41196"/>
    <w:rsid w:val="00C41A4A"/>
    <w:rsid w:val="00C43022"/>
    <w:rsid w:val="00C459CB"/>
    <w:rsid w:val="00C54DD1"/>
    <w:rsid w:val="00C55499"/>
    <w:rsid w:val="00C55944"/>
    <w:rsid w:val="00C55E6F"/>
    <w:rsid w:val="00C5648C"/>
    <w:rsid w:val="00C56981"/>
    <w:rsid w:val="00C57576"/>
    <w:rsid w:val="00C57E26"/>
    <w:rsid w:val="00C60AC0"/>
    <w:rsid w:val="00C64D31"/>
    <w:rsid w:val="00C65C02"/>
    <w:rsid w:val="00C67A40"/>
    <w:rsid w:val="00C67CEE"/>
    <w:rsid w:val="00C732B0"/>
    <w:rsid w:val="00C736B5"/>
    <w:rsid w:val="00C75AF5"/>
    <w:rsid w:val="00C75EFD"/>
    <w:rsid w:val="00C762FE"/>
    <w:rsid w:val="00C77935"/>
    <w:rsid w:val="00C77AFB"/>
    <w:rsid w:val="00C77CA8"/>
    <w:rsid w:val="00C80DF9"/>
    <w:rsid w:val="00C81660"/>
    <w:rsid w:val="00C81C41"/>
    <w:rsid w:val="00C823B3"/>
    <w:rsid w:val="00C87DF1"/>
    <w:rsid w:val="00C90833"/>
    <w:rsid w:val="00C91649"/>
    <w:rsid w:val="00C93045"/>
    <w:rsid w:val="00C93147"/>
    <w:rsid w:val="00C95638"/>
    <w:rsid w:val="00C962DA"/>
    <w:rsid w:val="00CA081B"/>
    <w:rsid w:val="00CA1D72"/>
    <w:rsid w:val="00CA22AD"/>
    <w:rsid w:val="00CA48E0"/>
    <w:rsid w:val="00CA5821"/>
    <w:rsid w:val="00CA59C3"/>
    <w:rsid w:val="00CA5DE2"/>
    <w:rsid w:val="00CB0AAE"/>
    <w:rsid w:val="00CB0ADF"/>
    <w:rsid w:val="00CB2151"/>
    <w:rsid w:val="00CB290F"/>
    <w:rsid w:val="00CB3CF3"/>
    <w:rsid w:val="00CB4535"/>
    <w:rsid w:val="00CB55FD"/>
    <w:rsid w:val="00CB6555"/>
    <w:rsid w:val="00CB7437"/>
    <w:rsid w:val="00CC0825"/>
    <w:rsid w:val="00CC0AA7"/>
    <w:rsid w:val="00CC22B4"/>
    <w:rsid w:val="00CC280A"/>
    <w:rsid w:val="00CC302F"/>
    <w:rsid w:val="00CC491C"/>
    <w:rsid w:val="00CC4D15"/>
    <w:rsid w:val="00CC7648"/>
    <w:rsid w:val="00CD0D87"/>
    <w:rsid w:val="00CD3028"/>
    <w:rsid w:val="00CD305F"/>
    <w:rsid w:val="00CD3ED0"/>
    <w:rsid w:val="00CD731E"/>
    <w:rsid w:val="00CE1C66"/>
    <w:rsid w:val="00CE204E"/>
    <w:rsid w:val="00CE25F4"/>
    <w:rsid w:val="00CE399A"/>
    <w:rsid w:val="00CE6649"/>
    <w:rsid w:val="00CE67C3"/>
    <w:rsid w:val="00CF0E54"/>
    <w:rsid w:val="00CF15D6"/>
    <w:rsid w:val="00CF3538"/>
    <w:rsid w:val="00CF369F"/>
    <w:rsid w:val="00CF38A7"/>
    <w:rsid w:val="00CF7C17"/>
    <w:rsid w:val="00CF7DBA"/>
    <w:rsid w:val="00D0141A"/>
    <w:rsid w:val="00D01952"/>
    <w:rsid w:val="00D022BA"/>
    <w:rsid w:val="00D022DF"/>
    <w:rsid w:val="00D039D6"/>
    <w:rsid w:val="00D0437A"/>
    <w:rsid w:val="00D04D30"/>
    <w:rsid w:val="00D05812"/>
    <w:rsid w:val="00D1218D"/>
    <w:rsid w:val="00D13BCD"/>
    <w:rsid w:val="00D1462A"/>
    <w:rsid w:val="00D14C58"/>
    <w:rsid w:val="00D14F72"/>
    <w:rsid w:val="00D1556E"/>
    <w:rsid w:val="00D16591"/>
    <w:rsid w:val="00D170EE"/>
    <w:rsid w:val="00D1716F"/>
    <w:rsid w:val="00D17721"/>
    <w:rsid w:val="00D2331B"/>
    <w:rsid w:val="00D24271"/>
    <w:rsid w:val="00D277C2"/>
    <w:rsid w:val="00D3033A"/>
    <w:rsid w:val="00D32C68"/>
    <w:rsid w:val="00D32EA0"/>
    <w:rsid w:val="00D3338C"/>
    <w:rsid w:val="00D35A67"/>
    <w:rsid w:val="00D35C10"/>
    <w:rsid w:val="00D35E69"/>
    <w:rsid w:val="00D35EE7"/>
    <w:rsid w:val="00D36F33"/>
    <w:rsid w:val="00D37662"/>
    <w:rsid w:val="00D377E7"/>
    <w:rsid w:val="00D37ED4"/>
    <w:rsid w:val="00D40513"/>
    <w:rsid w:val="00D4085F"/>
    <w:rsid w:val="00D41EAE"/>
    <w:rsid w:val="00D43042"/>
    <w:rsid w:val="00D432D5"/>
    <w:rsid w:val="00D43394"/>
    <w:rsid w:val="00D44511"/>
    <w:rsid w:val="00D4555B"/>
    <w:rsid w:val="00D463FB"/>
    <w:rsid w:val="00D5058A"/>
    <w:rsid w:val="00D553D7"/>
    <w:rsid w:val="00D56EF0"/>
    <w:rsid w:val="00D60856"/>
    <w:rsid w:val="00D60BDE"/>
    <w:rsid w:val="00D60C1F"/>
    <w:rsid w:val="00D60EFF"/>
    <w:rsid w:val="00D61D4D"/>
    <w:rsid w:val="00D629AB"/>
    <w:rsid w:val="00D643A1"/>
    <w:rsid w:val="00D660C4"/>
    <w:rsid w:val="00D66625"/>
    <w:rsid w:val="00D66C11"/>
    <w:rsid w:val="00D670DC"/>
    <w:rsid w:val="00D6756C"/>
    <w:rsid w:val="00D70F39"/>
    <w:rsid w:val="00D71B55"/>
    <w:rsid w:val="00D739CD"/>
    <w:rsid w:val="00D74F9B"/>
    <w:rsid w:val="00D765A1"/>
    <w:rsid w:val="00D77AD8"/>
    <w:rsid w:val="00D77D05"/>
    <w:rsid w:val="00D80F2A"/>
    <w:rsid w:val="00D84362"/>
    <w:rsid w:val="00D8512C"/>
    <w:rsid w:val="00D85603"/>
    <w:rsid w:val="00D873C7"/>
    <w:rsid w:val="00D91F05"/>
    <w:rsid w:val="00D93D3D"/>
    <w:rsid w:val="00D94CE5"/>
    <w:rsid w:val="00D95DA4"/>
    <w:rsid w:val="00D95ECB"/>
    <w:rsid w:val="00D96632"/>
    <w:rsid w:val="00D97B07"/>
    <w:rsid w:val="00DA1939"/>
    <w:rsid w:val="00DA1AEE"/>
    <w:rsid w:val="00DA346B"/>
    <w:rsid w:val="00DA388F"/>
    <w:rsid w:val="00DA51EE"/>
    <w:rsid w:val="00DA61B8"/>
    <w:rsid w:val="00DB0954"/>
    <w:rsid w:val="00DB2505"/>
    <w:rsid w:val="00DB2E2E"/>
    <w:rsid w:val="00DB384B"/>
    <w:rsid w:val="00DB4414"/>
    <w:rsid w:val="00DB5985"/>
    <w:rsid w:val="00DC0FE1"/>
    <w:rsid w:val="00DC2EA3"/>
    <w:rsid w:val="00DC3A24"/>
    <w:rsid w:val="00DC3ECA"/>
    <w:rsid w:val="00DC48DD"/>
    <w:rsid w:val="00DC4FA0"/>
    <w:rsid w:val="00DC5F16"/>
    <w:rsid w:val="00DC6D8C"/>
    <w:rsid w:val="00DC7BDB"/>
    <w:rsid w:val="00DD0F03"/>
    <w:rsid w:val="00DD1E05"/>
    <w:rsid w:val="00DD3BDB"/>
    <w:rsid w:val="00DD4458"/>
    <w:rsid w:val="00DD4AEC"/>
    <w:rsid w:val="00DD4E1D"/>
    <w:rsid w:val="00DD55A0"/>
    <w:rsid w:val="00DD5B63"/>
    <w:rsid w:val="00DD61A3"/>
    <w:rsid w:val="00DD6B31"/>
    <w:rsid w:val="00DD747F"/>
    <w:rsid w:val="00DE01E3"/>
    <w:rsid w:val="00DE032F"/>
    <w:rsid w:val="00DE0C09"/>
    <w:rsid w:val="00DE34ED"/>
    <w:rsid w:val="00DE5135"/>
    <w:rsid w:val="00DE5A65"/>
    <w:rsid w:val="00DE72CD"/>
    <w:rsid w:val="00DE7367"/>
    <w:rsid w:val="00DF06F8"/>
    <w:rsid w:val="00DF1B3A"/>
    <w:rsid w:val="00DF5108"/>
    <w:rsid w:val="00DF7467"/>
    <w:rsid w:val="00E005A2"/>
    <w:rsid w:val="00E0148B"/>
    <w:rsid w:val="00E06ADB"/>
    <w:rsid w:val="00E06C86"/>
    <w:rsid w:val="00E06DD5"/>
    <w:rsid w:val="00E06EF4"/>
    <w:rsid w:val="00E105EF"/>
    <w:rsid w:val="00E10643"/>
    <w:rsid w:val="00E1093B"/>
    <w:rsid w:val="00E11714"/>
    <w:rsid w:val="00E12491"/>
    <w:rsid w:val="00E15865"/>
    <w:rsid w:val="00E17234"/>
    <w:rsid w:val="00E1733C"/>
    <w:rsid w:val="00E17D8A"/>
    <w:rsid w:val="00E21E3B"/>
    <w:rsid w:val="00E22193"/>
    <w:rsid w:val="00E22B2A"/>
    <w:rsid w:val="00E22FBA"/>
    <w:rsid w:val="00E234E3"/>
    <w:rsid w:val="00E23E58"/>
    <w:rsid w:val="00E24D67"/>
    <w:rsid w:val="00E25C15"/>
    <w:rsid w:val="00E25DEB"/>
    <w:rsid w:val="00E26FC9"/>
    <w:rsid w:val="00E27004"/>
    <w:rsid w:val="00E27CEC"/>
    <w:rsid w:val="00E32436"/>
    <w:rsid w:val="00E3264B"/>
    <w:rsid w:val="00E329EE"/>
    <w:rsid w:val="00E33FF0"/>
    <w:rsid w:val="00E34D01"/>
    <w:rsid w:val="00E35426"/>
    <w:rsid w:val="00E36AC1"/>
    <w:rsid w:val="00E37AE0"/>
    <w:rsid w:val="00E40D92"/>
    <w:rsid w:val="00E421AD"/>
    <w:rsid w:val="00E42834"/>
    <w:rsid w:val="00E43247"/>
    <w:rsid w:val="00E45974"/>
    <w:rsid w:val="00E46404"/>
    <w:rsid w:val="00E46541"/>
    <w:rsid w:val="00E50312"/>
    <w:rsid w:val="00E50470"/>
    <w:rsid w:val="00E51228"/>
    <w:rsid w:val="00E51521"/>
    <w:rsid w:val="00E52398"/>
    <w:rsid w:val="00E5249A"/>
    <w:rsid w:val="00E53F72"/>
    <w:rsid w:val="00E55998"/>
    <w:rsid w:val="00E55AA8"/>
    <w:rsid w:val="00E56996"/>
    <w:rsid w:val="00E56AA7"/>
    <w:rsid w:val="00E57B9B"/>
    <w:rsid w:val="00E57FBD"/>
    <w:rsid w:val="00E6044E"/>
    <w:rsid w:val="00E61669"/>
    <w:rsid w:val="00E62CA0"/>
    <w:rsid w:val="00E643C0"/>
    <w:rsid w:val="00E704D3"/>
    <w:rsid w:val="00E70913"/>
    <w:rsid w:val="00E720C6"/>
    <w:rsid w:val="00E72E13"/>
    <w:rsid w:val="00E73CEE"/>
    <w:rsid w:val="00E73E01"/>
    <w:rsid w:val="00E75DE7"/>
    <w:rsid w:val="00E80E75"/>
    <w:rsid w:val="00E8232F"/>
    <w:rsid w:val="00E828FA"/>
    <w:rsid w:val="00E8461C"/>
    <w:rsid w:val="00E855FB"/>
    <w:rsid w:val="00E8563F"/>
    <w:rsid w:val="00E85E8A"/>
    <w:rsid w:val="00E86988"/>
    <w:rsid w:val="00E87AAB"/>
    <w:rsid w:val="00E87B12"/>
    <w:rsid w:val="00E907AC"/>
    <w:rsid w:val="00E90D63"/>
    <w:rsid w:val="00E9167D"/>
    <w:rsid w:val="00E93AE6"/>
    <w:rsid w:val="00E94DC6"/>
    <w:rsid w:val="00E95BB3"/>
    <w:rsid w:val="00E96E7B"/>
    <w:rsid w:val="00E97F65"/>
    <w:rsid w:val="00EA0105"/>
    <w:rsid w:val="00EA04DE"/>
    <w:rsid w:val="00EA19F3"/>
    <w:rsid w:val="00EA292E"/>
    <w:rsid w:val="00EA338A"/>
    <w:rsid w:val="00EA46E2"/>
    <w:rsid w:val="00EA5C9A"/>
    <w:rsid w:val="00EA6A62"/>
    <w:rsid w:val="00EB282F"/>
    <w:rsid w:val="00EB3015"/>
    <w:rsid w:val="00EB3795"/>
    <w:rsid w:val="00EB5BC0"/>
    <w:rsid w:val="00EB645C"/>
    <w:rsid w:val="00EB7044"/>
    <w:rsid w:val="00EC0B44"/>
    <w:rsid w:val="00EC1353"/>
    <w:rsid w:val="00EC1E73"/>
    <w:rsid w:val="00EC43CF"/>
    <w:rsid w:val="00EC56A9"/>
    <w:rsid w:val="00EC71FC"/>
    <w:rsid w:val="00EC7638"/>
    <w:rsid w:val="00EC7D2D"/>
    <w:rsid w:val="00ED0AC9"/>
    <w:rsid w:val="00ED0BA3"/>
    <w:rsid w:val="00ED2976"/>
    <w:rsid w:val="00ED4201"/>
    <w:rsid w:val="00ED4399"/>
    <w:rsid w:val="00ED48BD"/>
    <w:rsid w:val="00ED5858"/>
    <w:rsid w:val="00ED5C8D"/>
    <w:rsid w:val="00EE1644"/>
    <w:rsid w:val="00EE1E35"/>
    <w:rsid w:val="00EE2863"/>
    <w:rsid w:val="00EE58D9"/>
    <w:rsid w:val="00EE61E7"/>
    <w:rsid w:val="00EE6C22"/>
    <w:rsid w:val="00EF0158"/>
    <w:rsid w:val="00EF1A13"/>
    <w:rsid w:val="00EF22F9"/>
    <w:rsid w:val="00EF273B"/>
    <w:rsid w:val="00EF282D"/>
    <w:rsid w:val="00EF3DBE"/>
    <w:rsid w:val="00EF4E53"/>
    <w:rsid w:val="00EF608B"/>
    <w:rsid w:val="00F00E48"/>
    <w:rsid w:val="00F02F2B"/>
    <w:rsid w:val="00F05790"/>
    <w:rsid w:val="00F05E75"/>
    <w:rsid w:val="00F064DD"/>
    <w:rsid w:val="00F10A47"/>
    <w:rsid w:val="00F14B15"/>
    <w:rsid w:val="00F14C93"/>
    <w:rsid w:val="00F15058"/>
    <w:rsid w:val="00F157C8"/>
    <w:rsid w:val="00F1652A"/>
    <w:rsid w:val="00F16BE8"/>
    <w:rsid w:val="00F17367"/>
    <w:rsid w:val="00F21B48"/>
    <w:rsid w:val="00F23623"/>
    <w:rsid w:val="00F2536A"/>
    <w:rsid w:val="00F2571C"/>
    <w:rsid w:val="00F26167"/>
    <w:rsid w:val="00F26BD0"/>
    <w:rsid w:val="00F305C5"/>
    <w:rsid w:val="00F318A3"/>
    <w:rsid w:val="00F31E90"/>
    <w:rsid w:val="00F3216D"/>
    <w:rsid w:val="00F357ED"/>
    <w:rsid w:val="00F3723D"/>
    <w:rsid w:val="00F37C19"/>
    <w:rsid w:val="00F37C2E"/>
    <w:rsid w:val="00F40219"/>
    <w:rsid w:val="00F41B1A"/>
    <w:rsid w:val="00F42C95"/>
    <w:rsid w:val="00F433DB"/>
    <w:rsid w:val="00F4378B"/>
    <w:rsid w:val="00F43CDE"/>
    <w:rsid w:val="00F43F73"/>
    <w:rsid w:val="00F45755"/>
    <w:rsid w:val="00F46DA3"/>
    <w:rsid w:val="00F47661"/>
    <w:rsid w:val="00F50E47"/>
    <w:rsid w:val="00F51A6B"/>
    <w:rsid w:val="00F534F8"/>
    <w:rsid w:val="00F539BE"/>
    <w:rsid w:val="00F54920"/>
    <w:rsid w:val="00F54A55"/>
    <w:rsid w:val="00F555DC"/>
    <w:rsid w:val="00F56D1B"/>
    <w:rsid w:val="00F6009D"/>
    <w:rsid w:val="00F60B82"/>
    <w:rsid w:val="00F60D73"/>
    <w:rsid w:val="00F60FE7"/>
    <w:rsid w:val="00F61A8D"/>
    <w:rsid w:val="00F62ED9"/>
    <w:rsid w:val="00F632BC"/>
    <w:rsid w:val="00F63620"/>
    <w:rsid w:val="00F65885"/>
    <w:rsid w:val="00F66114"/>
    <w:rsid w:val="00F71F40"/>
    <w:rsid w:val="00F72A44"/>
    <w:rsid w:val="00F74A54"/>
    <w:rsid w:val="00F74E3B"/>
    <w:rsid w:val="00F82194"/>
    <w:rsid w:val="00F83FE6"/>
    <w:rsid w:val="00F8422C"/>
    <w:rsid w:val="00F84CDC"/>
    <w:rsid w:val="00F84F0F"/>
    <w:rsid w:val="00F85BB8"/>
    <w:rsid w:val="00F86B47"/>
    <w:rsid w:val="00F86F74"/>
    <w:rsid w:val="00F8748C"/>
    <w:rsid w:val="00F923E4"/>
    <w:rsid w:val="00F928B2"/>
    <w:rsid w:val="00F9364D"/>
    <w:rsid w:val="00F95A96"/>
    <w:rsid w:val="00F95BCD"/>
    <w:rsid w:val="00FA08FB"/>
    <w:rsid w:val="00FA3359"/>
    <w:rsid w:val="00FA6256"/>
    <w:rsid w:val="00FB1CE5"/>
    <w:rsid w:val="00FB21B7"/>
    <w:rsid w:val="00FB2E20"/>
    <w:rsid w:val="00FB306A"/>
    <w:rsid w:val="00FB44F8"/>
    <w:rsid w:val="00FB5F75"/>
    <w:rsid w:val="00FC08B3"/>
    <w:rsid w:val="00FC0928"/>
    <w:rsid w:val="00FC1075"/>
    <w:rsid w:val="00FC14A9"/>
    <w:rsid w:val="00FC1513"/>
    <w:rsid w:val="00FC1530"/>
    <w:rsid w:val="00FC295A"/>
    <w:rsid w:val="00FC3489"/>
    <w:rsid w:val="00FC3513"/>
    <w:rsid w:val="00FC355B"/>
    <w:rsid w:val="00FC5B2C"/>
    <w:rsid w:val="00FC6472"/>
    <w:rsid w:val="00FC64E3"/>
    <w:rsid w:val="00FC713A"/>
    <w:rsid w:val="00FD0E3F"/>
    <w:rsid w:val="00FD11B5"/>
    <w:rsid w:val="00FD260D"/>
    <w:rsid w:val="00FD2CEB"/>
    <w:rsid w:val="00FD4769"/>
    <w:rsid w:val="00FD4934"/>
    <w:rsid w:val="00FD6159"/>
    <w:rsid w:val="00FD68FD"/>
    <w:rsid w:val="00FD6BAE"/>
    <w:rsid w:val="00FD6E76"/>
    <w:rsid w:val="00FD71EB"/>
    <w:rsid w:val="00FD74B4"/>
    <w:rsid w:val="00FE0CDA"/>
    <w:rsid w:val="00FE2E66"/>
    <w:rsid w:val="00FE342A"/>
    <w:rsid w:val="00FE3E1D"/>
    <w:rsid w:val="00FE6BE7"/>
    <w:rsid w:val="00FE7F06"/>
    <w:rsid w:val="00FF00F5"/>
    <w:rsid w:val="00FF06D8"/>
    <w:rsid w:val="00FF70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FA5567"/>
  <w15:chartTrackingRefBased/>
  <w15:docId w15:val="{FE02E5A1-6F79-4460-919C-8B1DCA1C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8EE"/>
    <w:pPr>
      <w:widowControl w:val="0"/>
    </w:pPr>
    <w:rPr>
      <w:snapToGrid w:val="0"/>
      <w:kern w:val="28"/>
      <w:sz w:val="22"/>
    </w:rPr>
  </w:style>
  <w:style w:type="paragraph" w:styleId="Heading1">
    <w:name w:val="heading 1"/>
    <w:basedOn w:val="Normal"/>
    <w:next w:val="ParaNum"/>
    <w:link w:val="Heading1Char"/>
    <w:qFormat/>
    <w:rsid w:val="007468EE"/>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468EE"/>
    <w:pPr>
      <w:keepNext/>
      <w:numPr>
        <w:ilvl w:val="1"/>
        <w:numId w:val="4"/>
      </w:numPr>
      <w:spacing w:after="120"/>
      <w:outlineLvl w:val="1"/>
    </w:pPr>
    <w:rPr>
      <w:b/>
    </w:rPr>
  </w:style>
  <w:style w:type="paragraph" w:styleId="Heading3">
    <w:name w:val="heading 3"/>
    <w:basedOn w:val="Normal"/>
    <w:next w:val="ParaNum"/>
    <w:link w:val="Heading3Char"/>
    <w:qFormat/>
    <w:rsid w:val="007468EE"/>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7468EE"/>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7468EE"/>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7468EE"/>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7468EE"/>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7468EE"/>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468EE"/>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468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68EE"/>
  </w:style>
  <w:style w:type="paragraph" w:styleId="Header">
    <w:name w:val="header"/>
    <w:basedOn w:val="Normal"/>
    <w:autoRedefine/>
    <w:rsid w:val="007468EE"/>
    <w:pPr>
      <w:tabs>
        <w:tab w:val="center" w:pos="4680"/>
        <w:tab w:val="right" w:pos="9360"/>
      </w:tabs>
      <w:jc w:val="center"/>
    </w:pPr>
    <w:rPr>
      <w:b/>
      <w:sz w:val="24"/>
    </w:rPr>
  </w:style>
  <w:style w:type="paragraph" w:styleId="Footer">
    <w:name w:val="footer"/>
    <w:basedOn w:val="Normal"/>
    <w:link w:val="FooterChar"/>
    <w:uiPriority w:val="99"/>
    <w:rsid w:val="007468EE"/>
    <w:pPr>
      <w:tabs>
        <w:tab w:val="center" w:pos="4320"/>
        <w:tab w:val="right" w:pos="8640"/>
      </w:tabs>
    </w:pPr>
  </w:style>
  <w:style w:type="paragraph" w:styleId="FootnoteText">
    <w:name w:val="footnote text"/>
    <w:aliases w:val="Footnote Text Char Char Char4 Char Char,Footnote Text Char1,Footnote Text Char1 Char,Footnote Text Char4 Char1 Char Char,Footnote Text Char7 Char,Footnote Text Char7 Char Char,Footnote Text Char7 Char Char Char Char Char,f,fn,rrfootnote"/>
    <w:link w:val="FootnoteTextChar"/>
    <w:rsid w:val="007468EE"/>
    <w:pPr>
      <w:spacing w:after="120"/>
    </w:pPr>
  </w:style>
  <w:style w:type="character" w:customStyle="1" w:styleId="FootnoteTextChar">
    <w:name w:val="Footnote Text Char"/>
    <w:aliases w:val="Footnote Text Char Char Char4 Char Char Char1,Footnote Text Char1 Char Char1,Footnote Text Char1 Char2,Footnote Text Char4 Char1 Char Char Char1,Footnote Text Char7 Char Char Char Char Char Char1,Footnote Text Char7 Char Char Char1"/>
    <w:link w:val="FootnoteText"/>
    <w:rsid w:val="00363526"/>
  </w:style>
  <w:style w:type="character" w:styleId="FootnoteReference">
    <w:name w:val="footnote reference"/>
    <w:aliases w:val="(NECG) Footnote Reference,Appel note de bas de p,FR,Footnote Reference/,Style 12,Style 124,Style 13,Style 17,Style 3,Style 4,Style 6,fr,o"/>
    <w:rsid w:val="007468EE"/>
    <w:rPr>
      <w:rFonts w:ascii="Times New Roman" w:hAnsi="Times New Roman"/>
      <w:dstrike w:val="0"/>
      <w:color w:val="auto"/>
      <w:sz w:val="20"/>
      <w:vertAlign w:val="superscript"/>
    </w:rPr>
  </w:style>
  <w:style w:type="paragraph" w:styleId="BodyTextIndent">
    <w:name w:val="Body Text Indent"/>
    <w:basedOn w:val="Normal"/>
    <w:link w:val="BodyTextIndentChar"/>
    <w:uiPriority w:val="99"/>
    <w:rsid w:val="00363526"/>
    <w:pPr>
      <w:tabs>
        <w:tab w:val="left" w:pos="-720"/>
      </w:tabs>
      <w:suppressAutoHyphens/>
      <w:ind w:firstLine="720"/>
    </w:pPr>
    <w:rPr>
      <w:rFonts w:ascii="CG Times" w:hAnsi="CG Times"/>
      <w:sz w:val="24"/>
    </w:rPr>
  </w:style>
  <w:style w:type="character" w:customStyle="1" w:styleId="BodyTextIndentChar">
    <w:name w:val="Body Text Indent Char"/>
    <w:link w:val="BodyTextIndent"/>
    <w:uiPriority w:val="99"/>
    <w:rsid w:val="00363526"/>
    <w:rPr>
      <w:rFonts w:ascii="CG Times" w:eastAsia="Calibri" w:hAnsi="CG Times"/>
      <w:sz w:val="24"/>
    </w:rPr>
  </w:style>
  <w:style w:type="character" w:styleId="Hyperlink">
    <w:name w:val="Hyperlink"/>
    <w:rsid w:val="007468EE"/>
    <w:rPr>
      <w:color w:val="0000FF"/>
      <w:u w:val="single"/>
    </w:rPr>
  </w:style>
  <w:style w:type="character" w:styleId="UnresolvedMention">
    <w:name w:val="Unresolved Mention"/>
    <w:uiPriority w:val="99"/>
    <w:semiHidden/>
    <w:unhideWhenUsed/>
    <w:rsid w:val="00363526"/>
    <w:rPr>
      <w:color w:val="605E5C"/>
      <w:shd w:val="clear" w:color="auto" w:fill="E1DFDD"/>
    </w:rPr>
  </w:style>
  <w:style w:type="character" w:styleId="FollowedHyperlink">
    <w:name w:val="FollowedHyperlink"/>
    <w:uiPriority w:val="99"/>
    <w:semiHidden/>
    <w:unhideWhenUsed/>
    <w:rsid w:val="00363526"/>
    <w:rPr>
      <w:color w:val="954F72"/>
      <w:u w:val="single"/>
    </w:rPr>
  </w:style>
  <w:style w:type="paragraph" w:styleId="BalloonText">
    <w:name w:val="Balloon Text"/>
    <w:basedOn w:val="Normal"/>
    <w:link w:val="BalloonTextChar"/>
    <w:uiPriority w:val="99"/>
    <w:semiHidden/>
    <w:unhideWhenUsed/>
    <w:rsid w:val="003F5128"/>
    <w:rPr>
      <w:rFonts w:ascii="Segoe UI" w:hAnsi="Segoe UI" w:cs="Segoe UI"/>
      <w:sz w:val="18"/>
      <w:szCs w:val="18"/>
    </w:rPr>
  </w:style>
  <w:style w:type="character" w:customStyle="1" w:styleId="BalloonTextChar">
    <w:name w:val="Balloon Text Char"/>
    <w:link w:val="BalloonText"/>
    <w:uiPriority w:val="99"/>
    <w:semiHidden/>
    <w:rsid w:val="003F5128"/>
    <w:rPr>
      <w:rFonts w:ascii="Segoe UI" w:hAnsi="Segoe UI" w:cs="Segoe UI"/>
      <w:sz w:val="18"/>
      <w:szCs w:val="18"/>
    </w:rPr>
  </w:style>
  <w:style w:type="character" w:styleId="CommentReference">
    <w:name w:val="annotation reference"/>
    <w:basedOn w:val="DefaultParagraphFont"/>
    <w:uiPriority w:val="99"/>
    <w:semiHidden/>
    <w:unhideWhenUsed/>
    <w:rsid w:val="004E3D31"/>
    <w:rPr>
      <w:sz w:val="16"/>
      <w:szCs w:val="16"/>
    </w:rPr>
  </w:style>
  <w:style w:type="paragraph" w:styleId="CommentText">
    <w:name w:val="annotation text"/>
    <w:basedOn w:val="Normal"/>
    <w:link w:val="CommentTextChar"/>
    <w:uiPriority w:val="99"/>
    <w:unhideWhenUsed/>
    <w:rsid w:val="004E3D31"/>
  </w:style>
  <w:style w:type="character" w:customStyle="1" w:styleId="CommentTextChar">
    <w:name w:val="Comment Text Char"/>
    <w:basedOn w:val="DefaultParagraphFont"/>
    <w:link w:val="CommentText"/>
    <w:uiPriority w:val="99"/>
    <w:rsid w:val="004E3D31"/>
  </w:style>
  <w:style w:type="paragraph" w:styleId="CommentSubject">
    <w:name w:val="annotation subject"/>
    <w:basedOn w:val="CommentText"/>
    <w:next w:val="CommentText"/>
    <w:link w:val="CommentSubjectChar"/>
    <w:uiPriority w:val="99"/>
    <w:semiHidden/>
    <w:unhideWhenUsed/>
    <w:rsid w:val="004E3D31"/>
    <w:rPr>
      <w:b/>
      <w:bCs/>
    </w:rPr>
  </w:style>
  <w:style w:type="character" w:customStyle="1" w:styleId="CommentSubjectChar">
    <w:name w:val="Comment Subject Char"/>
    <w:basedOn w:val="CommentTextChar"/>
    <w:link w:val="CommentSubject"/>
    <w:uiPriority w:val="99"/>
    <w:semiHidden/>
    <w:rsid w:val="004E3D31"/>
    <w:rPr>
      <w:b/>
      <w:bCs/>
    </w:rPr>
  </w:style>
  <w:style w:type="character" w:customStyle="1" w:styleId="FootnoteTextChar2">
    <w:name w:val="Footnote Text Char2"/>
    <w:aliases w:val="Footnote Text Char Char Char4 Char Char Char,Footnote Text Char1 Char Char,Footnote Text Char1 Char1,Footnote Text Char4 Char1 Char Char Char,Footnote Text Char7 Char Char Char,Footnote Text Char7 Char Char Char Char Char Char,f Char"/>
    <w:rsid w:val="006922DB"/>
    <w:rPr>
      <w:rFonts w:ascii="Times New Roman" w:eastAsia="Times New Roman" w:hAnsi="Times New Roman" w:cs="Times New Roman"/>
      <w:snapToGrid w:val="0"/>
      <w:sz w:val="20"/>
      <w:szCs w:val="20"/>
    </w:rPr>
  </w:style>
  <w:style w:type="character" w:customStyle="1" w:styleId="FooterChar">
    <w:name w:val="Footer Char"/>
    <w:link w:val="Footer"/>
    <w:uiPriority w:val="99"/>
    <w:rsid w:val="007468EE"/>
    <w:rPr>
      <w:snapToGrid w:val="0"/>
      <w:kern w:val="28"/>
      <w:sz w:val="22"/>
    </w:rPr>
  </w:style>
  <w:style w:type="paragraph" w:styleId="NoSpacing">
    <w:name w:val="No Spacing"/>
    <w:uiPriority w:val="1"/>
    <w:qFormat/>
    <w:rsid w:val="00A17A58"/>
    <w:rPr>
      <w:rFonts w:asciiTheme="minorHAnsi" w:eastAsiaTheme="minorHAnsi" w:hAnsiTheme="minorHAnsi" w:cstheme="minorBidi"/>
      <w:kern w:val="2"/>
      <w:sz w:val="22"/>
      <w:szCs w:val="22"/>
      <w14:ligatures w14:val="standardContextual"/>
    </w:rPr>
  </w:style>
  <w:style w:type="character" w:customStyle="1" w:styleId="Heading1Char">
    <w:name w:val="Heading 1 Char"/>
    <w:basedOn w:val="DefaultParagraphFont"/>
    <w:link w:val="Heading1"/>
    <w:rsid w:val="00A17A58"/>
    <w:rPr>
      <w:rFonts w:ascii="Times New Roman Bold" w:hAnsi="Times New Roman Bold"/>
      <w:b/>
      <w:caps/>
      <w:snapToGrid w:val="0"/>
      <w:kern w:val="28"/>
      <w:sz w:val="22"/>
    </w:rPr>
  </w:style>
  <w:style w:type="character" w:customStyle="1" w:styleId="Heading2Char">
    <w:name w:val="Heading 2 Char"/>
    <w:basedOn w:val="DefaultParagraphFont"/>
    <w:link w:val="Heading2"/>
    <w:rsid w:val="00A17A58"/>
    <w:rPr>
      <w:b/>
      <w:snapToGrid w:val="0"/>
      <w:kern w:val="28"/>
      <w:sz w:val="22"/>
    </w:rPr>
  </w:style>
  <w:style w:type="character" w:customStyle="1" w:styleId="Heading3Char">
    <w:name w:val="Heading 3 Char"/>
    <w:basedOn w:val="DefaultParagraphFont"/>
    <w:link w:val="Heading3"/>
    <w:rsid w:val="004F42D5"/>
    <w:rPr>
      <w:b/>
      <w:snapToGrid w:val="0"/>
      <w:kern w:val="28"/>
      <w:sz w:val="22"/>
    </w:rPr>
  </w:style>
  <w:style w:type="character" w:customStyle="1" w:styleId="Heading4Char">
    <w:name w:val="Heading 4 Char"/>
    <w:basedOn w:val="DefaultParagraphFont"/>
    <w:link w:val="Heading4"/>
    <w:rsid w:val="004F42D5"/>
    <w:rPr>
      <w:b/>
      <w:snapToGrid w:val="0"/>
      <w:kern w:val="28"/>
      <w:sz w:val="22"/>
    </w:rPr>
  </w:style>
  <w:style w:type="character" w:customStyle="1" w:styleId="Heading5Char">
    <w:name w:val="Heading 5 Char"/>
    <w:basedOn w:val="DefaultParagraphFont"/>
    <w:link w:val="Heading5"/>
    <w:rsid w:val="004F42D5"/>
    <w:rPr>
      <w:b/>
      <w:snapToGrid w:val="0"/>
      <w:kern w:val="28"/>
      <w:sz w:val="22"/>
    </w:rPr>
  </w:style>
  <w:style w:type="character" w:customStyle="1" w:styleId="Heading6Char">
    <w:name w:val="Heading 6 Char"/>
    <w:basedOn w:val="DefaultParagraphFont"/>
    <w:link w:val="Heading6"/>
    <w:rsid w:val="004F42D5"/>
    <w:rPr>
      <w:b/>
      <w:snapToGrid w:val="0"/>
      <w:kern w:val="28"/>
      <w:sz w:val="22"/>
    </w:rPr>
  </w:style>
  <w:style w:type="character" w:customStyle="1" w:styleId="Heading7Char">
    <w:name w:val="Heading 7 Char"/>
    <w:basedOn w:val="DefaultParagraphFont"/>
    <w:link w:val="Heading7"/>
    <w:rsid w:val="004F42D5"/>
    <w:rPr>
      <w:b/>
      <w:snapToGrid w:val="0"/>
      <w:kern w:val="28"/>
      <w:sz w:val="22"/>
    </w:rPr>
  </w:style>
  <w:style w:type="character" w:customStyle="1" w:styleId="Heading8Char">
    <w:name w:val="Heading 8 Char"/>
    <w:basedOn w:val="DefaultParagraphFont"/>
    <w:link w:val="Heading8"/>
    <w:rsid w:val="004F42D5"/>
    <w:rPr>
      <w:b/>
      <w:snapToGrid w:val="0"/>
      <w:kern w:val="28"/>
      <w:sz w:val="22"/>
    </w:rPr>
  </w:style>
  <w:style w:type="character" w:customStyle="1" w:styleId="Heading9Char">
    <w:name w:val="Heading 9 Char"/>
    <w:basedOn w:val="DefaultParagraphFont"/>
    <w:link w:val="Heading9"/>
    <w:rsid w:val="004F42D5"/>
    <w:rPr>
      <w:b/>
      <w:snapToGrid w:val="0"/>
      <w:kern w:val="28"/>
      <w:sz w:val="22"/>
    </w:rPr>
  </w:style>
  <w:style w:type="paragraph" w:customStyle="1" w:styleId="ParaNum">
    <w:name w:val="ParaNum"/>
    <w:basedOn w:val="Normal"/>
    <w:rsid w:val="007468EE"/>
    <w:pPr>
      <w:numPr>
        <w:numId w:val="3"/>
      </w:numPr>
      <w:tabs>
        <w:tab w:val="clear" w:pos="1080"/>
        <w:tab w:val="num" w:pos="1440"/>
      </w:tabs>
      <w:spacing w:after="120"/>
    </w:pPr>
  </w:style>
  <w:style w:type="paragraph" w:styleId="EndnoteText">
    <w:name w:val="endnote text"/>
    <w:basedOn w:val="Normal"/>
    <w:link w:val="EndnoteTextChar"/>
    <w:semiHidden/>
    <w:rsid w:val="007468EE"/>
    <w:rPr>
      <w:sz w:val="20"/>
    </w:rPr>
  </w:style>
  <w:style w:type="character" w:customStyle="1" w:styleId="EndnoteTextChar">
    <w:name w:val="Endnote Text Char"/>
    <w:basedOn w:val="DefaultParagraphFont"/>
    <w:link w:val="EndnoteText"/>
    <w:semiHidden/>
    <w:rsid w:val="004F42D5"/>
    <w:rPr>
      <w:snapToGrid w:val="0"/>
      <w:kern w:val="28"/>
    </w:rPr>
  </w:style>
  <w:style w:type="character" w:styleId="EndnoteReference">
    <w:name w:val="endnote reference"/>
    <w:semiHidden/>
    <w:rsid w:val="007468EE"/>
    <w:rPr>
      <w:vertAlign w:val="superscript"/>
    </w:rPr>
  </w:style>
  <w:style w:type="paragraph" w:styleId="TOC1">
    <w:name w:val="toc 1"/>
    <w:basedOn w:val="Normal"/>
    <w:next w:val="Normal"/>
    <w:semiHidden/>
    <w:rsid w:val="007468E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468EE"/>
    <w:pPr>
      <w:tabs>
        <w:tab w:val="left" w:pos="720"/>
        <w:tab w:val="right" w:leader="dot" w:pos="9360"/>
      </w:tabs>
      <w:suppressAutoHyphens/>
      <w:ind w:left="720" w:right="720" w:hanging="360"/>
    </w:pPr>
    <w:rPr>
      <w:noProof/>
    </w:rPr>
  </w:style>
  <w:style w:type="paragraph" w:styleId="TOC3">
    <w:name w:val="toc 3"/>
    <w:basedOn w:val="Normal"/>
    <w:next w:val="Normal"/>
    <w:semiHidden/>
    <w:rsid w:val="007468E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468E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468E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468E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468E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468E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468E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468EE"/>
    <w:pPr>
      <w:tabs>
        <w:tab w:val="right" w:pos="9360"/>
      </w:tabs>
      <w:suppressAutoHyphens/>
    </w:pPr>
  </w:style>
  <w:style w:type="character" w:customStyle="1" w:styleId="EquationCaption">
    <w:name w:val="_Equation Caption"/>
    <w:rsid w:val="007468EE"/>
  </w:style>
  <w:style w:type="character" w:styleId="PageNumber">
    <w:name w:val="page number"/>
    <w:basedOn w:val="DefaultParagraphFont"/>
    <w:rsid w:val="007468EE"/>
  </w:style>
  <w:style w:type="paragraph" w:styleId="BlockText">
    <w:name w:val="Block Text"/>
    <w:basedOn w:val="Normal"/>
    <w:rsid w:val="007468EE"/>
    <w:pPr>
      <w:spacing w:after="240"/>
      <w:ind w:left="1440" w:right="1440"/>
    </w:pPr>
  </w:style>
  <w:style w:type="paragraph" w:customStyle="1" w:styleId="Paratitle">
    <w:name w:val="Para title"/>
    <w:basedOn w:val="Normal"/>
    <w:rsid w:val="007468EE"/>
    <w:pPr>
      <w:tabs>
        <w:tab w:val="center" w:pos="9270"/>
      </w:tabs>
      <w:spacing w:after="240"/>
    </w:pPr>
    <w:rPr>
      <w:spacing w:val="-2"/>
    </w:rPr>
  </w:style>
  <w:style w:type="paragraph" w:customStyle="1" w:styleId="Bullet">
    <w:name w:val="Bullet"/>
    <w:basedOn w:val="Normal"/>
    <w:rsid w:val="007468EE"/>
    <w:pPr>
      <w:tabs>
        <w:tab w:val="left" w:pos="2160"/>
      </w:tabs>
      <w:spacing w:after="220"/>
      <w:ind w:left="2160" w:hanging="720"/>
    </w:pPr>
  </w:style>
  <w:style w:type="paragraph" w:customStyle="1" w:styleId="TableFormat">
    <w:name w:val="TableFormat"/>
    <w:basedOn w:val="Bullet"/>
    <w:rsid w:val="007468EE"/>
    <w:pPr>
      <w:tabs>
        <w:tab w:val="clear" w:pos="2160"/>
        <w:tab w:val="left" w:pos="5040"/>
      </w:tabs>
      <w:ind w:left="5040" w:hanging="3600"/>
    </w:pPr>
  </w:style>
  <w:style w:type="paragraph" w:customStyle="1" w:styleId="TOCTitle">
    <w:name w:val="TOC Title"/>
    <w:basedOn w:val="Normal"/>
    <w:rsid w:val="007468E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468EE"/>
    <w:pPr>
      <w:jc w:val="center"/>
    </w:pPr>
    <w:rPr>
      <w:rFonts w:ascii="Times New Roman Bold" w:hAnsi="Times New Roman Bold"/>
      <w:b/>
      <w:bCs/>
      <w:caps/>
      <w:szCs w:val="22"/>
    </w:rPr>
  </w:style>
  <w:style w:type="paragraph" w:styleId="Revision">
    <w:name w:val="Revision"/>
    <w:hidden/>
    <w:uiPriority w:val="99"/>
    <w:semiHidden/>
    <w:rsid w:val="00825EF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javascript:top.docjs.next_hit(6)" TargetMode="External" /><Relationship Id="rId2" Type="http://schemas.openxmlformats.org/officeDocument/2006/relationships/image" Target="media/image1.png" /><Relationship Id="rId3" Type="http://schemas.openxmlformats.org/officeDocument/2006/relationships/image" Target="http://telecomlaw.bna.com/terc/images/next_hit.gif" TargetMode="External" /><Relationship Id="rId4" Type="http://schemas.openxmlformats.org/officeDocument/2006/relationships/hyperlink" Target="javascript:top.docjs.prev_hit(7)" TargetMode="External" /><Relationship Id="rId5" Type="http://schemas.openxmlformats.org/officeDocument/2006/relationships/image" Target="http://telecomlaw.bna.com/terc/images/prev_hit.gif" TargetMode="External" /><Relationship Id="rId6" Type="http://schemas.openxmlformats.org/officeDocument/2006/relationships/hyperlink" Target="javascript:top.docjs.next_hit(7)" TargetMode="External" /><Relationship Id="rId7" Type="http://schemas.openxmlformats.org/officeDocument/2006/relationships/hyperlink" Target="javascript:top.docjs.prev_hit(8)" TargetMode="External" /><Relationship Id="rId8" Type="http://schemas.openxmlformats.org/officeDocument/2006/relationships/hyperlink" Target="javascript:top.docjs.next_hit(8)"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