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86B56" w14:paraId="2267D4DE" w14:textId="77777777">
      <w:pPr>
        <w:jc w:val="right"/>
        <w:rPr>
          <w:sz w:val="24"/>
        </w:rPr>
      </w:pPr>
    </w:p>
    <w:p w:rsidR="00B86B56" w14:paraId="27220C54" w14:textId="6C00D4B5">
      <w:pPr>
        <w:jc w:val="right"/>
        <w:rPr>
          <w:b/>
          <w:sz w:val="24"/>
        </w:rPr>
      </w:pPr>
      <w:r>
        <w:rPr>
          <w:b/>
          <w:sz w:val="24"/>
        </w:rPr>
        <w:t>DA 23-</w:t>
      </w:r>
      <w:r w:rsidR="00D327E1">
        <w:rPr>
          <w:b/>
          <w:sz w:val="24"/>
        </w:rPr>
        <w:t>167</w:t>
      </w:r>
    </w:p>
    <w:p w:rsidR="00B86B56" w14:paraId="603FC981" w14:textId="55167034">
      <w:pPr>
        <w:spacing w:before="60"/>
        <w:jc w:val="right"/>
        <w:rPr>
          <w:b/>
          <w:sz w:val="24"/>
        </w:rPr>
      </w:pPr>
      <w:r>
        <w:rPr>
          <w:b/>
          <w:sz w:val="24"/>
        </w:rPr>
        <w:t xml:space="preserve">Released:  </w:t>
      </w:r>
      <w:r w:rsidR="009E4C81">
        <w:rPr>
          <w:b/>
          <w:sz w:val="24"/>
        </w:rPr>
        <w:t>March 1</w:t>
      </w:r>
      <w:r w:rsidR="00FB5020">
        <w:rPr>
          <w:b/>
          <w:sz w:val="24"/>
        </w:rPr>
        <w:t>, 2023</w:t>
      </w:r>
    </w:p>
    <w:p w:rsidR="00B86B56" w14:paraId="0A2255A6" w14:textId="77777777">
      <w:pPr>
        <w:jc w:val="right"/>
        <w:rPr>
          <w:sz w:val="24"/>
        </w:rPr>
      </w:pPr>
    </w:p>
    <w:p w:rsidR="00116204" w:rsidRPr="00F55D70" w:rsidP="00116204" w14:paraId="038096E1" w14:textId="29BF7AF7">
      <w:pPr>
        <w:spacing w:after="240"/>
        <w:jc w:val="center"/>
        <w:rPr>
          <w:rFonts w:ascii="Times New Roman Bold" w:hAnsi="Times New Roman Bold"/>
          <w:b/>
          <w:caps/>
          <w:szCs w:val="22"/>
        </w:rPr>
      </w:pPr>
      <w:r w:rsidRPr="00F55D70">
        <w:rPr>
          <w:rFonts w:ascii="Times New Roman Bold" w:hAnsi="Times New Roman Bold"/>
          <w:b/>
          <w:caps/>
          <w:szCs w:val="22"/>
        </w:rPr>
        <w:t>office of economics and analytics release</w:t>
      </w:r>
      <w:r w:rsidR="00575983">
        <w:rPr>
          <w:rFonts w:ascii="Times New Roman Bold" w:hAnsi="Times New Roman Bold"/>
          <w:b/>
          <w:caps/>
          <w:szCs w:val="22"/>
        </w:rPr>
        <w:t>s</w:t>
      </w:r>
      <w:r w:rsidRPr="00F55D70">
        <w:rPr>
          <w:rFonts w:ascii="Times New Roman Bold" w:hAnsi="Times New Roman Bold"/>
          <w:b/>
          <w:caps/>
          <w:szCs w:val="22"/>
        </w:rPr>
        <w:t xml:space="preserve"> Results from </w:t>
      </w:r>
      <w:r w:rsidR="00575983">
        <w:rPr>
          <w:rFonts w:ascii="Times New Roman Bold" w:hAnsi="Times New Roman Bold"/>
          <w:b/>
          <w:caps/>
          <w:szCs w:val="22"/>
        </w:rPr>
        <w:t xml:space="preserve">initial </w:t>
      </w:r>
      <w:r w:rsidR="004E52B5">
        <w:rPr>
          <w:rFonts w:ascii="Times New Roman Bold" w:hAnsi="Times New Roman Bold"/>
          <w:b/>
          <w:caps/>
          <w:szCs w:val="22"/>
        </w:rPr>
        <w:t xml:space="preserve"> </w:t>
      </w:r>
      <w:r w:rsidRPr="00F55D70">
        <w:rPr>
          <w:rFonts w:ascii="Times New Roman Bold" w:hAnsi="Times New Roman Bold"/>
          <w:b/>
          <w:caps/>
          <w:szCs w:val="22"/>
        </w:rPr>
        <w:t xml:space="preserve">supply chain </w:t>
      </w:r>
      <w:r w:rsidR="00575983">
        <w:rPr>
          <w:rFonts w:ascii="Times New Roman Bold" w:hAnsi="Times New Roman Bold"/>
          <w:b/>
          <w:caps/>
          <w:szCs w:val="22"/>
        </w:rPr>
        <w:t>ANNUAL REPORTS</w:t>
      </w:r>
    </w:p>
    <w:p w:rsidR="00116204" w:rsidRPr="00F55D70" w:rsidP="00116204" w14:paraId="77FAAF7A" w14:textId="77777777">
      <w:pPr>
        <w:jc w:val="center"/>
        <w:rPr>
          <w:b/>
          <w:szCs w:val="22"/>
        </w:rPr>
      </w:pPr>
      <w:r w:rsidRPr="00F55D70">
        <w:rPr>
          <w:b/>
          <w:szCs w:val="22"/>
        </w:rPr>
        <w:t>WC Docket No. 18-89</w:t>
      </w:r>
    </w:p>
    <w:p w:rsidR="00116204" w:rsidRPr="00F55D70" w:rsidP="00116204" w14:paraId="672ACFD5" w14:textId="77777777">
      <w:pPr>
        <w:rPr>
          <w:szCs w:val="22"/>
        </w:rPr>
      </w:pPr>
    </w:p>
    <w:p w:rsidR="007A6767" w:rsidP="009D172F" w14:paraId="602B9DE6" w14:textId="3DC1249E">
      <w:pPr>
        <w:ind w:firstLine="720"/>
        <w:rPr>
          <w:szCs w:val="22"/>
        </w:rPr>
      </w:pPr>
      <w:bookmarkStart w:id="0" w:name="_Hlk128494302"/>
      <w:r w:rsidRPr="00F55D70">
        <w:rPr>
          <w:szCs w:val="22"/>
        </w:rPr>
        <w:t>By this Public Notice, the Office of Economics and Analytics (OEA) release</w:t>
      </w:r>
      <w:r w:rsidR="00F643CE">
        <w:rPr>
          <w:szCs w:val="22"/>
        </w:rPr>
        <w:t>s</w:t>
      </w:r>
      <w:r>
        <w:rPr>
          <w:szCs w:val="22"/>
        </w:rPr>
        <w:t xml:space="preserve"> public</w:t>
      </w:r>
      <w:r w:rsidRPr="00F55D70">
        <w:rPr>
          <w:szCs w:val="22"/>
        </w:rPr>
        <w:t xml:space="preserve"> results from the Supply Chain </w:t>
      </w:r>
      <w:r>
        <w:rPr>
          <w:szCs w:val="22"/>
        </w:rPr>
        <w:t>Annual Report filings</w:t>
      </w:r>
      <w:r w:rsidR="00802854">
        <w:rPr>
          <w:szCs w:val="22"/>
        </w:rPr>
        <w:t xml:space="preserve"> for the calendar year 2021 reporting period</w:t>
      </w:r>
      <w:r w:rsidRPr="00F55D70">
        <w:rPr>
          <w:szCs w:val="22"/>
        </w:rPr>
        <w:t>.</w:t>
      </w:r>
    </w:p>
    <w:p w:rsidR="009D172F" w:rsidP="009D172F" w14:paraId="35A69D56" w14:textId="77777777">
      <w:pPr>
        <w:ind w:firstLine="720"/>
        <w:rPr>
          <w:szCs w:val="22"/>
        </w:rPr>
      </w:pPr>
    </w:p>
    <w:p w:rsidR="00B1183E" w:rsidP="009D172F" w14:paraId="38DB9AFB" w14:textId="3755B178">
      <w:pPr>
        <w:ind w:firstLine="720"/>
      </w:pPr>
      <w:r w:rsidRPr="62D9AB39">
        <w:t xml:space="preserve">Section 5 of the Secure and Trusted Communications Networks Act of </w:t>
      </w:r>
      <w:r>
        <w:t xml:space="preserve">2019 </w:t>
      </w:r>
      <w:r w:rsidRPr="62D9AB39">
        <w:t xml:space="preserve">directed the Commission to require </w:t>
      </w:r>
      <w:r>
        <w:t xml:space="preserve">providers of </w:t>
      </w:r>
      <w:r w:rsidRPr="62D9AB39">
        <w:t xml:space="preserve">advanced communications service to </w:t>
      </w:r>
      <w:r>
        <w:t xml:space="preserve">report and </w:t>
      </w:r>
      <w:r w:rsidRPr="62D9AB39">
        <w:t xml:space="preserve">certify </w:t>
      </w:r>
      <w:r>
        <w:t xml:space="preserve">annually </w:t>
      </w:r>
      <w:r w:rsidRPr="62D9AB39">
        <w:t xml:space="preserve">whether </w:t>
      </w:r>
      <w:r>
        <w:t>the provider has</w:t>
      </w:r>
      <w:r w:rsidRPr="62D9AB39">
        <w:t xml:space="preserve"> </w:t>
      </w:r>
      <w:r>
        <w:t>purchased, rented, leased, or otherwise obtained any covered communications equipment or service on</w:t>
      </w:r>
      <w:r w:rsidRPr="62D9AB39">
        <w:t xml:space="preserve"> the </w:t>
      </w:r>
      <w:r>
        <w:t>list of covered communications equipment and services (</w:t>
      </w:r>
      <w:r w:rsidRPr="62D9AB39">
        <w:t>Covered List</w:t>
      </w:r>
      <w:r>
        <w:t>).</w:t>
      </w:r>
      <w:r>
        <w:rPr>
          <w:rStyle w:val="FootnoteReference"/>
        </w:rPr>
        <w:footnoteReference w:id="3"/>
      </w:r>
      <w:r>
        <w:t xml:space="preserve">  Specifically, for equipment or services placed on the initial Covered List, providers must report covered equipment or services obtained on or after August 14, 2018.  If the Commission subsequently adds equipment or services to the Covered List, filers must report any equipment or services obtained 60 days or more after the date they are added to the list.  If a provider cannot certify that it has no covered communications equipment or services, it must provide in</w:t>
      </w:r>
      <w:r w:rsidRPr="62D9AB39">
        <w:t>formation regarding the location</w:t>
      </w:r>
      <w:r>
        <w:t>s</w:t>
      </w:r>
      <w:r w:rsidRPr="62D9AB39">
        <w:t>, type</w:t>
      </w:r>
      <w:r>
        <w:t>s</w:t>
      </w:r>
      <w:r w:rsidRPr="62D9AB39">
        <w:t>, supplier</w:t>
      </w:r>
      <w:r>
        <w:t>s</w:t>
      </w:r>
      <w:r w:rsidRPr="62D9AB39">
        <w:t>, historic and replacement cost,</w:t>
      </w:r>
      <w:r w:rsidRPr="62D9AB39">
        <w:t xml:space="preserve"> </w:t>
      </w:r>
      <w:r w:rsidRPr="62D9AB39">
        <w:t>functionality,</w:t>
      </w:r>
      <w:r w:rsidRPr="62D9AB39">
        <w:t xml:space="preserve"> </w:t>
      </w:r>
      <w:r w:rsidRPr="62D9AB39">
        <w:t>replac</w:t>
      </w:r>
      <w:r>
        <w:t xml:space="preserve">ement </w:t>
      </w:r>
      <w:r w:rsidRPr="62D9AB39">
        <w:t>plans</w:t>
      </w:r>
      <w:r w:rsidRPr="62D9AB39">
        <w:t>, and a detailed justification of why such equipment was obtained.</w:t>
      </w:r>
      <w:r>
        <w:t xml:space="preserve">  </w:t>
      </w:r>
    </w:p>
    <w:p w:rsidR="009D172F" w:rsidP="009D172F" w14:paraId="6D8624D4" w14:textId="77777777">
      <w:pPr>
        <w:ind w:firstLine="720"/>
      </w:pPr>
    </w:p>
    <w:p w:rsidR="003C4941" w:rsidP="009D172F" w14:paraId="2AAFB267" w14:textId="4E3FC9DB">
      <w:pPr>
        <w:ind w:firstLine="720"/>
      </w:pPr>
      <w:r>
        <w:t xml:space="preserve">In the </w:t>
      </w:r>
      <w:r>
        <w:rPr>
          <w:i/>
          <w:iCs/>
        </w:rPr>
        <w:t>2020 Supply Chain Order</w:t>
      </w:r>
      <w:r>
        <w:t>, t</w:t>
      </w:r>
      <w:r w:rsidRPr="00606C6A" w:rsidR="006D6F69">
        <w:t xml:space="preserve">he Commission </w:t>
      </w:r>
      <w:r w:rsidR="00DD2703">
        <w:t xml:space="preserve">adopted </w:t>
      </w:r>
      <w:r w:rsidR="001E07A8">
        <w:t xml:space="preserve">the reporting requirement </w:t>
      </w:r>
      <w:r w:rsidR="00185AAF">
        <w:t>for providers of advanced communication</w:t>
      </w:r>
      <w:r w:rsidR="006924A0">
        <w:t>s</w:t>
      </w:r>
      <w:r w:rsidR="00185AAF">
        <w:t xml:space="preserve"> service </w:t>
      </w:r>
      <w:r w:rsidR="001E07A8">
        <w:t xml:space="preserve">and </w:t>
      </w:r>
      <w:r w:rsidRPr="00606C6A" w:rsidR="00BE35F5">
        <w:t xml:space="preserve">codified </w:t>
      </w:r>
      <w:r w:rsidR="001E07A8">
        <w:t xml:space="preserve">it in </w:t>
      </w:r>
      <w:r w:rsidR="00802854">
        <w:t>section</w:t>
      </w:r>
      <w:r w:rsidR="00BD5E7A">
        <w:t xml:space="preserve"> </w:t>
      </w:r>
      <w:r w:rsidR="001E07A8">
        <w:t>1.50</w:t>
      </w:r>
      <w:r w:rsidR="00BD5E7A">
        <w:t>0</w:t>
      </w:r>
      <w:r w:rsidR="001E07A8">
        <w:t>07</w:t>
      </w:r>
      <w:r w:rsidR="00802854">
        <w:t xml:space="preserve"> of the Commission’s rules</w:t>
      </w:r>
      <w:r w:rsidR="001E07A8">
        <w:t>.</w:t>
      </w:r>
      <w:r>
        <w:rPr>
          <w:rStyle w:val="FootnoteReference"/>
        </w:rPr>
        <w:footnoteReference w:id="4"/>
      </w:r>
      <w:r w:rsidRPr="00F55D70" w:rsidR="00116204">
        <w:rPr>
          <w:szCs w:val="22"/>
        </w:rPr>
        <w:t xml:space="preserve"> </w:t>
      </w:r>
      <w:r w:rsidR="00936222">
        <w:rPr>
          <w:szCs w:val="22"/>
        </w:rPr>
        <w:t xml:space="preserve"> </w:t>
      </w:r>
      <w:r w:rsidRPr="007A0628" w:rsidR="00936222">
        <w:t>T</w:t>
      </w:r>
      <w:r w:rsidRPr="00606C6A" w:rsidR="00936222">
        <w:t>he Commission defined “advanced communication</w:t>
      </w:r>
      <w:r w:rsidR="006924A0">
        <w:t>s</w:t>
      </w:r>
      <w:r w:rsidRPr="00606C6A" w:rsidR="00936222">
        <w:t xml:space="preserve"> service” </w:t>
      </w:r>
      <w:r w:rsidR="00936222">
        <w:t>as</w:t>
      </w:r>
      <w:r w:rsidRPr="00606C6A" w:rsidR="00936222">
        <w:t xml:space="preserve"> high-speed, switched, broadband telecommunications capability that enables users to originate and receive high-quality voice, data, graphics, and video telecommunications using any technology with connection speeds of at least 200 kbps in either direction.</w:t>
      </w:r>
      <w:r>
        <w:rPr>
          <w:rStyle w:val="FootnoteReference"/>
        </w:rPr>
        <w:footnoteReference w:id="5"/>
      </w:r>
      <w:r w:rsidR="00802854">
        <w:rPr>
          <w:rStyle w:val="normaltextrun"/>
          <w:color w:val="000000"/>
          <w:shd w:val="clear" w:color="auto" w:fill="FFFFFF"/>
        </w:rPr>
        <w:t xml:space="preserve">  </w:t>
      </w:r>
      <w:r w:rsidRPr="002958BD" w:rsidR="00336C58">
        <w:t xml:space="preserve">On March 12, 2021, the </w:t>
      </w:r>
      <w:r w:rsidR="00FE6D8C">
        <w:t xml:space="preserve">Public Safety and Homeland Security Bureau </w:t>
      </w:r>
      <w:r w:rsidRPr="002958BD" w:rsidR="00336C58">
        <w:t xml:space="preserve">published the initial Covered List, which included </w:t>
      </w:r>
      <w:r w:rsidR="00B019CF">
        <w:t xml:space="preserve">telecommunications </w:t>
      </w:r>
      <w:r w:rsidRPr="002958BD" w:rsidR="00336C58">
        <w:t>equipment produced by Huawei Technologies Company</w:t>
      </w:r>
      <w:r w:rsidR="00336C58">
        <w:t xml:space="preserve"> and</w:t>
      </w:r>
      <w:r w:rsidRPr="002958BD" w:rsidR="00336C58">
        <w:t xml:space="preserve"> ZTE Corporation </w:t>
      </w:r>
      <w:r w:rsidR="00336C58">
        <w:t xml:space="preserve">and </w:t>
      </w:r>
      <w:r w:rsidRPr="008F79B1" w:rsidR="00336C58">
        <w:rPr>
          <w:szCs w:val="22"/>
        </w:rPr>
        <w:t xml:space="preserve">certain </w:t>
      </w:r>
      <w:r w:rsidR="008F79B1">
        <w:rPr>
          <w:szCs w:val="22"/>
        </w:rPr>
        <w:t>v</w:t>
      </w:r>
      <w:r w:rsidRPr="00F36B9D" w:rsidR="008F79B1">
        <w:rPr>
          <w:color w:val="222222"/>
          <w:szCs w:val="22"/>
          <w:shd w:val="clear" w:color="auto" w:fill="FFFFFF"/>
        </w:rPr>
        <w:t xml:space="preserve">ideo surveillance and telecommunications </w:t>
      </w:r>
      <w:r w:rsidRPr="008F79B1" w:rsidR="00336C58">
        <w:rPr>
          <w:szCs w:val="22"/>
        </w:rPr>
        <w:t>equipment produce</w:t>
      </w:r>
      <w:r w:rsidR="00336C58">
        <w:t xml:space="preserve">d by </w:t>
      </w:r>
      <w:r w:rsidRPr="002958BD" w:rsidR="00336C58">
        <w:t>Hytera Communications Corporation, Hangzhou Hikvision Digital Technology Company, and Dahua Technology Company.</w:t>
      </w:r>
      <w:r>
        <w:rPr>
          <w:rStyle w:val="FootnoteReference"/>
        </w:rPr>
        <w:footnoteReference w:id="6"/>
      </w:r>
      <w:r w:rsidR="00336C58">
        <w:t xml:space="preserve">  </w:t>
      </w:r>
    </w:p>
    <w:p w:rsidR="00802854" w:rsidP="009D172F" w14:paraId="7F079056" w14:textId="43BF6600">
      <w:pPr>
        <w:ind w:firstLine="720"/>
      </w:pPr>
      <w:r>
        <w:rPr>
          <w:rStyle w:val="normaltextrun"/>
          <w:color w:val="000000"/>
          <w:shd w:val="clear" w:color="auto" w:fill="FFFFFF"/>
        </w:rPr>
        <w:t xml:space="preserve">On February 4, 2022, OEA </w:t>
      </w:r>
      <w:r>
        <w:t>announced the establishment of the online reporting portal for providers of advanced communications service to report the extent to which their networks contain or use covered communications equipment or services and set a due date of May 5, 2022 for such reports.</w:t>
      </w:r>
      <w:r>
        <w:rPr>
          <w:rStyle w:val="FootnoteReference"/>
        </w:rPr>
        <w:footnoteReference w:id="7"/>
      </w:r>
    </w:p>
    <w:p w:rsidR="009D172F" w:rsidP="009D172F" w14:paraId="20B8D3E9" w14:textId="77777777">
      <w:pPr>
        <w:ind w:firstLine="720"/>
      </w:pPr>
    </w:p>
    <w:p w:rsidR="000E099D" w:rsidP="009D172F" w14:paraId="0A5F1853" w14:textId="6DA66590">
      <w:pPr>
        <w:keepNext/>
        <w:ind w:firstLine="720"/>
        <w:rPr>
          <w:szCs w:val="22"/>
        </w:rPr>
      </w:pPr>
      <w:r>
        <w:t xml:space="preserve">Based on </w:t>
      </w:r>
      <w:r w:rsidR="00C63098">
        <w:t xml:space="preserve">our analysis of </w:t>
      </w:r>
      <w:r w:rsidR="00DB2896">
        <w:t xml:space="preserve">the reports filed and </w:t>
      </w:r>
      <w:r w:rsidR="00BD24DD">
        <w:t xml:space="preserve">any </w:t>
      </w:r>
      <w:r w:rsidR="00DB2896">
        <w:t>revisions</w:t>
      </w:r>
      <w:r w:rsidR="00BD24DD">
        <w:t xml:space="preserve"> or amendments</w:t>
      </w:r>
      <w:r w:rsidR="00DB2896">
        <w:t xml:space="preserve"> thereto to date, </w:t>
      </w:r>
      <w:r w:rsidR="00BD24DD">
        <w:t>7</w:t>
      </w:r>
      <w:r w:rsidR="38389ED5">
        <w:t>9</w:t>
      </w:r>
      <w:r w:rsidR="00450E8A">
        <w:t xml:space="preserve"> </w:t>
      </w:r>
      <w:r w:rsidR="006E6203">
        <w:t xml:space="preserve">providers </w:t>
      </w:r>
      <w:r w:rsidR="00450E8A">
        <w:t>reported that they</w:t>
      </w:r>
      <w:r w:rsidR="003D51F8">
        <w:t xml:space="preserve"> had</w:t>
      </w:r>
      <w:r w:rsidR="00450E8A">
        <w:t xml:space="preserve"> </w:t>
      </w:r>
      <w:r w:rsidR="3A09EA74">
        <w:t xml:space="preserve">purchased, rented, leased or otherwise </w:t>
      </w:r>
      <w:r w:rsidR="00B022DD">
        <w:t xml:space="preserve">obtained covered equipment or services </w:t>
      </w:r>
      <w:r w:rsidR="4366AC5C">
        <w:t>subject to reporting for</w:t>
      </w:r>
      <w:r w:rsidR="6A2CA126">
        <w:t xml:space="preserve"> </w:t>
      </w:r>
      <w:r w:rsidR="4366AC5C">
        <w:t>the 2022 Supply Chain Annual Report</w:t>
      </w:r>
      <w:r w:rsidR="006E6203">
        <w:t xml:space="preserve">.  </w:t>
      </w:r>
      <w:r w:rsidR="007218CF">
        <w:t xml:space="preserve">Consistent with the Commission’s directive </w:t>
      </w:r>
      <w:r w:rsidR="00811DCA">
        <w:t>to “</w:t>
      </w:r>
      <w:r w:rsidR="00736576">
        <w:t>release to the public a</w:t>
      </w:r>
      <w:r w:rsidRPr="00795205" w:rsidR="00736576">
        <w:t xml:space="preserve"> </w:t>
      </w:r>
      <w:r w:rsidR="00736576">
        <w:t xml:space="preserve">list of </w:t>
      </w:r>
      <w:r w:rsidRPr="00795205" w:rsidR="00736576">
        <w:t>provider</w:t>
      </w:r>
      <w:r w:rsidR="00736576">
        <w:t>s that have reported</w:t>
      </w:r>
      <w:r w:rsidRPr="00795205" w:rsidR="00736576">
        <w:t xml:space="preserve"> covered equipment or services in </w:t>
      </w:r>
      <w:r w:rsidR="00736576">
        <w:t>their</w:t>
      </w:r>
      <w:r w:rsidRPr="00795205" w:rsidR="00736576">
        <w:t xml:space="preserve"> network</w:t>
      </w:r>
      <w:r w:rsidR="00736576">
        <w:t>s</w:t>
      </w:r>
      <w:r w:rsidR="00811DCA">
        <w:t>,</w:t>
      </w:r>
      <w:r w:rsidR="00736576">
        <w:t>”</w:t>
      </w:r>
      <w:r>
        <w:rPr>
          <w:rStyle w:val="FootnoteReference"/>
        </w:rPr>
        <w:footnoteReference w:id="8"/>
      </w:r>
      <w:r w:rsidR="00736576">
        <w:t xml:space="preserve"> </w:t>
      </w:r>
      <w:r w:rsidRPr="1DF4D024" w:rsidR="00736576">
        <w:t xml:space="preserve">attached is a list of </w:t>
      </w:r>
      <w:r w:rsidRPr="1DF4D024" w:rsidR="000F3704">
        <w:t xml:space="preserve">such </w:t>
      </w:r>
      <w:r w:rsidRPr="1DF4D024" w:rsidR="00736576">
        <w:t>providers</w:t>
      </w:r>
      <w:r w:rsidR="000F3704">
        <w:rPr>
          <w:szCs w:val="22"/>
        </w:rPr>
        <w:t>.</w:t>
      </w:r>
      <w:r>
        <w:rPr>
          <w:rStyle w:val="FootnoteReference"/>
        </w:rPr>
        <w:footnoteReference w:id="9"/>
      </w:r>
      <w:r w:rsidRPr="1DF4D024" w:rsidR="001B12D3">
        <w:t xml:space="preserve">  Further information </w:t>
      </w:r>
      <w:r w:rsidRPr="1DF4D024" w:rsidR="00F77A5D">
        <w:t xml:space="preserve">related to their reports </w:t>
      </w:r>
      <w:r w:rsidRPr="1DF4D024" w:rsidR="001B12D3">
        <w:t>remains presumptively confidential.</w:t>
      </w:r>
      <w:r>
        <w:rPr>
          <w:rStyle w:val="FootnoteReference"/>
        </w:rPr>
        <w:footnoteReference w:id="10"/>
      </w:r>
      <w:r w:rsidR="001B12D3">
        <w:rPr>
          <w:szCs w:val="22"/>
        </w:rPr>
        <w:t xml:space="preserve">  </w:t>
      </w:r>
    </w:p>
    <w:p w:rsidR="009D172F" w:rsidP="009D172F" w14:paraId="23932FF0" w14:textId="77777777">
      <w:pPr>
        <w:keepNext/>
        <w:ind w:firstLine="720"/>
      </w:pPr>
    </w:p>
    <w:p w:rsidR="00116204" w:rsidRPr="00F55D70" w:rsidP="009D172F" w14:paraId="59307DF4" w14:textId="16B265BD">
      <w:pPr>
        <w:pStyle w:val="paragraph"/>
        <w:spacing w:before="0" w:beforeAutospacing="0" w:after="0" w:afterAutospacing="0"/>
        <w:ind w:firstLine="720"/>
        <w:textAlignment w:val="baseline"/>
        <w:rPr>
          <w:szCs w:val="22"/>
        </w:rPr>
      </w:pPr>
      <w:r w:rsidRPr="00811DCA">
        <w:rPr>
          <w:sz w:val="22"/>
          <w:szCs w:val="22"/>
        </w:rPr>
        <w:t xml:space="preserve">For additional information, visit the FCC’s Supply Chain Data Collection webpage at </w:t>
      </w:r>
      <w:hyperlink r:id="rId5" w:history="1">
        <w:r w:rsidRPr="00811DCA">
          <w:rPr>
            <w:rStyle w:val="Hyperlink"/>
            <w:sz w:val="22"/>
            <w:szCs w:val="22"/>
          </w:rPr>
          <w:t>www.fcc.gov/supplychain</w:t>
        </w:r>
      </w:hyperlink>
      <w:r w:rsidRPr="00811DCA">
        <w:rPr>
          <w:sz w:val="22"/>
          <w:szCs w:val="22"/>
        </w:rPr>
        <w:t>.</w:t>
      </w:r>
      <w:r w:rsidRPr="00811DCA" w:rsidR="000B0B19">
        <w:rPr>
          <w:sz w:val="22"/>
          <w:szCs w:val="22"/>
        </w:rPr>
        <w:t xml:space="preserve">  </w:t>
      </w:r>
      <w:r w:rsidRPr="00811DCA" w:rsidR="000B0B19">
        <w:rPr>
          <w:rStyle w:val="normaltextrun"/>
          <w:sz w:val="22"/>
          <w:szCs w:val="22"/>
        </w:rPr>
        <w:t>The reporting portal, instructions, and other information regarding the Annual Reporting requirement a</w:t>
      </w:r>
      <w:r w:rsidR="000B0B19">
        <w:rPr>
          <w:rStyle w:val="normaltextrun"/>
          <w:sz w:val="22"/>
          <w:szCs w:val="22"/>
        </w:rPr>
        <w:t xml:space="preserve">re available at </w:t>
      </w:r>
      <w:hyperlink r:id="rId6" w:history="1">
        <w:r w:rsidRPr="009713B7" w:rsidR="000B0B19">
          <w:rPr>
            <w:rStyle w:val="Hyperlink"/>
            <w:sz w:val="22"/>
            <w:szCs w:val="22"/>
          </w:rPr>
          <w:t>https://www.fcc.gov/supplychain</w:t>
        </w:r>
      </w:hyperlink>
      <w:r w:rsidR="000B0B19">
        <w:rPr>
          <w:rStyle w:val="normaltextrun"/>
          <w:sz w:val="22"/>
          <w:szCs w:val="22"/>
        </w:rPr>
        <w:t xml:space="preserve">.  For questions regarding the FCC’s Supply Chain Data Collection Annual Reporting requirement, send an email to </w:t>
      </w:r>
      <w:hyperlink r:id="rId7" w:history="1">
        <w:r w:rsidRPr="009713B7" w:rsidR="000B0B19">
          <w:rPr>
            <w:rStyle w:val="Hyperlink"/>
            <w:sz w:val="22"/>
            <w:szCs w:val="22"/>
          </w:rPr>
          <w:t>SupplyChainData@fcc.gov</w:t>
        </w:r>
      </w:hyperlink>
      <w:r w:rsidR="000B0B19">
        <w:rPr>
          <w:rStyle w:val="normaltextrun"/>
          <w:sz w:val="22"/>
          <w:szCs w:val="22"/>
        </w:rPr>
        <w:t>.</w:t>
      </w:r>
      <w:r>
        <w:rPr>
          <w:szCs w:val="22"/>
        </w:rPr>
        <w:t xml:space="preserve"> </w:t>
      </w:r>
    </w:p>
    <w:bookmarkEnd w:id="0"/>
    <w:p w:rsidR="00116204" w:rsidRPr="00F55D70" w:rsidP="00116204" w14:paraId="345CE34A" w14:textId="77777777">
      <w:pPr>
        <w:rPr>
          <w:szCs w:val="22"/>
        </w:rPr>
      </w:pPr>
    </w:p>
    <w:p w:rsidR="00116204" w:rsidRPr="00F55D70" w:rsidP="00116204" w14:paraId="6A886C11" w14:textId="77777777">
      <w:pPr>
        <w:rPr>
          <w:szCs w:val="22"/>
        </w:rPr>
      </w:pPr>
    </w:p>
    <w:p w:rsidR="00116204" w:rsidRPr="00F55D70" w:rsidP="00116204" w14:paraId="2B7C8FCA" w14:textId="05AB5FEF">
      <w:pPr>
        <w:jc w:val="center"/>
        <w:rPr>
          <w:szCs w:val="22"/>
        </w:rPr>
      </w:pPr>
      <w:r>
        <w:rPr>
          <w:b/>
          <w:szCs w:val="22"/>
        </w:rPr>
        <w:t>‒FCC‒</w:t>
      </w:r>
    </w:p>
    <w:p w:rsidR="00116204" w:rsidP="008B43BE" w14:paraId="3D6FF556" w14:textId="48A5BD52">
      <w:pPr>
        <w:jc w:val="center"/>
        <w:rPr>
          <w:b/>
          <w:szCs w:val="22"/>
        </w:rPr>
      </w:pPr>
      <w:r>
        <w:rPr>
          <w:szCs w:val="22"/>
        </w:rPr>
        <w:br w:type="page"/>
      </w:r>
      <w:r w:rsidRPr="008B43BE" w:rsidR="008B43BE">
        <w:rPr>
          <w:b/>
          <w:szCs w:val="22"/>
        </w:rPr>
        <w:t>ATTACHMENT</w:t>
      </w:r>
    </w:p>
    <w:p w:rsidR="008B43BE" w:rsidP="008B43BE" w14:paraId="195CD998" w14:textId="1A1457CA">
      <w:pPr>
        <w:jc w:val="center"/>
        <w:rPr>
          <w:b/>
          <w:szCs w:val="22"/>
        </w:rPr>
      </w:pPr>
    </w:p>
    <w:p w:rsidR="008B43BE" w:rsidP="008B43BE" w14:paraId="1978A35F" w14:textId="0FBE10F9">
      <w:pPr>
        <w:jc w:val="center"/>
        <w:rPr>
          <w:b/>
          <w:szCs w:val="22"/>
        </w:rPr>
      </w:pPr>
      <w:r>
        <w:rPr>
          <w:b/>
          <w:szCs w:val="22"/>
        </w:rPr>
        <w:t>PROVIDERS THAT REPORTED COVERED EQUIPMENT</w:t>
      </w:r>
    </w:p>
    <w:p w:rsidR="00F412B0" w:rsidP="008B43BE" w14:paraId="099DECE3" w14:textId="0A957E6F">
      <w:pPr>
        <w:jc w:val="center"/>
        <w:rPr>
          <w:b/>
          <w:szCs w:val="22"/>
        </w:rPr>
      </w:pPr>
    </w:p>
    <w:p w:rsidR="00B12992" w:rsidRPr="00B12992" w:rsidP="00B12992" w14:paraId="052DDD7F" w14:textId="77777777">
      <w:pPr>
        <w:rPr>
          <w:bCs/>
        </w:rPr>
      </w:pPr>
      <w:r w:rsidRPr="00B12992">
        <w:rPr>
          <w:bCs/>
        </w:rPr>
        <w:t>Amherst Telephone Company</w:t>
      </w:r>
    </w:p>
    <w:p w:rsidR="00B12992" w:rsidRPr="00B12992" w:rsidP="00B12992" w14:paraId="4B970CEE" w14:textId="77777777">
      <w:pPr>
        <w:rPr>
          <w:bCs/>
        </w:rPr>
      </w:pPr>
      <w:r w:rsidRPr="00B12992">
        <w:rPr>
          <w:bCs/>
        </w:rPr>
        <w:t>Blue Mountain Networks LLC</w:t>
      </w:r>
    </w:p>
    <w:p w:rsidR="00B12992" w:rsidRPr="00B12992" w:rsidP="00B12992" w14:paraId="7CD7DE59" w14:textId="77777777">
      <w:pPr>
        <w:rPr>
          <w:bCs/>
        </w:rPr>
      </w:pPr>
      <w:r w:rsidRPr="00B12992">
        <w:rPr>
          <w:bCs/>
        </w:rPr>
        <w:t>Board of Trustees, Northern Michigan University</w:t>
      </w:r>
    </w:p>
    <w:p w:rsidR="00B12992" w:rsidRPr="00B12992" w:rsidP="00B12992" w14:paraId="0079FF03" w14:textId="77777777">
      <w:pPr>
        <w:rPr>
          <w:bCs/>
        </w:rPr>
      </w:pPr>
      <w:r w:rsidRPr="00B12992">
        <w:rPr>
          <w:bCs/>
        </w:rPr>
        <w:t>Bristol Bay Cellular Partnership</w:t>
      </w:r>
    </w:p>
    <w:p w:rsidR="00B12992" w:rsidRPr="00B12992" w:rsidP="00B12992" w14:paraId="6338C12C" w14:textId="77777777">
      <w:pPr>
        <w:rPr>
          <w:bCs/>
        </w:rPr>
      </w:pPr>
      <w:r w:rsidRPr="00B12992">
        <w:rPr>
          <w:bCs/>
        </w:rPr>
        <w:t>Bulloch County Rural Telephone Cooperative, Inc.</w:t>
      </w:r>
    </w:p>
    <w:p w:rsidR="00B12992" w:rsidRPr="00B12992" w:rsidP="00B12992" w14:paraId="13579FD6" w14:textId="77777777">
      <w:pPr>
        <w:rPr>
          <w:bCs/>
        </w:rPr>
      </w:pPr>
      <w:r w:rsidRPr="00B12992">
        <w:rPr>
          <w:bCs/>
        </w:rPr>
        <w:t>Carrollton Farmers Branch ISD</w:t>
      </w:r>
    </w:p>
    <w:p w:rsidR="00B12992" w:rsidRPr="00B12992" w:rsidP="00B12992" w14:paraId="239B946F" w14:textId="77777777">
      <w:pPr>
        <w:rPr>
          <w:bCs/>
        </w:rPr>
      </w:pPr>
      <w:r w:rsidRPr="00B12992">
        <w:rPr>
          <w:bCs/>
        </w:rPr>
        <w:t>Cellco</w:t>
      </w:r>
      <w:r w:rsidRPr="00B12992">
        <w:rPr>
          <w:bCs/>
        </w:rPr>
        <w:t xml:space="preserve"> Partnership</w:t>
      </w:r>
    </w:p>
    <w:p w:rsidR="00B12992" w:rsidRPr="00B12992" w:rsidP="00B12992" w14:paraId="229A28F0" w14:textId="77777777">
      <w:pPr>
        <w:rPr>
          <w:bCs/>
        </w:rPr>
      </w:pPr>
      <w:r w:rsidRPr="00B12992">
        <w:rPr>
          <w:bCs/>
        </w:rPr>
        <w:t>Central Louisiana Cellular, LLC</w:t>
      </w:r>
    </w:p>
    <w:p w:rsidR="00B12992" w:rsidRPr="00B12992" w:rsidP="00B12992" w14:paraId="0F214506" w14:textId="77777777">
      <w:pPr>
        <w:rPr>
          <w:bCs/>
        </w:rPr>
      </w:pPr>
      <w:r w:rsidRPr="00B12992">
        <w:rPr>
          <w:bCs/>
        </w:rPr>
        <w:t>China Telecom (Americas) Corporation</w:t>
      </w:r>
    </w:p>
    <w:p w:rsidR="00B12992" w:rsidRPr="00B12992" w:rsidP="00B12992" w14:paraId="0A61B5C0" w14:textId="77777777">
      <w:pPr>
        <w:rPr>
          <w:bCs/>
        </w:rPr>
      </w:pPr>
      <w:r w:rsidRPr="00B12992">
        <w:rPr>
          <w:bCs/>
        </w:rPr>
        <w:t>Commnet</w:t>
      </w:r>
      <w:r w:rsidRPr="00B12992">
        <w:rPr>
          <w:bCs/>
        </w:rPr>
        <w:t xml:space="preserve"> Wireless, LLC</w:t>
      </w:r>
    </w:p>
    <w:p w:rsidR="00B12992" w:rsidRPr="00B12992" w:rsidP="00B12992" w14:paraId="61862D90" w14:textId="77777777">
      <w:pPr>
        <w:rPr>
          <w:bCs/>
        </w:rPr>
      </w:pPr>
      <w:r w:rsidRPr="00B12992">
        <w:rPr>
          <w:bCs/>
        </w:rPr>
        <w:t xml:space="preserve">Computer 5, Inc. DBA </w:t>
      </w:r>
      <w:r w:rsidRPr="00B12992">
        <w:rPr>
          <w:bCs/>
        </w:rPr>
        <w:t>LocalTel</w:t>
      </w:r>
      <w:r w:rsidRPr="00B12992">
        <w:rPr>
          <w:bCs/>
        </w:rPr>
        <w:t xml:space="preserve"> Communications</w:t>
      </w:r>
    </w:p>
    <w:p w:rsidR="00B12992" w:rsidRPr="00B12992" w:rsidP="00B12992" w14:paraId="738ECA98" w14:textId="77777777">
      <w:pPr>
        <w:rPr>
          <w:bCs/>
        </w:rPr>
      </w:pPr>
      <w:r w:rsidRPr="00B12992">
        <w:rPr>
          <w:bCs/>
        </w:rPr>
        <w:t>Copper Valley Telephone Cooperative</w:t>
      </w:r>
    </w:p>
    <w:p w:rsidR="00B12992" w:rsidRPr="00B12992" w:rsidP="00B12992" w14:paraId="47FF2EE4" w14:textId="77777777">
      <w:pPr>
        <w:rPr>
          <w:bCs/>
        </w:rPr>
      </w:pPr>
      <w:r w:rsidRPr="00B12992">
        <w:rPr>
          <w:bCs/>
        </w:rPr>
        <w:t>Country Wireless LLC</w:t>
      </w:r>
    </w:p>
    <w:p w:rsidR="00B12992" w:rsidRPr="00B12992" w:rsidP="00B12992" w14:paraId="23B6BC78" w14:textId="77777777">
      <w:pPr>
        <w:rPr>
          <w:bCs/>
        </w:rPr>
      </w:pPr>
      <w:r w:rsidRPr="00B12992">
        <w:rPr>
          <w:bCs/>
        </w:rPr>
        <w:t>Farmers Telecommunications Cooperative, Inc.</w:t>
      </w:r>
    </w:p>
    <w:p w:rsidR="00B12992" w:rsidRPr="00B12992" w:rsidP="00B12992" w14:paraId="346900B1" w14:textId="77777777">
      <w:pPr>
        <w:rPr>
          <w:bCs/>
        </w:rPr>
      </w:pPr>
      <w:r w:rsidRPr="00B12992">
        <w:rPr>
          <w:bCs/>
        </w:rPr>
        <w:t>Futurum</w:t>
      </w:r>
      <w:r w:rsidRPr="00B12992">
        <w:rPr>
          <w:bCs/>
        </w:rPr>
        <w:t xml:space="preserve"> Communications Corp</w:t>
      </w:r>
    </w:p>
    <w:p w:rsidR="00B12992" w:rsidRPr="00B12992" w:rsidP="00B12992" w14:paraId="3B4C4983" w14:textId="77777777">
      <w:pPr>
        <w:rPr>
          <w:bCs/>
        </w:rPr>
      </w:pPr>
      <w:r w:rsidRPr="00B12992">
        <w:rPr>
          <w:bCs/>
        </w:rPr>
        <w:t>Gallatin Wireless Internet, LLC</w:t>
      </w:r>
    </w:p>
    <w:p w:rsidR="00B12992" w:rsidRPr="00B12992" w:rsidP="00B12992" w14:paraId="78ACFDCE" w14:textId="77777777">
      <w:pPr>
        <w:rPr>
          <w:bCs/>
        </w:rPr>
      </w:pPr>
      <w:r w:rsidRPr="00B12992">
        <w:rPr>
          <w:bCs/>
        </w:rPr>
        <w:t>Gogo Business Aviation LLC</w:t>
      </w:r>
    </w:p>
    <w:p w:rsidR="00B12992" w:rsidRPr="00B12992" w:rsidP="00B12992" w14:paraId="1F91B229" w14:textId="77777777">
      <w:pPr>
        <w:rPr>
          <w:bCs/>
        </w:rPr>
      </w:pPr>
      <w:r w:rsidRPr="00B12992">
        <w:rPr>
          <w:bCs/>
        </w:rPr>
        <w:t>Hargray</w:t>
      </w:r>
      <w:r w:rsidRPr="00B12992">
        <w:rPr>
          <w:bCs/>
        </w:rPr>
        <w:t xml:space="preserve"> Communications Group, Inc.</w:t>
      </w:r>
    </w:p>
    <w:p w:rsidR="00B12992" w:rsidRPr="00B12992" w:rsidP="00B12992" w14:paraId="336C9F25" w14:textId="77777777">
      <w:pPr>
        <w:rPr>
          <w:bCs/>
        </w:rPr>
      </w:pPr>
      <w:r w:rsidRPr="00B12992">
        <w:rPr>
          <w:bCs/>
        </w:rPr>
        <w:t>Hillsboro Telephone Co Inc</w:t>
      </w:r>
    </w:p>
    <w:p w:rsidR="00B12992" w:rsidRPr="00B12992" w:rsidP="00B12992" w14:paraId="69221685" w14:textId="77777777">
      <w:pPr>
        <w:rPr>
          <w:bCs/>
        </w:rPr>
      </w:pPr>
      <w:r w:rsidRPr="00B12992">
        <w:rPr>
          <w:bCs/>
        </w:rPr>
        <w:t>Horry Telephone Cooperative, Inc</w:t>
      </w:r>
    </w:p>
    <w:p w:rsidR="00B12992" w:rsidRPr="00B12992" w:rsidP="00B12992" w14:paraId="5BC6E27A" w14:textId="77777777">
      <w:pPr>
        <w:rPr>
          <w:bCs/>
        </w:rPr>
      </w:pPr>
      <w:r w:rsidRPr="00B12992">
        <w:rPr>
          <w:bCs/>
        </w:rPr>
        <w:t>Hotwire Communications, Ltd.</w:t>
      </w:r>
    </w:p>
    <w:p w:rsidR="061F3B28" w:rsidP="15165FB5" w14:paraId="793EFDD4" w14:textId="72C47E98">
      <w:r>
        <w:t>Hunter Communications &amp; Technologies LLC</w:t>
      </w:r>
    </w:p>
    <w:p w:rsidR="00B12992" w:rsidRPr="00B12992" w:rsidP="00B12992" w14:paraId="77EB4D51" w14:textId="77777777">
      <w:pPr>
        <w:rPr>
          <w:bCs/>
        </w:rPr>
      </w:pPr>
      <w:r w:rsidRPr="00B12992">
        <w:rPr>
          <w:bCs/>
        </w:rPr>
        <w:t>Inland Cellular LLC</w:t>
      </w:r>
    </w:p>
    <w:p w:rsidR="00B12992" w:rsidRPr="00B12992" w:rsidP="00B12992" w14:paraId="190204F4" w14:textId="77777777">
      <w:pPr>
        <w:rPr>
          <w:bCs/>
        </w:rPr>
      </w:pPr>
      <w:r w:rsidRPr="00B12992">
        <w:rPr>
          <w:bCs/>
        </w:rPr>
        <w:t>i-wireless, LLC</w:t>
      </w:r>
    </w:p>
    <w:p w:rsidR="00B12992" w:rsidRPr="00B12992" w:rsidP="1DF4D024" w14:paraId="55B3B79A" w14:textId="1679C342">
      <w:r>
        <w:t>James Valley Cooperative Telephone Company</w:t>
      </w:r>
    </w:p>
    <w:p w:rsidR="00B12992" w:rsidRPr="00B12992" w:rsidP="00B12992" w14:paraId="722F368D" w14:textId="6E562557">
      <w:r>
        <w:t>Kennebec Telephone Company, Inc.</w:t>
      </w:r>
    </w:p>
    <w:p w:rsidR="00B12992" w:rsidRPr="00B12992" w:rsidP="1DF4D024" w14:paraId="35FAAC7B" w14:textId="37B032FC">
      <w:r>
        <w:t>Kerman Telephone Co</w:t>
      </w:r>
    </w:p>
    <w:p w:rsidR="37A6C34D" w:rsidP="4A46881A" w14:paraId="533638F5" w14:textId="3B578792">
      <w:r>
        <w:t>LakeNet</w:t>
      </w:r>
      <w:r>
        <w:t xml:space="preserve"> LLC</w:t>
      </w:r>
    </w:p>
    <w:p w:rsidR="00B12992" w:rsidRPr="00B12992" w:rsidP="00B12992" w14:paraId="6CB7C6EB" w14:textId="77777777">
      <w:pPr>
        <w:rPr>
          <w:bCs/>
        </w:rPr>
      </w:pPr>
      <w:r w:rsidRPr="00B12992">
        <w:rPr>
          <w:bCs/>
        </w:rPr>
        <w:t>Latam</w:t>
      </w:r>
      <w:r w:rsidRPr="00B12992">
        <w:rPr>
          <w:bCs/>
        </w:rPr>
        <w:t xml:space="preserve"> Telecommunications, L.L.C.</w:t>
      </w:r>
    </w:p>
    <w:p w:rsidR="00B12992" w:rsidRPr="00B12992" w:rsidP="00B12992" w14:paraId="61571636" w14:textId="77777777">
      <w:pPr>
        <w:rPr>
          <w:bCs/>
        </w:rPr>
      </w:pPr>
      <w:r w:rsidRPr="00B12992">
        <w:rPr>
          <w:bCs/>
        </w:rPr>
        <w:t>Leaco</w:t>
      </w:r>
      <w:r w:rsidRPr="00B12992">
        <w:rPr>
          <w:bCs/>
        </w:rPr>
        <w:t xml:space="preserve"> Rural Telephone Cooperative, Inc.</w:t>
      </w:r>
    </w:p>
    <w:p w:rsidR="00B12992" w:rsidRPr="00B12992" w:rsidP="00B12992" w14:paraId="64FC04BC" w14:textId="77777777">
      <w:pPr>
        <w:rPr>
          <w:bCs/>
        </w:rPr>
      </w:pPr>
      <w:r w:rsidRPr="00B12992">
        <w:rPr>
          <w:bCs/>
        </w:rPr>
        <w:t>Level 3 Communications, LLC</w:t>
      </w:r>
    </w:p>
    <w:p w:rsidR="00B12992" w:rsidRPr="00B12992" w:rsidP="00B12992" w14:paraId="334E8873" w14:textId="77777777">
      <w:pPr>
        <w:rPr>
          <w:bCs/>
        </w:rPr>
      </w:pPr>
      <w:r w:rsidRPr="00B12992">
        <w:rPr>
          <w:bCs/>
        </w:rPr>
        <w:t>Liberty Communications of Puerto Rico LLC</w:t>
      </w:r>
    </w:p>
    <w:p w:rsidR="00B12992" w:rsidRPr="00B12992" w:rsidP="00B12992" w14:paraId="66D569AF" w14:textId="77777777">
      <w:pPr>
        <w:rPr>
          <w:bCs/>
        </w:rPr>
      </w:pPr>
      <w:r w:rsidRPr="00B12992">
        <w:rPr>
          <w:bCs/>
        </w:rPr>
        <w:t>Liberty Mobile Puerto Rico Inc.</w:t>
      </w:r>
    </w:p>
    <w:p w:rsidR="00B12992" w:rsidRPr="00B12992" w:rsidP="00B12992" w14:paraId="24444A79" w14:textId="77777777">
      <w:pPr>
        <w:rPr>
          <w:bCs/>
        </w:rPr>
      </w:pPr>
      <w:r w:rsidRPr="00B12992">
        <w:rPr>
          <w:bCs/>
        </w:rPr>
        <w:t>LIGTEL COMMUNICATIONS INC.</w:t>
      </w:r>
    </w:p>
    <w:p w:rsidR="00B12992" w:rsidRPr="00B12992" w:rsidP="00B12992" w14:paraId="6AE9CD03" w14:textId="77777777">
      <w:pPr>
        <w:rPr>
          <w:bCs/>
        </w:rPr>
      </w:pPr>
      <w:r w:rsidRPr="00B12992">
        <w:rPr>
          <w:bCs/>
        </w:rPr>
        <w:t>Manhattan Telecommunications Corporation LLC</w:t>
      </w:r>
    </w:p>
    <w:p w:rsidR="00B12992" w:rsidRPr="00B12992" w:rsidP="00B12992" w14:paraId="266AC9C1" w14:textId="77777777">
      <w:pPr>
        <w:rPr>
          <w:bCs/>
        </w:rPr>
      </w:pPr>
      <w:r w:rsidRPr="00B12992">
        <w:rPr>
          <w:bCs/>
        </w:rPr>
        <w:t>Mark Twain Communications Company</w:t>
      </w:r>
    </w:p>
    <w:p w:rsidR="00B12992" w:rsidRPr="00B12992" w:rsidP="00B12992" w14:paraId="69CAA6AF" w14:textId="77777777">
      <w:pPr>
        <w:rPr>
          <w:bCs/>
        </w:rPr>
      </w:pPr>
      <w:r w:rsidRPr="00B12992">
        <w:rPr>
          <w:bCs/>
        </w:rPr>
        <w:t>Mediacom Communications Corporation</w:t>
      </w:r>
    </w:p>
    <w:p w:rsidR="00B12992" w:rsidRPr="00B12992" w:rsidP="00B12992" w14:paraId="1E6982E9" w14:textId="77777777">
      <w:r>
        <w:t>Metro Fibernet, LLC</w:t>
      </w:r>
    </w:p>
    <w:p w:rsidR="5C6C49C7" w:rsidP="4A46881A" w14:paraId="4E261249" w14:textId="6D0D2A0D">
      <w:r>
        <w:t>MHG Telco, LLC</w:t>
      </w:r>
    </w:p>
    <w:p w:rsidR="00B12992" w:rsidRPr="00B12992" w:rsidP="00B12992" w14:paraId="50CFD75F" w14:textId="77777777">
      <w:r>
        <w:t>NE Colorado Cellular Inc</w:t>
      </w:r>
    </w:p>
    <w:p w:rsidR="06C2A569" w:rsidP="38F12B7C" w14:paraId="1DCD9D5F" w14:textId="0991DAEC">
      <w:r>
        <w:t>NTInet</w:t>
      </w:r>
      <w:r>
        <w:t>, Inc.</w:t>
      </w:r>
    </w:p>
    <w:p w:rsidR="00B12992" w:rsidRPr="00B12992" w:rsidP="00B12992" w14:paraId="5086303A" w14:textId="77777777">
      <w:pPr>
        <w:rPr>
          <w:bCs/>
        </w:rPr>
      </w:pPr>
      <w:r w:rsidRPr="00B12992">
        <w:rPr>
          <w:bCs/>
        </w:rPr>
        <w:t>Oneida County Rural Telephone Co.</w:t>
      </w:r>
    </w:p>
    <w:p w:rsidR="00B12992" w:rsidRPr="00B12992" w:rsidP="00B12992" w14:paraId="46F4FD4F" w14:textId="77777777">
      <w:pPr>
        <w:rPr>
          <w:bCs/>
        </w:rPr>
      </w:pPr>
      <w:r w:rsidRPr="00B12992">
        <w:rPr>
          <w:bCs/>
        </w:rPr>
        <w:t>Orange Business Services U.S., Inc.</w:t>
      </w:r>
    </w:p>
    <w:p w:rsidR="00B12992" w:rsidRPr="00B12992" w:rsidP="00B12992" w14:paraId="3FA68A2E" w14:textId="77777777">
      <w:pPr>
        <w:rPr>
          <w:bCs/>
        </w:rPr>
      </w:pPr>
      <w:r w:rsidRPr="00B12992">
        <w:rPr>
          <w:bCs/>
        </w:rPr>
        <w:t>Panhandle Telecommunication Systems Inc</w:t>
      </w:r>
    </w:p>
    <w:p w:rsidR="00B12992" w:rsidRPr="00B12992" w:rsidP="00B12992" w14:paraId="730FCF50" w14:textId="77777777">
      <w:pPr>
        <w:rPr>
          <w:bCs/>
        </w:rPr>
      </w:pPr>
      <w:r w:rsidRPr="00B12992">
        <w:rPr>
          <w:bCs/>
        </w:rPr>
        <w:t>Piedmont Communications Services, Inc</w:t>
      </w:r>
    </w:p>
    <w:p w:rsidR="00B12992" w:rsidRPr="00B12992" w:rsidP="00B12992" w14:paraId="409130A4" w14:textId="77777777">
      <w:pPr>
        <w:rPr>
          <w:bCs/>
        </w:rPr>
      </w:pPr>
      <w:r w:rsidRPr="00B12992">
        <w:rPr>
          <w:bCs/>
        </w:rPr>
        <w:t>Pine Belt Cellular, Inc.</w:t>
      </w:r>
    </w:p>
    <w:p w:rsidR="00B12992" w:rsidRPr="00B12992" w:rsidP="00B12992" w14:paraId="1D03D1BB" w14:textId="77777777">
      <w:pPr>
        <w:rPr>
          <w:bCs/>
        </w:rPr>
      </w:pPr>
      <w:r w:rsidRPr="00B12992">
        <w:rPr>
          <w:bCs/>
        </w:rPr>
        <w:t>Pine Telephone Company</w:t>
      </w:r>
    </w:p>
    <w:p w:rsidR="00B12992" w:rsidRPr="00B12992" w:rsidP="00B12992" w14:paraId="3691B7B8" w14:textId="77777777">
      <w:pPr>
        <w:rPr>
          <w:bCs/>
        </w:rPr>
      </w:pPr>
      <w:r w:rsidRPr="00B12992">
        <w:rPr>
          <w:bCs/>
        </w:rPr>
        <w:t>Plant Telephone Company</w:t>
      </w:r>
    </w:p>
    <w:p w:rsidR="00B12992" w:rsidRPr="00B12992" w:rsidP="00B12992" w14:paraId="0F41DDF2" w14:textId="77777777">
      <w:pPr>
        <w:rPr>
          <w:bCs/>
        </w:rPr>
      </w:pPr>
      <w:r w:rsidRPr="00B12992">
        <w:rPr>
          <w:bCs/>
        </w:rPr>
        <w:t>Plateau Telecommunications Incorporated</w:t>
      </w:r>
    </w:p>
    <w:p w:rsidR="00B12992" w:rsidRPr="00B12992" w:rsidP="00B12992" w14:paraId="6CEC470E" w14:textId="77777777">
      <w:pPr>
        <w:rPr>
          <w:bCs/>
        </w:rPr>
      </w:pPr>
      <w:r w:rsidRPr="00B12992">
        <w:rPr>
          <w:bCs/>
        </w:rPr>
        <w:t>Point Broadband Fiber Holding, LLC</w:t>
      </w:r>
    </w:p>
    <w:p w:rsidR="00B12992" w:rsidRPr="00B12992" w:rsidP="00B12992" w14:paraId="1BF3BFBC" w14:textId="584484DB">
      <w:pPr>
        <w:rPr>
          <w:bCs/>
        </w:rPr>
      </w:pPr>
      <w:r>
        <w:t>PS Lightwave, Inc.</w:t>
      </w:r>
    </w:p>
    <w:p w:rsidR="2237CBE9" w:rsidP="0A5857EA" w14:paraId="34E34851" w14:textId="2151C9D5">
      <w:r>
        <w:t>Puerto Rico Telephone Company</w:t>
      </w:r>
    </w:p>
    <w:p w:rsidR="00B12992" w:rsidRPr="00B12992" w:rsidP="00B12992" w14:paraId="710F5F78" w14:textId="77777777">
      <w:pPr>
        <w:rPr>
          <w:bCs/>
        </w:rPr>
      </w:pPr>
      <w:r w:rsidRPr="00B12992">
        <w:rPr>
          <w:bCs/>
        </w:rPr>
        <w:t>Red River Communications</w:t>
      </w:r>
    </w:p>
    <w:p w:rsidR="00B12992" w:rsidRPr="00B12992" w:rsidP="00B12992" w14:paraId="75CE6611" w14:textId="77777777">
      <w:pPr>
        <w:rPr>
          <w:bCs/>
        </w:rPr>
      </w:pPr>
      <w:r w:rsidRPr="00B12992">
        <w:rPr>
          <w:bCs/>
        </w:rPr>
        <w:t>S &amp; T Communications LLC</w:t>
      </w:r>
    </w:p>
    <w:p w:rsidR="00B12992" w:rsidRPr="00B12992" w:rsidP="00B12992" w14:paraId="0A2E948A" w14:textId="77777777">
      <w:pPr>
        <w:rPr>
          <w:bCs/>
        </w:rPr>
      </w:pPr>
      <w:r w:rsidRPr="00B12992">
        <w:rPr>
          <w:bCs/>
        </w:rPr>
        <w:t>S&amp;T Telephone Cooperative Association, Inc.</w:t>
      </w:r>
    </w:p>
    <w:p w:rsidR="00B12992" w:rsidRPr="00B12992" w:rsidP="00B12992" w14:paraId="3652FC6F" w14:textId="57A9A325">
      <w:pPr>
        <w:rPr>
          <w:bCs/>
        </w:rPr>
      </w:pPr>
      <w:r>
        <w:t>Sagebrush Cellular, Inc.</w:t>
      </w:r>
    </w:p>
    <w:p w:rsidR="00B12992" w:rsidRPr="00B12992" w:rsidP="4BB847A3" w14:paraId="28AB0192" w14:textId="61FC4BDD">
      <w:r>
        <w:t xml:space="preserve">Santa Rosa Telephone Coop., Inc. </w:t>
      </w:r>
    </w:p>
    <w:p w:rsidR="00B12992" w:rsidRPr="00B12992" w:rsidP="00B12992" w14:paraId="4368104F" w14:textId="77777777">
      <w:pPr>
        <w:rPr>
          <w:bCs/>
        </w:rPr>
      </w:pPr>
      <w:r w:rsidRPr="00B12992">
        <w:rPr>
          <w:bCs/>
        </w:rPr>
        <w:t>Santel</w:t>
      </w:r>
      <w:r w:rsidRPr="00B12992">
        <w:rPr>
          <w:bCs/>
        </w:rPr>
        <w:t xml:space="preserve"> Communications Cooperative, Inc.</w:t>
      </w:r>
    </w:p>
    <w:p w:rsidR="00B12992" w:rsidRPr="00B12992" w:rsidP="00B12992" w14:paraId="0A46917A" w14:textId="77777777">
      <w:pPr>
        <w:rPr>
          <w:bCs/>
        </w:rPr>
      </w:pPr>
      <w:r w:rsidRPr="00B12992">
        <w:rPr>
          <w:bCs/>
        </w:rPr>
        <w:t>Skybeam</w:t>
      </w:r>
      <w:r w:rsidRPr="00B12992">
        <w:rPr>
          <w:bCs/>
        </w:rPr>
        <w:t>, LLC</w:t>
      </w:r>
    </w:p>
    <w:p w:rsidR="00B12992" w:rsidRPr="00B12992" w:rsidP="00B12992" w14:paraId="5047A294" w14:textId="77777777">
      <w:pPr>
        <w:rPr>
          <w:bCs/>
        </w:rPr>
      </w:pPr>
      <w:r w:rsidRPr="00B12992">
        <w:rPr>
          <w:bCs/>
        </w:rPr>
        <w:t>South Canaan Telephone Company</w:t>
      </w:r>
    </w:p>
    <w:p w:rsidR="00B12992" w:rsidRPr="00B12992" w:rsidP="00B12992" w14:paraId="6734D683" w14:textId="77777777">
      <w:pPr>
        <w:rPr>
          <w:bCs/>
        </w:rPr>
      </w:pPr>
      <w:r w:rsidRPr="00B12992">
        <w:rPr>
          <w:bCs/>
        </w:rPr>
        <w:t>South Central Telephone Coop Inc</w:t>
      </w:r>
    </w:p>
    <w:p w:rsidR="00B12992" w:rsidRPr="00B12992" w:rsidP="00B12992" w14:paraId="71165C1E" w14:textId="77777777">
      <w:pPr>
        <w:rPr>
          <w:bCs/>
        </w:rPr>
      </w:pPr>
      <w:r w:rsidRPr="00B12992">
        <w:rPr>
          <w:bCs/>
        </w:rPr>
        <w:t>Spruce Knob Seneca Rocks Telephone, Inc.</w:t>
      </w:r>
    </w:p>
    <w:p w:rsidR="00B12992" w:rsidRPr="00B12992" w:rsidP="00B12992" w14:paraId="01D8E6C2" w14:textId="77777777">
      <w:r>
        <w:t>Star Telephone Membership Corp</w:t>
      </w:r>
    </w:p>
    <w:p w:rsidR="10E35514" w:rsidP="1DF4D024" w14:paraId="514CD156" w14:textId="6DA5A5C8">
      <w:r>
        <w:t>Stealth Communications</w:t>
      </w:r>
    </w:p>
    <w:p w:rsidR="00B12992" w:rsidRPr="00B12992" w:rsidP="00B12992" w14:paraId="79195DB1" w14:textId="77777777">
      <w:r>
        <w:t>Texas 10, LLC</w:t>
      </w:r>
    </w:p>
    <w:p w:rsidR="5C0C928D" w:rsidP="1DF4D024" w14:paraId="7726E8DD" w14:textId="24BD2E2B">
      <w:r>
        <w:t>Transtelco</w:t>
      </w:r>
      <w:r>
        <w:t>, Inc.</w:t>
      </w:r>
    </w:p>
    <w:p w:rsidR="00B12992" w:rsidRPr="00B12992" w:rsidP="00B12992" w14:paraId="5D2C3880" w14:textId="77777777">
      <w:pPr>
        <w:rPr>
          <w:bCs/>
        </w:rPr>
      </w:pPr>
      <w:r w:rsidRPr="00B12992">
        <w:rPr>
          <w:bCs/>
        </w:rPr>
        <w:t>Union Telephone Company</w:t>
      </w:r>
    </w:p>
    <w:p w:rsidR="00B12992" w:rsidRPr="00B12992" w:rsidP="00B12992" w14:paraId="04807852" w14:textId="77777777">
      <w:pPr>
        <w:rPr>
          <w:bCs/>
        </w:rPr>
      </w:pPr>
      <w:r w:rsidRPr="00B12992">
        <w:rPr>
          <w:bCs/>
        </w:rPr>
        <w:t>United Wireless Communications, Inc.</w:t>
      </w:r>
    </w:p>
    <w:p w:rsidR="46CF36B2" w:rsidP="0A5857EA" w14:paraId="3BD31AC9" w14:textId="6074B953">
      <w:r>
        <w:t>Utah Broadband</w:t>
      </w:r>
    </w:p>
    <w:p w:rsidR="00B12992" w:rsidRPr="00B12992" w:rsidP="00B12992" w14:paraId="4F9491E4" w14:textId="77777777">
      <w:pPr>
        <w:rPr>
          <w:bCs/>
        </w:rPr>
      </w:pPr>
      <w:r w:rsidRPr="00B12992">
        <w:rPr>
          <w:bCs/>
        </w:rPr>
        <w:t>Utah Telecommunication Open Infrastructure Agency</w:t>
      </w:r>
    </w:p>
    <w:p w:rsidR="00B12992" w:rsidRPr="00B12992" w:rsidP="00B12992" w14:paraId="11ADC933" w14:textId="77777777">
      <w:pPr>
        <w:rPr>
          <w:bCs/>
        </w:rPr>
      </w:pPr>
      <w:r w:rsidRPr="00B12992">
        <w:rPr>
          <w:bCs/>
        </w:rPr>
        <w:t>Velocity Telephone, Inc.</w:t>
      </w:r>
    </w:p>
    <w:p w:rsidR="00B12992" w:rsidRPr="00B12992" w:rsidP="00B12992" w14:paraId="530C562F" w14:textId="77777777">
      <w:pPr>
        <w:rPr>
          <w:bCs/>
        </w:rPr>
      </w:pPr>
      <w:r w:rsidRPr="00B12992">
        <w:rPr>
          <w:bCs/>
        </w:rPr>
        <w:t>Vernon Communications Cooperative</w:t>
      </w:r>
    </w:p>
    <w:p w:rsidR="00B12992" w:rsidRPr="00B12992" w:rsidP="00B12992" w14:paraId="1B532CCE" w14:textId="77777777">
      <w:r>
        <w:t>Virginia Everywhere, LLC</w:t>
      </w:r>
    </w:p>
    <w:p w:rsidR="171CB1AD" w:rsidP="4A46881A" w14:paraId="72133779" w14:textId="7F8179C4">
      <w:r>
        <w:t>Webformix</w:t>
      </w:r>
      <w:r>
        <w:t xml:space="preserve"> Internet Company</w:t>
      </w:r>
    </w:p>
    <w:p w:rsidR="00B12992" w:rsidRPr="00B12992" w:rsidP="00B12992" w14:paraId="60EAAB9B" w14:textId="77777777">
      <w:pPr>
        <w:rPr>
          <w:bCs/>
        </w:rPr>
      </w:pPr>
      <w:r w:rsidRPr="00B12992">
        <w:rPr>
          <w:bCs/>
        </w:rPr>
        <w:t>Windstream Communications LLC</w:t>
      </w:r>
    </w:p>
    <w:p w:rsidR="00B12992" w:rsidRPr="00B12992" w:rsidP="00B12992" w14:paraId="25C6522B" w14:textId="77777777">
      <w:pPr>
        <w:rPr>
          <w:bCs/>
        </w:rPr>
      </w:pPr>
      <w:r w:rsidRPr="00B12992">
        <w:rPr>
          <w:bCs/>
        </w:rPr>
        <w:t>Xiber</w:t>
      </w:r>
      <w:r w:rsidRPr="00B12992">
        <w:rPr>
          <w:bCs/>
        </w:rPr>
        <w:t>, LLC</w:t>
      </w:r>
    </w:p>
    <w:p w:rsidR="00B12992" w:rsidRPr="00B12992" w:rsidP="00B12992" w14:paraId="444B14F0" w14:textId="77777777">
      <w:pPr>
        <w:rPr>
          <w:bCs/>
        </w:rPr>
      </w:pPr>
      <w:r w:rsidRPr="00B12992">
        <w:rPr>
          <w:bCs/>
        </w:rPr>
        <w:t>Xtreme Enterprises LLC</w:t>
      </w:r>
    </w:p>
    <w:p w:rsidR="00B12992" w:rsidRPr="00B12992" w:rsidP="00B12992" w14:paraId="0F6F0273" w14:textId="77777777">
      <w:pPr>
        <w:rPr>
          <w:bCs/>
        </w:rPr>
      </w:pPr>
      <w:r w:rsidRPr="00B12992">
        <w:rPr>
          <w:bCs/>
        </w:rPr>
        <w:t>Yelcot</w:t>
      </w:r>
      <w:r w:rsidRPr="00B12992">
        <w:rPr>
          <w:bCs/>
        </w:rPr>
        <w:t xml:space="preserve"> Telephone Company</w:t>
      </w:r>
    </w:p>
    <w:p w:rsidR="00F412B0" w:rsidRPr="00F412B0" w:rsidP="00B12992" w14:paraId="2420241E" w14:textId="30BD9F4A">
      <w:pPr>
        <w:rPr>
          <w:bCs/>
        </w:rPr>
      </w:pPr>
      <w:r w:rsidRPr="00B12992">
        <w:rPr>
          <w:bCs/>
        </w:rPr>
        <w:t>Zito West Holding, LLC</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B56" w14:paraId="19934CA8" w14:textId="77777777">
    <w:pPr>
      <w:pStyle w:val="Footer"/>
      <w:framePr w:wrap="around" w:vAnchor="text" w:hAnchor="margin" w:xAlign="center" w:y="1"/>
    </w:pPr>
    <w:r>
      <w:fldChar w:fldCharType="begin"/>
    </w:r>
    <w:r>
      <w:instrText xml:space="preserve">PAGE  </w:instrText>
    </w:r>
    <w:r>
      <w:fldChar w:fldCharType="separate"/>
    </w:r>
    <w:r>
      <w:fldChar w:fldCharType="end"/>
    </w:r>
  </w:p>
  <w:p w:rsidR="00B86B56" w14:paraId="42F096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B56" w14:paraId="6CE2965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B56" w14:paraId="6695C3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05C8" w14:paraId="7AFE3BD8" w14:textId="77777777">
      <w:r>
        <w:separator/>
      </w:r>
    </w:p>
  </w:footnote>
  <w:footnote w:type="continuationSeparator" w:id="1">
    <w:p w:rsidR="000305C8" w14:paraId="7DE69B0E" w14:textId="77777777">
      <w:pPr>
        <w:rPr>
          <w:sz w:val="20"/>
        </w:rPr>
      </w:pPr>
      <w:r>
        <w:rPr>
          <w:sz w:val="20"/>
        </w:rPr>
        <w:t xml:space="preserve">(Continued from previous page)  </w:t>
      </w:r>
      <w:r>
        <w:rPr>
          <w:sz w:val="20"/>
        </w:rPr>
        <w:separator/>
      </w:r>
    </w:p>
  </w:footnote>
  <w:footnote w:type="continuationNotice" w:id="2">
    <w:p w:rsidR="000305C8" w14:paraId="6EB43A96" w14:textId="77777777">
      <w:pPr>
        <w:jc w:val="right"/>
        <w:rPr>
          <w:sz w:val="20"/>
        </w:rPr>
      </w:pPr>
      <w:r>
        <w:rPr>
          <w:sz w:val="20"/>
        </w:rPr>
        <w:t>(continued….)</w:t>
      </w:r>
    </w:p>
  </w:footnote>
  <w:footnote w:id="3">
    <w:p w:rsidR="006D6F69" w:rsidRPr="007A0628" w:rsidP="006D6F69" w14:paraId="7A31EFD7" w14:textId="6B832F09">
      <w:pPr>
        <w:pStyle w:val="FootnoteText"/>
      </w:pPr>
      <w:r w:rsidRPr="007A0628">
        <w:rPr>
          <w:rStyle w:val="FootnoteReference"/>
          <w:sz w:val="20"/>
        </w:rPr>
        <w:footnoteRef/>
      </w:r>
      <w:r w:rsidRPr="007A0628">
        <w:t xml:space="preserve"> </w:t>
      </w:r>
      <w:r w:rsidRPr="00606C6A">
        <w:t>Secure and Trusted Communications Networks Act of 2019, Pub. L. No. 116-124, 133 Stat. 158 (2020) (codified as amended at 47 U.S.C. §§ 1601–1609) (</w:t>
      </w:r>
      <w:r w:rsidRPr="00C749C3">
        <w:rPr>
          <w:i/>
          <w:iCs/>
        </w:rPr>
        <w:t>Secure Networks Act</w:t>
      </w:r>
      <w:r w:rsidRPr="00606C6A">
        <w:t xml:space="preserve">).  </w:t>
      </w:r>
    </w:p>
  </w:footnote>
  <w:footnote w:id="4">
    <w:p w:rsidR="006D6F69" w:rsidRPr="007A0628" w:rsidP="006D6F69" w14:paraId="68CB0024" w14:textId="77777777">
      <w:pPr>
        <w:pStyle w:val="FootnoteText"/>
      </w:pPr>
      <w:r w:rsidRPr="00606C6A">
        <w:rPr>
          <w:rStyle w:val="FootnoteReference"/>
          <w:sz w:val="20"/>
        </w:rPr>
        <w:footnoteRef/>
      </w:r>
      <w:r w:rsidRPr="00606C6A">
        <w:t xml:space="preserve"> </w:t>
      </w:r>
      <w:r w:rsidRPr="00606C6A">
        <w:rPr>
          <w:i/>
          <w:iCs/>
        </w:rPr>
        <w:t>See Protecting Against National Security Threats to the Communications Supply Chain Through FCC Programs</w:t>
      </w:r>
      <w:r w:rsidRPr="00606C6A">
        <w:t xml:space="preserve">, WC Docket No. 18-89, Second Report and Order, 35 FCC </w:t>
      </w:r>
      <w:r w:rsidRPr="00606C6A">
        <w:t>Rcd</w:t>
      </w:r>
      <w:r w:rsidRPr="00606C6A">
        <w:t xml:space="preserve"> 14284, 14369, para. 212 (2020) (</w:t>
      </w:r>
      <w:r w:rsidRPr="00606C6A">
        <w:rPr>
          <w:i/>
          <w:iCs/>
        </w:rPr>
        <w:t>2020 Supply Chain Order</w:t>
      </w:r>
      <w:r w:rsidRPr="00606C6A">
        <w:t>); 47 CFR § 1.50007.</w:t>
      </w:r>
    </w:p>
  </w:footnote>
  <w:footnote w:id="5">
    <w:p w:rsidR="00936222" w14:paraId="69473194" w14:textId="682C39DF">
      <w:pPr>
        <w:pStyle w:val="FootnoteText"/>
      </w:pPr>
      <w:r>
        <w:rPr>
          <w:rStyle w:val="FootnoteReference"/>
        </w:rPr>
        <w:footnoteRef/>
      </w:r>
      <w:r>
        <w:t xml:space="preserve"> </w:t>
      </w:r>
      <w:r w:rsidRPr="00606C6A">
        <w:t>47 CFR § 1.50001(a).</w:t>
      </w:r>
    </w:p>
  </w:footnote>
  <w:footnote w:id="6">
    <w:p w:rsidR="00072582" w14:paraId="5B98194C" w14:textId="1FD0E34A">
      <w:pPr>
        <w:pStyle w:val="FootnoteText"/>
      </w:pPr>
      <w:r>
        <w:rPr>
          <w:rStyle w:val="FootnoteReference"/>
        </w:rPr>
        <w:footnoteRef/>
      </w:r>
      <w:r w:rsidR="72E453A3">
        <w:t xml:space="preserve"> </w:t>
      </w:r>
      <w:r w:rsidRPr="72E453A3" w:rsidR="72E453A3">
        <w:rPr>
          <w:i/>
          <w:iCs/>
        </w:rPr>
        <w:t>See</w:t>
      </w:r>
      <w:r w:rsidRPr="00606C6A" w:rsidR="72E453A3">
        <w:t xml:space="preserve"> </w:t>
      </w:r>
      <w:r w:rsidRPr="72E453A3" w:rsidR="72E453A3">
        <w:rPr>
          <w:i/>
          <w:iCs/>
        </w:rPr>
        <w:t>Public Safety and Homeland Security Bureau Announces Publication of the List of Equipment Covered by Section 2 of the Secure Networks Act</w:t>
      </w:r>
      <w:r w:rsidRPr="00606C6A" w:rsidR="72E453A3">
        <w:t>,</w:t>
      </w:r>
      <w:r w:rsidRPr="72E453A3" w:rsidR="72E453A3">
        <w:rPr>
          <w:i/>
          <w:iCs/>
        </w:rPr>
        <w:t xml:space="preserve"> </w:t>
      </w:r>
      <w:r w:rsidRPr="00606C6A" w:rsidR="72E453A3">
        <w:t>WC Docket 18-89, Public Notice, DA 21-309 (PSHSB Mar. 12, 2021).</w:t>
      </w:r>
      <w:r w:rsidRPr="00C36DDF" w:rsidR="72E453A3">
        <w:t xml:space="preserve"> </w:t>
      </w:r>
      <w:r w:rsidR="72E453A3">
        <w:t>Subsequently, various equipment and services were added to the Covered List in 2022, though these additions are not encompassed by the initial annual reports that are the subject of this Public Notice.</w:t>
      </w:r>
      <w:r w:rsidRPr="72E453A3" w:rsidR="72E453A3">
        <w:rPr>
          <w:i/>
          <w:iCs/>
        </w:rPr>
        <w:t xml:space="preserve">  See Public Safety and Homeland Security Bureau Announces Additions to the List of Equipment and Services Covered by Section 2 of the Secure Networks Act</w:t>
      </w:r>
      <w:r w:rsidRPr="00C95147" w:rsidR="72E453A3">
        <w:t xml:space="preserve">, WC </w:t>
      </w:r>
      <w:r w:rsidRPr="00606C6A" w:rsidR="72E453A3">
        <w:t xml:space="preserve">Docket No. </w:t>
      </w:r>
      <w:r w:rsidRPr="00C95147" w:rsidR="72E453A3">
        <w:t>18-89, Public Notice, DA 22-320 (PSHSB Mar. 25, 2022)</w:t>
      </w:r>
      <w:r w:rsidR="72E453A3">
        <w:t xml:space="preserve">; </w:t>
      </w:r>
      <w:r w:rsidRPr="72E453A3" w:rsidR="72E453A3">
        <w:rPr>
          <w:i/>
          <w:iCs/>
        </w:rPr>
        <w:t>Public Safety and Homeland Security Bureau Announces Additions to the List of Equipment and Services Covered by Section 2 of the Secure Networks Act</w:t>
      </w:r>
      <w:r w:rsidRPr="007C6FDA" w:rsidR="72E453A3">
        <w:t xml:space="preserve">, WC </w:t>
      </w:r>
      <w:r w:rsidRPr="00606C6A" w:rsidR="72E453A3">
        <w:t xml:space="preserve">Docket No. </w:t>
      </w:r>
      <w:r w:rsidRPr="007C6FDA" w:rsidR="72E453A3">
        <w:t>18-89, Public Notice</w:t>
      </w:r>
      <w:r w:rsidR="72E453A3">
        <w:t>,</w:t>
      </w:r>
      <w:r w:rsidRPr="007C6FDA" w:rsidR="72E453A3">
        <w:t xml:space="preserve"> DA 22-979 (PSHSB Sept. 20, 2022).</w:t>
      </w:r>
      <w:r w:rsidRPr="00F30070" w:rsidR="72E453A3">
        <w:t xml:space="preserve"> </w:t>
      </w:r>
      <w:r w:rsidR="72E453A3">
        <w:t xml:space="preserve"> The current version of the Covered List is available at </w:t>
      </w:r>
      <w:hyperlink r:id="rId1">
        <w:r w:rsidRPr="3CC3ED1F" w:rsidR="72E453A3">
          <w:rPr>
            <w:rStyle w:val="Hyperlink"/>
          </w:rPr>
          <w:t>https://www.fcc.gov/supplychain/coveredlist</w:t>
        </w:r>
      </w:hyperlink>
      <w:r w:rsidRPr="3CC3ED1F" w:rsidR="72E453A3">
        <w:rPr>
          <w:rStyle w:val="normaltextrun"/>
        </w:rPr>
        <w:t>.</w:t>
      </w:r>
    </w:p>
  </w:footnote>
  <w:footnote w:id="7">
    <w:p w:rsidR="00802854" w:rsidP="00802854" w14:paraId="4D6DAAB8" w14:textId="77777777">
      <w:pPr>
        <w:pStyle w:val="FootnoteText"/>
      </w:pPr>
      <w:r>
        <w:rPr>
          <w:rStyle w:val="FootnoteReference"/>
        </w:rPr>
        <w:footnoteRef/>
      </w:r>
      <w:r>
        <w:t xml:space="preserve"> </w:t>
      </w:r>
      <w:r w:rsidRPr="00F643CE">
        <w:rPr>
          <w:i/>
          <w:iCs/>
        </w:rPr>
        <w:t>Office of Economics and Analytics and Wireline Competition Bureau Announce the Establishment of the Supply Chain Annual Reporting Portal</w:t>
      </w:r>
      <w:r>
        <w:t>, WC Docket No. 18-89, Public Notice, DA 22-109 (OEA Feb. 4, 2022).</w:t>
      </w:r>
    </w:p>
  </w:footnote>
  <w:footnote w:id="8">
    <w:p w:rsidR="00736576" w:rsidRPr="00600BC9" w:rsidP="00736576" w14:paraId="59EA1ACC" w14:textId="28D1C313">
      <w:pPr>
        <w:pStyle w:val="FootnoteText"/>
      </w:pPr>
      <w:r>
        <w:rPr>
          <w:rStyle w:val="FootnoteReference"/>
        </w:rPr>
        <w:footnoteRef/>
      </w:r>
      <w:r>
        <w:t xml:space="preserve"> </w:t>
      </w:r>
      <w:r w:rsidRPr="00606C6A">
        <w:rPr>
          <w:i/>
          <w:iCs/>
        </w:rPr>
        <w:t>2020 Supply Chain Order</w:t>
      </w:r>
      <w:r w:rsidR="00600BC9">
        <w:t xml:space="preserve">, 35 FCC </w:t>
      </w:r>
      <w:r w:rsidR="00600BC9">
        <w:t>Rcd</w:t>
      </w:r>
      <w:r w:rsidR="00600BC9">
        <w:t xml:space="preserve"> at </w:t>
      </w:r>
      <w:r w:rsidR="00720592">
        <w:t>14369</w:t>
      </w:r>
      <w:r w:rsidR="00600BC9">
        <w:t xml:space="preserve">, para. </w:t>
      </w:r>
      <w:r w:rsidR="00C815D2">
        <w:t>214.</w:t>
      </w:r>
    </w:p>
  </w:footnote>
  <w:footnote w:id="9">
    <w:p w:rsidR="00757C81" w:rsidP="00757C81" w14:paraId="46619872" w14:textId="41B74B21">
      <w:pPr>
        <w:pStyle w:val="FootnoteText"/>
      </w:pPr>
      <w:r>
        <w:rPr>
          <w:rStyle w:val="FootnoteReference"/>
        </w:rPr>
        <w:footnoteRef/>
      </w:r>
      <w:r>
        <w:t xml:space="preserve"> </w:t>
      </w:r>
      <w:r>
        <w:t xml:space="preserve">To the extent </w:t>
      </w:r>
      <w:r w:rsidR="007C62EE">
        <w:t xml:space="preserve">we receive </w:t>
      </w:r>
      <w:r>
        <w:t xml:space="preserve">further information </w:t>
      </w:r>
      <w:r w:rsidR="00527434">
        <w:t xml:space="preserve">pertaining </w:t>
      </w:r>
      <w:r w:rsidR="00ED6283">
        <w:t>to the 2022 annual reports</w:t>
      </w:r>
      <w:r w:rsidR="00D560C7">
        <w:t xml:space="preserve"> following this </w:t>
      </w:r>
      <w:r w:rsidR="00C27532">
        <w:t>Public Notice</w:t>
      </w:r>
      <w:r>
        <w:t xml:space="preserve">, </w:t>
      </w:r>
      <w:r w:rsidR="007C62EE">
        <w:t>we</w:t>
      </w:r>
      <w:r>
        <w:t xml:space="preserve"> may publicly release an update to this list with </w:t>
      </w:r>
      <w:r w:rsidR="00C27532">
        <w:t xml:space="preserve">any similarly situated </w:t>
      </w:r>
      <w:r>
        <w:t xml:space="preserve">providers added. </w:t>
      </w:r>
    </w:p>
  </w:footnote>
  <w:footnote w:id="10">
    <w:p w:rsidR="001B12D3" w:rsidRPr="00F77A5D" w14:paraId="2E684F04" w14:textId="2AE801EB">
      <w:pPr>
        <w:pStyle w:val="FootnoteText"/>
      </w:pPr>
      <w:r>
        <w:rPr>
          <w:rStyle w:val="FootnoteReference"/>
        </w:rPr>
        <w:footnoteRef/>
      </w:r>
      <w:r>
        <w:t xml:space="preserve"> </w:t>
      </w:r>
      <w:r w:rsidR="00F77A5D">
        <w:rPr>
          <w:i/>
          <w:iCs/>
        </w:rPr>
        <w:t>Id.</w:t>
      </w:r>
      <w:r w:rsidR="00F77A5D">
        <w:t xml:space="preserve"> at 14369-70, para. 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B56" w14:paraId="1FD1C069" w14:textId="283F061D">
    <w:pPr>
      <w:tabs>
        <w:tab w:val="center" w:pos="4680"/>
        <w:tab w:val="right" w:pos="9360"/>
      </w:tabs>
    </w:pPr>
    <w:r>
      <w:rPr>
        <w:b/>
      </w:rPr>
      <w:tab/>
    </w:r>
    <w:r>
      <w:rPr>
        <w:b/>
      </w:rPr>
      <w:t>Federal Communications Commission</w:t>
    </w:r>
    <w:r>
      <w:rPr>
        <w:b/>
      </w:rPr>
      <w:tab/>
    </w:r>
    <w:r w:rsidR="00FB5020">
      <w:rPr>
        <w:b/>
      </w:rPr>
      <w:t>DA 23-</w:t>
    </w:r>
    <w:r w:rsidR="00D327E1">
      <w:rPr>
        <w:b/>
      </w:rPr>
      <w:t>167</w:t>
    </w:r>
  </w:p>
  <w:p w:rsidR="00B86B56" w14:paraId="4CCF33A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B86B56" w14:paraId="43FDF17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6B56" w14:paraId="736005EE"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3pt;height:112.3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04"/>
    <w:rsid w:val="00002F58"/>
    <w:rsid w:val="000305C8"/>
    <w:rsid w:val="00046F77"/>
    <w:rsid w:val="00072582"/>
    <w:rsid w:val="000B0B19"/>
    <w:rsid w:val="000C23C7"/>
    <w:rsid w:val="000E099D"/>
    <w:rsid w:val="000F3704"/>
    <w:rsid w:val="001006E8"/>
    <w:rsid w:val="00116204"/>
    <w:rsid w:val="0017165D"/>
    <w:rsid w:val="00185AAF"/>
    <w:rsid w:val="001B12D3"/>
    <w:rsid w:val="001B4367"/>
    <w:rsid w:val="001E07A8"/>
    <w:rsid w:val="00247D71"/>
    <w:rsid w:val="00257D4A"/>
    <w:rsid w:val="00292A3B"/>
    <w:rsid w:val="002958BD"/>
    <w:rsid w:val="002F319A"/>
    <w:rsid w:val="003011DD"/>
    <w:rsid w:val="00336C58"/>
    <w:rsid w:val="003C4941"/>
    <w:rsid w:val="003D51F8"/>
    <w:rsid w:val="00450E8A"/>
    <w:rsid w:val="004829D6"/>
    <w:rsid w:val="00494BD1"/>
    <w:rsid w:val="004D53BB"/>
    <w:rsid w:val="004E52B5"/>
    <w:rsid w:val="0052299E"/>
    <w:rsid w:val="005261A7"/>
    <w:rsid w:val="00527434"/>
    <w:rsid w:val="00571507"/>
    <w:rsid w:val="00575983"/>
    <w:rsid w:val="00577C2D"/>
    <w:rsid w:val="005E11C5"/>
    <w:rsid w:val="005E6DA9"/>
    <w:rsid w:val="005E78AC"/>
    <w:rsid w:val="005F7E3F"/>
    <w:rsid w:val="00600BC9"/>
    <w:rsid w:val="00606C6A"/>
    <w:rsid w:val="006724EB"/>
    <w:rsid w:val="006924A0"/>
    <w:rsid w:val="006B7229"/>
    <w:rsid w:val="006D6F69"/>
    <w:rsid w:val="006E6131"/>
    <w:rsid w:val="006E6203"/>
    <w:rsid w:val="006F0946"/>
    <w:rsid w:val="007077D3"/>
    <w:rsid w:val="00720592"/>
    <w:rsid w:val="007218CF"/>
    <w:rsid w:val="007224C7"/>
    <w:rsid w:val="00727042"/>
    <w:rsid w:val="00736576"/>
    <w:rsid w:val="00757C81"/>
    <w:rsid w:val="007742B4"/>
    <w:rsid w:val="00786F93"/>
    <w:rsid w:val="007910CB"/>
    <w:rsid w:val="007938D6"/>
    <w:rsid w:val="00795205"/>
    <w:rsid w:val="007A0628"/>
    <w:rsid w:val="007A4164"/>
    <w:rsid w:val="007A5AE3"/>
    <w:rsid w:val="007A6767"/>
    <w:rsid w:val="007C41CD"/>
    <w:rsid w:val="007C62EE"/>
    <w:rsid w:val="007C6FDA"/>
    <w:rsid w:val="007D7007"/>
    <w:rsid w:val="007F5DCD"/>
    <w:rsid w:val="00802854"/>
    <w:rsid w:val="00811DCA"/>
    <w:rsid w:val="00832BF0"/>
    <w:rsid w:val="00835C26"/>
    <w:rsid w:val="00864B10"/>
    <w:rsid w:val="008950D3"/>
    <w:rsid w:val="008B43BE"/>
    <w:rsid w:val="008F79B1"/>
    <w:rsid w:val="00900723"/>
    <w:rsid w:val="00907802"/>
    <w:rsid w:val="009165F9"/>
    <w:rsid w:val="009246CF"/>
    <w:rsid w:val="00931614"/>
    <w:rsid w:val="00936222"/>
    <w:rsid w:val="00943211"/>
    <w:rsid w:val="009713B7"/>
    <w:rsid w:val="009A1CC0"/>
    <w:rsid w:val="009B52D8"/>
    <w:rsid w:val="009C1E3D"/>
    <w:rsid w:val="009D172F"/>
    <w:rsid w:val="009D4041"/>
    <w:rsid w:val="009E4C81"/>
    <w:rsid w:val="00AE3D55"/>
    <w:rsid w:val="00AF0859"/>
    <w:rsid w:val="00B019CF"/>
    <w:rsid w:val="00B022DD"/>
    <w:rsid w:val="00B054E3"/>
    <w:rsid w:val="00B1183E"/>
    <w:rsid w:val="00B12992"/>
    <w:rsid w:val="00B57298"/>
    <w:rsid w:val="00B7208E"/>
    <w:rsid w:val="00B75BAC"/>
    <w:rsid w:val="00B86B56"/>
    <w:rsid w:val="00BC2575"/>
    <w:rsid w:val="00BD24DD"/>
    <w:rsid w:val="00BD5E7A"/>
    <w:rsid w:val="00BE35F5"/>
    <w:rsid w:val="00BE368A"/>
    <w:rsid w:val="00C27532"/>
    <w:rsid w:val="00C36DDF"/>
    <w:rsid w:val="00C4793B"/>
    <w:rsid w:val="00C63098"/>
    <w:rsid w:val="00C72A01"/>
    <w:rsid w:val="00C749C3"/>
    <w:rsid w:val="00C815D2"/>
    <w:rsid w:val="00C82B60"/>
    <w:rsid w:val="00C95147"/>
    <w:rsid w:val="00CA0102"/>
    <w:rsid w:val="00CA0FE3"/>
    <w:rsid w:val="00CA3E7D"/>
    <w:rsid w:val="00D327E1"/>
    <w:rsid w:val="00D360C7"/>
    <w:rsid w:val="00D409DD"/>
    <w:rsid w:val="00D560C7"/>
    <w:rsid w:val="00D63F34"/>
    <w:rsid w:val="00DB2896"/>
    <w:rsid w:val="00DB65E8"/>
    <w:rsid w:val="00DD2703"/>
    <w:rsid w:val="00DF7FCD"/>
    <w:rsid w:val="00E33D45"/>
    <w:rsid w:val="00E81D78"/>
    <w:rsid w:val="00E96FC5"/>
    <w:rsid w:val="00EA7A24"/>
    <w:rsid w:val="00ED0D37"/>
    <w:rsid w:val="00ED6283"/>
    <w:rsid w:val="00F30070"/>
    <w:rsid w:val="00F344C1"/>
    <w:rsid w:val="00F34EE4"/>
    <w:rsid w:val="00F36B9D"/>
    <w:rsid w:val="00F412B0"/>
    <w:rsid w:val="00F43AC0"/>
    <w:rsid w:val="00F55D70"/>
    <w:rsid w:val="00F643CE"/>
    <w:rsid w:val="00F77A5D"/>
    <w:rsid w:val="00FB5020"/>
    <w:rsid w:val="00FD0CC9"/>
    <w:rsid w:val="00FE6D8C"/>
    <w:rsid w:val="02F58644"/>
    <w:rsid w:val="061F3B28"/>
    <w:rsid w:val="06C2A569"/>
    <w:rsid w:val="074500D3"/>
    <w:rsid w:val="0A5857EA"/>
    <w:rsid w:val="103F910C"/>
    <w:rsid w:val="10E35514"/>
    <w:rsid w:val="15165FB5"/>
    <w:rsid w:val="16063B1A"/>
    <w:rsid w:val="171CB1AD"/>
    <w:rsid w:val="17396361"/>
    <w:rsid w:val="1C58FFC3"/>
    <w:rsid w:val="1D2DC956"/>
    <w:rsid w:val="1DF4D024"/>
    <w:rsid w:val="2237CBE9"/>
    <w:rsid w:val="23176413"/>
    <w:rsid w:val="2A49413A"/>
    <w:rsid w:val="2DA9EA34"/>
    <w:rsid w:val="2F628696"/>
    <w:rsid w:val="30ED1E73"/>
    <w:rsid w:val="30FE56F7"/>
    <w:rsid w:val="329A2758"/>
    <w:rsid w:val="363F1F06"/>
    <w:rsid w:val="36CC6BAA"/>
    <w:rsid w:val="37A6C34D"/>
    <w:rsid w:val="38389ED5"/>
    <w:rsid w:val="38F12B7C"/>
    <w:rsid w:val="3A09EA74"/>
    <w:rsid w:val="3CC3ED1F"/>
    <w:rsid w:val="3D14FA7A"/>
    <w:rsid w:val="4136638F"/>
    <w:rsid w:val="4366AC5C"/>
    <w:rsid w:val="46CF36B2"/>
    <w:rsid w:val="4A46881A"/>
    <w:rsid w:val="4BB847A3"/>
    <w:rsid w:val="4D7A1B23"/>
    <w:rsid w:val="4E95D735"/>
    <w:rsid w:val="56915FB9"/>
    <w:rsid w:val="57BAF6A0"/>
    <w:rsid w:val="5B33C973"/>
    <w:rsid w:val="5C0C928D"/>
    <w:rsid w:val="5C6C49C7"/>
    <w:rsid w:val="5FBE56BF"/>
    <w:rsid w:val="62D9AB39"/>
    <w:rsid w:val="685DE59D"/>
    <w:rsid w:val="69A04A30"/>
    <w:rsid w:val="6A2CA126"/>
    <w:rsid w:val="6D96D263"/>
    <w:rsid w:val="6F9203A4"/>
    <w:rsid w:val="72E453A3"/>
    <w:rsid w:val="7B7C91D4"/>
    <w:rsid w:val="7CA1C2BA"/>
    <w:rsid w:val="7DFBCBC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CF42808"/>
  <w15:chartTrackingRefBased/>
  <w15:docId w15:val="{30125C0C-0979-4AEF-BF18-0FE7AF1B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360" w:hanging="36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uiPriority w:val="99"/>
    <w:locked/>
    <w:rsid w:val="00116204"/>
  </w:style>
  <w:style w:type="character" w:customStyle="1" w:styleId="normaltextrun">
    <w:name w:val="normaltextrun"/>
    <w:basedOn w:val="DefaultParagraphFont"/>
    <w:rsid w:val="000B0B19"/>
  </w:style>
  <w:style w:type="paragraph" w:customStyle="1" w:styleId="paragraph">
    <w:name w:val="paragraph"/>
    <w:basedOn w:val="Normal"/>
    <w:rsid w:val="000B0B19"/>
    <w:pPr>
      <w:widowControl/>
      <w:spacing w:before="100" w:beforeAutospacing="1" w:after="100" w:afterAutospacing="1"/>
    </w:pPr>
    <w:rPr>
      <w:snapToGrid/>
      <w:kern w:val="0"/>
      <w:sz w:val="24"/>
      <w:szCs w:val="24"/>
    </w:rPr>
  </w:style>
  <w:style w:type="character" w:customStyle="1" w:styleId="eop">
    <w:name w:val="eop"/>
    <w:basedOn w:val="DefaultParagraphFont"/>
    <w:rsid w:val="000B0B19"/>
  </w:style>
  <w:style w:type="paragraph" w:styleId="Revision">
    <w:name w:val="Revision"/>
    <w:hidden/>
    <w:uiPriority w:val="99"/>
    <w:semiHidden/>
    <w:rsid w:val="00CA0FE3"/>
    <w:rPr>
      <w:snapToGrid w:val="0"/>
      <w:kern w:val="28"/>
      <w:sz w:val="22"/>
    </w:rPr>
  </w:style>
  <w:style w:type="character" w:styleId="CommentReference">
    <w:name w:val="annotation reference"/>
    <w:uiPriority w:val="99"/>
    <w:semiHidden/>
    <w:unhideWhenUsed/>
    <w:rsid w:val="00AF0859"/>
    <w:rPr>
      <w:sz w:val="16"/>
      <w:szCs w:val="16"/>
    </w:rPr>
  </w:style>
  <w:style w:type="paragraph" w:styleId="CommentText">
    <w:name w:val="annotation text"/>
    <w:basedOn w:val="Normal"/>
    <w:link w:val="CommentTextChar"/>
    <w:uiPriority w:val="99"/>
    <w:unhideWhenUsed/>
    <w:rsid w:val="00AF0859"/>
    <w:rPr>
      <w:sz w:val="20"/>
    </w:rPr>
  </w:style>
  <w:style w:type="character" w:customStyle="1" w:styleId="CommentTextChar">
    <w:name w:val="Comment Text Char"/>
    <w:link w:val="CommentText"/>
    <w:uiPriority w:val="99"/>
    <w:rsid w:val="00AF0859"/>
    <w:rPr>
      <w:snapToGrid w:val="0"/>
      <w:kern w:val="28"/>
    </w:rPr>
  </w:style>
  <w:style w:type="paragraph" w:styleId="CommentSubject">
    <w:name w:val="annotation subject"/>
    <w:basedOn w:val="CommentText"/>
    <w:next w:val="CommentText"/>
    <w:link w:val="CommentSubjectChar"/>
    <w:uiPriority w:val="99"/>
    <w:semiHidden/>
    <w:unhideWhenUsed/>
    <w:rsid w:val="00AF0859"/>
    <w:rPr>
      <w:b/>
      <w:bCs/>
    </w:rPr>
  </w:style>
  <w:style w:type="character" w:customStyle="1" w:styleId="CommentSubjectChar">
    <w:name w:val="Comment Subject Char"/>
    <w:link w:val="CommentSubject"/>
    <w:uiPriority w:val="99"/>
    <w:semiHidden/>
    <w:rsid w:val="00AF085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supplychain" TargetMode="External" /><Relationship Id="rId6" Type="http://schemas.openxmlformats.org/officeDocument/2006/relationships/hyperlink" Target="https://www.fcc.gov/supplychain" TargetMode="External" /><Relationship Id="rId7" Type="http://schemas.openxmlformats.org/officeDocument/2006/relationships/hyperlink" Target="mailto:SupplyChainData@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coveredlis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