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B03E61" w14:paraId="57FF2D7E"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73812505" w14:textId="77777777">
      <w:pPr>
        <w:pStyle w:val="StyleBoldCentered"/>
      </w:pPr>
      <w:r>
        <w:t>F</w:t>
      </w:r>
      <w:r>
        <w:rPr>
          <w:caps w:val="0"/>
        </w:rPr>
        <w:t>ederal Communications Commission</w:t>
      </w:r>
    </w:p>
    <w:p w:rsidR="004C2EE3" w:rsidP="00B03E61" w14:paraId="3C762063" w14:textId="77777777">
      <w:pPr>
        <w:pStyle w:val="StyleBoldCentered"/>
      </w:pPr>
      <w:r>
        <w:rPr>
          <w:caps w:val="0"/>
        </w:rPr>
        <w:t>Washington, D.C. 20554</w:t>
      </w:r>
    </w:p>
    <w:p w:rsidR="004C2EE3" w:rsidP="00B03E61" w14:paraId="1AC53B47" w14:textId="77777777"/>
    <w:tbl>
      <w:tblPr>
        <w:tblW w:w="0" w:type="auto"/>
        <w:tblLayout w:type="fixed"/>
        <w:tblLook w:val="0000"/>
      </w:tblPr>
      <w:tblGrid>
        <w:gridCol w:w="4698"/>
        <w:gridCol w:w="630"/>
        <w:gridCol w:w="4248"/>
      </w:tblGrid>
      <w:tr w14:paraId="4A9F371E" w14:textId="77777777">
        <w:tblPrEx>
          <w:tblW w:w="0" w:type="auto"/>
          <w:tblLayout w:type="fixed"/>
          <w:tblLook w:val="0000"/>
        </w:tblPrEx>
        <w:tc>
          <w:tcPr>
            <w:tcW w:w="4698" w:type="dxa"/>
          </w:tcPr>
          <w:p w:rsidR="004C2EE3" w:rsidP="00B03E61" w14:paraId="1B7FC6F2" w14:textId="77777777">
            <w:pPr>
              <w:tabs>
                <w:tab w:val="center" w:pos="4680"/>
              </w:tabs>
              <w:rPr>
                <w:spacing w:val="-2"/>
              </w:rPr>
            </w:pPr>
            <w:r>
              <w:rPr>
                <w:spacing w:val="-2"/>
              </w:rPr>
              <w:t>In the Matter of</w:t>
            </w:r>
          </w:p>
          <w:p w:rsidR="004C2EE3" w:rsidP="00B03E61" w14:paraId="0FFFF594" w14:textId="77777777">
            <w:pPr>
              <w:tabs>
                <w:tab w:val="center" w:pos="4680"/>
              </w:tabs>
              <w:rPr>
                <w:spacing w:val="-2"/>
              </w:rPr>
            </w:pPr>
          </w:p>
          <w:p w:rsidR="004A3C48" w:rsidP="00B03E61" w14:paraId="697CE310" w14:textId="2E596D9F">
            <w:pPr>
              <w:tabs>
                <w:tab w:val="center" w:pos="4680"/>
              </w:tabs>
            </w:pPr>
            <w:r w:rsidRPr="004F0299">
              <w:rPr>
                <w:spacing w:val="-2"/>
              </w:rPr>
              <w:t>Amendment of section 73.202(b),</w:t>
            </w:r>
            <w:r>
              <w:rPr>
                <w:spacing w:val="-2"/>
              </w:rPr>
              <w:t xml:space="preserve"> </w:t>
            </w:r>
            <w:r w:rsidRPr="004A3C48">
              <w:rPr>
                <w:spacing w:val="-2"/>
              </w:rPr>
              <w:t>Table of Allotments,</w:t>
            </w:r>
            <w:r>
              <w:t xml:space="preserve"> FM Broadcast Stations (</w:t>
            </w:r>
            <w:r w:rsidR="00006416">
              <w:t>Peach Springs, Arizona</w:t>
            </w:r>
            <w:r>
              <w:t>)</w:t>
            </w:r>
          </w:p>
          <w:p w:rsidR="008A01A8" w:rsidP="00B03E61" w14:paraId="771FD4C5" w14:textId="77777777">
            <w:pPr>
              <w:tabs>
                <w:tab w:val="center" w:pos="4680"/>
              </w:tabs>
              <w:rPr>
                <w:spacing w:val="-2"/>
              </w:rPr>
            </w:pPr>
          </w:p>
          <w:p w:rsidR="008A01A8" w:rsidRPr="008A01A8" w:rsidP="008A01A8" w14:paraId="1B32825A" w14:textId="77777777">
            <w:pPr>
              <w:tabs>
                <w:tab w:val="center" w:pos="4680"/>
              </w:tabs>
              <w:rPr>
                <w:spacing w:val="-2"/>
              </w:rPr>
            </w:pPr>
            <w:r w:rsidRPr="008A01A8">
              <w:rPr>
                <w:spacing w:val="-2"/>
              </w:rPr>
              <w:t>Application for Construction Permit to Modify</w:t>
            </w:r>
          </w:p>
          <w:p w:rsidR="004C2EE3" w:rsidRPr="007115F7" w:rsidP="008A01A8" w14:paraId="7BBF890A" w14:textId="7E5A4813">
            <w:pPr>
              <w:tabs>
                <w:tab w:val="center" w:pos="4680"/>
              </w:tabs>
              <w:rPr>
                <w:spacing w:val="-2"/>
              </w:rPr>
            </w:pPr>
            <w:r w:rsidRPr="008A01A8">
              <w:rPr>
                <w:spacing w:val="-2"/>
              </w:rPr>
              <w:t>Station K</w:t>
            </w:r>
            <w:r w:rsidR="00006416">
              <w:rPr>
                <w:spacing w:val="-2"/>
              </w:rPr>
              <w:t>IDD</w:t>
            </w:r>
            <w:r w:rsidRPr="008A01A8">
              <w:rPr>
                <w:spacing w:val="-2"/>
              </w:rPr>
              <w:t xml:space="preserve">(FM), </w:t>
            </w:r>
            <w:r w:rsidRPr="00006416" w:rsidR="00006416">
              <w:rPr>
                <w:spacing w:val="-2"/>
              </w:rPr>
              <w:t>Fort Mohave, Arizona</w:t>
            </w:r>
          </w:p>
        </w:tc>
        <w:tc>
          <w:tcPr>
            <w:tcW w:w="630" w:type="dxa"/>
          </w:tcPr>
          <w:p w:rsidR="004C2EE3" w:rsidP="00B03E61" w14:paraId="7DF9365F" w14:textId="77777777">
            <w:pPr>
              <w:tabs>
                <w:tab w:val="center" w:pos="4680"/>
              </w:tabs>
              <w:rPr>
                <w:b/>
                <w:spacing w:val="-2"/>
              </w:rPr>
            </w:pPr>
            <w:r>
              <w:rPr>
                <w:b/>
                <w:spacing w:val="-2"/>
              </w:rPr>
              <w:t>)</w:t>
            </w:r>
          </w:p>
          <w:p w:rsidR="004C2EE3" w:rsidP="00B03E61" w14:paraId="5CA7D086" w14:textId="77777777">
            <w:pPr>
              <w:tabs>
                <w:tab w:val="center" w:pos="4680"/>
              </w:tabs>
              <w:rPr>
                <w:b/>
                <w:spacing w:val="-2"/>
              </w:rPr>
            </w:pPr>
            <w:r>
              <w:rPr>
                <w:b/>
                <w:spacing w:val="-2"/>
              </w:rPr>
              <w:t>)</w:t>
            </w:r>
          </w:p>
          <w:p w:rsidR="004C2EE3" w:rsidP="00B03E61" w14:paraId="2CF781D1" w14:textId="77777777">
            <w:pPr>
              <w:tabs>
                <w:tab w:val="center" w:pos="4680"/>
              </w:tabs>
              <w:rPr>
                <w:b/>
                <w:spacing w:val="-2"/>
              </w:rPr>
            </w:pPr>
            <w:r>
              <w:rPr>
                <w:b/>
                <w:spacing w:val="-2"/>
              </w:rPr>
              <w:t>)</w:t>
            </w:r>
          </w:p>
          <w:p w:rsidR="004C2EE3" w:rsidP="00B03E61" w14:paraId="2E3C004D" w14:textId="77777777">
            <w:pPr>
              <w:tabs>
                <w:tab w:val="center" w:pos="4680"/>
              </w:tabs>
              <w:rPr>
                <w:b/>
                <w:spacing w:val="-2"/>
              </w:rPr>
            </w:pPr>
            <w:r>
              <w:rPr>
                <w:b/>
                <w:spacing w:val="-2"/>
              </w:rPr>
              <w:t>)</w:t>
            </w:r>
          </w:p>
          <w:p w:rsidR="004A3C48" w:rsidP="00B03E61" w14:paraId="4EE4477D" w14:textId="77777777">
            <w:pPr>
              <w:tabs>
                <w:tab w:val="center" w:pos="4680"/>
              </w:tabs>
              <w:rPr>
                <w:b/>
                <w:spacing w:val="-2"/>
              </w:rPr>
            </w:pPr>
            <w:r>
              <w:rPr>
                <w:b/>
                <w:spacing w:val="-2"/>
              </w:rPr>
              <w:t>)</w:t>
            </w:r>
          </w:p>
          <w:p w:rsidR="008A01A8" w:rsidP="00B03E61" w14:paraId="2697651F" w14:textId="77777777">
            <w:pPr>
              <w:tabs>
                <w:tab w:val="center" w:pos="4680"/>
              </w:tabs>
              <w:rPr>
                <w:b/>
                <w:spacing w:val="-2"/>
              </w:rPr>
            </w:pPr>
            <w:r>
              <w:rPr>
                <w:b/>
                <w:spacing w:val="-2"/>
              </w:rPr>
              <w:t>)</w:t>
            </w:r>
          </w:p>
          <w:p w:rsidR="008A01A8" w:rsidP="00B03E61" w14:paraId="190F2085" w14:textId="77777777">
            <w:pPr>
              <w:tabs>
                <w:tab w:val="center" w:pos="4680"/>
              </w:tabs>
              <w:rPr>
                <w:b/>
                <w:spacing w:val="-2"/>
              </w:rPr>
            </w:pPr>
            <w:r>
              <w:rPr>
                <w:b/>
                <w:spacing w:val="-2"/>
              </w:rPr>
              <w:t>)</w:t>
            </w:r>
          </w:p>
          <w:p w:rsidR="008A01A8" w:rsidP="00B03E61" w14:paraId="745F4204" w14:textId="77777777">
            <w:pPr>
              <w:tabs>
                <w:tab w:val="center" w:pos="4680"/>
              </w:tabs>
              <w:rPr>
                <w:b/>
                <w:spacing w:val="-2"/>
              </w:rPr>
            </w:pPr>
            <w:r>
              <w:rPr>
                <w:b/>
                <w:spacing w:val="-2"/>
              </w:rPr>
              <w:t>)</w:t>
            </w:r>
          </w:p>
          <w:p w:rsidR="008A01A8" w:rsidP="00B03E61" w14:paraId="05747A09" w14:textId="77777777">
            <w:pPr>
              <w:tabs>
                <w:tab w:val="center" w:pos="4680"/>
              </w:tabs>
              <w:rPr>
                <w:b/>
                <w:spacing w:val="-2"/>
              </w:rPr>
            </w:pPr>
            <w:r>
              <w:rPr>
                <w:b/>
                <w:spacing w:val="-2"/>
              </w:rPr>
              <w:t>)</w:t>
            </w:r>
          </w:p>
          <w:p w:rsidR="008A01A8" w:rsidRPr="009F2562" w:rsidP="00B03E61" w14:paraId="607A5201" w14:textId="77777777">
            <w:pPr>
              <w:tabs>
                <w:tab w:val="center" w:pos="4680"/>
              </w:tabs>
              <w:rPr>
                <w:b/>
                <w:spacing w:val="-2"/>
              </w:rPr>
            </w:pPr>
          </w:p>
        </w:tc>
        <w:tc>
          <w:tcPr>
            <w:tcW w:w="4248" w:type="dxa"/>
          </w:tcPr>
          <w:p w:rsidR="004C2EE3" w:rsidP="00B03E61" w14:paraId="4FA8ED0B" w14:textId="77777777">
            <w:pPr>
              <w:tabs>
                <w:tab w:val="center" w:pos="4680"/>
              </w:tabs>
              <w:rPr>
                <w:spacing w:val="-2"/>
              </w:rPr>
            </w:pPr>
          </w:p>
          <w:p w:rsidR="004C2EE3" w:rsidP="00B03E61" w14:paraId="1E9AA26E" w14:textId="77777777">
            <w:pPr>
              <w:pStyle w:val="TOAHeading"/>
              <w:tabs>
                <w:tab w:val="center" w:pos="4680"/>
                <w:tab w:val="clear" w:pos="9360"/>
              </w:tabs>
              <w:suppressAutoHyphens w:val="0"/>
              <w:rPr>
                <w:spacing w:val="-2"/>
              </w:rPr>
            </w:pPr>
          </w:p>
          <w:p w:rsidR="009F2562" w:rsidRPr="009F2562" w:rsidP="00B03E61" w14:paraId="2D560ADD" w14:textId="5B842680">
            <w:pPr>
              <w:pStyle w:val="TOAHeading"/>
              <w:tabs>
                <w:tab w:val="center" w:pos="4680"/>
              </w:tabs>
              <w:suppressAutoHyphens w:val="0"/>
              <w:rPr>
                <w:spacing w:val="-2"/>
              </w:rPr>
            </w:pPr>
            <w:r w:rsidRPr="009F2562">
              <w:rPr>
                <w:spacing w:val="-2"/>
              </w:rPr>
              <w:t>MB Docket No. 2</w:t>
            </w:r>
            <w:r w:rsidR="00006416">
              <w:rPr>
                <w:spacing w:val="-2"/>
              </w:rPr>
              <w:t>3</w:t>
            </w:r>
            <w:r w:rsidR="002D2026">
              <w:rPr>
                <w:spacing w:val="-2"/>
              </w:rPr>
              <w:t>-</w:t>
            </w:r>
            <w:r w:rsidR="00C720B3">
              <w:rPr>
                <w:spacing w:val="-2"/>
              </w:rPr>
              <w:t>45</w:t>
            </w:r>
          </w:p>
          <w:p w:rsidR="00581A23" w:rsidP="00B03E61" w14:paraId="58EB7CE7" w14:textId="43FD112C">
            <w:pPr>
              <w:tabs>
                <w:tab w:val="center" w:pos="4680"/>
              </w:tabs>
              <w:rPr>
                <w:spacing w:val="-2"/>
              </w:rPr>
            </w:pPr>
            <w:r w:rsidRPr="009F2562">
              <w:rPr>
                <w:spacing w:val="-2"/>
              </w:rPr>
              <w:t>RM</w:t>
            </w:r>
            <w:r w:rsidR="009E70F5">
              <w:rPr>
                <w:spacing w:val="-2"/>
              </w:rPr>
              <w:t>-</w:t>
            </w:r>
            <w:r w:rsidR="00CF5E94">
              <w:rPr>
                <w:spacing w:val="-2"/>
              </w:rPr>
              <w:t>119</w:t>
            </w:r>
            <w:r w:rsidR="00C720B3">
              <w:rPr>
                <w:spacing w:val="-2"/>
              </w:rPr>
              <w:t>45</w:t>
            </w:r>
          </w:p>
          <w:p w:rsidR="008A01A8" w:rsidP="00B03E61" w14:paraId="5D2381BC" w14:textId="77777777">
            <w:pPr>
              <w:tabs>
                <w:tab w:val="center" w:pos="4680"/>
              </w:tabs>
              <w:rPr>
                <w:spacing w:val="-2"/>
              </w:rPr>
            </w:pPr>
          </w:p>
          <w:p w:rsidR="008A01A8" w:rsidP="00B03E61" w14:paraId="3634DEA4" w14:textId="77777777">
            <w:pPr>
              <w:tabs>
                <w:tab w:val="center" w:pos="4680"/>
              </w:tabs>
              <w:rPr>
                <w:spacing w:val="-2"/>
              </w:rPr>
            </w:pPr>
          </w:p>
          <w:p w:rsidR="008A01A8" w:rsidRPr="008A01A8" w:rsidP="008A01A8" w14:paraId="254E0F26" w14:textId="21448FA0">
            <w:pPr>
              <w:tabs>
                <w:tab w:val="center" w:pos="4680"/>
              </w:tabs>
              <w:rPr>
                <w:spacing w:val="-2"/>
              </w:rPr>
            </w:pPr>
            <w:r w:rsidRPr="008A01A8">
              <w:rPr>
                <w:spacing w:val="-2"/>
              </w:rPr>
              <w:t>File No.</w:t>
            </w:r>
            <w:r w:rsidR="00006416">
              <w:rPr>
                <w:spacing w:val="-2"/>
              </w:rPr>
              <w:t xml:space="preserve"> 0000195603</w:t>
            </w:r>
          </w:p>
          <w:p w:rsidR="008A01A8" w:rsidP="008A01A8" w14:paraId="3EA7E8EA" w14:textId="598B4923">
            <w:pPr>
              <w:tabs>
                <w:tab w:val="center" w:pos="4680"/>
              </w:tabs>
              <w:rPr>
                <w:spacing w:val="-2"/>
              </w:rPr>
            </w:pPr>
            <w:r w:rsidRPr="008A01A8">
              <w:rPr>
                <w:spacing w:val="-2"/>
              </w:rPr>
              <w:t xml:space="preserve">Facility ID No. </w:t>
            </w:r>
            <w:r w:rsidRPr="00006416" w:rsidR="00006416">
              <w:rPr>
                <w:spacing w:val="-2"/>
              </w:rPr>
              <w:t>762221</w:t>
            </w:r>
            <w:r w:rsidRPr="00EC70CD" w:rsidR="00EC70CD">
              <w:rPr>
                <w:spacing w:val="-2"/>
              </w:rPr>
              <w:t xml:space="preserve"> </w:t>
            </w:r>
          </w:p>
        </w:tc>
      </w:tr>
    </w:tbl>
    <w:p w:rsidR="00841AB1" w:rsidP="00B03E61" w14:paraId="59125922" w14:textId="77777777">
      <w:pPr>
        <w:pStyle w:val="StyleBoldCentered"/>
      </w:pPr>
      <w:r>
        <w:t>Notice of proposed rulemaking</w:t>
      </w:r>
    </w:p>
    <w:p w:rsidR="004C2EE3" w:rsidP="00B03E61" w14:paraId="2FF24206" w14:textId="77777777">
      <w:pPr>
        <w:tabs>
          <w:tab w:val="left" w:pos="-720"/>
        </w:tabs>
        <w:spacing w:line="227" w:lineRule="auto"/>
        <w:rPr>
          <w:spacing w:val="-2"/>
        </w:rPr>
      </w:pPr>
    </w:p>
    <w:p w:rsidR="004C2EE3" w:rsidP="00B03E61" w14:paraId="7BDB9D65" w14:textId="660B5F9B">
      <w:pPr>
        <w:tabs>
          <w:tab w:val="left" w:pos="720"/>
          <w:tab w:val="right" w:pos="9360"/>
        </w:tabs>
        <w:spacing w:line="227" w:lineRule="auto"/>
        <w:rPr>
          <w:b/>
          <w:spacing w:val="-2"/>
        </w:rPr>
      </w:pPr>
      <w:r>
        <w:rPr>
          <w:b/>
          <w:spacing w:val="-2"/>
        </w:rPr>
        <w:t>Adopted:</w:t>
      </w:r>
      <w:r w:rsidR="006A19B7">
        <w:rPr>
          <w:b/>
          <w:spacing w:val="-2"/>
        </w:rPr>
        <w:t xml:space="preserve">  </w:t>
      </w:r>
      <w:r w:rsidR="005A4DAB">
        <w:rPr>
          <w:b/>
          <w:spacing w:val="-2"/>
        </w:rPr>
        <w:t>March</w:t>
      </w:r>
      <w:r w:rsidR="00590A74">
        <w:rPr>
          <w:b/>
          <w:spacing w:val="-2"/>
        </w:rPr>
        <w:t xml:space="preserve"> 7, 2023</w:t>
      </w:r>
      <w:r>
        <w:rPr>
          <w:b/>
          <w:spacing w:val="-2"/>
        </w:rPr>
        <w:tab/>
      </w:r>
      <w:r w:rsidR="00822CE0">
        <w:rPr>
          <w:b/>
          <w:spacing w:val="-2"/>
        </w:rPr>
        <w:t>Released</w:t>
      </w:r>
      <w:r>
        <w:rPr>
          <w:b/>
          <w:spacing w:val="-2"/>
        </w:rPr>
        <w:t>:</w:t>
      </w:r>
      <w:r w:rsidR="006A19B7">
        <w:rPr>
          <w:b/>
          <w:spacing w:val="-2"/>
        </w:rPr>
        <w:t xml:space="preserve">  </w:t>
      </w:r>
      <w:r w:rsidR="005A4DAB">
        <w:rPr>
          <w:b/>
          <w:spacing w:val="-2"/>
        </w:rPr>
        <w:t>March</w:t>
      </w:r>
      <w:r w:rsidR="00006416">
        <w:rPr>
          <w:b/>
          <w:spacing w:val="-2"/>
        </w:rPr>
        <w:t xml:space="preserve"> </w:t>
      </w:r>
      <w:r w:rsidR="00590A74">
        <w:rPr>
          <w:b/>
          <w:spacing w:val="-2"/>
        </w:rPr>
        <w:t>8, 2023</w:t>
      </w:r>
    </w:p>
    <w:p w:rsidR="009F2562" w:rsidP="00B03E61" w14:paraId="333214E4" w14:textId="77777777">
      <w:pPr>
        <w:tabs>
          <w:tab w:val="left" w:pos="720"/>
          <w:tab w:val="right" w:pos="9360"/>
        </w:tabs>
        <w:spacing w:line="227" w:lineRule="auto"/>
        <w:rPr>
          <w:b/>
          <w:spacing w:val="-2"/>
        </w:rPr>
      </w:pPr>
    </w:p>
    <w:p w:rsidR="00AC5310" w:rsidP="00B03E61" w14:paraId="23584992" w14:textId="07CAA6C3">
      <w:pPr>
        <w:tabs>
          <w:tab w:val="left" w:pos="720"/>
          <w:tab w:val="left" w:pos="5760"/>
        </w:tabs>
        <w:jc w:val="both"/>
        <w:rPr>
          <w:b/>
          <w:spacing w:val="-3"/>
          <w:kern w:val="0"/>
          <w:szCs w:val="22"/>
        </w:rPr>
      </w:pPr>
      <w:r w:rsidRPr="001E1C45">
        <w:rPr>
          <w:b/>
          <w:spacing w:val="-3"/>
          <w:kern w:val="0"/>
          <w:szCs w:val="22"/>
        </w:rPr>
        <w:t>Comment Date:</w:t>
      </w:r>
      <w:r>
        <w:rPr>
          <w:b/>
          <w:spacing w:val="-3"/>
          <w:kern w:val="0"/>
          <w:szCs w:val="22"/>
        </w:rPr>
        <w:t xml:space="preserve">  </w:t>
      </w:r>
      <w:r w:rsidR="00590A74">
        <w:rPr>
          <w:b/>
          <w:spacing w:val="-3"/>
          <w:kern w:val="0"/>
          <w:szCs w:val="22"/>
        </w:rPr>
        <w:t>May 1</w:t>
      </w:r>
      <w:r>
        <w:rPr>
          <w:b/>
          <w:spacing w:val="-3"/>
          <w:kern w:val="0"/>
          <w:szCs w:val="22"/>
        </w:rPr>
        <w:t>, 2023</w:t>
      </w:r>
    </w:p>
    <w:p w:rsidR="009F2562" w:rsidRPr="009F2562" w:rsidP="00B03E61" w14:paraId="0D0B183F" w14:textId="1D461279">
      <w:pPr>
        <w:tabs>
          <w:tab w:val="left" w:pos="720"/>
          <w:tab w:val="left" w:pos="5760"/>
        </w:tabs>
        <w:jc w:val="both"/>
        <w:rPr>
          <w:b/>
          <w:spacing w:val="-3"/>
          <w:kern w:val="0"/>
          <w:szCs w:val="22"/>
        </w:rPr>
      </w:pPr>
      <w:r w:rsidRPr="001E1C45">
        <w:rPr>
          <w:b/>
          <w:spacing w:val="-3"/>
          <w:kern w:val="0"/>
          <w:szCs w:val="22"/>
        </w:rPr>
        <w:t xml:space="preserve">Reply Comment Date:  </w:t>
      </w:r>
      <w:r w:rsidR="00590A74">
        <w:rPr>
          <w:b/>
          <w:spacing w:val="-3"/>
          <w:kern w:val="0"/>
          <w:szCs w:val="22"/>
        </w:rPr>
        <w:t>May 16</w:t>
      </w:r>
      <w:r w:rsidR="00AC5310">
        <w:rPr>
          <w:b/>
          <w:spacing w:val="-3"/>
          <w:kern w:val="0"/>
          <w:szCs w:val="22"/>
        </w:rPr>
        <w:t>, 2023</w:t>
      </w:r>
    </w:p>
    <w:p w:rsidR="00822CE0" w:rsidP="00B03E61" w14:paraId="7DADD0D2" w14:textId="77777777"/>
    <w:p w:rsidR="009F2562" w:rsidRPr="009F2562" w:rsidP="00AA4E6F" w14:paraId="430E87BB" w14:textId="60E6DB98">
      <w:pPr>
        <w:spacing w:after="240"/>
        <w:rPr>
          <w:spacing w:val="-2"/>
        </w:rPr>
      </w:pPr>
      <w:r>
        <w:t xml:space="preserve">By </w:t>
      </w:r>
      <w:r w:rsidR="004E4A22">
        <w:t>the</w:t>
      </w:r>
      <w:r w:rsidR="002A2D2E">
        <w:t xml:space="preserve"> </w:t>
      </w:r>
      <w:r w:rsidR="004F0299">
        <w:t xml:space="preserve">Assistant </w:t>
      </w:r>
      <w:r w:rsidRPr="009F2562">
        <w:rPr>
          <w:spacing w:val="-2"/>
        </w:rPr>
        <w:t xml:space="preserve">Chief, </w:t>
      </w:r>
      <w:r w:rsidR="004F0299">
        <w:rPr>
          <w:spacing w:val="-2"/>
        </w:rPr>
        <w:t>Audio</w:t>
      </w:r>
      <w:r w:rsidRPr="009F2562">
        <w:rPr>
          <w:spacing w:val="-2"/>
        </w:rPr>
        <w:t xml:space="preserve"> Division, Media Bureau</w:t>
      </w:r>
      <w:r>
        <w:rPr>
          <w:spacing w:val="-2"/>
        </w:rPr>
        <w:t>:</w:t>
      </w:r>
    </w:p>
    <w:p w:rsidR="003B6FA0" w:rsidP="00AA4E6F" w14:paraId="1F79F231" w14:textId="77777777">
      <w:pPr>
        <w:pStyle w:val="Heading1"/>
        <w:keepNext w:val="0"/>
        <w:suppressAutoHyphens w:val="0"/>
      </w:pPr>
      <w:r>
        <w:t>Introduction</w:t>
      </w:r>
    </w:p>
    <w:p w:rsidR="00FC29A0" w:rsidRPr="00690CF5" w:rsidP="00AA4E6F" w14:paraId="244D12CD" w14:textId="4B53402C">
      <w:pPr>
        <w:pStyle w:val="ParaNum"/>
      </w:pPr>
      <w:r w:rsidRPr="00690CF5">
        <w:t>The Audio Divisio</w:t>
      </w:r>
      <w:r w:rsidR="004F0299">
        <w:t>n</w:t>
      </w:r>
      <w:r w:rsidRPr="00690CF5">
        <w:t xml:space="preserve"> has before it </w:t>
      </w:r>
      <w:r w:rsidR="00B74868">
        <w:t>the</w:t>
      </w:r>
      <w:r w:rsidRPr="00690CF5">
        <w:t xml:space="preserve"> Petition for Rulemaking (Petition)</w:t>
      </w:r>
      <w:r w:rsidR="00562F1A">
        <w:t>, as amended,</w:t>
      </w:r>
      <w:r w:rsidRPr="00690CF5">
        <w:t xml:space="preserve"> filed by </w:t>
      </w:r>
      <w:r w:rsidRPr="00006416" w:rsidR="00006416">
        <w:t>ITM, LLC</w:t>
      </w:r>
      <w:r w:rsidRPr="00CA2854" w:rsidR="00CA2854">
        <w:t xml:space="preserve"> </w:t>
      </w:r>
      <w:r w:rsidRPr="00690CF5">
        <w:t>(Petitioner),</w:t>
      </w:r>
      <w:r>
        <w:rPr>
          <w:rStyle w:val="FootnoteReference"/>
        </w:rPr>
        <w:footnoteReference w:id="3"/>
      </w:r>
      <w:r w:rsidRPr="00690CF5">
        <w:t xml:space="preserve"> </w:t>
      </w:r>
      <w:r w:rsidR="00506A55">
        <w:t>proposing</w:t>
      </w:r>
      <w:r w:rsidRPr="00690CF5">
        <w:t xml:space="preserve"> the</w:t>
      </w:r>
      <w:r w:rsidR="00CA2854">
        <w:t xml:space="preserve"> substitution of Channel 2</w:t>
      </w:r>
      <w:r w:rsidR="00AA4E6F">
        <w:t>87</w:t>
      </w:r>
      <w:r w:rsidR="00CA2854">
        <w:t>A for vacant Channel 2</w:t>
      </w:r>
      <w:r w:rsidR="00006416">
        <w:t>80</w:t>
      </w:r>
      <w:r w:rsidR="00CA2854">
        <w:t xml:space="preserve">A at </w:t>
      </w:r>
      <w:r w:rsidR="00006416">
        <w:t>Peach Springs, Arizona</w:t>
      </w:r>
      <w:r>
        <w:rPr>
          <w:rStyle w:val="FootnoteReference"/>
        </w:rPr>
        <w:footnoteReference w:id="4"/>
      </w:r>
      <w:r w:rsidR="00CA2854">
        <w:t xml:space="preserve"> to accommodate </w:t>
      </w:r>
      <w:r w:rsidR="00652C6C">
        <w:t xml:space="preserve">the above-captioned </w:t>
      </w:r>
      <w:r w:rsidR="008A01A8">
        <w:t>hybrid</w:t>
      </w:r>
      <w:r w:rsidR="00CA2854">
        <w:t xml:space="preserve"> </w:t>
      </w:r>
      <w:r w:rsidR="00E97129">
        <w:t>modification</w:t>
      </w:r>
      <w:r w:rsidR="00CA2854">
        <w:t xml:space="preserve"> application</w:t>
      </w:r>
      <w:r w:rsidR="00B66E7C">
        <w:t xml:space="preserve"> (Application)</w:t>
      </w:r>
      <w:r w:rsidR="00EC70CD">
        <w:t xml:space="preserve"> </w:t>
      </w:r>
      <w:r w:rsidR="0012250A">
        <w:t xml:space="preserve">for </w:t>
      </w:r>
      <w:r w:rsidR="00EC70CD">
        <w:t>Station K</w:t>
      </w:r>
      <w:r w:rsidR="00006416">
        <w:t>IDD</w:t>
      </w:r>
      <w:r w:rsidR="00EC70CD">
        <w:t>(FM)</w:t>
      </w:r>
      <w:r w:rsidR="00CA2854">
        <w:t xml:space="preserve"> </w:t>
      </w:r>
      <w:r w:rsidR="009F4E9C">
        <w:t>that proposes</w:t>
      </w:r>
      <w:r w:rsidR="004313A6">
        <w:t xml:space="preserve"> t</w:t>
      </w:r>
      <w:r w:rsidR="004F3D0A">
        <w:t>o</w:t>
      </w:r>
      <w:r w:rsidR="004313A6">
        <w:t xml:space="preserve"> </w:t>
      </w:r>
      <w:r w:rsidR="00006416">
        <w:t>upgrade</w:t>
      </w:r>
      <w:r w:rsidR="00CA2854">
        <w:t xml:space="preserve"> </w:t>
      </w:r>
      <w:r w:rsidR="00E3212B">
        <w:t xml:space="preserve">from </w:t>
      </w:r>
      <w:r w:rsidRPr="00006416" w:rsidR="00006416">
        <w:t>Channel 280A to Channel 280C2</w:t>
      </w:r>
      <w:r w:rsidR="00006416">
        <w:t xml:space="preserve"> </w:t>
      </w:r>
      <w:r w:rsidR="00CA2854">
        <w:t xml:space="preserve">at </w:t>
      </w:r>
      <w:r w:rsidRPr="00690CF5">
        <w:t xml:space="preserve"> </w:t>
      </w:r>
      <w:r w:rsidR="00006416">
        <w:t>Fort Mohave</w:t>
      </w:r>
      <w:r w:rsidR="00E655BB">
        <w:t>, Arizona</w:t>
      </w:r>
      <w:r w:rsidR="00CA2854">
        <w:t>.</w:t>
      </w:r>
      <w:bookmarkStart w:id="1" w:name="_Hlk61612129"/>
      <w:r>
        <w:rPr>
          <w:rStyle w:val="FootnoteReference"/>
          <w:sz w:val="22"/>
          <w:szCs w:val="22"/>
        </w:rPr>
        <w:footnoteReference w:id="5"/>
      </w:r>
      <w:r w:rsidRPr="00690CF5">
        <w:t xml:space="preserve"> </w:t>
      </w:r>
      <w:bookmarkEnd w:id="1"/>
    </w:p>
    <w:p w:rsidR="006F1759" w:rsidP="00AA4E6F" w14:paraId="3BD70383" w14:textId="77777777">
      <w:pPr>
        <w:pStyle w:val="Heading1"/>
        <w:keepNext w:val="0"/>
        <w:suppressAutoHyphens w:val="0"/>
      </w:pPr>
      <w:bookmarkStart w:id="2" w:name="_Hlk117504964"/>
      <w:r>
        <w:t>Background</w:t>
      </w:r>
    </w:p>
    <w:bookmarkEnd w:id="2"/>
    <w:p w:rsidR="00AA4E6F" w:rsidP="00AA4E6F" w14:paraId="354D733F" w14:textId="4E36171D">
      <w:pPr>
        <w:pStyle w:val="ParaNum"/>
      </w:pPr>
      <w:r w:rsidRPr="00520D3C">
        <w:rPr>
          <w:snapToGrid/>
        </w:rPr>
        <w:t xml:space="preserve">Petitioner </w:t>
      </w:r>
      <w:r w:rsidRPr="00520D3C" w:rsidR="00B66E7C">
        <w:rPr>
          <w:snapToGrid/>
        </w:rPr>
        <w:t>requests the substitution of Channel 2</w:t>
      </w:r>
      <w:r>
        <w:rPr>
          <w:snapToGrid/>
        </w:rPr>
        <w:t>87</w:t>
      </w:r>
      <w:r w:rsidRPr="00520D3C" w:rsidR="00B66E7C">
        <w:rPr>
          <w:snapToGrid/>
        </w:rPr>
        <w:t>A for vacant Channel 2</w:t>
      </w:r>
      <w:r w:rsidR="00650333">
        <w:rPr>
          <w:snapToGrid/>
        </w:rPr>
        <w:t>80</w:t>
      </w:r>
      <w:r w:rsidRPr="00520D3C" w:rsidR="00B66E7C">
        <w:rPr>
          <w:snapToGrid/>
        </w:rPr>
        <w:t xml:space="preserve">A at </w:t>
      </w:r>
      <w:r w:rsidR="00650333">
        <w:rPr>
          <w:snapToGrid/>
        </w:rPr>
        <w:t>Peach Springs, Arizona</w:t>
      </w:r>
      <w:r w:rsidRPr="00520D3C" w:rsidR="00B66E7C">
        <w:rPr>
          <w:snapToGrid/>
        </w:rPr>
        <w:t xml:space="preserve"> </w:t>
      </w:r>
      <w:r w:rsidR="00935316">
        <w:rPr>
          <w:snapToGrid/>
        </w:rPr>
        <w:t xml:space="preserve">in order </w:t>
      </w:r>
      <w:r w:rsidRPr="00520D3C" w:rsidR="00B66E7C">
        <w:rPr>
          <w:snapToGrid/>
        </w:rPr>
        <w:t xml:space="preserve">to accommodate </w:t>
      </w:r>
      <w:r w:rsidR="00506A55">
        <w:rPr>
          <w:snapToGrid/>
        </w:rPr>
        <w:t>its</w:t>
      </w:r>
      <w:r w:rsidRPr="00520D3C" w:rsidR="00B66E7C">
        <w:rPr>
          <w:snapToGrid/>
        </w:rPr>
        <w:t xml:space="preserve"> </w:t>
      </w:r>
      <w:r w:rsidR="008A01A8">
        <w:rPr>
          <w:snapToGrid/>
        </w:rPr>
        <w:t xml:space="preserve">hybrid </w:t>
      </w:r>
      <w:r w:rsidRPr="00520D3C" w:rsidR="00B66E7C">
        <w:rPr>
          <w:snapToGrid/>
        </w:rPr>
        <w:t xml:space="preserve">Application </w:t>
      </w:r>
      <w:r w:rsidRPr="00520D3C" w:rsidR="00520D3C">
        <w:rPr>
          <w:snapToGrid/>
        </w:rPr>
        <w:t>and modification of the Station K</w:t>
      </w:r>
      <w:r w:rsidR="00650333">
        <w:rPr>
          <w:snapToGrid/>
        </w:rPr>
        <w:t>IDD</w:t>
      </w:r>
      <w:r w:rsidRPr="00520D3C" w:rsidR="00520D3C">
        <w:rPr>
          <w:snapToGrid/>
        </w:rPr>
        <w:t>(FM</w:t>
      </w:r>
      <w:r w:rsidR="00506A55">
        <w:rPr>
          <w:snapToGrid/>
        </w:rPr>
        <w:t>)</w:t>
      </w:r>
      <w:r w:rsidRPr="00520D3C" w:rsidR="00520D3C">
        <w:rPr>
          <w:snapToGrid/>
        </w:rPr>
        <w:t xml:space="preserve"> </w:t>
      </w:r>
      <w:r w:rsidR="00935316">
        <w:rPr>
          <w:snapToGrid/>
        </w:rPr>
        <w:t>facilities</w:t>
      </w:r>
      <w:r w:rsidRPr="00520D3C" w:rsidR="00520D3C">
        <w:rPr>
          <w:snapToGrid/>
        </w:rPr>
        <w:t>.</w:t>
      </w:r>
      <w:r w:rsidR="00650333">
        <w:rPr>
          <w:snapToGrid/>
        </w:rPr>
        <w:t xml:space="preserve">  </w:t>
      </w:r>
      <w:r w:rsidR="00590A74">
        <w:rPr>
          <w:snapToGrid/>
        </w:rPr>
        <w:t>The Application indicates that</w:t>
      </w:r>
      <w:r w:rsidR="00DD0E59">
        <w:rPr>
          <w:snapToGrid/>
        </w:rPr>
        <w:t xml:space="preserve"> g</w:t>
      </w:r>
      <w:r w:rsidRPr="00EC70CD" w:rsidR="00EC70CD">
        <w:t xml:space="preserve">rant </w:t>
      </w:r>
      <w:r w:rsidR="00506A55">
        <w:t xml:space="preserve">of </w:t>
      </w:r>
      <w:r w:rsidR="00FD21B4">
        <w:t>the</w:t>
      </w:r>
      <w:r w:rsidR="006D49B4">
        <w:t xml:space="preserve"> </w:t>
      </w:r>
      <w:r w:rsidR="00431BAD">
        <w:t xml:space="preserve">hybrid </w:t>
      </w:r>
      <w:r w:rsidR="006D49B4">
        <w:t>proposal</w:t>
      </w:r>
      <w:r w:rsidR="00506A55">
        <w:t xml:space="preserve"> </w:t>
      </w:r>
      <w:r w:rsidR="005A4DAB">
        <w:t>would</w:t>
      </w:r>
      <w:r w:rsidRPr="00EC70CD" w:rsidR="00EC70CD">
        <w:t xml:space="preserve"> permit Station K</w:t>
      </w:r>
      <w:r w:rsidR="00650333">
        <w:t>IDD</w:t>
      </w:r>
      <w:r w:rsidR="00EC70CD">
        <w:t xml:space="preserve">(FM) to </w:t>
      </w:r>
      <w:r w:rsidRPr="00EC70CD" w:rsidR="00EC70CD">
        <w:t xml:space="preserve">enhance service to the community of </w:t>
      </w:r>
      <w:r w:rsidR="00650333">
        <w:t>Fort Mohave, Arizona</w:t>
      </w:r>
      <w:r w:rsidR="00B74868">
        <w:t xml:space="preserve"> and </w:t>
      </w:r>
      <w:r w:rsidR="00431BAD">
        <w:t>the</w:t>
      </w:r>
      <w:r w:rsidR="00B74868">
        <w:t xml:space="preserve"> surrounding areas</w:t>
      </w:r>
      <w:r w:rsidRPr="00EC70CD" w:rsidR="00EC70CD">
        <w:t>.</w:t>
      </w:r>
      <w:r>
        <w:rPr>
          <w:rStyle w:val="FootnoteReference"/>
        </w:rPr>
        <w:footnoteReference w:id="6"/>
      </w:r>
    </w:p>
    <w:p w:rsidR="007C578B" w:rsidP="00AA4E6F" w14:paraId="61C3960C" w14:textId="77777777">
      <w:pPr>
        <w:pStyle w:val="Heading1"/>
      </w:pPr>
      <w:r>
        <w:t>DISCUSSION</w:t>
      </w:r>
    </w:p>
    <w:p w:rsidR="006830F0" w:rsidP="00AA4E6F" w14:paraId="1C9158EF" w14:textId="08703894">
      <w:pPr>
        <w:pStyle w:val="ParaNum"/>
      </w:pPr>
      <w:r w:rsidRPr="00FF399F">
        <w:t xml:space="preserve">We believe that the </w:t>
      </w:r>
      <w:r w:rsidR="00650333">
        <w:t xml:space="preserve">proposed </w:t>
      </w:r>
      <w:r w:rsidRPr="00FF399F">
        <w:t>substitution of Channel 2</w:t>
      </w:r>
      <w:r w:rsidR="00AA4E6F">
        <w:t>87</w:t>
      </w:r>
      <w:r w:rsidRPr="00FF399F">
        <w:t>A for vacant Channel 2</w:t>
      </w:r>
      <w:r w:rsidR="00650333">
        <w:t>80</w:t>
      </w:r>
      <w:r w:rsidRPr="00FF399F">
        <w:t xml:space="preserve">A at </w:t>
      </w:r>
      <w:r w:rsidR="00650333">
        <w:t>Peach Springs, Arizona</w:t>
      </w:r>
      <w:r w:rsidRPr="00FF399F">
        <w:t xml:space="preserve"> warrants consideration.</w:t>
      </w:r>
      <w:r>
        <w:t xml:space="preserve">  </w:t>
      </w:r>
      <w:r w:rsidRPr="00FF399F">
        <w:t>A staff engineering analysis indicates that Channel 2</w:t>
      </w:r>
      <w:r w:rsidR="00AA4E6F">
        <w:t>87</w:t>
      </w:r>
      <w:r w:rsidRPr="00FF399F">
        <w:t xml:space="preserve">A can be allotted to </w:t>
      </w:r>
      <w:r w:rsidR="00650333">
        <w:t>Peach Springs, Arizona</w:t>
      </w:r>
      <w:r w:rsidRPr="00FF399F">
        <w:t>, consistent with the minimum distance separation requirements of the Commission’s rules</w:t>
      </w:r>
      <w:r w:rsidR="00C32579">
        <w:t xml:space="preserve"> (Rules)</w:t>
      </w:r>
      <w:r w:rsidRPr="00FF399F">
        <w:t xml:space="preserve">, with a site restriction of </w:t>
      </w:r>
      <w:bookmarkStart w:id="3" w:name="_Hlk128474307"/>
      <w:r w:rsidRPr="00650333" w:rsidR="00650333">
        <w:t xml:space="preserve">12.6 km </w:t>
      </w:r>
      <w:r w:rsidRPr="00FF399F">
        <w:t>(7</w:t>
      </w:r>
      <w:r w:rsidR="00445C23">
        <w:t>.8</w:t>
      </w:r>
      <w:r w:rsidRPr="00FF399F">
        <w:t xml:space="preserve"> miles</w:t>
      </w:r>
      <w:r w:rsidRPr="0042405E">
        <w:t xml:space="preserve">) </w:t>
      </w:r>
      <w:r w:rsidRPr="0042405E" w:rsidR="00445C23">
        <w:t>nort</w:t>
      </w:r>
      <w:r w:rsidRPr="0042405E" w:rsidR="0042405E">
        <w:t>heast</w:t>
      </w:r>
      <w:r w:rsidRPr="00FF399F">
        <w:t xml:space="preserve"> </w:t>
      </w:r>
      <w:bookmarkEnd w:id="3"/>
      <w:r w:rsidRPr="00FF399F">
        <w:t xml:space="preserve">of the </w:t>
      </w:r>
      <w:r w:rsidRPr="00FF399F">
        <w:t>community.</w:t>
      </w:r>
      <w:r>
        <w:rPr>
          <w:rStyle w:val="FootnoteReference"/>
        </w:rPr>
        <w:footnoteReference w:id="7"/>
      </w:r>
      <w:r w:rsidRPr="00FF399F">
        <w:t xml:space="preserve">   The reference coordinates are </w:t>
      </w:r>
      <w:r w:rsidRPr="00650333" w:rsidR="00650333">
        <w:t>35-33-18 NL and 113-18-02 WL</w:t>
      </w:r>
      <w:r w:rsidRPr="00FF399F">
        <w:t>.</w:t>
      </w:r>
      <w:r>
        <w:t xml:space="preserve">  </w:t>
      </w:r>
      <w:r w:rsidRPr="00650333" w:rsidR="00A90912">
        <w:rPr>
          <w:snapToGrid/>
        </w:rPr>
        <w:t xml:space="preserve">Accordingly, we seek comment on the proposed amendment to the FM Table of Allotments, section 73.202(b) of the </w:t>
      </w:r>
      <w:r w:rsidRPr="00650333" w:rsidR="00983425">
        <w:rPr>
          <w:snapToGrid/>
        </w:rPr>
        <w:t>R</w:t>
      </w:r>
      <w:r w:rsidRPr="00650333" w:rsidR="00A90912">
        <w:rPr>
          <w:snapToGrid/>
        </w:rPr>
        <w:t>ules,</w:t>
      </w:r>
      <w:r>
        <w:rPr>
          <w:rStyle w:val="FootnoteReference"/>
          <w:snapToGrid/>
        </w:rPr>
        <w:footnoteReference w:id="8"/>
      </w:r>
      <w:r w:rsidRPr="00650333" w:rsidR="00A90912">
        <w:rPr>
          <w:snapToGrid/>
        </w:rPr>
        <w:t xml:space="preserve"> </w:t>
      </w:r>
      <w:r w:rsidRPr="00650333" w:rsidR="00F567FA">
        <w:rPr>
          <w:snapToGrid/>
        </w:rPr>
        <w:t>as follows:</w:t>
      </w:r>
      <w:r w:rsidRPr="00581A23" w:rsidR="00581A23">
        <w:t xml:space="preserve"> </w:t>
      </w:r>
      <w:r w:rsidR="004F0299">
        <w:tab/>
      </w:r>
    </w:p>
    <w:p w:rsidR="00B01DEE" w:rsidP="00AA4E6F" w14:paraId="0F0D9A6D"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AA4E6F" w14:paraId="17E9F3A9" w14:textId="044AF812">
      <w:pPr>
        <w:tabs>
          <w:tab w:val="left" w:pos="-720"/>
          <w:tab w:val="left" w:pos="720"/>
        </w:tabs>
        <w:spacing w:after="120"/>
        <w:ind w:firstLine="360"/>
        <w:rPr>
          <w:snapToGrid/>
          <w:spacing w:val="-3"/>
          <w:kern w:val="0"/>
          <w:szCs w:val="22"/>
        </w:rPr>
      </w:pPr>
      <w:r w:rsidRPr="00690CF5">
        <w:rPr>
          <w:b/>
          <w:snapToGrid/>
          <w:kern w:val="0"/>
          <w:szCs w:val="22"/>
          <w:u w:val="words"/>
        </w:rPr>
        <w:tab/>
      </w:r>
      <w:r w:rsidR="00650333">
        <w:rPr>
          <w:snapToGrid/>
          <w:kern w:val="0"/>
          <w:szCs w:val="22"/>
        </w:rPr>
        <w:t>Peach Springs, Arizona</w:t>
      </w:r>
      <w:r w:rsidRPr="00690CF5">
        <w:rPr>
          <w:snapToGrid/>
          <w:kern w:val="0"/>
          <w:szCs w:val="22"/>
        </w:rPr>
        <w:tab/>
      </w:r>
      <w:r w:rsidRPr="00690CF5">
        <w:rPr>
          <w:snapToGrid/>
          <w:kern w:val="0"/>
          <w:szCs w:val="22"/>
        </w:rPr>
        <w:tab/>
        <w:t xml:space="preserve">   </w:t>
      </w:r>
      <w:r w:rsidR="00650333">
        <w:rPr>
          <w:snapToGrid/>
          <w:kern w:val="0"/>
          <w:szCs w:val="22"/>
        </w:rPr>
        <w:tab/>
      </w:r>
      <w:r w:rsidR="006D49B4">
        <w:rPr>
          <w:snapToGrid/>
          <w:spacing w:val="-3"/>
          <w:kern w:val="0"/>
          <w:szCs w:val="22"/>
        </w:rPr>
        <w:t>2</w:t>
      </w:r>
      <w:r w:rsidR="00650333">
        <w:rPr>
          <w:snapToGrid/>
          <w:spacing w:val="-3"/>
          <w:kern w:val="0"/>
          <w:szCs w:val="22"/>
        </w:rPr>
        <w:t>80</w:t>
      </w:r>
      <w:r w:rsidR="006D49B4">
        <w:rPr>
          <w:snapToGrid/>
          <w:spacing w:val="-3"/>
          <w:kern w:val="0"/>
          <w:szCs w:val="22"/>
        </w:rPr>
        <w:t>A</w:t>
      </w:r>
      <w:r w:rsidRPr="00690CF5">
        <w:rPr>
          <w:snapToGrid/>
          <w:spacing w:val="-3"/>
          <w:kern w:val="0"/>
          <w:szCs w:val="22"/>
        </w:rPr>
        <w:tab/>
      </w:r>
      <w:r w:rsidRPr="00690CF5">
        <w:rPr>
          <w:snapToGrid/>
          <w:spacing w:val="-3"/>
          <w:kern w:val="0"/>
          <w:szCs w:val="22"/>
        </w:rPr>
        <w:tab/>
      </w:r>
      <w:r w:rsidRPr="00690CF5">
        <w:rPr>
          <w:snapToGrid/>
          <w:spacing w:val="-3"/>
          <w:kern w:val="0"/>
          <w:szCs w:val="22"/>
        </w:rPr>
        <w:tab/>
      </w:r>
      <w:r w:rsidR="006A19B7">
        <w:rPr>
          <w:snapToGrid/>
          <w:spacing w:val="-3"/>
          <w:kern w:val="0"/>
          <w:szCs w:val="22"/>
        </w:rPr>
        <w:t>2</w:t>
      </w:r>
      <w:r w:rsidR="00AA4E6F">
        <w:rPr>
          <w:snapToGrid/>
          <w:spacing w:val="-3"/>
          <w:kern w:val="0"/>
          <w:szCs w:val="22"/>
        </w:rPr>
        <w:t>87</w:t>
      </w:r>
      <w:r w:rsidR="006A19B7">
        <w:rPr>
          <w:snapToGrid/>
          <w:spacing w:val="-3"/>
          <w:kern w:val="0"/>
          <w:szCs w:val="22"/>
        </w:rPr>
        <w:t>A</w:t>
      </w:r>
      <w:r w:rsidRPr="00690CF5">
        <w:rPr>
          <w:snapToGrid/>
          <w:spacing w:val="-3"/>
          <w:kern w:val="0"/>
          <w:szCs w:val="22"/>
        </w:rPr>
        <w:tab/>
      </w:r>
    </w:p>
    <w:p w:rsidR="00B03E61" w:rsidRPr="00B03E61" w:rsidP="00AA4E6F" w14:paraId="05354662" w14:textId="77777777">
      <w:pPr>
        <w:pStyle w:val="Heading1"/>
      </w:pPr>
      <w:r>
        <w:t>procedural matters</w:t>
      </w:r>
    </w:p>
    <w:p w:rsidR="00127459" w:rsidRPr="009F2562" w:rsidP="00AA4E6F" w14:paraId="67D9C29D" w14:textId="77777777">
      <w:pPr>
        <w:pStyle w:val="ParaNum"/>
      </w:pPr>
      <w:bookmarkStart w:id="5"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6" w:name="_Hlk62227634"/>
      <w:r>
        <w:t>or any party that expresses interest in the allotment</w:t>
      </w:r>
      <w:bookmarkEnd w:id="6"/>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7" w:name="_Hlk62227732"/>
      <w:bookmarkStart w:id="8" w:name="_Hlk62227448"/>
      <w:r>
        <w:t>Any requests by a proponent for withdrawal or dismissal of an allotment request must be filed with the Commission in accordance with section 1.420(j) of the Rules.</w:t>
      </w:r>
      <w:bookmarkEnd w:id="7"/>
      <w:r>
        <w:rPr>
          <w:rStyle w:val="FootnoteReference"/>
        </w:rPr>
        <w:footnoteReference w:id="9"/>
      </w:r>
    </w:p>
    <w:bookmarkEnd w:id="8"/>
    <w:p w:rsidR="00127459" w:rsidRPr="009F2562" w:rsidP="00AA4E6F" w14:paraId="280BF6E6"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AA4E6F" w14:paraId="6E0BA4AD"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0"/>
      </w:r>
      <w:r w:rsidRPr="009F2562">
        <w:t xml:space="preserve">  </w:t>
      </w:r>
    </w:p>
    <w:p w:rsidR="00127459" w:rsidRPr="005706D3" w:rsidP="00AA4E6F" w14:paraId="4FB979DB"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1"/>
      </w:r>
    </w:p>
    <w:p w:rsidR="00127459" w:rsidP="00AA4E6F" w14:paraId="1984ADE3"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2"/>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3"/>
      </w:r>
      <w:r>
        <w:t xml:space="preserve">  </w:t>
      </w:r>
    </w:p>
    <w:p w:rsidR="00127459" w:rsidRPr="00522221" w:rsidP="00AA4E6F" w14:paraId="120FA373"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4D5E2E" w14:paraId="7CFE3F47" w14:textId="77777777">
      <w:pPr>
        <w:widowControl/>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 xml:space="preserve">Filings can be sent by hand or messenger delivery, by commercial overnight courier, or by first-class or overnight U.S. Postal Service mail.  All filings must be addressed </w:t>
      </w:r>
      <w:r w:rsidRPr="00331D74">
        <w:rPr>
          <w:szCs w:val="22"/>
        </w:rPr>
        <w:t>to the Commission’s Secretary, Office of the Secretary, Federal Communications Commission.</w:t>
      </w:r>
    </w:p>
    <w:p w:rsidR="00127459" w:rsidRPr="00522221" w:rsidP="00AA4E6F" w14:paraId="40CE7217"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127459" w:rsidP="00AA4E6F" w14:paraId="4AFBBA6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AA4E6F" w14:paraId="362A6698" w14:textId="77777777">
      <w:pPr>
        <w:numPr>
          <w:ilvl w:val="0"/>
          <w:numId w:val="11"/>
        </w:numPr>
        <w:spacing w:after="120"/>
      </w:pPr>
      <w:r>
        <w:t>Currently</w:t>
      </w:r>
      <w:r w:rsidRPr="001A7095" w:rsidR="00A90912">
        <w:t xml:space="preserve">, the Commission </w:t>
      </w:r>
      <w:r>
        <w:t>does not accept</w:t>
      </w:r>
      <w:r w:rsidRPr="001A7095" w:rsidR="00A90912">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4"/>
      </w:r>
    </w:p>
    <w:bookmarkEnd w:id="5"/>
    <w:p w:rsidR="00127459" w:rsidP="00AA4E6F" w14:paraId="13AEAE03" w14:textId="77777777">
      <w:pPr>
        <w:pStyle w:val="ParaNum"/>
      </w:pPr>
      <w:r w:rsidRPr="00CE5579">
        <w:rPr>
          <w:i/>
          <w:iCs/>
        </w:rPr>
        <w:t>Service</w:t>
      </w:r>
      <w:r>
        <w:rPr>
          <w:i/>
          <w:iCs/>
        </w:rPr>
        <w:t>.</w:t>
      </w:r>
      <w:r>
        <w:t xml:space="preserve">  Pursuant section </w:t>
      </w:r>
      <w:r w:rsidR="002C596A">
        <w:t>1.4</w:t>
      </w:r>
      <w:r>
        <w:t>20 of the Rules,</w:t>
      </w:r>
      <w:r>
        <w:rPr>
          <w:rStyle w:val="FootnoteReference"/>
        </w:rPr>
        <w:footnoteReference w:id="15"/>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6"/>
      </w:r>
      <w:r>
        <w:t xml:space="preserve">  Additionally, a copy of such comments should be served on counsel for petitioner, as follows:</w:t>
      </w:r>
    </w:p>
    <w:p w:rsidR="00B74868" w:rsidP="00AA4E6F" w14:paraId="3E90E198" w14:textId="77777777">
      <w:pPr>
        <w:pStyle w:val="ParaNum"/>
        <w:numPr>
          <w:ilvl w:val="0"/>
          <w:numId w:val="0"/>
        </w:numPr>
        <w:spacing w:after="0"/>
        <w:ind w:firstLine="720"/>
        <w:rPr>
          <w:snapToGrid/>
          <w:kern w:val="0"/>
          <w:szCs w:val="22"/>
          <w:lang w:val="es-ES"/>
        </w:rPr>
      </w:pPr>
      <w:r w:rsidRPr="00B74868">
        <w:rPr>
          <w:snapToGrid/>
          <w:kern w:val="0"/>
          <w:szCs w:val="22"/>
          <w:lang w:val="es-ES"/>
        </w:rPr>
        <w:t>Mark B. Denbo</w:t>
      </w:r>
    </w:p>
    <w:p w:rsidR="0017514D" w:rsidP="00AA4E6F" w14:paraId="2F5665EF" w14:textId="40A90CEF">
      <w:pPr>
        <w:pStyle w:val="ParaNum"/>
        <w:numPr>
          <w:ilvl w:val="0"/>
          <w:numId w:val="0"/>
        </w:numPr>
        <w:spacing w:after="0"/>
        <w:ind w:firstLine="720"/>
        <w:rPr>
          <w:snapToGrid/>
          <w:kern w:val="0"/>
          <w:szCs w:val="22"/>
          <w:lang w:val="es-ES"/>
        </w:rPr>
      </w:pPr>
      <w:r>
        <w:rPr>
          <w:snapToGrid/>
          <w:kern w:val="0"/>
          <w:szCs w:val="22"/>
          <w:lang w:val="es-ES"/>
        </w:rPr>
        <w:t>c/o ITM, LLC</w:t>
      </w:r>
      <w:r w:rsidR="00A90912">
        <w:rPr>
          <w:snapToGrid/>
          <w:kern w:val="0"/>
          <w:szCs w:val="22"/>
          <w:lang w:val="es-ES"/>
        </w:rPr>
        <w:t xml:space="preserve"> </w:t>
      </w:r>
    </w:p>
    <w:p w:rsidR="00B74868" w:rsidP="00AA4E6F" w14:paraId="16AF5A83" w14:textId="77777777">
      <w:pPr>
        <w:pStyle w:val="ParaNum"/>
        <w:numPr>
          <w:ilvl w:val="0"/>
          <w:numId w:val="0"/>
        </w:numPr>
        <w:spacing w:after="0"/>
        <w:ind w:firstLine="720"/>
        <w:rPr>
          <w:snapToGrid/>
          <w:kern w:val="0"/>
          <w:szCs w:val="22"/>
          <w:lang w:val="es-ES"/>
        </w:rPr>
      </w:pPr>
      <w:r w:rsidRPr="00B74868">
        <w:rPr>
          <w:snapToGrid/>
          <w:kern w:val="0"/>
          <w:szCs w:val="22"/>
          <w:lang w:val="es-ES"/>
        </w:rPr>
        <w:t>SMITHWICK &amp; BELENDIUK, P.C.</w:t>
      </w:r>
    </w:p>
    <w:p w:rsidR="00B74868" w:rsidP="00AA4E6F" w14:paraId="3DD8E6C3" w14:textId="77777777">
      <w:pPr>
        <w:pStyle w:val="ParaNum"/>
        <w:numPr>
          <w:ilvl w:val="0"/>
          <w:numId w:val="0"/>
        </w:numPr>
        <w:spacing w:after="0"/>
        <w:ind w:left="720"/>
        <w:rPr>
          <w:snapToGrid/>
          <w:kern w:val="0"/>
          <w:szCs w:val="22"/>
          <w:lang w:val="es-ES"/>
        </w:rPr>
      </w:pPr>
      <w:r w:rsidRPr="00B74868">
        <w:rPr>
          <w:snapToGrid/>
          <w:kern w:val="0"/>
          <w:szCs w:val="22"/>
          <w:lang w:val="es-ES"/>
        </w:rPr>
        <w:t xml:space="preserve">5028 Wisconsin Avenue, N.W. </w:t>
      </w:r>
    </w:p>
    <w:p w:rsidR="00B74868" w:rsidP="00AA4E6F" w14:paraId="0089E614" w14:textId="1762A176">
      <w:pPr>
        <w:pStyle w:val="ParaNum"/>
        <w:numPr>
          <w:ilvl w:val="0"/>
          <w:numId w:val="0"/>
        </w:numPr>
        <w:spacing w:after="0"/>
        <w:ind w:left="720"/>
        <w:rPr>
          <w:snapToGrid/>
          <w:kern w:val="0"/>
          <w:szCs w:val="22"/>
          <w:lang w:val="es-ES"/>
        </w:rPr>
      </w:pPr>
      <w:r w:rsidRPr="00B74868">
        <w:rPr>
          <w:snapToGrid/>
          <w:kern w:val="0"/>
          <w:szCs w:val="22"/>
          <w:lang w:val="es-ES"/>
        </w:rPr>
        <w:t>Suite 301</w:t>
      </w:r>
    </w:p>
    <w:p w:rsidR="00B74868" w:rsidRPr="0017514D" w:rsidP="00AA4E6F" w14:paraId="0795F56E" w14:textId="513FE2BC">
      <w:pPr>
        <w:pStyle w:val="ParaNum"/>
        <w:numPr>
          <w:ilvl w:val="0"/>
          <w:numId w:val="0"/>
        </w:numPr>
        <w:ind w:left="720"/>
        <w:rPr>
          <w:snapToGrid/>
          <w:kern w:val="0"/>
          <w:szCs w:val="22"/>
          <w:lang w:val="es-ES"/>
        </w:rPr>
      </w:pPr>
      <w:r w:rsidRPr="00B74868">
        <w:rPr>
          <w:snapToGrid/>
          <w:kern w:val="0"/>
          <w:szCs w:val="22"/>
          <w:lang w:val="es-ES"/>
        </w:rPr>
        <w:t>Washington, DC 20016</w:t>
      </w:r>
    </w:p>
    <w:p w:rsidR="00127459" w:rsidP="00AA4E6F" w14:paraId="31C6DA17"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17"/>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8"/>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19"/>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0"/>
      </w:r>
      <w:r>
        <w:t xml:space="preserve">  Any comment that has not been served on the petitioner constitutes an </w:t>
      </w:r>
      <w:r w:rsidRPr="00986CEC">
        <w:rPr>
          <w:i/>
          <w:iCs/>
        </w:rPr>
        <w:t>ex parte</w:t>
      </w:r>
      <w:r>
        <w:t xml:space="preserve"> </w:t>
      </w:r>
      <w:r>
        <w:t xml:space="preserve">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127459" w:rsidP="00AA4E6F" w14:paraId="34A961CC"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AA4E6F" w14:paraId="6119A6D9"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1"/>
      </w:r>
      <w:r>
        <w:t xml:space="preserve"> do not apply to a rulemaking proceeding to amend the FM Table of Allotments, section </w:t>
      </w:r>
      <w:r w:rsidRPr="005E3497">
        <w:t>73.202(b)</w:t>
      </w:r>
      <w:r>
        <w:t xml:space="preserve"> of the Rules.</w:t>
      </w:r>
      <w:r>
        <w:rPr>
          <w:rStyle w:val="FootnoteReference"/>
        </w:rPr>
        <w:footnoteReference w:id="22"/>
      </w:r>
      <w:r>
        <w:t xml:space="preserve">  This document does not contain proposed information collection requirements subject to the Paperwork Reduction Act of 1995.</w:t>
      </w:r>
      <w:r>
        <w:rPr>
          <w:rStyle w:val="FootnoteReference"/>
        </w:rPr>
        <w:footnoteReference w:id="23"/>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4"/>
      </w:r>
    </w:p>
    <w:p w:rsidR="00F632D6" w:rsidP="00AA4E6F" w14:paraId="3022C792" w14:textId="120DE5DE">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w:t>
      </w:r>
    </w:p>
    <w:p w:rsidR="00F632D6" w:rsidRPr="00F632D6" w:rsidP="00AA4E6F" w14:paraId="414F05BA" w14:textId="77777777">
      <w:pPr>
        <w:pStyle w:val="ParaNum"/>
        <w:rPr>
          <w:szCs w:val="22"/>
        </w:rPr>
      </w:pPr>
      <w:r w:rsidRPr="00F632D6">
        <w:rPr>
          <w:i/>
          <w:iCs/>
        </w:rPr>
        <w:t>Additional Information</w:t>
      </w:r>
      <w:r w:rsidRPr="005706D3">
        <w:t>.  For further information concerning this proceeding</w:t>
      </w:r>
      <w:r>
        <w:t>, contact Rolanda F. Smith, Audio Division, Media Bureau, at (202) 418-2</w:t>
      </w:r>
      <w:r w:rsidR="00C81AA1">
        <w:t>054</w:t>
      </w:r>
      <w:r>
        <w:t xml:space="preserve">, Rolanda-Faye.Smith@fcc.gov. </w:t>
      </w:r>
    </w:p>
    <w:p w:rsidR="00127459" w:rsidRPr="00F632D6" w:rsidP="00AA4E6F" w14:paraId="0F9B9AAC" w14:textId="4746FD2C">
      <w:pPr>
        <w:pStyle w:val="ParaNum"/>
        <w:numPr>
          <w:ilvl w:val="0"/>
          <w:numId w:val="0"/>
        </w:numPr>
        <w:tabs>
          <w:tab w:val="left" w:pos="1080"/>
        </w:tabs>
        <w:ind w:left="720"/>
        <w:rPr>
          <w:szCs w:val="22"/>
        </w:rPr>
      </w:pPr>
    </w:p>
    <w:p w:rsidR="00127459" w:rsidP="00AA4E6F" w14:paraId="5F8973C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after="120"/>
        <w:rPr>
          <w:spacing w:val="-3"/>
          <w:szCs w:val="22"/>
        </w:rPr>
      </w:pPr>
      <w:bookmarkStart w:id="9"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372A809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7493F3A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6AF71C7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9"/>
    <w:p w:rsidR="00127459" w:rsidP="00127459" w14:paraId="250CEAE9" w14:textId="77777777">
      <w:pPr>
        <w:ind w:left="3600" w:firstLine="720"/>
      </w:pPr>
      <w:r>
        <w:t>Nazifa Sawez</w:t>
      </w:r>
    </w:p>
    <w:p w:rsidR="00127459" w:rsidP="00127459" w14:paraId="7B9CBE17" w14:textId="77777777">
      <w:pPr>
        <w:ind w:left="3600" w:firstLine="720"/>
      </w:pPr>
      <w:r>
        <w:t xml:space="preserve">Assistant Chief, Audio Division </w:t>
      </w:r>
    </w:p>
    <w:p w:rsidR="00127459" w:rsidRPr="009F2562" w:rsidP="00127459" w14:paraId="47356334" w14:textId="77777777">
      <w:pPr>
        <w:ind w:left="3600" w:firstLine="720"/>
      </w:pPr>
      <w:r>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BBF0DC" w14:textId="77777777">
    <w:pPr>
      <w:pStyle w:val="Footer"/>
      <w:framePr w:wrap="around" w:vAnchor="text" w:hAnchor="margin" w:xAlign="center" w:y="1"/>
    </w:pPr>
    <w:r>
      <w:fldChar w:fldCharType="begin"/>
    </w:r>
    <w:r>
      <w:instrText xml:space="preserve">PAGE  </w:instrText>
    </w:r>
    <w:r w:rsidR="00DB3997">
      <w:fldChar w:fldCharType="separate"/>
    </w:r>
    <w:r>
      <w:fldChar w:fldCharType="end"/>
    </w:r>
  </w:p>
  <w:p w:rsidR="00D25FB5" w14:paraId="2113CF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50246AC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88BD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3279" w14:paraId="0E123AEA" w14:textId="77777777">
      <w:r>
        <w:separator/>
      </w:r>
    </w:p>
  </w:footnote>
  <w:footnote w:type="continuationSeparator" w:id="1">
    <w:p w:rsidR="00E33279" w:rsidP="00C721AC" w14:paraId="5B9BCEBB" w14:textId="77777777">
      <w:pPr>
        <w:spacing w:before="120"/>
        <w:rPr>
          <w:sz w:val="20"/>
        </w:rPr>
      </w:pPr>
      <w:r>
        <w:rPr>
          <w:sz w:val="20"/>
        </w:rPr>
        <w:t xml:space="preserve">(Continued from previous page)  </w:t>
      </w:r>
      <w:r>
        <w:rPr>
          <w:sz w:val="20"/>
        </w:rPr>
        <w:separator/>
      </w:r>
    </w:p>
  </w:footnote>
  <w:footnote w:type="continuationNotice" w:id="2">
    <w:p w:rsidR="00E33279" w:rsidP="00C721AC" w14:paraId="34B58E7E" w14:textId="77777777">
      <w:pPr>
        <w:jc w:val="right"/>
        <w:rPr>
          <w:sz w:val="20"/>
        </w:rPr>
      </w:pPr>
      <w:r>
        <w:rPr>
          <w:sz w:val="20"/>
        </w:rPr>
        <w:t>(continued….)</w:t>
      </w:r>
    </w:p>
  </w:footnote>
  <w:footnote w:id="3">
    <w:p w:rsidR="00562F1A" w:rsidRPr="00D576E2" w:rsidP="00562F1A" w14:paraId="3006DA83" w14:textId="77777777">
      <w:pPr>
        <w:pStyle w:val="FootnoteText"/>
      </w:pPr>
      <w:r w:rsidRPr="00D576E2">
        <w:rPr>
          <w:rStyle w:val="FootnoteReference"/>
        </w:rPr>
        <w:footnoteRef/>
      </w:r>
      <w:r w:rsidRPr="00D576E2">
        <w:t xml:space="preserve"> On February 21, 2023, Petitioner filed an amendment to its Petition proposing the substitution of Channel 287A in lieu of Channel 256A for vacant Channel 280A at Peach Springs, Arizona.</w:t>
      </w:r>
    </w:p>
  </w:footnote>
  <w:footnote w:id="4">
    <w:p w:rsidR="00B66E7C" w:rsidRPr="00D576E2" w14:paraId="658EF81C" w14:textId="7B689611">
      <w:pPr>
        <w:pStyle w:val="FootnoteText"/>
      </w:pPr>
      <w:r w:rsidRPr="00D576E2">
        <w:rPr>
          <w:rStyle w:val="FootnoteReference"/>
        </w:rPr>
        <w:footnoteRef/>
      </w:r>
      <w:r w:rsidRPr="00D576E2" w:rsidR="00D576E2">
        <w:t xml:space="preserve"> </w:t>
      </w:r>
      <w:r w:rsidRPr="00D576E2" w:rsidR="00107828">
        <w:t>On</w:t>
      </w:r>
      <w:r w:rsidRPr="00D576E2" w:rsidR="00C916F2">
        <w:t xml:space="preserve"> </w:t>
      </w:r>
      <w:r w:rsidRPr="00D576E2" w:rsidR="007B3BB7">
        <w:t>January 5, 2018</w:t>
      </w:r>
      <w:r w:rsidRPr="00D576E2" w:rsidR="00C916F2">
        <w:t xml:space="preserve">, </w:t>
      </w:r>
      <w:r w:rsidRPr="00D576E2" w:rsidR="00107828">
        <w:t xml:space="preserve">the Audio Division cancelled the license of </w:t>
      </w:r>
      <w:r w:rsidRPr="00D576E2" w:rsidR="00E655BB">
        <w:t>S</w:t>
      </w:r>
      <w:r w:rsidRPr="00D576E2" w:rsidR="00107828">
        <w:t xml:space="preserve">tation </w:t>
      </w:r>
      <w:r w:rsidRPr="00D576E2" w:rsidR="00445C23">
        <w:t>DKEKI</w:t>
      </w:r>
      <w:r w:rsidRPr="00D576E2" w:rsidR="00107828">
        <w:t xml:space="preserve">, Fac. ID No. </w:t>
      </w:r>
      <w:r w:rsidRPr="00D576E2" w:rsidR="007B3BB7">
        <w:t>190381</w:t>
      </w:r>
      <w:r w:rsidRPr="00D576E2" w:rsidR="00107828">
        <w:t>,</w:t>
      </w:r>
      <w:r w:rsidRPr="00D576E2" w:rsidR="00935316">
        <w:t xml:space="preserve"> Channel 2</w:t>
      </w:r>
      <w:r w:rsidRPr="00D576E2" w:rsidR="007B3BB7">
        <w:t>80</w:t>
      </w:r>
      <w:r w:rsidRPr="00D576E2" w:rsidR="00935316">
        <w:t>A,</w:t>
      </w:r>
      <w:r w:rsidRPr="00D576E2" w:rsidR="00107828">
        <w:t xml:space="preserve"> </w:t>
      </w:r>
      <w:r w:rsidRPr="00D576E2" w:rsidR="007B3BB7">
        <w:t>Peach Springs, Arizona</w:t>
      </w:r>
      <w:r w:rsidRPr="00D576E2" w:rsidR="00107828">
        <w:t>.</w:t>
      </w:r>
      <w:r w:rsidRPr="00D576E2" w:rsidR="00C916F2">
        <w:t xml:space="preserve">  </w:t>
      </w:r>
      <w:r w:rsidRPr="00D576E2" w:rsidR="00C916F2">
        <w:rPr>
          <w:i/>
          <w:iCs/>
        </w:rPr>
        <w:t xml:space="preserve">See Broadcast Actions, </w:t>
      </w:r>
      <w:r w:rsidRPr="00D576E2" w:rsidR="00C916F2">
        <w:t xml:space="preserve">Report No. </w:t>
      </w:r>
      <w:r w:rsidRPr="00D576E2" w:rsidR="00703E55">
        <w:t>49149</w:t>
      </w:r>
      <w:r w:rsidRPr="00D576E2" w:rsidR="00C916F2">
        <w:t xml:space="preserve">, </w:t>
      </w:r>
      <w:r w:rsidR="00087721">
        <w:t xml:space="preserve">(MB </w:t>
      </w:r>
      <w:r w:rsidRPr="00D576E2" w:rsidR="00703E55">
        <w:t>Jan</w:t>
      </w:r>
      <w:r w:rsidR="00087721">
        <w:t>.</w:t>
      </w:r>
      <w:r w:rsidRPr="00D576E2" w:rsidR="00703E55">
        <w:t xml:space="preserve"> 10, 2018</w:t>
      </w:r>
      <w:r w:rsidR="00087721">
        <w:t>)</w:t>
      </w:r>
      <w:r w:rsidRPr="00D576E2" w:rsidR="00C916F2">
        <w:t xml:space="preserve">.  </w:t>
      </w:r>
      <w:r w:rsidRPr="00D576E2">
        <w:t>Channel 2</w:t>
      </w:r>
      <w:r w:rsidRPr="00D576E2" w:rsidR="007B3BB7">
        <w:t>80</w:t>
      </w:r>
      <w:r w:rsidRPr="00D576E2">
        <w:t xml:space="preserve">A at </w:t>
      </w:r>
      <w:r w:rsidRPr="00D576E2" w:rsidR="007B3BB7">
        <w:t>Peach Springs, Arizona</w:t>
      </w:r>
      <w:r w:rsidRPr="00D576E2">
        <w:t xml:space="preserve"> is</w:t>
      </w:r>
      <w:r w:rsidRPr="00D576E2" w:rsidR="00E655BB">
        <w:t>;</w:t>
      </w:r>
      <w:r w:rsidRPr="00D576E2" w:rsidR="00107828">
        <w:t xml:space="preserve"> therefore,</w:t>
      </w:r>
      <w:r w:rsidRPr="00D576E2">
        <w:t xml:space="preserve"> considered </w:t>
      </w:r>
      <w:r w:rsidRPr="00D576E2" w:rsidR="00107828">
        <w:t xml:space="preserve">a </w:t>
      </w:r>
      <w:r w:rsidRPr="00D576E2">
        <w:t xml:space="preserve">vacant allotment </w:t>
      </w:r>
      <w:r w:rsidRPr="00D576E2" w:rsidR="00107828">
        <w:t xml:space="preserve">resulting from </w:t>
      </w:r>
      <w:r w:rsidRPr="00D576E2">
        <w:t xml:space="preserve">the license cancellation of </w:t>
      </w:r>
      <w:bookmarkStart w:id="0" w:name="_Hlk117505363"/>
      <w:r w:rsidRPr="00D576E2" w:rsidR="00C916F2">
        <w:t xml:space="preserve">FM </w:t>
      </w:r>
      <w:r w:rsidRPr="00D576E2" w:rsidR="00E655BB">
        <w:t>Station</w:t>
      </w:r>
      <w:r w:rsidRPr="00D576E2">
        <w:t xml:space="preserve"> DK</w:t>
      </w:r>
      <w:bookmarkEnd w:id="0"/>
      <w:r w:rsidRPr="00D576E2" w:rsidR="007B3BB7">
        <w:t>EKI</w:t>
      </w:r>
      <w:r w:rsidRPr="00D576E2">
        <w:t>.</w:t>
      </w:r>
      <w:r w:rsidRPr="00D576E2" w:rsidR="00C32579">
        <w:t xml:space="preserve">  </w:t>
      </w:r>
      <w:r w:rsidRPr="00D576E2" w:rsidR="00C32579">
        <w:rPr>
          <w:i/>
          <w:iCs/>
        </w:rPr>
        <w:t>See Various Locations,</w:t>
      </w:r>
      <w:r w:rsidRPr="00D576E2" w:rsidR="00C32579">
        <w:t xml:space="preserve"> Order, DA 23-111 (</w:t>
      </w:r>
      <w:r w:rsidR="00087721">
        <w:t>Aud. Div.</w:t>
      </w:r>
      <w:r w:rsidRPr="00D576E2" w:rsidR="00087721">
        <w:t xml:space="preserve"> </w:t>
      </w:r>
      <w:r w:rsidR="00087721">
        <w:t xml:space="preserve">Feb. 9, </w:t>
      </w:r>
      <w:r w:rsidRPr="00D576E2" w:rsidR="00C32579">
        <w:t>2023)(reinstating Channel 280A</w:t>
      </w:r>
      <w:r w:rsidRPr="00D576E2" w:rsidR="00BA638F">
        <w:t xml:space="preserve"> at Peach Springs, Arizona</w:t>
      </w:r>
      <w:r w:rsidRPr="00D576E2" w:rsidR="00C32579">
        <w:t xml:space="preserve"> as a vacant FM allotment).   </w:t>
      </w:r>
      <w:r w:rsidRPr="00D576E2">
        <w:t xml:space="preserve">  </w:t>
      </w:r>
    </w:p>
  </w:footnote>
  <w:footnote w:id="5">
    <w:p w:rsidR="00B01DEE" w:rsidRPr="00D576E2" w:rsidP="00B03E61" w14:paraId="38D142E2" w14:textId="21DBD469">
      <w:pPr>
        <w:pStyle w:val="FootnoteText"/>
        <w:widowControl w:val="0"/>
      </w:pPr>
      <w:r w:rsidRPr="00D576E2">
        <w:rPr>
          <w:rStyle w:val="FootnoteReference"/>
        </w:rPr>
        <w:footnoteRef/>
      </w:r>
      <w:r w:rsidRPr="00D576E2">
        <w:t xml:space="preserve"> </w:t>
      </w:r>
      <w:r w:rsidRPr="00D576E2">
        <w:rPr>
          <w:i/>
        </w:rPr>
        <w:t>See</w:t>
      </w:r>
      <w:r w:rsidRPr="00D576E2">
        <w:t xml:space="preserve"> </w:t>
      </w:r>
      <w:r w:rsidRPr="00D576E2" w:rsidR="00D576E2">
        <w:t xml:space="preserve">LMS </w:t>
      </w:r>
      <w:r w:rsidRPr="00D576E2">
        <w:t xml:space="preserve">File No. </w:t>
      </w:r>
      <w:r w:rsidRPr="00D576E2" w:rsidR="00650333">
        <w:t>0000195603</w:t>
      </w:r>
      <w:r w:rsidRPr="00D576E2">
        <w:t xml:space="preserve"> (filed</w:t>
      </w:r>
      <w:r w:rsidRPr="00D576E2" w:rsidR="00B66E7C">
        <w:t xml:space="preserve"> July </w:t>
      </w:r>
      <w:r w:rsidRPr="00D576E2" w:rsidR="00650333">
        <w:t>25</w:t>
      </w:r>
      <w:r w:rsidRPr="00D576E2" w:rsidR="00140FD2">
        <w:t>, 2022</w:t>
      </w:r>
      <w:r w:rsidRPr="00D576E2">
        <w:t>)</w:t>
      </w:r>
      <w:r w:rsidRPr="00D576E2" w:rsidR="004F0299">
        <w:t xml:space="preserve"> (Application)</w:t>
      </w:r>
      <w:r w:rsidRPr="00D576E2">
        <w:t xml:space="preserve">.  </w:t>
      </w:r>
    </w:p>
  </w:footnote>
  <w:footnote w:id="6">
    <w:p w:rsidR="00590A74" w:rsidRPr="00590A74" w14:paraId="72005D19" w14:textId="1CE9DFBC">
      <w:pPr>
        <w:pStyle w:val="FootnoteText"/>
      </w:pPr>
      <w:r>
        <w:rPr>
          <w:rStyle w:val="FootnoteReference"/>
        </w:rPr>
        <w:footnoteRef/>
      </w:r>
      <w:r>
        <w:t xml:space="preserve"> </w:t>
      </w:r>
      <w:r>
        <w:rPr>
          <w:i/>
          <w:iCs/>
        </w:rPr>
        <w:t xml:space="preserve">See </w:t>
      </w:r>
      <w:r>
        <w:t>Application, Engineering Exhibit, page 9.</w:t>
      </w:r>
    </w:p>
  </w:footnote>
  <w:footnote w:id="7">
    <w:p w:rsidR="00445C23" w:rsidRPr="00D576E2" w14:paraId="49245BA9" w14:textId="698E4310">
      <w:pPr>
        <w:pStyle w:val="FootnoteText"/>
      </w:pPr>
      <w:r w:rsidRPr="00D576E2">
        <w:rPr>
          <w:rStyle w:val="FootnoteReference"/>
        </w:rPr>
        <w:footnoteRef/>
      </w:r>
      <w:r w:rsidRPr="00D576E2">
        <w:t xml:space="preserve"> </w:t>
      </w:r>
      <w:r w:rsidRPr="00D576E2">
        <w:t xml:space="preserve">The staff engineering analysis determined that the community of Peach Springs, Arizona does not fall entirely within the 16.2 km uniform terrain circle, but does fall entirely within the 70 </w:t>
      </w:r>
      <w:r w:rsidRPr="00D576E2">
        <w:t>dBu</w:t>
      </w:r>
      <w:r w:rsidRPr="00D576E2">
        <w:t xml:space="preserve"> contour of a Class A reference facility at the allotment site.</w:t>
      </w:r>
    </w:p>
  </w:footnote>
  <w:footnote w:id="8">
    <w:p w:rsidR="00033757" w:rsidRPr="00D576E2" w:rsidP="00BA638F" w14:paraId="4535C4DC" w14:textId="3EB61977">
      <w:pPr>
        <w:pStyle w:val="FootnoteText"/>
        <w:widowControl w:val="0"/>
      </w:pPr>
      <w:r w:rsidRPr="00D576E2">
        <w:rPr>
          <w:rStyle w:val="FootnoteReference"/>
        </w:rPr>
        <w:footnoteRef/>
      </w:r>
      <w:r w:rsidRPr="00D576E2">
        <w:t xml:space="preserve"> </w:t>
      </w:r>
      <w:r w:rsidRPr="00D576E2">
        <w:t xml:space="preserve">47 CFR </w:t>
      </w:r>
      <w:bookmarkStart w:id="4" w:name="_Hlk117510579"/>
      <w:r w:rsidRPr="00D576E2">
        <w:t>§</w:t>
      </w:r>
      <w:bookmarkEnd w:id="4"/>
      <w:r w:rsidRPr="00D576E2">
        <w:t xml:space="preserve"> 73.202(b).</w:t>
      </w:r>
    </w:p>
  </w:footnote>
  <w:footnote w:id="9">
    <w:p w:rsidR="00127459" w:rsidRPr="00D576E2" w:rsidP="00BA638F" w14:paraId="0F5D9D62" w14:textId="1E0D94C7">
      <w:pPr>
        <w:pStyle w:val="FootnoteText"/>
        <w:widowControl w:val="0"/>
      </w:pPr>
      <w:r w:rsidRPr="00D576E2">
        <w:rPr>
          <w:rStyle w:val="FootnoteReference"/>
        </w:rPr>
        <w:footnoteRef/>
      </w:r>
      <w:r w:rsidRPr="00D576E2">
        <w:t xml:space="preserve"> </w:t>
      </w:r>
      <w:r w:rsidRPr="00D576E2">
        <w:t>47 CFR § 1.420(d).</w:t>
      </w:r>
    </w:p>
  </w:footnote>
  <w:footnote w:id="10">
    <w:p w:rsidR="00127459" w:rsidRPr="00D576E2" w:rsidP="00127459" w14:paraId="156B6A82" w14:textId="301696DC">
      <w:pPr>
        <w:pStyle w:val="FootnoteText"/>
        <w:widowControl w:val="0"/>
      </w:pPr>
      <w:r w:rsidRPr="00D576E2">
        <w:rPr>
          <w:rStyle w:val="FootnoteReference"/>
        </w:rPr>
        <w:footnoteRef/>
      </w:r>
      <w:r w:rsidRPr="00D576E2">
        <w:t xml:space="preserve"> </w:t>
      </w:r>
      <w:r w:rsidRPr="00D576E2">
        <w:t>47 CFR § 1.420(j).</w:t>
      </w:r>
    </w:p>
  </w:footnote>
  <w:footnote w:id="11">
    <w:p w:rsidR="00127459" w:rsidRPr="00D576E2" w:rsidP="00127459" w14:paraId="54E1AFA7" w14:textId="19E01190">
      <w:pPr>
        <w:pStyle w:val="FootnoteText"/>
        <w:widowControl w:val="0"/>
      </w:pPr>
      <w:r w:rsidRPr="00D576E2">
        <w:rPr>
          <w:rStyle w:val="FootnoteReference"/>
        </w:rPr>
        <w:footnoteRef/>
      </w:r>
      <w:r w:rsidRPr="00D576E2">
        <w:t xml:space="preserve"> </w:t>
      </w:r>
      <w:r w:rsidRPr="00D576E2">
        <w:t>47 CFR § 1.420(g)(2).</w:t>
      </w:r>
    </w:p>
  </w:footnote>
  <w:footnote w:id="12">
    <w:p w:rsidR="00127459" w:rsidRPr="00D576E2" w:rsidP="00127459" w14:paraId="711C7CDF" w14:textId="54BE6746">
      <w:pPr>
        <w:pStyle w:val="FootnoteText"/>
        <w:widowControl w:val="0"/>
      </w:pPr>
      <w:r w:rsidRPr="00D576E2">
        <w:rPr>
          <w:rStyle w:val="FootnoteReference"/>
        </w:rPr>
        <w:footnoteRef/>
      </w:r>
      <w:r w:rsidRPr="00D576E2">
        <w:t xml:space="preserve"> </w:t>
      </w:r>
      <w:r w:rsidRPr="00D576E2">
        <w:t>47 CFR §§ 1.415, 1.419, and 1.420.</w:t>
      </w:r>
    </w:p>
  </w:footnote>
  <w:footnote w:id="13">
    <w:p w:rsidR="00127459" w:rsidRPr="00D576E2" w:rsidP="00127459" w14:paraId="6CEF63BB" w14:textId="77777777">
      <w:pPr>
        <w:pStyle w:val="ParaNum"/>
        <w:numPr>
          <w:ilvl w:val="0"/>
          <w:numId w:val="0"/>
        </w:numPr>
        <w:rPr>
          <w:sz w:val="20"/>
        </w:rPr>
      </w:pPr>
      <w:r w:rsidRPr="00D576E2">
        <w:rPr>
          <w:rStyle w:val="FootnoteReference"/>
        </w:rPr>
        <w:footnoteRef/>
      </w:r>
      <w:r w:rsidRPr="00D576E2">
        <w:rPr>
          <w:sz w:val="20"/>
        </w:rPr>
        <w:t xml:space="preserve"> </w:t>
      </w:r>
      <w:r w:rsidRPr="00D576E2">
        <w:rPr>
          <w:i/>
          <w:sz w:val="20"/>
        </w:rPr>
        <w:t>See Electronic Filing of Documents in Rulemaking Proceedings</w:t>
      </w:r>
      <w:r w:rsidRPr="00D576E2">
        <w:rPr>
          <w:sz w:val="20"/>
        </w:rPr>
        <w:t>, 63 FR 24121 (1998).</w:t>
      </w:r>
    </w:p>
  </w:footnote>
  <w:footnote w:id="14">
    <w:p w:rsidR="00127459" w:rsidRPr="00D576E2" w:rsidP="00127459" w14:paraId="36D1EC5A" w14:textId="77777777">
      <w:pPr>
        <w:pStyle w:val="FootnoteText"/>
        <w:widowControl w:val="0"/>
      </w:pPr>
      <w:r w:rsidRPr="00D576E2">
        <w:rPr>
          <w:rStyle w:val="FootnoteReference"/>
        </w:rPr>
        <w:footnoteRef/>
      </w:r>
      <w:r w:rsidRPr="00D576E2">
        <w:t xml:space="preserve"> </w:t>
      </w:r>
      <w:r w:rsidRPr="00D576E2">
        <w:rPr>
          <w:i/>
          <w:iCs/>
          <w:spacing w:val="-3"/>
        </w:rPr>
        <w:t>See FCC Announces Closure of FCC Headquarters Open Window and Change in Hand-Delivery Policy</w:t>
      </w:r>
      <w:r w:rsidRPr="00D576E2">
        <w:rPr>
          <w:spacing w:val="-3"/>
        </w:rPr>
        <w:t>, Public Notice, 35 FCC Rcd 2788 (2020).</w:t>
      </w:r>
    </w:p>
  </w:footnote>
  <w:footnote w:id="15">
    <w:p w:rsidR="00127459" w:rsidRPr="00D576E2" w:rsidP="00127459" w14:paraId="2E65166F" w14:textId="5DC405FE">
      <w:pPr>
        <w:pStyle w:val="FootnoteText"/>
        <w:widowControl w:val="0"/>
      </w:pPr>
      <w:r w:rsidRPr="00D576E2">
        <w:rPr>
          <w:rStyle w:val="FootnoteReference"/>
        </w:rPr>
        <w:footnoteRef/>
      </w:r>
      <w:r w:rsidRPr="00D576E2">
        <w:t xml:space="preserve"> </w:t>
      </w:r>
      <w:r w:rsidRPr="00D576E2">
        <w:t xml:space="preserve">47 CFR § </w:t>
      </w:r>
      <w:r w:rsidRPr="00D576E2" w:rsidR="002C596A">
        <w:t>1</w:t>
      </w:r>
      <w:r w:rsidRPr="00D576E2">
        <w:t>.</w:t>
      </w:r>
      <w:r w:rsidRPr="00D576E2" w:rsidR="002C596A">
        <w:t>4</w:t>
      </w:r>
      <w:r w:rsidRPr="00D576E2">
        <w:t>20.</w:t>
      </w:r>
    </w:p>
  </w:footnote>
  <w:footnote w:id="16">
    <w:p w:rsidR="00127459" w:rsidRPr="00D576E2" w:rsidP="00127459" w14:paraId="771A5CB7" w14:textId="211DFA4D">
      <w:pPr>
        <w:pStyle w:val="FootnoteText"/>
        <w:widowControl w:val="0"/>
      </w:pPr>
      <w:r w:rsidRPr="00D576E2">
        <w:rPr>
          <w:rStyle w:val="FootnoteReference"/>
        </w:rPr>
        <w:footnoteRef/>
      </w:r>
      <w:r w:rsidRPr="00D576E2">
        <w:t xml:space="preserve"> </w:t>
      </w:r>
      <w:r w:rsidRPr="00D576E2">
        <w:t>47 CFR §1.420(a), (b) and (c).</w:t>
      </w:r>
    </w:p>
  </w:footnote>
  <w:footnote w:id="17">
    <w:p w:rsidR="00127459" w:rsidRPr="00D576E2" w:rsidP="00127459" w14:paraId="4963C1C1" w14:textId="664DA557">
      <w:pPr>
        <w:pStyle w:val="FootnoteText"/>
        <w:widowControl w:val="0"/>
        <w:rPr>
          <w:i/>
          <w:iCs/>
        </w:rPr>
      </w:pPr>
      <w:r w:rsidRPr="00D576E2">
        <w:rPr>
          <w:rStyle w:val="FootnoteReference"/>
        </w:rPr>
        <w:footnoteRef/>
      </w:r>
      <w:r w:rsidRPr="00D576E2">
        <w:t xml:space="preserve"> </w:t>
      </w:r>
      <w:r w:rsidRPr="00D576E2">
        <w:t xml:space="preserve">47 CFR §§ 1.1200 </w:t>
      </w:r>
      <w:r w:rsidRPr="00D576E2">
        <w:rPr>
          <w:i/>
          <w:iCs/>
        </w:rPr>
        <w:t>et seq.</w:t>
      </w:r>
    </w:p>
  </w:footnote>
  <w:footnote w:id="18">
    <w:p w:rsidR="00127459" w:rsidRPr="00D576E2" w:rsidP="00127459" w14:paraId="130CEAE6" w14:textId="3D7C981F">
      <w:pPr>
        <w:pStyle w:val="FootnoteText"/>
        <w:widowControl w:val="0"/>
      </w:pPr>
      <w:r w:rsidRPr="00D576E2">
        <w:rPr>
          <w:rStyle w:val="FootnoteReference"/>
        </w:rPr>
        <w:footnoteRef/>
      </w:r>
      <w:r w:rsidRPr="00D576E2">
        <w:t xml:space="preserve"> </w:t>
      </w:r>
      <w:r w:rsidRPr="00D576E2">
        <w:t>47 CFR § 1.1208.</w:t>
      </w:r>
    </w:p>
  </w:footnote>
  <w:footnote w:id="19">
    <w:p w:rsidR="00127459" w:rsidRPr="00D576E2" w:rsidP="00127459" w14:paraId="719C2E9A" w14:textId="08320013">
      <w:pPr>
        <w:pStyle w:val="FootnoteText"/>
        <w:widowControl w:val="0"/>
      </w:pPr>
      <w:r w:rsidRPr="00D576E2">
        <w:rPr>
          <w:rStyle w:val="FootnoteReference"/>
        </w:rPr>
        <w:footnoteRef/>
      </w:r>
      <w:r w:rsidRPr="00D576E2">
        <w:t xml:space="preserve"> </w:t>
      </w:r>
      <w:r w:rsidRPr="00D576E2">
        <w:t>47 CFR § 1.1204(a)(10).</w:t>
      </w:r>
    </w:p>
  </w:footnote>
  <w:footnote w:id="20">
    <w:p w:rsidR="00127459" w:rsidRPr="00D576E2" w:rsidP="004D5E2E" w14:paraId="0FB4BADE" w14:textId="27C2BF57">
      <w:pPr>
        <w:pStyle w:val="FootnoteText"/>
      </w:pPr>
      <w:r w:rsidRPr="00D576E2">
        <w:rPr>
          <w:rStyle w:val="FootnoteReference"/>
        </w:rPr>
        <w:footnoteRef/>
      </w:r>
      <w:r w:rsidRPr="00D576E2">
        <w:t xml:space="preserve"> </w:t>
      </w:r>
      <w:r w:rsidRPr="00D576E2">
        <w:t xml:space="preserve">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sidRPr="00D576E2">
        <w:rPr>
          <w:i/>
          <w:iCs/>
        </w:rPr>
        <w:t>ex parte</w:t>
      </w:r>
      <w:r w:rsidRPr="00D576E2">
        <w:t xml:space="preserve"> presentation, subject to the same service requirement.  47 CFR § 1.1204(a)(11).</w:t>
      </w:r>
    </w:p>
  </w:footnote>
  <w:footnote w:id="21">
    <w:p w:rsidR="00127459" w:rsidRPr="00D576E2" w:rsidP="00127459" w14:paraId="23717FF0" w14:textId="53EF2E50">
      <w:pPr>
        <w:pStyle w:val="FootnoteText"/>
        <w:widowControl w:val="0"/>
      </w:pPr>
      <w:r w:rsidRPr="00D576E2">
        <w:rPr>
          <w:rStyle w:val="FootnoteReference"/>
        </w:rPr>
        <w:footnoteRef/>
      </w:r>
      <w:r w:rsidRPr="00D576E2">
        <w:t xml:space="preserve"> </w:t>
      </w:r>
      <w:r w:rsidRPr="004D5E2E">
        <w:t xml:space="preserve">5 U.S.C. § 603.  The RFA, </w:t>
      </w:r>
      <w:r w:rsidRPr="004D5E2E">
        <w:rPr>
          <w:i/>
        </w:rPr>
        <w:t xml:space="preserve">see </w:t>
      </w:r>
      <w:r w:rsidRPr="004D5E2E">
        <w:t xml:space="preserve">5 U.S.C. § 601 </w:t>
      </w:r>
      <w:r w:rsidRPr="004D5E2E">
        <w:rPr>
          <w:i/>
        </w:rPr>
        <w:t>et seq.</w:t>
      </w:r>
      <w:r w:rsidRPr="004D5E2E">
        <w:t>, has been amended by the Small Business Regulatory Enforcement Fairness Act of 1996 (SBREFA), Pub. L. No. 104-121, Title II, 110 Stat. 857 (1996).  The SBREFA was enacted as Title II of the Contract with America Advancement Act of 1996 (CWAAA).</w:t>
      </w:r>
    </w:p>
  </w:footnote>
  <w:footnote w:id="22">
    <w:p w:rsidR="00127459" w:rsidRPr="00D576E2" w:rsidP="00127459" w14:paraId="5445D0E2" w14:textId="1CB6DACA">
      <w:pPr>
        <w:pStyle w:val="FootnoteText"/>
        <w:widowControl w:val="0"/>
      </w:pPr>
      <w:r w:rsidRPr="00D576E2">
        <w:rPr>
          <w:rStyle w:val="FootnoteReference"/>
        </w:rPr>
        <w:footnoteRef/>
      </w:r>
      <w:r w:rsidRPr="00D576E2">
        <w:t xml:space="preserve"> </w:t>
      </w:r>
      <w:r w:rsidRPr="00D576E2">
        <w:t>47 CFR § 73.</w:t>
      </w:r>
      <w:r w:rsidRPr="00D576E2" w:rsidR="00F632D6">
        <w:t>2</w:t>
      </w:r>
      <w:r w:rsidRPr="00D576E2">
        <w:t>02(b).</w:t>
      </w:r>
    </w:p>
  </w:footnote>
  <w:footnote w:id="23">
    <w:p w:rsidR="00127459" w:rsidRPr="00D576E2" w:rsidP="00127459" w14:paraId="156B5EDF" w14:textId="51D8FC5F">
      <w:pPr>
        <w:pStyle w:val="FootnoteText"/>
        <w:widowControl w:val="0"/>
      </w:pPr>
      <w:r w:rsidRPr="00D576E2">
        <w:rPr>
          <w:rStyle w:val="FootnoteReference"/>
        </w:rPr>
        <w:footnoteRef/>
      </w:r>
      <w:r w:rsidRPr="00D576E2">
        <w:t xml:space="preserve"> </w:t>
      </w:r>
      <w:r w:rsidRPr="00D576E2">
        <w:rPr>
          <w:szCs w:val="22"/>
        </w:rPr>
        <w:t>44 U.S.C. §§ 3501-3520.</w:t>
      </w:r>
    </w:p>
  </w:footnote>
  <w:footnote w:id="24">
    <w:p w:rsidR="00127459" w:rsidRPr="00D576E2" w:rsidP="00127459" w14:paraId="532352A6" w14:textId="2E745580">
      <w:pPr>
        <w:pStyle w:val="FootnoteText"/>
        <w:widowControl w:val="0"/>
      </w:pPr>
      <w:r w:rsidRPr="00D576E2">
        <w:rPr>
          <w:rStyle w:val="FootnoteReference"/>
        </w:rPr>
        <w:footnoteRef/>
      </w:r>
      <w:r w:rsidRPr="00D576E2">
        <w:t xml:space="preserve"> </w:t>
      </w:r>
      <w:r w:rsidRPr="00D576E2">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C8D79D" w14:textId="0CCBF9C6">
    <w:pPr>
      <w:pStyle w:val="Header"/>
      <w:rPr>
        <w:b w:val="0"/>
      </w:rPr>
    </w:pPr>
    <w:r>
      <w:tab/>
    </w:r>
    <w:r>
      <w:t>Federal Communications Commission</w:t>
    </w:r>
    <w:r>
      <w:tab/>
    </w:r>
    <w:r w:rsidR="008E3329">
      <w:t>DA 2</w:t>
    </w:r>
    <w:r w:rsidR="00006416">
      <w:t>3-</w:t>
    </w:r>
    <w:r w:rsidR="00DB3997">
      <w:t>186</w:t>
    </w:r>
  </w:p>
  <w:p w:rsidR="00D25FB5" w14:paraId="6B04562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06B331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EE825" w14:textId="22643A1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A90912">
      <w:tab/>
    </w:r>
    <w:r w:rsidR="00A90912">
      <w:t>Federal Communications Commission</w:t>
    </w:r>
    <w:r w:rsidR="00A90912">
      <w:tab/>
    </w:r>
    <w:r w:rsidR="008E3329">
      <w:rPr>
        <w:spacing w:val="-2"/>
      </w:rPr>
      <w:t>DA 2</w:t>
    </w:r>
    <w:r w:rsidR="00006416">
      <w:rPr>
        <w:spacing w:val="-2"/>
      </w:rPr>
      <w:t>3-</w:t>
    </w:r>
    <w:r w:rsidR="00DB3997">
      <w:rPr>
        <w:spacing w:val="-2"/>
      </w:rPr>
      <w:t>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0"/>
  </w:num>
  <w:num w:numId="9">
    <w:abstractNumId w:val="9"/>
  </w:num>
  <w:num w:numId="10">
    <w:abstractNumId w:val="1"/>
  </w:num>
  <w:num w:numId="11">
    <w:abstractNumId w:val="11"/>
  </w:num>
  <w:num w:numId="12">
    <w:abstractNumId w:val="8"/>
    <w:lvlOverride w:ilvl="0">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hyphenationZone w:val="95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06416"/>
    <w:rsid w:val="00016D84"/>
    <w:rsid w:val="00033757"/>
    <w:rsid w:val="00034930"/>
    <w:rsid w:val="00036039"/>
    <w:rsid w:val="00037F90"/>
    <w:rsid w:val="0005557A"/>
    <w:rsid w:val="000656BB"/>
    <w:rsid w:val="00074DA5"/>
    <w:rsid w:val="000875BF"/>
    <w:rsid w:val="00087721"/>
    <w:rsid w:val="000907CB"/>
    <w:rsid w:val="00096AA0"/>
    <w:rsid w:val="00096D8C"/>
    <w:rsid w:val="000A6CCC"/>
    <w:rsid w:val="000A72DA"/>
    <w:rsid w:val="000C0B65"/>
    <w:rsid w:val="000D788D"/>
    <w:rsid w:val="000E05FE"/>
    <w:rsid w:val="000E3D42"/>
    <w:rsid w:val="000E7CE4"/>
    <w:rsid w:val="000F26BD"/>
    <w:rsid w:val="0010099B"/>
    <w:rsid w:val="00107828"/>
    <w:rsid w:val="00116D67"/>
    <w:rsid w:val="0012250A"/>
    <w:rsid w:val="00122BD5"/>
    <w:rsid w:val="00127459"/>
    <w:rsid w:val="00133F79"/>
    <w:rsid w:val="00140FD2"/>
    <w:rsid w:val="00150B89"/>
    <w:rsid w:val="00162D0D"/>
    <w:rsid w:val="0017514D"/>
    <w:rsid w:val="00176451"/>
    <w:rsid w:val="00194A66"/>
    <w:rsid w:val="001A0909"/>
    <w:rsid w:val="001A21E3"/>
    <w:rsid w:val="001A7095"/>
    <w:rsid w:val="001B575D"/>
    <w:rsid w:val="001C0F6E"/>
    <w:rsid w:val="001C442B"/>
    <w:rsid w:val="001D6BCF"/>
    <w:rsid w:val="001D6C73"/>
    <w:rsid w:val="001E01CA"/>
    <w:rsid w:val="001E1C45"/>
    <w:rsid w:val="001F250D"/>
    <w:rsid w:val="00200130"/>
    <w:rsid w:val="00202AF5"/>
    <w:rsid w:val="002073C1"/>
    <w:rsid w:val="0021107B"/>
    <w:rsid w:val="00214147"/>
    <w:rsid w:val="0022695F"/>
    <w:rsid w:val="002516D6"/>
    <w:rsid w:val="00260AF3"/>
    <w:rsid w:val="00275CF5"/>
    <w:rsid w:val="0028301F"/>
    <w:rsid w:val="00283A40"/>
    <w:rsid w:val="00285017"/>
    <w:rsid w:val="0028564E"/>
    <w:rsid w:val="002A2D2E"/>
    <w:rsid w:val="002B07BE"/>
    <w:rsid w:val="002B3D84"/>
    <w:rsid w:val="002B6359"/>
    <w:rsid w:val="002B790B"/>
    <w:rsid w:val="002C00E8"/>
    <w:rsid w:val="002C0C25"/>
    <w:rsid w:val="002C0EA0"/>
    <w:rsid w:val="002C49C7"/>
    <w:rsid w:val="002C596A"/>
    <w:rsid w:val="002D2026"/>
    <w:rsid w:val="002D46BF"/>
    <w:rsid w:val="002D73F2"/>
    <w:rsid w:val="00305469"/>
    <w:rsid w:val="003176B1"/>
    <w:rsid w:val="0032307F"/>
    <w:rsid w:val="00331D74"/>
    <w:rsid w:val="00343749"/>
    <w:rsid w:val="003437C2"/>
    <w:rsid w:val="00346324"/>
    <w:rsid w:val="00351EF5"/>
    <w:rsid w:val="00352A67"/>
    <w:rsid w:val="0036135B"/>
    <w:rsid w:val="00362A76"/>
    <w:rsid w:val="003660ED"/>
    <w:rsid w:val="0037256A"/>
    <w:rsid w:val="00384600"/>
    <w:rsid w:val="00391A9F"/>
    <w:rsid w:val="0039361C"/>
    <w:rsid w:val="003A0554"/>
    <w:rsid w:val="003A73BC"/>
    <w:rsid w:val="003B0550"/>
    <w:rsid w:val="003B694F"/>
    <w:rsid w:val="003B6FA0"/>
    <w:rsid w:val="003D6CBA"/>
    <w:rsid w:val="003D794A"/>
    <w:rsid w:val="003F0367"/>
    <w:rsid w:val="003F171C"/>
    <w:rsid w:val="00401652"/>
    <w:rsid w:val="00406272"/>
    <w:rsid w:val="00412FC5"/>
    <w:rsid w:val="00422276"/>
    <w:rsid w:val="0042405E"/>
    <w:rsid w:val="004242F1"/>
    <w:rsid w:val="00430478"/>
    <w:rsid w:val="004313A6"/>
    <w:rsid w:val="00431BAD"/>
    <w:rsid w:val="00441C02"/>
    <w:rsid w:val="00444E57"/>
    <w:rsid w:val="00445A00"/>
    <w:rsid w:val="00445C23"/>
    <w:rsid w:val="00451B0F"/>
    <w:rsid w:val="00463B11"/>
    <w:rsid w:val="0046553E"/>
    <w:rsid w:val="004731A3"/>
    <w:rsid w:val="0048464E"/>
    <w:rsid w:val="004965D0"/>
    <w:rsid w:val="004A3C48"/>
    <w:rsid w:val="004B3AE6"/>
    <w:rsid w:val="004C0073"/>
    <w:rsid w:val="004C1E2D"/>
    <w:rsid w:val="004C2EE3"/>
    <w:rsid w:val="004D5E2E"/>
    <w:rsid w:val="004E36AF"/>
    <w:rsid w:val="004E3772"/>
    <w:rsid w:val="004E4A22"/>
    <w:rsid w:val="004F0299"/>
    <w:rsid w:val="004F3D0A"/>
    <w:rsid w:val="00506A55"/>
    <w:rsid w:val="00511968"/>
    <w:rsid w:val="00517D51"/>
    <w:rsid w:val="00520D3C"/>
    <w:rsid w:val="00522221"/>
    <w:rsid w:val="0052716D"/>
    <w:rsid w:val="00531DDE"/>
    <w:rsid w:val="0055614C"/>
    <w:rsid w:val="00562F1A"/>
    <w:rsid w:val="00565FAB"/>
    <w:rsid w:val="00566D06"/>
    <w:rsid w:val="005706D3"/>
    <w:rsid w:val="005750D8"/>
    <w:rsid w:val="00581A23"/>
    <w:rsid w:val="0058200E"/>
    <w:rsid w:val="005855D5"/>
    <w:rsid w:val="00585EED"/>
    <w:rsid w:val="00590A74"/>
    <w:rsid w:val="0059653A"/>
    <w:rsid w:val="005A10B9"/>
    <w:rsid w:val="005A1BD8"/>
    <w:rsid w:val="005A468A"/>
    <w:rsid w:val="005A4DAB"/>
    <w:rsid w:val="005B1762"/>
    <w:rsid w:val="005D4C36"/>
    <w:rsid w:val="005D7F1F"/>
    <w:rsid w:val="005E14C2"/>
    <w:rsid w:val="005E3497"/>
    <w:rsid w:val="005F375B"/>
    <w:rsid w:val="00607BA5"/>
    <w:rsid w:val="0061180A"/>
    <w:rsid w:val="00611825"/>
    <w:rsid w:val="00626EB6"/>
    <w:rsid w:val="00631314"/>
    <w:rsid w:val="0064306D"/>
    <w:rsid w:val="00650196"/>
    <w:rsid w:val="00650333"/>
    <w:rsid w:val="00652C6C"/>
    <w:rsid w:val="00655D03"/>
    <w:rsid w:val="00674CEA"/>
    <w:rsid w:val="006830F0"/>
    <w:rsid w:val="00683388"/>
    <w:rsid w:val="00683AD6"/>
    <w:rsid w:val="00683F84"/>
    <w:rsid w:val="00690900"/>
    <w:rsid w:val="00690CF5"/>
    <w:rsid w:val="00691A97"/>
    <w:rsid w:val="006A19B7"/>
    <w:rsid w:val="006A6A81"/>
    <w:rsid w:val="006D49B4"/>
    <w:rsid w:val="006F1759"/>
    <w:rsid w:val="006F3CF1"/>
    <w:rsid w:val="006F7393"/>
    <w:rsid w:val="0070224F"/>
    <w:rsid w:val="00703E55"/>
    <w:rsid w:val="007115F7"/>
    <w:rsid w:val="007147FC"/>
    <w:rsid w:val="00722D96"/>
    <w:rsid w:val="0072707C"/>
    <w:rsid w:val="00742579"/>
    <w:rsid w:val="0075166D"/>
    <w:rsid w:val="0076764F"/>
    <w:rsid w:val="00785689"/>
    <w:rsid w:val="007922CB"/>
    <w:rsid w:val="0079754B"/>
    <w:rsid w:val="007A1E6D"/>
    <w:rsid w:val="007B0EB2"/>
    <w:rsid w:val="007B3BB7"/>
    <w:rsid w:val="007C578B"/>
    <w:rsid w:val="007E4CC1"/>
    <w:rsid w:val="007F4E4B"/>
    <w:rsid w:val="00810B6F"/>
    <w:rsid w:val="00822CE0"/>
    <w:rsid w:val="00823052"/>
    <w:rsid w:val="00831A92"/>
    <w:rsid w:val="008344C9"/>
    <w:rsid w:val="00840FF0"/>
    <w:rsid w:val="00841AB1"/>
    <w:rsid w:val="008447F7"/>
    <w:rsid w:val="008470CB"/>
    <w:rsid w:val="0085430C"/>
    <w:rsid w:val="00862319"/>
    <w:rsid w:val="00866450"/>
    <w:rsid w:val="00890899"/>
    <w:rsid w:val="008A01A8"/>
    <w:rsid w:val="008A0FDD"/>
    <w:rsid w:val="008B1B9C"/>
    <w:rsid w:val="008C3458"/>
    <w:rsid w:val="008C68F1"/>
    <w:rsid w:val="008E3329"/>
    <w:rsid w:val="008F31B2"/>
    <w:rsid w:val="00921803"/>
    <w:rsid w:val="00926503"/>
    <w:rsid w:val="00927627"/>
    <w:rsid w:val="00935316"/>
    <w:rsid w:val="0095357A"/>
    <w:rsid w:val="00962068"/>
    <w:rsid w:val="009726D8"/>
    <w:rsid w:val="00977918"/>
    <w:rsid w:val="00983425"/>
    <w:rsid w:val="00986CEC"/>
    <w:rsid w:val="009930D8"/>
    <w:rsid w:val="009A1B85"/>
    <w:rsid w:val="009B59E6"/>
    <w:rsid w:val="009C1C78"/>
    <w:rsid w:val="009C4987"/>
    <w:rsid w:val="009D50EB"/>
    <w:rsid w:val="009D7308"/>
    <w:rsid w:val="009E16C5"/>
    <w:rsid w:val="009E609A"/>
    <w:rsid w:val="009E70F5"/>
    <w:rsid w:val="009F11D4"/>
    <w:rsid w:val="009F2562"/>
    <w:rsid w:val="009F4E9C"/>
    <w:rsid w:val="009F76DB"/>
    <w:rsid w:val="00A32C3B"/>
    <w:rsid w:val="00A3441C"/>
    <w:rsid w:val="00A41F27"/>
    <w:rsid w:val="00A44F77"/>
    <w:rsid w:val="00A45F4F"/>
    <w:rsid w:val="00A46E7A"/>
    <w:rsid w:val="00A51D2C"/>
    <w:rsid w:val="00A600A9"/>
    <w:rsid w:val="00A90912"/>
    <w:rsid w:val="00AA4E6F"/>
    <w:rsid w:val="00AA55B7"/>
    <w:rsid w:val="00AA5B9E"/>
    <w:rsid w:val="00AB0DFC"/>
    <w:rsid w:val="00AB19B1"/>
    <w:rsid w:val="00AB2407"/>
    <w:rsid w:val="00AB4896"/>
    <w:rsid w:val="00AB53DF"/>
    <w:rsid w:val="00AB61EE"/>
    <w:rsid w:val="00AC5310"/>
    <w:rsid w:val="00AC6DC2"/>
    <w:rsid w:val="00AE7893"/>
    <w:rsid w:val="00AF58E7"/>
    <w:rsid w:val="00AF6613"/>
    <w:rsid w:val="00B01DEE"/>
    <w:rsid w:val="00B03E61"/>
    <w:rsid w:val="00B07E5C"/>
    <w:rsid w:val="00B46202"/>
    <w:rsid w:val="00B52E8D"/>
    <w:rsid w:val="00B66712"/>
    <w:rsid w:val="00B66E7C"/>
    <w:rsid w:val="00B7456F"/>
    <w:rsid w:val="00B74868"/>
    <w:rsid w:val="00B811F7"/>
    <w:rsid w:val="00B90CE8"/>
    <w:rsid w:val="00BA0A3D"/>
    <w:rsid w:val="00BA5DC6"/>
    <w:rsid w:val="00BA6196"/>
    <w:rsid w:val="00BA638F"/>
    <w:rsid w:val="00BB10AF"/>
    <w:rsid w:val="00BC69ED"/>
    <w:rsid w:val="00BC6D8C"/>
    <w:rsid w:val="00BD14FC"/>
    <w:rsid w:val="00BD7087"/>
    <w:rsid w:val="00BE4C13"/>
    <w:rsid w:val="00C25CED"/>
    <w:rsid w:val="00C32579"/>
    <w:rsid w:val="00C34006"/>
    <w:rsid w:val="00C340A6"/>
    <w:rsid w:val="00C3556C"/>
    <w:rsid w:val="00C366FC"/>
    <w:rsid w:val="00C36B4C"/>
    <w:rsid w:val="00C4056D"/>
    <w:rsid w:val="00C4132B"/>
    <w:rsid w:val="00C418FC"/>
    <w:rsid w:val="00C426B1"/>
    <w:rsid w:val="00C66160"/>
    <w:rsid w:val="00C720B3"/>
    <w:rsid w:val="00C721AC"/>
    <w:rsid w:val="00C81AA1"/>
    <w:rsid w:val="00C90D6A"/>
    <w:rsid w:val="00C916F2"/>
    <w:rsid w:val="00CA247E"/>
    <w:rsid w:val="00CA2854"/>
    <w:rsid w:val="00CA6D21"/>
    <w:rsid w:val="00CB3110"/>
    <w:rsid w:val="00CB5A7A"/>
    <w:rsid w:val="00CC0647"/>
    <w:rsid w:val="00CC72B6"/>
    <w:rsid w:val="00CE120B"/>
    <w:rsid w:val="00CE40BC"/>
    <w:rsid w:val="00CE5579"/>
    <w:rsid w:val="00CF5D3F"/>
    <w:rsid w:val="00CF5E94"/>
    <w:rsid w:val="00D0218D"/>
    <w:rsid w:val="00D07DB9"/>
    <w:rsid w:val="00D11CC6"/>
    <w:rsid w:val="00D1323F"/>
    <w:rsid w:val="00D25FB5"/>
    <w:rsid w:val="00D44223"/>
    <w:rsid w:val="00D576E2"/>
    <w:rsid w:val="00D7070A"/>
    <w:rsid w:val="00D76E37"/>
    <w:rsid w:val="00DA2529"/>
    <w:rsid w:val="00DB0735"/>
    <w:rsid w:val="00DB130A"/>
    <w:rsid w:val="00DB2EBB"/>
    <w:rsid w:val="00DB3997"/>
    <w:rsid w:val="00DC10A1"/>
    <w:rsid w:val="00DC655F"/>
    <w:rsid w:val="00DD0B59"/>
    <w:rsid w:val="00DD0E59"/>
    <w:rsid w:val="00DD7EBD"/>
    <w:rsid w:val="00DF62B6"/>
    <w:rsid w:val="00E07225"/>
    <w:rsid w:val="00E10278"/>
    <w:rsid w:val="00E115FA"/>
    <w:rsid w:val="00E208EC"/>
    <w:rsid w:val="00E27DDB"/>
    <w:rsid w:val="00E3212B"/>
    <w:rsid w:val="00E33279"/>
    <w:rsid w:val="00E3496E"/>
    <w:rsid w:val="00E35C10"/>
    <w:rsid w:val="00E5409F"/>
    <w:rsid w:val="00E556F0"/>
    <w:rsid w:val="00E62EF2"/>
    <w:rsid w:val="00E655BB"/>
    <w:rsid w:val="00E6652A"/>
    <w:rsid w:val="00E814B3"/>
    <w:rsid w:val="00E97129"/>
    <w:rsid w:val="00EA23F6"/>
    <w:rsid w:val="00EA685D"/>
    <w:rsid w:val="00EC673F"/>
    <w:rsid w:val="00EC70CD"/>
    <w:rsid w:val="00EE6488"/>
    <w:rsid w:val="00EF14BD"/>
    <w:rsid w:val="00EF348F"/>
    <w:rsid w:val="00EF678A"/>
    <w:rsid w:val="00F021FA"/>
    <w:rsid w:val="00F103FB"/>
    <w:rsid w:val="00F11365"/>
    <w:rsid w:val="00F2069B"/>
    <w:rsid w:val="00F30797"/>
    <w:rsid w:val="00F346B2"/>
    <w:rsid w:val="00F44887"/>
    <w:rsid w:val="00F52D54"/>
    <w:rsid w:val="00F567FA"/>
    <w:rsid w:val="00F62E97"/>
    <w:rsid w:val="00F632D6"/>
    <w:rsid w:val="00F64209"/>
    <w:rsid w:val="00F7499A"/>
    <w:rsid w:val="00F826FB"/>
    <w:rsid w:val="00F90195"/>
    <w:rsid w:val="00F93BF5"/>
    <w:rsid w:val="00FA4BB0"/>
    <w:rsid w:val="00FC29A0"/>
    <w:rsid w:val="00FC30E4"/>
    <w:rsid w:val="00FD21B4"/>
    <w:rsid w:val="00FD5553"/>
    <w:rsid w:val="00FE2B2C"/>
    <w:rsid w:val="00FF399F"/>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BD705D"/>
  <w15:docId w15:val="{26088163-3759-487D-AF2D-0C963D2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B3997"/>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DB39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DB3997"/>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DB3997"/>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DB3997"/>
    <w:pPr>
      <w:keepNext/>
      <w:numPr>
        <w:ilvl w:val="3"/>
        <w:numId w:val="3"/>
      </w:numPr>
      <w:tabs>
        <w:tab w:val="left" w:pos="2880"/>
      </w:tabs>
      <w:spacing w:after="120"/>
      <w:outlineLvl w:val="3"/>
    </w:pPr>
    <w:rPr>
      <w:b/>
    </w:rPr>
  </w:style>
  <w:style w:type="paragraph" w:styleId="Heading5">
    <w:name w:val="heading 5"/>
    <w:basedOn w:val="Normal"/>
    <w:next w:val="ParaNum"/>
    <w:qFormat/>
    <w:rsid w:val="00DB399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B3997"/>
    <w:pPr>
      <w:numPr>
        <w:ilvl w:val="5"/>
        <w:numId w:val="3"/>
      </w:numPr>
      <w:tabs>
        <w:tab w:val="left" w:pos="4320"/>
      </w:tabs>
      <w:spacing w:after="120"/>
      <w:outlineLvl w:val="5"/>
    </w:pPr>
    <w:rPr>
      <w:b/>
    </w:rPr>
  </w:style>
  <w:style w:type="paragraph" w:styleId="Heading7">
    <w:name w:val="heading 7"/>
    <w:basedOn w:val="Normal"/>
    <w:next w:val="ParaNum"/>
    <w:qFormat/>
    <w:rsid w:val="00DB39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399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B39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39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997"/>
  </w:style>
  <w:style w:type="paragraph" w:customStyle="1" w:styleId="ParaNum">
    <w:name w:val="ParaNum"/>
    <w:basedOn w:val="Normal"/>
    <w:link w:val="ParaNumChar1"/>
    <w:rsid w:val="00DB3997"/>
    <w:pPr>
      <w:numPr>
        <w:numId w:val="2"/>
      </w:numPr>
      <w:tabs>
        <w:tab w:val="clear" w:pos="1080"/>
        <w:tab w:val="num" w:pos="1440"/>
      </w:tabs>
      <w:spacing w:after="120"/>
    </w:pPr>
  </w:style>
  <w:style w:type="paragraph" w:styleId="EndnoteText">
    <w:name w:val="endnote text"/>
    <w:basedOn w:val="Normal"/>
    <w:semiHidden/>
    <w:rsid w:val="00DB3997"/>
    <w:rPr>
      <w:sz w:val="20"/>
    </w:rPr>
  </w:style>
  <w:style w:type="character" w:styleId="EndnoteReference">
    <w:name w:val="endnote reference"/>
    <w:semiHidden/>
    <w:rsid w:val="00DB3997"/>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DB399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B3997"/>
    <w:rPr>
      <w:rFonts w:ascii="Times New Roman" w:hAnsi="Times New Roman"/>
      <w:dstrike w:val="0"/>
      <w:color w:val="auto"/>
      <w:sz w:val="20"/>
      <w:vertAlign w:val="superscript"/>
    </w:rPr>
  </w:style>
  <w:style w:type="paragraph" w:styleId="TOC1">
    <w:name w:val="toc 1"/>
    <w:basedOn w:val="Normal"/>
    <w:next w:val="Normal"/>
    <w:semiHidden/>
    <w:rsid w:val="00DB39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3997"/>
    <w:pPr>
      <w:tabs>
        <w:tab w:val="left" w:pos="720"/>
        <w:tab w:val="right" w:leader="dot" w:pos="9360"/>
      </w:tabs>
      <w:suppressAutoHyphens/>
      <w:ind w:left="720" w:right="720" w:hanging="360"/>
    </w:pPr>
    <w:rPr>
      <w:noProof/>
    </w:rPr>
  </w:style>
  <w:style w:type="paragraph" w:styleId="TOC3">
    <w:name w:val="toc 3"/>
    <w:basedOn w:val="Normal"/>
    <w:next w:val="Normal"/>
    <w:semiHidden/>
    <w:rsid w:val="00DB39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39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39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39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39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39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39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3997"/>
    <w:pPr>
      <w:tabs>
        <w:tab w:val="right" w:pos="9360"/>
      </w:tabs>
      <w:suppressAutoHyphens/>
    </w:pPr>
  </w:style>
  <w:style w:type="character" w:customStyle="1" w:styleId="EquationCaption">
    <w:name w:val="_Equation Caption"/>
    <w:rsid w:val="00DB3997"/>
  </w:style>
  <w:style w:type="paragraph" w:styleId="Header">
    <w:name w:val="header"/>
    <w:basedOn w:val="Normal"/>
    <w:autoRedefine/>
    <w:rsid w:val="00DB3997"/>
    <w:pPr>
      <w:tabs>
        <w:tab w:val="center" w:pos="4680"/>
        <w:tab w:val="right" w:pos="9360"/>
      </w:tabs>
    </w:pPr>
    <w:rPr>
      <w:b/>
    </w:rPr>
  </w:style>
  <w:style w:type="paragraph" w:styleId="Footer">
    <w:name w:val="footer"/>
    <w:basedOn w:val="Normal"/>
    <w:link w:val="FooterChar"/>
    <w:uiPriority w:val="99"/>
    <w:rsid w:val="00DB3997"/>
    <w:pPr>
      <w:tabs>
        <w:tab w:val="center" w:pos="4320"/>
        <w:tab w:val="right" w:pos="8640"/>
      </w:tabs>
    </w:pPr>
  </w:style>
  <w:style w:type="character" w:styleId="PageNumber">
    <w:name w:val="page number"/>
    <w:basedOn w:val="DefaultParagraphFont"/>
    <w:rsid w:val="00DB3997"/>
  </w:style>
  <w:style w:type="paragraph" w:styleId="BlockText">
    <w:name w:val="Block Text"/>
    <w:basedOn w:val="Normal"/>
    <w:rsid w:val="00DB3997"/>
    <w:pPr>
      <w:spacing w:after="240"/>
      <w:ind w:left="1440" w:right="1440"/>
    </w:pPr>
  </w:style>
  <w:style w:type="paragraph" w:customStyle="1" w:styleId="Paratitle">
    <w:name w:val="Para title"/>
    <w:basedOn w:val="Normal"/>
    <w:rsid w:val="00DB3997"/>
    <w:pPr>
      <w:tabs>
        <w:tab w:val="center" w:pos="9270"/>
      </w:tabs>
      <w:spacing w:after="240"/>
    </w:pPr>
    <w:rPr>
      <w:spacing w:val="-2"/>
    </w:rPr>
  </w:style>
  <w:style w:type="paragraph" w:customStyle="1" w:styleId="Bullet">
    <w:name w:val="Bullet"/>
    <w:basedOn w:val="Normal"/>
    <w:rsid w:val="00DB3997"/>
    <w:pPr>
      <w:tabs>
        <w:tab w:val="left" w:pos="2160"/>
      </w:tabs>
      <w:spacing w:after="220"/>
      <w:ind w:left="2160" w:hanging="720"/>
    </w:pPr>
  </w:style>
  <w:style w:type="paragraph" w:customStyle="1" w:styleId="TableFormat">
    <w:name w:val="TableFormat"/>
    <w:basedOn w:val="Bullet"/>
    <w:rsid w:val="00DB3997"/>
    <w:pPr>
      <w:tabs>
        <w:tab w:val="clear" w:pos="2160"/>
        <w:tab w:val="left" w:pos="5040"/>
      </w:tabs>
      <w:ind w:left="5040" w:hanging="3600"/>
    </w:pPr>
  </w:style>
  <w:style w:type="paragraph" w:customStyle="1" w:styleId="TOCTitle">
    <w:name w:val="TOC Title"/>
    <w:basedOn w:val="Normal"/>
    <w:rsid w:val="00DB39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3997"/>
    <w:pPr>
      <w:jc w:val="center"/>
    </w:pPr>
    <w:rPr>
      <w:rFonts w:ascii="Times New Roman Bold" w:hAnsi="Times New Roman Bold"/>
      <w:b/>
      <w:bCs/>
      <w:caps/>
      <w:szCs w:val="22"/>
    </w:rPr>
  </w:style>
  <w:style w:type="character" w:styleId="Hyperlink">
    <w:name w:val="Hyperlink"/>
    <w:rsid w:val="00DB3997"/>
    <w:rPr>
      <w:color w:val="0000FF"/>
      <w:u w:val="single"/>
    </w:rPr>
  </w:style>
  <w:style w:type="character" w:customStyle="1" w:styleId="FooterChar">
    <w:name w:val="Footer Char"/>
    <w:link w:val="Footer"/>
    <w:uiPriority w:val="99"/>
    <w:rsid w:val="00DB3997"/>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basedOn w:val="DefaultParagraphFont"/>
    <w:link w:val="Heading1"/>
    <w:rsid w:val="007C578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