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94166" w:rsidP="0028016A" w14:paraId="3829B1E8" w14:textId="6D7A367F">
      <w:pPr>
        <w:pStyle w:val="Heading1"/>
        <w:numPr>
          <w:ilvl w:val="0"/>
          <w:numId w:val="0"/>
        </w:numPr>
        <w:tabs>
          <w:tab w:val="left" w:pos="720"/>
        </w:tabs>
        <w:ind w:left="5040"/>
      </w:pPr>
      <w:r>
        <w:t xml:space="preserve">             </w:t>
      </w:r>
      <w:r>
        <w:tab/>
      </w:r>
      <w:r>
        <w:tab/>
      </w:r>
      <w:r>
        <w:tab/>
        <w:t>DA 22-</w:t>
      </w:r>
      <w:r w:rsidR="008364E0">
        <w:t>194</w:t>
      </w:r>
      <w:r>
        <w:t xml:space="preserve"> </w:t>
      </w:r>
    </w:p>
    <w:p w:rsidR="00013A8B" w:rsidRPr="002E51E4" w:rsidP="0028016A" w14:paraId="57A9F229" w14:textId="3C8F852F">
      <w:pPr>
        <w:pStyle w:val="Heading1"/>
        <w:numPr>
          <w:ilvl w:val="0"/>
          <w:numId w:val="0"/>
        </w:numPr>
        <w:tabs>
          <w:tab w:val="left" w:pos="720"/>
        </w:tabs>
        <w:ind w:left="5040"/>
      </w:pPr>
      <w:r>
        <w:tab/>
      </w:r>
      <w:r w:rsidR="41DF5897">
        <w:t xml:space="preserve">Released: </w:t>
      </w:r>
      <w:r w:rsidRPr="008364E0" w:rsidR="003A5C19">
        <w:rPr>
          <w:caps w:val="0"/>
        </w:rPr>
        <w:t>March</w:t>
      </w:r>
      <w:r w:rsidRPr="008364E0" w:rsidR="00597315">
        <w:t xml:space="preserve"> 10, </w:t>
      </w:r>
      <w:r w:rsidRPr="008364E0" w:rsidR="00E932C9">
        <w:t>2023</w:t>
      </w:r>
      <w:r w:rsidR="41DF5897">
        <w:t xml:space="preserve"> </w:t>
      </w:r>
    </w:p>
    <w:p w:rsidR="00013A8B" w:rsidRPr="002E51E4" w:rsidP="00013A8B" w14:paraId="2DBBE19F" w14:textId="77777777">
      <w:pPr>
        <w:jc w:val="right"/>
        <w:rPr>
          <w:szCs w:val="22"/>
        </w:rPr>
      </w:pPr>
    </w:p>
    <w:p w:rsidR="00C42B0E" w:rsidRPr="004A1DCD" w:rsidP="00C42B0E" w14:paraId="299F08E8" w14:textId="77777777">
      <w:pPr>
        <w:jc w:val="right"/>
        <w:rPr>
          <w:sz w:val="24"/>
        </w:rPr>
      </w:pPr>
    </w:p>
    <w:p w:rsidR="00C42B0E" w:rsidRPr="004A1DCD" w:rsidP="00C42B0E" w14:paraId="55256873" w14:textId="4BABC4BB">
      <w:pPr>
        <w:spacing w:after="240"/>
        <w:jc w:val="center"/>
        <w:rPr>
          <w:rFonts w:ascii="Times New Roman Bold" w:hAnsi="Times New Roman Bold"/>
          <w:b/>
          <w:caps/>
          <w:sz w:val="24"/>
        </w:rPr>
      </w:pPr>
      <w:bookmarkStart w:id="0" w:name="_Hlk118823533"/>
      <w:r>
        <w:rPr>
          <w:rFonts w:ascii="Times New Roman Bold" w:hAnsi="Times New Roman Bold"/>
          <w:b/>
          <w:caps/>
          <w:sz w:val="24"/>
        </w:rPr>
        <w:t>Consumer and governmental Affairs Bureau</w:t>
      </w:r>
      <w:r w:rsidRPr="004A1DCD">
        <w:rPr>
          <w:rFonts w:ascii="Times New Roman Bold" w:hAnsi="Times New Roman Bold"/>
          <w:b/>
          <w:caps/>
          <w:sz w:val="24"/>
        </w:rPr>
        <w:t xml:space="preserve"> announces</w:t>
      </w:r>
      <w:r w:rsidR="00E27888">
        <w:rPr>
          <w:rFonts w:ascii="Times New Roman Bold" w:hAnsi="Times New Roman Bold"/>
          <w:b/>
          <w:caps/>
          <w:sz w:val="24"/>
        </w:rPr>
        <w:br/>
      </w:r>
      <w:r w:rsidRPr="004A1DCD">
        <w:rPr>
          <w:rFonts w:ascii="Times New Roman Bold" w:hAnsi="Times New Roman Bold"/>
          <w:b/>
          <w:caps/>
          <w:sz w:val="24"/>
        </w:rPr>
        <w:t xml:space="preserve"> </w:t>
      </w:r>
      <w:r w:rsidR="00E27888">
        <w:rPr>
          <w:rFonts w:ascii="Times New Roman Bold" w:hAnsi="Times New Roman Bold"/>
          <w:b/>
          <w:caps/>
          <w:sz w:val="24"/>
        </w:rPr>
        <w:t>ACP outreach grant program target funding</w:t>
      </w:r>
    </w:p>
    <w:bookmarkEnd w:id="0"/>
    <w:p w:rsidR="00DE0CD9" w:rsidP="386C65AC" w14:paraId="358B3B73" w14:textId="02F1F318">
      <w:pPr>
        <w:spacing w:line="259" w:lineRule="auto"/>
        <w:jc w:val="center"/>
        <w:rPr>
          <w:b/>
          <w:bCs/>
          <w:szCs w:val="22"/>
        </w:rPr>
      </w:pPr>
      <w:r>
        <w:rPr>
          <w:b/>
          <w:bCs/>
          <w:szCs w:val="22"/>
        </w:rPr>
        <w:t>WC Docket No. 21-450</w:t>
      </w:r>
    </w:p>
    <w:p w:rsidR="00BE4678" w:rsidRPr="00BE4678" w:rsidP="00B747EE" w14:paraId="30BEE072" w14:textId="77777777">
      <w:pPr>
        <w:jc w:val="center"/>
        <w:rPr>
          <w:b/>
          <w:bCs/>
        </w:rPr>
      </w:pPr>
    </w:p>
    <w:p w:rsidR="00CA1C4A" w:rsidP="30389638" w14:paraId="48A0245A" w14:textId="3220C943">
      <w:pPr>
        <w:pStyle w:val="paragraph"/>
        <w:spacing w:before="0" w:beforeAutospacing="0" w:after="0" w:afterAutospacing="0"/>
        <w:contextualSpacing/>
        <w:rPr>
          <w:rFonts w:eastAsia="Calibri"/>
          <w:sz w:val="22"/>
          <w:szCs w:val="22"/>
        </w:rPr>
      </w:pPr>
      <w:r w:rsidRPr="0068080D">
        <w:rPr>
          <w:rFonts w:eastAsia="Calibri"/>
          <w:sz w:val="22"/>
          <w:szCs w:val="22"/>
        </w:rPr>
        <w:t xml:space="preserve">The Federal Communications Commission (FCC) is announcing today target </w:t>
      </w:r>
      <w:r w:rsidRPr="0068080D" w:rsidR="00CA3D9A">
        <w:rPr>
          <w:rFonts w:eastAsia="Calibri"/>
          <w:sz w:val="22"/>
          <w:szCs w:val="22"/>
        </w:rPr>
        <w:t>funding allocations for the Affordable Connectivity Outreach Grant Program</w:t>
      </w:r>
      <w:r w:rsidR="00632CDC">
        <w:rPr>
          <w:rFonts w:eastAsia="Calibri"/>
          <w:sz w:val="22"/>
          <w:szCs w:val="22"/>
        </w:rPr>
        <w:t xml:space="preserve"> (ACP Outreach Grant Program)</w:t>
      </w:r>
      <w:r w:rsidRPr="0068080D" w:rsidR="00225F9A">
        <w:rPr>
          <w:rFonts w:eastAsia="Calibri"/>
          <w:sz w:val="22"/>
          <w:szCs w:val="22"/>
        </w:rPr>
        <w:t>.</w:t>
      </w:r>
      <w:r w:rsidRPr="0068080D" w:rsidR="00397AC5">
        <w:rPr>
          <w:rFonts w:eastAsia="Calibri"/>
          <w:sz w:val="22"/>
          <w:szCs w:val="22"/>
        </w:rPr>
        <w:t xml:space="preserve"> </w:t>
      </w:r>
      <w:r w:rsidRPr="0068080D" w:rsidR="00225F9A">
        <w:rPr>
          <w:rFonts w:eastAsia="Calibri"/>
          <w:sz w:val="22"/>
          <w:szCs w:val="22"/>
        </w:rPr>
        <w:t xml:space="preserve"> </w:t>
      </w:r>
      <w:r w:rsidRPr="0068080D" w:rsidR="00C9368C">
        <w:rPr>
          <w:rFonts w:eastAsia="Calibri"/>
          <w:sz w:val="22"/>
          <w:szCs w:val="22"/>
        </w:rPr>
        <w:t xml:space="preserve">Combined, the total amount of </w:t>
      </w:r>
      <w:r w:rsidRPr="0068080D" w:rsidR="00397AC5">
        <w:rPr>
          <w:rFonts w:eastAsia="Calibri"/>
          <w:sz w:val="22"/>
          <w:szCs w:val="22"/>
        </w:rPr>
        <w:t xml:space="preserve">targeted </w:t>
      </w:r>
      <w:r w:rsidRPr="0068080D" w:rsidR="00C9368C">
        <w:rPr>
          <w:rFonts w:eastAsia="Calibri"/>
          <w:sz w:val="22"/>
          <w:szCs w:val="22"/>
        </w:rPr>
        <w:t xml:space="preserve">funds </w:t>
      </w:r>
      <w:r w:rsidRPr="0068080D" w:rsidR="00085479">
        <w:rPr>
          <w:rFonts w:eastAsia="Calibri"/>
          <w:sz w:val="22"/>
          <w:szCs w:val="22"/>
        </w:rPr>
        <w:t xml:space="preserve">announced </w:t>
      </w:r>
      <w:r w:rsidRPr="0068080D" w:rsidR="00020AB1">
        <w:rPr>
          <w:rFonts w:eastAsia="Calibri"/>
          <w:sz w:val="22"/>
          <w:szCs w:val="22"/>
        </w:rPr>
        <w:t xml:space="preserve">today </w:t>
      </w:r>
      <w:r w:rsidRPr="0068080D" w:rsidR="00C9368C">
        <w:rPr>
          <w:rFonts w:eastAsia="Calibri"/>
          <w:sz w:val="22"/>
          <w:szCs w:val="22"/>
        </w:rPr>
        <w:t>is $</w:t>
      </w:r>
      <w:r w:rsidRPr="0068080D" w:rsidR="005435DE">
        <w:rPr>
          <w:rFonts w:eastAsia="Calibri"/>
          <w:sz w:val="22"/>
          <w:szCs w:val="22"/>
        </w:rPr>
        <w:t xml:space="preserve">66 </w:t>
      </w:r>
      <w:r w:rsidRPr="0068080D" w:rsidR="00C9368C">
        <w:rPr>
          <w:rFonts w:eastAsia="Calibri"/>
          <w:sz w:val="22"/>
          <w:szCs w:val="22"/>
        </w:rPr>
        <w:t>million.</w:t>
      </w:r>
    </w:p>
    <w:p w:rsidR="00BE3A71" w:rsidP="30389638" w14:paraId="714A4E91" w14:textId="31D8171B">
      <w:pPr>
        <w:pStyle w:val="paragraph"/>
        <w:spacing w:before="0" w:beforeAutospacing="0" w:after="0" w:afterAutospacing="0"/>
        <w:contextualSpacing/>
        <w:rPr>
          <w:rFonts w:eastAsia="Calibri"/>
          <w:sz w:val="22"/>
          <w:szCs w:val="22"/>
        </w:rPr>
      </w:pPr>
    </w:p>
    <w:p w:rsidR="004133E3" w:rsidRPr="00B1623A" w:rsidP="004133E3" w14:paraId="76B83203" w14:textId="772F340C">
      <w:r>
        <w:rPr>
          <w:rFonts w:eastAsia="Calibri"/>
        </w:rPr>
        <w:t>I</w:t>
      </w:r>
      <w:r w:rsidR="00413C95">
        <w:rPr>
          <w:rFonts w:eastAsia="Calibri"/>
        </w:rPr>
        <w:t xml:space="preserve">n August 2022, </w:t>
      </w:r>
      <w:r w:rsidR="00741B85">
        <w:rPr>
          <w:rFonts w:eastAsia="Calibri"/>
        </w:rPr>
        <w:t xml:space="preserve">the FCC adopted an order establishing the </w:t>
      </w:r>
      <w:r w:rsidR="004723AC">
        <w:rPr>
          <w:rFonts w:eastAsia="Calibri"/>
        </w:rPr>
        <w:t>ACP</w:t>
      </w:r>
      <w:r w:rsidR="00741B85">
        <w:rPr>
          <w:rFonts w:eastAsia="Calibri"/>
        </w:rPr>
        <w:t xml:space="preserve"> Outreach </w:t>
      </w:r>
      <w:r w:rsidR="001952B2">
        <w:rPr>
          <w:rFonts w:eastAsia="Calibri"/>
        </w:rPr>
        <w:t xml:space="preserve">Grant Program </w:t>
      </w:r>
      <w:r w:rsidR="00534EDF">
        <w:rPr>
          <w:rFonts w:eastAsia="Calibri"/>
        </w:rPr>
        <w:t xml:space="preserve">to </w:t>
      </w:r>
      <w:r w:rsidRPr="392F4605" w:rsidR="00534EDF">
        <w:rPr>
          <w:rFonts w:eastAsia="Calibri"/>
        </w:rPr>
        <w:t xml:space="preserve">facilitate the promotion and awareness of and participation in the </w:t>
      </w:r>
      <w:r w:rsidR="00534EDF">
        <w:rPr>
          <w:rFonts w:eastAsia="Calibri"/>
        </w:rPr>
        <w:t>Affordable Connectivity Program (</w:t>
      </w:r>
      <w:r w:rsidRPr="392F4605" w:rsidR="00534EDF">
        <w:rPr>
          <w:rFonts w:eastAsia="Calibri"/>
        </w:rPr>
        <w:t>ACP</w:t>
      </w:r>
      <w:r w:rsidR="00534EDF">
        <w:rPr>
          <w:rFonts w:eastAsia="Calibri"/>
        </w:rPr>
        <w:t>)</w:t>
      </w:r>
      <w:r w:rsidRPr="392F4605" w:rsidR="00534EDF">
        <w:rPr>
          <w:rFonts w:eastAsia="Calibri"/>
        </w:rPr>
        <w:t xml:space="preserve"> among eligible households</w:t>
      </w:r>
      <w:r w:rsidR="00884035">
        <w:rPr>
          <w:rFonts w:eastAsia="Calibri"/>
        </w:rPr>
        <w:t>.</w:t>
      </w:r>
      <w:r>
        <w:rPr>
          <w:rStyle w:val="FootnoteReference"/>
          <w:rFonts w:eastAsia="Calibri"/>
        </w:rPr>
        <w:footnoteReference w:id="3"/>
      </w:r>
      <w:r w:rsidR="00884035">
        <w:rPr>
          <w:rFonts w:eastAsia="Calibri"/>
        </w:rPr>
        <w:t xml:space="preserve">  </w:t>
      </w:r>
      <w:r w:rsidRPr="392F4605" w:rsidR="00BE3A71">
        <w:rPr>
          <w:rFonts w:eastAsia="Calibri"/>
        </w:rPr>
        <w:t xml:space="preserve">In November 2022, the FCC </w:t>
      </w:r>
      <w:r w:rsidRPr="392F4605" w:rsidR="00A93145">
        <w:rPr>
          <w:rFonts w:eastAsia="Calibri"/>
        </w:rPr>
        <w:t xml:space="preserve">released </w:t>
      </w:r>
      <w:r w:rsidR="00DB557D">
        <w:rPr>
          <w:rFonts w:eastAsia="Calibri"/>
        </w:rPr>
        <w:t xml:space="preserve">a </w:t>
      </w:r>
      <w:r w:rsidRPr="392F4605" w:rsidR="00A93145">
        <w:rPr>
          <w:rFonts w:eastAsia="Calibri"/>
        </w:rPr>
        <w:t>Notice of Funding Opportunity</w:t>
      </w:r>
      <w:r w:rsidR="00A5390B">
        <w:rPr>
          <w:rFonts w:eastAsia="Calibri"/>
        </w:rPr>
        <w:t xml:space="preserve"> (NOFO)</w:t>
      </w:r>
      <w:r w:rsidRPr="392F4605" w:rsidR="00A93145">
        <w:rPr>
          <w:rFonts w:eastAsia="Calibri"/>
        </w:rPr>
        <w:t xml:space="preserve"> for the </w:t>
      </w:r>
      <w:r w:rsidR="004A3DE1">
        <w:rPr>
          <w:rFonts w:eastAsia="Calibri"/>
        </w:rPr>
        <w:t>ACP</w:t>
      </w:r>
      <w:r w:rsidRPr="392F4605" w:rsidR="00D22E35">
        <w:rPr>
          <w:rFonts w:eastAsia="Calibri"/>
        </w:rPr>
        <w:t xml:space="preserve"> </w:t>
      </w:r>
      <w:r w:rsidRPr="392F4605" w:rsidR="00A93145">
        <w:rPr>
          <w:rFonts w:eastAsia="Calibri"/>
        </w:rPr>
        <w:t>Outreach Grant Program</w:t>
      </w:r>
      <w:r w:rsidR="00B62642">
        <w:rPr>
          <w:rFonts w:eastAsia="Calibri"/>
        </w:rPr>
        <w:t>.</w:t>
      </w:r>
      <w:r>
        <w:rPr>
          <w:rStyle w:val="FootnoteReference"/>
          <w:rFonts w:eastAsia="Calibri"/>
        </w:rPr>
        <w:footnoteReference w:id="4"/>
      </w:r>
      <w:r w:rsidRPr="392F4605" w:rsidR="00A93145">
        <w:rPr>
          <w:rFonts w:eastAsia="Calibri"/>
        </w:rPr>
        <w:t xml:space="preserve"> </w:t>
      </w:r>
      <w:r w:rsidR="008C419F">
        <w:rPr>
          <w:rFonts w:eastAsia="Calibri"/>
        </w:rPr>
        <w:t xml:space="preserve"> </w:t>
      </w:r>
      <w:r w:rsidRPr="392F4605" w:rsidR="00D22E35">
        <w:rPr>
          <w:rFonts w:eastAsia="Calibri"/>
        </w:rPr>
        <w:t xml:space="preserve">The ACP continues to play an integral role in helping to bridge the </w:t>
      </w:r>
      <w:r w:rsidRPr="392F4605" w:rsidR="00664544">
        <w:rPr>
          <w:rFonts w:eastAsia="Calibri"/>
        </w:rPr>
        <w:t>broadband affordability gap.</w:t>
      </w:r>
      <w:r w:rsidR="00397AC5">
        <w:rPr>
          <w:rFonts w:eastAsia="Calibri"/>
        </w:rPr>
        <w:t xml:space="preserve"> </w:t>
      </w:r>
      <w:r w:rsidRPr="392F4605" w:rsidR="00D87B2A">
        <w:rPr>
          <w:rFonts w:eastAsia="Calibri"/>
        </w:rPr>
        <w:t xml:space="preserve"> </w:t>
      </w:r>
      <w:r w:rsidRPr="392F4605" w:rsidR="005C027A">
        <w:rPr>
          <w:rFonts w:eastAsia="Calibri"/>
        </w:rPr>
        <w:t xml:space="preserve">Today, </w:t>
      </w:r>
      <w:r w:rsidRPr="392F4605" w:rsidR="00110DB9">
        <w:rPr>
          <w:rFonts w:eastAsia="Calibri"/>
        </w:rPr>
        <w:t xml:space="preserve">as part of this announcement, </w:t>
      </w:r>
      <w:r w:rsidRPr="392F4605" w:rsidR="00AC2BCB">
        <w:rPr>
          <w:rFonts w:eastAsia="Calibri"/>
        </w:rPr>
        <w:t>the FCC is enlisting partners nationwide</w:t>
      </w:r>
      <w:r w:rsidRPr="392F4605" w:rsidR="0017790B">
        <w:rPr>
          <w:rFonts w:eastAsia="Calibri"/>
        </w:rPr>
        <w:t xml:space="preserve"> </w:t>
      </w:r>
      <w:r w:rsidRPr="392F4605" w:rsidR="004D7053">
        <w:rPr>
          <w:rFonts w:eastAsia="Calibri"/>
        </w:rPr>
        <w:t xml:space="preserve">to serve as trusted community messengers </w:t>
      </w:r>
      <w:r w:rsidRPr="392F4605" w:rsidR="0017790B">
        <w:rPr>
          <w:rFonts w:eastAsia="Calibri"/>
        </w:rPr>
        <w:t>and providing those partners with the funding and resources needed</w:t>
      </w:r>
      <w:r w:rsidRPr="392F4605" w:rsidR="00AC2BCB">
        <w:rPr>
          <w:rFonts w:eastAsia="Calibri"/>
        </w:rPr>
        <w:t xml:space="preserve"> to i</w:t>
      </w:r>
      <w:r w:rsidRPr="392F4605" w:rsidR="0017790B">
        <w:rPr>
          <w:rFonts w:eastAsia="Calibri"/>
        </w:rPr>
        <w:t xml:space="preserve">mplement innovative strategies to reach historically underserved and unserved communities. </w:t>
      </w:r>
      <w:r w:rsidRPr="392F4605" w:rsidR="00AC2BCB">
        <w:rPr>
          <w:rFonts w:eastAsia="Calibri"/>
        </w:rPr>
        <w:t xml:space="preserve"> </w:t>
      </w:r>
      <w:r>
        <w:rPr>
          <w:rStyle w:val="ui-provider"/>
        </w:rPr>
        <w:t xml:space="preserve">With these expanded efforts to promote </w:t>
      </w:r>
      <w:r w:rsidR="00825491">
        <w:rPr>
          <w:rStyle w:val="ui-provider"/>
        </w:rPr>
        <w:t xml:space="preserve">the </w:t>
      </w:r>
      <w:r>
        <w:rPr>
          <w:rStyle w:val="ui-provider"/>
        </w:rPr>
        <w:t>ACP, the FCC is also working on enhancements to the online consumer application</w:t>
      </w:r>
      <w:r w:rsidR="0022171A">
        <w:rPr>
          <w:rStyle w:val="ui-provider"/>
        </w:rPr>
        <w:t xml:space="preserve"> system</w:t>
      </w:r>
      <w:r>
        <w:rPr>
          <w:rStyle w:val="ui-provider"/>
        </w:rPr>
        <w:t xml:space="preserve">. </w:t>
      </w:r>
      <w:r w:rsidR="00C1073E">
        <w:rPr>
          <w:rStyle w:val="ui-provider"/>
        </w:rPr>
        <w:t xml:space="preserve"> </w:t>
      </w:r>
      <w:r>
        <w:rPr>
          <w:rStyle w:val="ui-provider"/>
        </w:rPr>
        <w:t xml:space="preserve">Upcoming changes will make the application </w:t>
      </w:r>
      <w:r w:rsidR="00F91D54">
        <w:rPr>
          <w:rStyle w:val="ui-provider"/>
        </w:rPr>
        <w:t xml:space="preserve">and enrollment </w:t>
      </w:r>
      <w:r>
        <w:rPr>
          <w:rStyle w:val="ui-provider"/>
        </w:rPr>
        <w:t xml:space="preserve">process easier by reducing the number of steps required </w:t>
      </w:r>
      <w:r w:rsidR="0022171A">
        <w:rPr>
          <w:rStyle w:val="ui-provider"/>
        </w:rPr>
        <w:t xml:space="preserve">to </w:t>
      </w:r>
      <w:r w:rsidR="00F91D54">
        <w:rPr>
          <w:rStyle w:val="ui-provider"/>
        </w:rPr>
        <w:t>apply</w:t>
      </w:r>
      <w:r w:rsidR="0022171A">
        <w:rPr>
          <w:rStyle w:val="ui-provider"/>
        </w:rPr>
        <w:t xml:space="preserve"> </w:t>
      </w:r>
      <w:r>
        <w:rPr>
          <w:rStyle w:val="ui-provider"/>
        </w:rPr>
        <w:t xml:space="preserve">and improving language clarity. </w:t>
      </w:r>
      <w:r w:rsidR="00C1073E">
        <w:rPr>
          <w:rStyle w:val="ui-provider"/>
        </w:rPr>
        <w:t xml:space="preserve"> </w:t>
      </w:r>
      <w:r>
        <w:rPr>
          <w:rStyle w:val="ui-provider"/>
        </w:rPr>
        <w:t xml:space="preserve">This work incorporates feedback from navigators and other stakeholders, and </w:t>
      </w:r>
      <w:r w:rsidR="00E443C8">
        <w:rPr>
          <w:rStyle w:val="ui-provider"/>
        </w:rPr>
        <w:t xml:space="preserve">the FCC will </w:t>
      </w:r>
      <w:r>
        <w:rPr>
          <w:rStyle w:val="ui-provider"/>
        </w:rPr>
        <w:t xml:space="preserve">continue making </w:t>
      </w:r>
      <w:r w:rsidR="00684BE2">
        <w:rPr>
          <w:rStyle w:val="ui-provider"/>
        </w:rPr>
        <w:t xml:space="preserve">improvements </w:t>
      </w:r>
      <w:r>
        <w:rPr>
          <w:rStyle w:val="ui-provider"/>
        </w:rPr>
        <w:t xml:space="preserve">to the </w:t>
      </w:r>
      <w:r w:rsidR="00893459">
        <w:rPr>
          <w:rStyle w:val="ui-provider"/>
        </w:rPr>
        <w:t xml:space="preserve">ACP </w:t>
      </w:r>
      <w:r w:rsidR="00A257FC">
        <w:rPr>
          <w:rStyle w:val="ui-provider"/>
        </w:rPr>
        <w:t xml:space="preserve">system </w:t>
      </w:r>
      <w:r>
        <w:rPr>
          <w:rStyle w:val="ui-provider"/>
        </w:rPr>
        <w:t>based on future feedback.</w:t>
      </w:r>
    </w:p>
    <w:p w:rsidR="00BE3A71" w:rsidP="30389638" w14:paraId="1C8F595B" w14:textId="136383F8">
      <w:pPr>
        <w:pStyle w:val="paragraph"/>
        <w:spacing w:before="0" w:beforeAutospacing="0" w:after="0" w:afterAutospacing="0"/>
        <w:contextualSpacing/>
        <w:rPr>
          <w:rFonts w:eastAsia="Calibri"/>
          <w:sz w:val="22"/>
          <w:szCs w:val="22"/>
        </w:rPr>
      </w:pPr>
    </w:p>
    <w:p w:rsidR="006E757E" w:rsidP="30389638" w14:paraId="0F9A3B94" w14:textId="57331A3E">
      <w:pPr>
        <w:pStyle w:val="paragraph"/>
        <w:spacing w:before="0" w:beforeAutospacing="0" w:after="0" w:afterAutospacing="0"/>
        <w:contextualSpacing/>
        <w:rPr>
          <w:rFonts w:eastAsia="Calibri"/>
          <w:sz w:val="22"/>
          <w:szCs w:val="22"/>
        </w:rPr>
      </w:pPr>
      <w:r>
        <w:rPr>
          <w:rFonts w:eastAsia="Calibri"/>
          <w:sz w:val="22"/>
          <w:szCs w:val="22"/>
        </w:rPr>
        <w:t xml:space="preserve">The </w:t>
      </w:r>
      <w:r w:rsidR="00876987">
        <w:rPr>
          <w:rFonts w:eastAsia="Calibri"/>
          <w:sz w:val="22"/>
          <w:szCs w:val="22"/>
        </w:rPr>
        <w:t>ACP</w:t>
      </w:r>
      <w:r>
        <w:rPr>
          <w:rFonts w:eastAsia="Calibri"/>
          <w:sz w:val="22"/>
          <w:szCs w:val="22"/>
        </w:rPr>
        <w:t xml:space="preserve"> Outreach Grant Program</w:t>
      </w:r>
      <w:r w:rsidR="00225F9A">
        <w:rPr>
          <w:rFonts w:eastAsia="Calibri"/>
          <w:sz w:val="22"/>
          <w:szCs w:val="22"/>
        </w:rPr>
        <w:t xml:space="preserve"> </w:t>
      </w:r>
      <w:r>
        <w:rPr>
          <w:rFonts w:eastAsia="Calibri"/>
          <w:sz w:val="22"/>
          <w:szCs w:val="22"/>
        </w:rPr>
        <w:t>include</w:t>
      </w:r>
      <w:r w:rsidR="003D7FEB">
        <w:rPr>
          <w:rFonts w:eastAsia="Calibri"/>
          <w:sz w:val="22"/>
          <w:szCs w:val="22"/>
        </w:rPr>
        <w:t>s</w:t>
      </w:r>
      <w:r>
        <w:rPr>
          <w:rFonts w:eastAsia="Calibri"/>
          <w:sz w:val="22"/>
          <w:szCs w:val="22"/>
        </w:rPr>
        <w:t xml:space="preserve"> the following sub-programs: National Competitive Outreach Program (NCOP); Tribal Competitive Outreach Program (TCOP); Your Home, Your Internet Outreach Grants; and the</w:t>
      </w:r>
      <w:r w:rsidR="00FE412D">
        <w:rPr>
          <w:rFonts w:eastAsia="Calibri"/>
          <w:sz w:val="22"/>
          <w:szCs w:val="22"/>
        </w:rPr>
        <w:t xml:space="preserve"> ACP</w:t>
      </w:r>
      <w:r>
        <w:rPr>
          <w:rFonts w:eastAsia="Calibri"/>
          <w:sz w:val="22"/>
          <w:szCs w:val="22"/>
        </w:rPr>
        <w:t xml:space="preserve"> Navigator Pilot Program Outreach Grants. </w:t>
      </w:r>
      <w:r w:rsidR="005D5F5D">
        <w:rPr>
          <w:rFonts w:eastAsia="Calibri"/>
          <w:sz w:val="22"/>
          <w:szCs w:val="22"/>
        </w:rPr>
        <w:t xml:space="preserve"> </w:t>
      </w:r>
      <w:r w:rsidR="008B1139">
        <w:rPr>
          <w:rFonts w:eastAsia="Calibri"/>
          <w:sz w:val="22"/>
          <w:szCs w:val="22"/>
        </w:rPr>
        <w:t xml:space="preserve">Today’s funding announcement </w:t>
      </w:r>
      <w:r w:rsidR="00824838">
        <w:rPr>
          <w:rFonts w:eastAsia="Calibri"/>
          <w:sz w:val="22"/>
          <w:szCs w:val="22"/>
        </w:rPr>
        <w:t xml:space="preserve">is </w:t>
      </w:r>
      <w:r>
        <w:rPr>
          <w:rFonts w:eastAsia="Calibri"/>
          <w:sz w:val="22"/>
          <w:szCs w:val="22"/>
        </w:rPr>
        <w:t xml:space="preserve">for NCOP and TCOP; funding announcements for YHYI and the ACP NPP will be forthcoming. </w:t>
      </w:r>
    </w:p>
    <w:p w:rsidR="006E757E" w:rsidP="30389638" w14:paraId="4A10C6B1" w14:textId="77777777">
      <w:pPr>
        <w:pStyle w:val="paragraph"/>
        <w:spacing w:before="0" w:beforeAutospacing="0" w:after="0" w:afterAutospacing="0"/>
        <w:contextualSpacing/>
        <w:rPr>
          <w:rFonts w:eastAsia="Calibri"/>
          <w:sz w:val="22"/>
          <w:szCs w:val="22"/>
        </w:rPr>
      </w:pPr>
    </w:p>
    <w:p w:rsidR="00893CBA" w:rsidP="30389638" w14:paraId="79E4665F" w14:textId="7846EBE1">
      <w:pPr>
        <w:pStyle w:val="paragraph"/>
        <w:spacing w:before="0" w:beforeAutospacing="0" w:after="0" w:afterAutospacing="0"/>
        <w:contextualSpacing/>
        <w:rPr>
          <w:rFonts w:eastAsia="Calibri"/>
          <w:sz w:val="22"/>
          <w:szCs w:val="22"/>
        </w:rPr>
      </w:pPr>
      <w:r>
        <w:rPr>
          <w:rFonts w:eastAsia="Calibri"/>
          <w:sz w:val="22"/>
          <w:szCs w:val="22"/>
        </w:rPr>
        <w:t>In determining funding allocations</w:t>
      </w:r>
      <w:r w:rsidR="00225F9A">
        <w:rPr>
          <w:rFonts w:eastAsia="Calibri"/>
          <w:sz w:val="22"/>
          <w:szCs w:val="22"/>
        </w:rPr>
        <w:t xml:space="preserve"> for </w:t>
      </w:r>
      <w:r w:rsidR="006E757E">
        <w:rPr>
          <w:rFonts w:eastAsia="Calibri"/>
          <w:sz w:val="22"/>
          <w:szCs w:val="22"/>
        </w:rPr>
        <w:t>NCOP and TCOP</w:t>
      </w:r>
      <w:r>
        <w:rPr>
          <w:rFonts w:eastAsia="Calibri"/>
          <w:sz w:val="22"/>
          <w:szCs w:val="22"/>
        </w:rPr>
        <w:t xml:space="preserve">, </w:t>
      </w:r>
      <w:r w:rsidR="006E757E">
        <w:rPr>
          <w:rFonts w:eastAsia="Calibri"/>
          <w:sz w:val="22"/>
          <w:szCs w:val="22"/>
        </w:rPr>
        <w:t xml:space="preserve">the </w:t>
      </w:r>
      <w:r>
        <w:rPr>
          <w:rFonts w:eastAsia="Calibri"/>
          <w:sz w:val="22"/>
          <w:szCs w:val="22"/>
        </w:rPr>
        <w:t xml:space="preserve">FCC </w:t>
      </w:r>
      <w:r w:rsidR="00AA7EC3">
        <w:rPr>
          <w:rFonts w:eastAsia="Calibri"/>
          <w:sz w:val="22"/>
          <w:szCs w:val="22"/>
        </w:rPr>
        <w:t xml:space="preserve">reviewed </w:t>
      </w:r>
      <w:r w:rsidR="006E757E">
        <w:rPr>
          <w:rFonts w:eastAsia="Calibri"/>
          <w:sz w:val="22"/>
          <w:szCs w:val="22"/>
        </w:rPr>
        <w:t xml:space="preserve">350 </w:t>
      </w:r>
      <w:r w:rsidR="00AA7EC3">
        <w:rPr>
          <w:rFonts w:eastAsia="Calibri"/>
          <w:sz w:val="22"/>
          <w:szCs w:val="22"/>
        </w:rPr>
        <w:t xml:space="preserve">grant applications </w:t>
      </w:r>
      <w:r w:rsidR="008B64B2">
        <w:rPr>
          <w:rFonts w:eastAsia="Calibri"/>
          <w:sz w:val="22"/>
          <w:szCs w:val="22"/>
        </w:rPr>
        <w:t xml:space="preserve">to determine the impact of proposed projects against the grant program’s goal, objectives, and priorities. </w:t>
      </w:r>
      <w:r w:rsidR="005D5F5D">
        <w:rPr>
          <w:rFonts w:eastAsia="Calibri"/>
          <w:sz w:val="22"/>
          <w:szCs w:val="22"/>
        </w:rPr>
        <w:t xml:space="preserve"> </w:t>
      </w:r>
      <w:r w:rsidR="008B64B2">
        <w:rPr>
          <w:rFonts w:eastAsia="Calibri"/>
          <w:sz w:val="22"/>
          <w:szCs w:val="22"/>
        </w:rPr>
        <w:t xml:space="preserve">Submitted applicants </w:t>
      </w:r>
      <w:r w:rsidR="00B51EE4">
        <w:rPr>
          <w:rFonts w:eastAsia="Calibri"/>
          <w:sz w:val="22"/>
          <w:szCs w:val="22"/>
        </w:rPr>
        <w:t xml:space="preserve">were </w:t>
      </w:r>
      <w:r w:rsidR="00BC6BFD">
        <w:rPr>
          <w:rFonts w:eastAsia="Calibri"/>
          <w:sz w:val="22"/>
          <w:szCs w:val="22"/>
        </w:rPr>
        <w:t xml:space="preserve">assessed </w:t>
      </w:r>
      <w:r w:rsidR="00B51EE4">
        <w:rPr>
          <w:rFonts w:eastAsia="Calibri"/>
          <w:sz w:val="22"/>
          <w:szCs w:val="22"/>
        </w:rPr>
        <w:t>using the following three-step review process:</w:t>
      </w:r>
    </w:p>
    <w:p w:rsidR="00146C26" w:rsidP="30389638" w14:paraId="51707E63" w14:textId="77777777">
      <w:pPr>
        <w:pStyle w:val="paragraph"/>
        <w:spacing w:before="0" w:beforeAutospacing="0" w:after="0" w:afterAutospacing="0"/>
        <w:contextualSpacing/>
        <w:rPr>
          <w:rFonts w:eastAsia="Calibri"/>
          <w:sz w:val="22"/>
          <w:szCs w:val="22"/>
        </w:rPr>
      </w:pPr>
    </w:p>
    <w:p w:rsidR="00893CBA" w:rsidRPr="00B51EE4" w:rsidP="00731108" w14:paraId="159DBFAE" w14:textId="185F0186">
      <w:pPr>
        <w:pStyle w:val="ListParagraph"/>
        <w:numPr>
          <w:ilvl w:val="0"/>
          <w:numId w:val="24"/>
        </w:numPr>
        <w:spacing w:after="60" w:line="240" w:lineRule="auto"/>
        <w:rPr>
          <w:rFonts w:ascii="Times New Roman" w:hAnsi="Times New Roman" w:cs="Times New Roman"/>
        </w:rPr>
      </w:pPr>
      <w:r w:rsidRPr="00B51EE4">
        <w:rPr>
          <w:rFonts w:ascii="Times New Roman" w:hAnsi="Times New Roman" w:cs="Times New Roman"/>
          <w:b/>
        </w:rPr>
        <w:t>Eligibility</w:t>
      </w:r>
      <w:r w:rsidRPr="00B51EE4">
        <w:rPr>
          <w:rFonts w:ascii="Times New Roman" w:hAnsi="Times New Roman" w:cs="Times New Roman"/>
        </w:rPr>
        <w:t xml:space="preserve"> review to determine if the applicant is eligible and submitted a complete application package</w:t>
      </w:r>
      <w:r w:rsidR="0047741D">
        <w:rPr>
          <w:rFonts w:ascii="Times New Roman" w:hAnsi="Times New Roman" w:cs="Times New Roman"/>
        </w:rPr>
        <w:t xml:space="preserve"> as </w:t>
      </w:r>
      <w:r w:rsidR="003A339A">
        <w:rPr>
          <w:rFonts w:ascii="Times New Roman" w:hAnsi="Times New Roman" w:cs="Times New Roman"/>
        </w:rPr>
        <w:t xml:space="preserve">required </w:t>
      </w:r>
      <w:r w:rsidR="0047741D">
        <w:rPr>
          <w:rFonts w:ascii="Times New Roman" w:hAnsi="Times New Roman" w:cs="Times New Roman"/>
        </w:rPr>
        <w:t>in the NOFO</w:t>
      </w:r>
      <w:r w:rsidRPr="00B51EE4">
        <w:rPr>
          <w:rFonts w:ascii="Times New Roman" w:hAnsi="Times New Roman" w:cs="Times New Roman"/>
        </w:rPr>
        <w:t>;</w:t>
      </w:r>
    </w:p>
    <w:p w:rsidR="00893CBA" w:rsidRPr="00B51EE4" w:rsidP="00731108" w14:paraId="5FCF34C6" w14:textId="2EFFFB46">
      <w:pPr>
        <w:pStyle w:val="ListParagraph"/>
        <w:numPr>
          <w:ilvl w:val="0"/>
          <w:numId w:val="24"/>
        </w:numPr>
        <w:spacing w:after="60" w:line="240" w:lineRule="auto"/>
        <w:rPr>
          <w:rFonts w:ascii="Times New Roman" w:hAnsi="Times New Roman" w:cs="Times New Roman"/>
        </w:rPr>
      </w:pPr>
      <w:r w:rsidRPr="00B51EE4">
        <w:rPr>
          <w:rFonts w:ascii="Times New Roman" w:hAnsi="Times New Roman" w:cs="Times New Roman"/>
          <w:b/>
        </w:rPr>
        <w:t>Merit</w:t>
      </w:r>
      <w:r w:rsidRPr="00B51EE4">
        <w:rPr>
          <w:rFonts w:ascii="Times New Roman" w:hAnsi="Times New Roman" w:cs="Times New Roman"/>
        </w:rPr>
        <w:t xml:space="preserve"> review to determine the quality of proposed projects against program objectives, activities, and costs/budget using pre-determined criteria</w:t>
      </w:r>
      <w:r w:rsidR="000B2EAA">
        <w:rPr>
          <w:rFonts w:ascii="Times New Roman" w:hAnsi="Times New Roman" w:cs="Times New Roman"/>
        </w:rPr>
        <w:t>;</w:t>
      </w:r>
      <w:r w:rsidRPr="00B51EE4">
        <w:rPr>
          <w:rFonts w:ascii="Times New Roman" w:hAnsi="Times New Roman" w:cs="Times New Roman"/>
        </w:rPr>
        <w:t xml:space="preserve"> </w:t>
      </w:r>
      <w:r w:rsidR="00A5390B">
        <w:rPr>
          <w:rFonts w:ascii="Times New Roman" w:hAnsi="Times New Roman" w:cs="Times New Roman"/>
        </w:rPr>
        <w:t xml:space="preserve">and </w:t>
      </w:r>
    </w:p>
    <w:p w:rsidR="00893CBA" w:rsidRPr="00B51EE4" w:rsidP="00365961" w14:paraId="2B288379" w14:textId="490E8DDE">
      <w:pPr>
        <w:pStyle w:val="ListParagraph"/>
        <w:numPr>
          <w:ilvl w:val="0"/>
          <w:numId w:val="24"/>
        </w:numPr>
        <w:spacing w:after="0" w:line="240" w:lineRule="auto"/>
        <w:rPr>
          <w:rFonts w:ascii="Times New Roman" w:hAnsi="Times New Roman" w:cs="Times New Roman"/>
          <w:b/>
          <w:bCs/>
        </w:rPr>
      </w:pPr>
      <w:r w:rsidRPr="00B51EE4">
        <w:rPr>
          <w:rFonts w:ascii="Times New Roman" w:hAnsi="Times New Roman" w:cs="Times New Roman"/>
          <w:b/>
        </w:rPr>
        <w:t xml:space="preserve">Risk </w:t>
      </w:r>
      <w:r w:rsidR="00282A40">
        <w:rPr>
          <w:rFonts w:ascii="Times New Roman" w:hAnsi="Times New Roman" w:cs="Times New Roman"/>
          <w:bCs/>
        </w:rPr>
        <w:t>r</w:t>
      </w:r>
      <w:r w:rsidRPr="00282A40" w:rsidR="00282A40">
        <w:rPr>
          <w:rFonts w:ascii="Times New Roman" w:hAnsi="Times New Roman" w:cs="Times New Roman"/>
          <w:bCs/>
        </w:rPr>
        <w:t>eview</w:t>
      </w:r>
      <w:r w:rsidRPr="00B51EE4" w:rsidR="00282A40">
        <w:rPr>
          <w:rFonts w:ascii="Times New Roman" w:hAnsi="Times New Roman" w:cs="Times New Roman"/>
        </w:rPr>
        <w:t xml:space="preserve"> </w:t>
      </w:r>
      <w:r w:rsidRPr="00B51EE4">
        <w:rPr>
          <w:rFonts w:ascii="Times New Roman" w:hAnsi="Times New Roman" w:cs="Times New Roman"/>
        </w:rPr>
        <w:t>to determine fiscal stability of an applicant using many factors including the quality of the management systems, history of grant performance, and audit reports and findings.</w:t>
      </w:r>
    </w:p>
    <w:p w:rsidR="00236034" w:rsidP="30389638" w14:paraId="3221FABC" w14:textId="77777777">
      <w:pPr>
        <w:pStyle w:val="paragraph"/>
        <w:spacing w:before="0" w:beforeAutospacing="0" w:after="0" w:afterAutospacing="0"/>
        <w:contextualSpacing/>
        <w:rPr>
          <w:rFonts w:eastAsia="Calibri"/>
          <w:sz w:val="22"/>
          <w:szCs w:val="22"/>
        </w:rPr>
      </w:pPr>
    </w:p>
    <w:p w:rsidR="00893CBA" w:rsidRPr="00265485" w:rsidP="30389638" w14:paraId="3363E080" w14:textId="1A7910FF">
      <w:pPr>
        <w:pStyle w:val="paragraph"/>
        <w:spacing w:before="0" w:beforeAutospacing="0" w:after="0" w:afterAutospacing="0"/>
        <w:contextualSpacing/>
        <w:rPr>
          <w:rFonts w:eastAsia="Calibri"/>
          <w:sz w:val="22"/>
          <w:szCs w:val="22"/>
        </w:rPr>
      </w:pPr>
      <w:r>
        <w:rPr>
          <w:rFonts w:eastAsia="Calibri"/>
          <w:sz w:val="22"/>
          <w:szCs w:val="22"/>
        </w:rPr>
        <w:t xml:space="preserve">At the conclusion of the three-step review process, </w:t>
      </w:r>
      <w:r w:rsidR="008C146F">
        <w:rPr>
          <w:rFonts w:eastAsia="Calibri"/>
          <w:sz w:val="22"/>
          <w:szCs w:val="22"/>
        </w:rPr>
        <w:t xml:space="preserve">applicants were selected for funding consistent with the funding determination process outlined in the </w:t>
      </w:r>
      <w:r w:rsidR="006E757E">
        <w:rPr>
          <w:rFonts w:eastAsia="Calibri"/>
          <w:sz w:val="22"/>
          <w:szCs w:val="22"/>
        </w:rPr>
        <w:t>ACP Outreach Grant Program</w:t>
      </w:r>
      <w:r w:rsidR="008C146F">
        <w:rPr>
          <w:rFonts w:eastAsia="Calibri"/>
          <w:sz w:val="22"/>
          <w:szCs w:val="22"/>
        </w:rPr>
        <w:t xml:space="preserve"> NOFO. </w:t>
      </w:r>
      <w:r w:rsidR="009D4AB8">
        <w:rPr>
          <w:rFonts w:eastAsia="Calibri"/>
          <w:sz w:val="22"/>
          <w:szCs w:val="22"/>
        </w:rPr>
        <w:t xml:space="preserve"> </w:t>
      </w:r>
      <w:r w:rsidR="008C146F">
        <w:rPr>
          <w:rFonts w:eastAsia="Calibri"/>
          <w:sz w:val="22"/>
          <w:szCs w:val="22"/>
        </w:rPr>
        <w:t xml:space="preserve">This includes consideration for </w:t>
      </w:r>
      <w:r w:rsidR="004927A2">
        <w:rPr>
          <w:rFonts w:eastAsia="Calibri"/>
          <w:sz w:val="22"/>
          <w:szCs w:val="22"/>
        </w:rPr>
        <w:t xml:space="preserve">State and U.S. Territory minimums </w:t>
      </w:r>
      <w:r w:rsidR="00823B78">
        <w:rPr>
          <w:rFonts w:eastAsia="Calibri"/>
          <w:sz w:val="22"/>
          <w:szCs w:val="22"/>
        </w:rPr>
        <w:t xml:space="preserve">for NCOP </w:t>
      </w:r>
      <w:r w:rsidR="004927A2">
        <w:rPr>
          <w:rFonts w:eastAsia="Calibri"/>
          <w:sz w:val="22"/>
          <w:szCs w:val="22"/>
        </w:rPr>
        <w:t>to remain compliant with the Second Report and Order</w:t>
      </w:r>
      <w:r w:rsidR="00A138AB">
        <w:rPr>
          <w:rFonts w:eastAsia="Calibri"/>
          <w:sz w:val="22"/>
          <w:szCs w:val="22"/>
        </w:rPr>
        <w:t xml:space="preserve"> establishing the </w:t>
      </w:r>
      <w:r w:rsidR="0052705E">
        <w:rPr>
          <w:rFonts w:eastAsia="Calibri"/>
          <w:sz w:val="22"/>
          <w:szCs w:val="22"/>
        </w:rPr>
        <w:t>p</w:t>
      </w:r>
      <w:r w:rsidR="00A138AB">
        <w:rPr>
          <w:rFonts w:eastAsia="Calibri"/>
          <w:sz w:val="22"/>
          <w:szCs w:val="22"/>
        </w:rPr>
        <w:t>rogram</w:t>
      </w:r>
      <w:r w:rsidR="004927A2">
        <w:rPr>
          <w:rFonts w:eastAsia="Calibri"/>
          <w:sz w:val="22"/>
          <w:szCs w:val="22"/>
        </w:rPr>
        <w:t>.</w:t>
      </w:r>
      <w:r>
        <w:rPr>
          <w:rStyle w:val="FootnoteReference"/>
          <w:rFonts w:eastAsia="Calibri"/>
          <w:szCs w:val="22"/>
        </w:rPr>
        <w:footnoteReference w:id="5"/>
      </w:r>
      <w:r w:rsidR="004927A2">
        <w:rPr>
          <w:rFonts w:eastAsia="Calibri"/>
          <w:sz w:val="22"/>
          <w:szCs w:val="22"/>
        </w:rPr>
        <w:t xml:space="preserve"> </w:t>
      </w:r>
      <w:r>
        <w:rPr>
          <w:rFonts w:eastAsia="Calibri"/>
          <w:sz w:val="22"/>
          <w:szCs w:val="22"/>
        </w:rPr>
        <w:t xml:space="preserve"> </w:t>
      </w:r>
    </w:p>
    <w:p w:rsidR="0047741D" w:rsidP="30389638" w14:paraId="6ABAA14A" w14:textId="77777777">
      <w:pPr>
        <w:pStyle w:val="paragraph"/>
        <w:spacing w:before="0" w:beforeAutospacing="0" w:after="0" w:afterAutospacing="0"/>
        <w:contextualSpacing/>
        <w:rPr>
          <w:rFonts w:eastAsia="Calibri"/>
          <w:b/>
          <w:bCs/>
          <w:sz w:val="22"/>
          <w:szCs w:val="22"/>
        </w:rPr>
      </w:pPr>
    </w:p>
    <w:p w:rsidR="00CA1C4A" w:rsidRPr="00BC0E84" w:rsidP="30389638" w14:paraId="78903DE5" w14:textId="6C2E2F24">
      <w:pPr>
        <w:pStyle w:val="paragraph"/>
        <w:spacing w:before="0" w:beforeAutospacing="0" w:after="0" w:afterAutospacing="0"/>
        <w:contextualSpacing/>
        <w:rPr>
          <w:rFonts w:eastAsia="Calibri"/>
          <w:b/>
          <w:bCs/>
          <w:sz w:val="22"/>
          <w:szCs w:val="22"/>
        </w:rPr>
      </w:pPr>
      <w:r w:rsidRPr="00BC0E84">
        <w:rPr>
          <w:rFonts w:eastAsia="Calibri"/>
          <w:b/>
          <w:bCs/>
          <w:sz w:val="22"/>
          <w:szCs w:val="22"/>
        </w:rPr>
        <w:t>Target Funding Allocations</w:t>
      </w:r>
    </w:p>
    <w:p w:rsidR="00D52BC5" w:rsidRPr="00193E1D" w:rsidP="00BC0E84" w14:paraId="31C21F4C" w14:textId="5D94DE4F">
      <w:pPr>
        <w:pStyle w:val="paragraph"/>
        <w:spacing w:before="0" w:beforeAutospacing="0" w:after="0" w:afterAutospacing="0"/>
        <w:contextualSpacing/>
        <w:rPr>
          <w:rFonts w:eastAsia="Calibri"/>
          <w:sz w:val="22"/>
          <w:szCs w:val="22"/>
        </w:rPr>
      </w:pPr>
      <w:r w:rsidRPr="00193E1D">
        <w:rPr>
          <w:rFonts w:eastAsia="Calibri"/>
          <w:sz w:val="22"/>
          <w:szCs w:val="22"/>
        </w:rPr>
        <w:t xml:space="preserve">Target funding allocations </w:t>
      </w:r>
      <w:r w:rsidRPr="00193E1D" w:rsidR="0085497C">
        <w:rPr>
          <w:rFonts w:eastAsia="Calibri"/>
          <w:sz w:val="22"/>
          <w:szCs w:val="22"/>
        </w:rPr>
        <w:t>for the</w:t>
      </w:r>
      <w:r w:rsidRPr="00193E1D" w:rsidR="00B466CF">
        <w:rPr>
          <w:rFonts w:eastAsia="Calibri"/>
          <w:sz w:val="22"/>
          <w:szCs w:val="22"/>
        </w:rPr>
        <w:t xml:space="preserve"> </w:t>
      </w:r>
      <w:r w:rsidRPr="00193E1D" w:rsidR="2B130A11">
        <w:rPr>
          <w:rFonts w:eastAsia="Calibri"/>
          <w:sz w:val="22"/>
          <w:szCs w:val="22"/>
        </w:rPr>
        <w:t>two</w:t>
      </w:r>
      <w:r w:rsidR="00007F96">
        <w:rPr>
          <w:rFonts w:eastAsia="Calibri"/>
          <w:sz w:val="22"/>
          <w:szCs w:val="22"/>
        </w:rPr>
        <w:t xml:space="preserve"> </w:t>
      </w:r>
      <w:r w:rsidRPr="00193E1D" w:rsidR="00B466CF">
        <w:rPr>
          <w:rFonts w:eastAsia="Calibri"/>
          <w:sz w:val="22"/>
          <w:szCs w:val="22"/>
        </w:rPr>
        <w:t xml:space="preserve">complementary </w:t>
      </w:r>
      <w:r w:rsidRPr="00193E1D" w:rsidR="00651F66">
        <w:rPr>
          <w:rFonts w:eastAsia="Calibri"/>
          <w:sz w:val="22"/>
          <w:szCs w:val="22"/>
        </w:rPr>
        <w:t>sub-</w:t>
      </w:r>
      <w:r w:rsidRPr="00193E1D" w:rsidR="00B466CF">
        <w:rPr>
          <w:rFonts w:eastAsia="Calibri"/>
          <w:sz w:val="22"/>
          <w:szCs w:val="22"/>
        </w:rPr>
        <w:t>programs:</w:t>
      </w:r>
    </w:p>
    <w:p w:rsidR="00B466CF" w:rsidRPr="00193E1D" w:rsidP="00B466CF" w14:paraId="1C6669C0" w14:textId="20767D12">
      <w:pPr>
        <w:pStyle w:val="paragraph"/>
        <w:numPr>
          <w:ilvl w:val="0"/>
          <w:numId w:val="21"/>
        </w:numPr>
        <w:spacing w:before="0" w:beforeAutospacing="0" w:after="0" w:afterAutospacing="0"/>
        <w:contextualSpacing/>
        <w:rPr>
          <w:rFonts w:eastAsia="Calibri"/>
          <w:sz w:val="22"/>
          <w:szCs w:val="22"/>
        </w:rPr>
      </w:pPr>
      <w:r w:rsidRPr="00193E1D">
        <w:rPr>
          <w:rFonts w:eastAsia="Calibri"/>
          <w:b/>
          <w:bCs/>
          <w:sz w:val="22"/>
          <w:szCs w:val="22"/>
        </w:rPr>
        <w:t>NCOP</w:t>
      </w:r>
      <w:r w:rsidRPr="00193E1D">
        <w:rPr>
          <w:rFonts w:eastAsia="Calibri"/>
          <w:sz w:val="22"/>
          <w:szCs w:val="22"/>
        </w:rPr>
        <w:t>:</w:t>
      </w:r>
      <w:r w:rsidRPr="00193E1D" w:rsidR="009454C1">
        <w:rPr>
          <w:rFonts w:eastAsia="Calibri"/>
          <w:sz w:val="22"/>
          <w:szCs w:val="22"/>
        </w:rPr>
        <w:t xml:space="preserve"> $</w:t>
      </w:r>
      <w:r w:rsidRPr="00193E1D" w:rsidR="00424DEA">
        <w:rPr>
          <w:rFonts w:eastAsia="Calibri"/>
          <w:sz w:val="22"/>
          <w:szCs w:val="22"/>
        </w:rPr>
        <w:t>60,000,000</w:t>
      </w:r>
    </w:p>
    <w:p w:rsidR="00B466CF" w:rsidRPr="00193E1D" w:rsidP="00B466CF" w14:paraId="798FA2F4" w14:textId="7BBB19B0">
      <w:pPr>
        <w:pStyle w:val="paragraph"/>
        <w:numPr>
          <w:ilvl w:val="0"/>
          <w:numId w:val="21"/>
        </w:numPr>
        <w:spacing w:before="0" w:beforeAutospacing="0" w:after="0" w:afterAutospacing="0"/>
        <w:contextualSpacing/>
        <w:rPr>
          <w:rFonts w:eastAsia="Calibri"/>
          <w:sz w:val="22"/>
          <w:szCs w:val="22"/>
        </w:rPr>
      </w:pPr>
      <w:r w:rsidRPr="00193E1D">
        <w:rPr>
          <w:rFonts w:eastAsia="Calibri"/>
          <w:b/>
          <w:bCs/>
          <w:sz w:val="22"/>
          <w:szCs w:val="22"/>
        </w:rPr>
        <w:t>TCOP</w:t>
      </w:r>
      <w:r w:rsidRPr="00193E1D">
        <w:rPr>
          <w:rFonts w:eastAsia="Calibri"/>
          <w:sz w:val="22"/>
          <w:szCs w:val="22"/>
        </w:rPr>
        <w:t>:</w:t>
      </w:r>
      <w:r w:rsidRPr="00193E1D" w:rsidR="009454C1">
        <w:rPr>
          <w:rFonts w:eastAsia="Calibri"/>
          <w:sz w:val="22"/>
          <w:szCs w:val="22"/>
        </w:rPr>
        <w:t xml:space="preserve"> </w:t>
      </w:r>
      <w:r w:rsidRPr="00193E1D" w:rsidR="00424DEA">
        <w:rPr>
          <w:rFonts w:eastAsia="Calibri"/>
          <w:sz w:val="22"/>
          <w:szCs w:val="22"/>
        </w:rPr>
        <w:t>$6,022,243</w:t>
      </w:r>
    </w:p>
    <w:p w:rsidR="00410908" w:rsidP="0B4D25E0" w14:paraId="7FA66075" w14:textId="77777777">
      <w:pPr>
        <w:pStyle w:val="paragraph"/>
        <w:spacing w:before="0" w:beforeAutospacing="0" w:after="0" w:afterAutospacing="0"/>
        <w:contextualSpacing/>
        <w:rPr>
          <w:sz w:val="22"/>
          <w:szCs w:val="22"/>
        </w:rPr>
      </w:pPr>
    </w:p>
    <w:p w:rsidR="0085497C" w:rsidP="0B4D25E0" w14:paraId="08BA5E06" w14:textId="118EEB57">
      <w:pPr>
        <w:pStyle w:val="paragraph"/>
        <w:spacing w:before="0" w:beforeAutospacing="0" w:after="0" w:afterAutospacing="0"/>
        <w:contextualSpacing/>
        <w:rPr>
          <w:sz w:val="22"/>
          <w:szCs w:val="22"/>
        </w:rPr>
      </w:pPr>
      <w:r w:rsidRPr="0B4D25E0">
        <w:rPr>
          <w:sz w:val="22"/>
          <w:szCs w:val="22"/>
        </w:rPr>
        <w:t xml:space="preserve">Entity-specific target funding allocations are enclosed as part of the Appendices </w:t>
      </w:r>
      <w:r w:rsidRPr="0B4D25E0" w:rsidR="00BF2AC9">
        <w:rPr>
          <w:sz w:val="22"/>
          <w:szCs w:val="22"/>
        </w:rPr>
        <w:t xml:space="preserve">contained within this </w:t>
      </w:r>
      <w:r w:rsidR="00C773CA">
        <w:rPr>
          <w:sz w:val="22"/>
          <w:szCs w:val="22"/>
        </w:rPr>
        <w:t>Public Notice</w:t>
      </w:r>
      <w:r w:rsidRPr="0B4D25E0" w:rsidR="00BF2AC9">
        <w:rPr>
          <w:sz w:val="22"/>
          <w:szCs w:val="22"/>
        </w:rPr>
        <w:t>.</w:t>
      </w:r>
      <w:r w:rsidR="00C773CA">
        <w:rPr>
          <w:sz w:val="22"/>
          <w:szCs w:val="22"/>
        </w:rPr>
        <w:t xml:space="preserve"> </w:t>
      </w:r>
      <w:r w:rsidRPr="0B4D25E0" w:rsidR="00BF2AC9">
        <w:rPr>
          <w:sz w:val="22"/>
          <w:szCs w:val="22"/>
        </w:rPr>
        <w:t xml:space="preserve"> Following today’s announcement, the FCC’s Consumer and Governmental Affairs Bureau will </w:t>
      </w:r>
      <w:r w:rsidR="006A52D5">
        <w:rPr>
          <w:sz w:val="22"/>
          <w:szCs w:val="22"/>
        </w:rPr>
        <w:t>contact</w:t>
      </w:r>
      <w:r w:rsidRPr="0B4D25E0" w:rsidR="004348BE">
        <w:rPr>
          <w:sz w:val="22"/>
          <w:szCs w:val="22"/>
        </w:rPr>
        <w:t xml:space="preserve"> applicable entities to finalize allocations and subsequently issue Notices of Award</w:t>
      </w:r>
      <w:r w:rsidRPr="0B4D25E0" w:rsidR="003D1898">
        <w:rPr>
          <w:sz w:val="22"/>
          <w:szCs w:val="22"/>
        </w:rPr>
        <w:t xml:space="preserve"> (NOA</w:t>
      </w:r>
      <w:r w:rsidR="00C773CA">
        <w:rPr>
          <w:sz w:val="22"/>
          <w:szCs w:val="22"/>
        </w:rPr>
        <w:t>s</w:t>
      </w:r>
      <w:r w:rsidRPr="0B4D25E0" w:rsidR="003D1898">
        <w:rPr>
          <w:sz w:val="22"/>
          <w:szCs w:val="22"/>
        </w:rPr>
        <w:t xml:space="preserve">). </w:t>
      </w:r>
      <w:r w:rsidR="00C773CA">
        <w:rPr>
          <w:sz w:val="22"/>
          <w:szCs w:val="22"/>
        </w:rPr>
        <w:t xml:space="preserve"> </w:t>
      </w:r>
      <w:r w:rsidRPr="0B4D25E0" w:rsidR="003D1898">
        <w:rPr>
          <w:sz w:val="22"/>
          <w:szCs w:val="22"/>
        </w:rPr>
        <w:t xml:space="preserve">Once NOAs are issued, entities will have no more than 30 days to accept their award which will mark the </w:t>
      </w:r>
      <w:r w:rsidRPr="0B4D25E0" w:rsidR="000F7013">
        <w:rPr>
          <w:sz w:val="22"/>
          <w:szCs w:val="22"/>
        </w:rPr>
        <w:t>start of their two-year (24 months) period of performance for NCOP and TCOP</w:t>
      </w:r>
      <w:r w:rsidRPr="0B4D25E0" w:rsidR="00E77D01">
        <w:rPr>
          <w:sz w:val="22"/>
          <w:szCs w:val="22"/>
        </w:rPr>
        <w:t xml:space="preserve">.  </w:t>
      </w:r>
    </w:p>
    <w:p w:rsidR="000F7013" w:rsidP="06E71E80" w14:paraId="69CE57D2" w14:textId="16E999B4">
      <w:pPr>
        <w:pStyle w:val="paragraph"/>
        <w:spacing w:before="0" w:beforeAutospacing="0" w:after="0" w:afterAutospacing="0"/>
        <w:contextualSpacing/>
        <w:rPr>
          <w:sz w:val="22"/>
          <w:szCs w:val="22"/>
        </w:rPr>
      </w:pPr>
    </w:p>
    <w:p w:rsidR="000F7013" w:rsidP="30389638" w14:paraId="6440D25E" w14:textId="31CF865F">
      <w:pPr>
        <w:pStyle w:val="paragraph"/>
        <w:spacing w:before="0" w:beforeAutospacing="0" w:after="0" w:afterAutospacing="0"/>
        <w:contextualSpacing/>
        <w:rPr>
          <w:sz w:val="22"/>
          <w:szCs w:val="22"/>
        </w:rPr>
      </w:pPr>
      <w:r>
        <w:rPr>
          <w:sz w:val="22"/>
          <w:szCs w:val="22"/>
        </w:rPr>
        <w:t xml:space="preserve">Further questions regarding today’s announcement can be directed to: </w:t>
      </w:r>
      <w:hyperlink r:id="rId5" w:history="1">
        <w:r w:rsidRPr="00F25AE1" w:rsidR="003D5DD8">
          <w:rPr>
            <w:rStyle w:val="Hyperlink"/>
            <w:sz w:val="22"/>
            <w:szCs w:val="22"/>
          </w:rPr>
          <w:t>acpgrants@fcc.gov</w:t>
        </w:r>
      </w:hyperlink>
      <w:r w:rsidR="003D5DD8">
        <w:rPr>
          <w:sz w:val="22"/>
          <w:szCs w:val="22"/>
        </w:rPr>
        <w:t>.</w:t>
      </w:r>
    </w:p>
    <w:p w:rsidR="00CA1C4A" w:rsidP="30389638" w14:paraId="6BF1E4A7" w14:textId="77777777">
      <w:pPr>
        <w:pStyle w:val="paragraph"/>
        <w:spacing w:before="0" w:beforeAutospacing="0" w:after="0" w:afterAutospacing="0"/>
        <w:contextualSpacing/>
        <w:rPr>
          <w:sz w:val="22"/>
          <w:szCs w:val="22"/>
        </w:rPr>
      </w:pPr>
    </w:p>
    <w:p w:rsidR="00D92D87" w:rsidRPr="00F20C41" w:rsidP="00B747EE" w14:paraId="1AE91271" w14:textId="3889DBA9">
      <w:pPr>
        <w:rPr>
          <w:sz w:val="24"/>
          <w:szCs w:val="24"/>
        </w:rPr>
      </w:pPr>
    </w:p>
    <w:p w:rsidR="00112BF2" w:rsidRPr="002E51E4" w:rsidP="003A1088" w14:paraId="7A7548B2" w14:textId="77777777">
      <w:pPr>
        <w:rPr>
          <w:szCs w:val="22"/>
        </w:rPr>
      </w:pPr>
    </w:p>
    <w:p w:rsidR="003E16AB" w:rsidP="00C74B4F" w14:paraId="0072D818" w14:textId="08629DC8">
      <w:pPr>
        <w:jc w:val="center"/>
        <w:rPr>
          <w:b/>
          <w:bCs/>
          <w:szCs w:val="22"/>
        </w:rPr>
      </w:pPr>
      <w:r w:rsidRPr="002E51E4">
        <w:rPr>
          <w:b/>
          <w:bCs/>
          <w:szCs w:val="22"/>
        </w:rPr>
        <w:t>– FCC –</w:t>
      </w:r>
    </w:p>
    <w:p w:rsidR="003E16AB" w14:paraId="4A4BC3AB" w14:textId="77777777">
      <w:pPr>
        <w:widowControl/>
        <w:rPr>
          <w:b/>
          <w:bCs/>
          <w:szCs w:val="22"/>
        </w:rPr>
      </w:pPr>
      <w:r>
        <w:rPr>
          <w:b/>
          <w:bCs/>
          <w:szCs w:val="22"/>
        </w:rPr>
        <w:br w:type="page"/>
      </w:r>
    </w:p>
    <w:p w:rsidR="00185083" w:rsidP="003E16AB" w14:paraId="3743FE8A" w14:textId="28431884">
      <w:r>
        <w:t>The FY 2023 NCOP recipients and target funding amounts are provided in the table below.</w:t>
      </w:r>
      <w:r w:rsidR="005C2929">
        <w:t xml:space="preserve"> Note, “</w:t>
      </w:r>
      <w:r w:rsidR="0081609E">
        <w:t xml:space="preserve"> </w:t>
      </w:r>
      <w:r w:rsidR="005C2929">
        <w:t>*</w:t>
      </w:r>
      <w:r w:rsidR="0081609E">
        <w:t xml:space="preserve"> </w:t>
      </w:r>
      <w:r w:rsidR="005C2929">
        <w:t>” denotes entities that plan to conduct multi-state and/or national ACP outreach.</w:t>
      </w:r>
    </w:p>
    <w:p w:rsidR="00B83FF4" w14:paraId="6715AA76" w14:textId="77777777">
      <w:pPr>
        <w:widowControl/>
      </w:pPr>
    </w:p>
    <w:p w:rsidR="004B2D9B" w14:paraId="4AA2D75D" w14:textId="7A5EEA23">
      <w:pPr>
        <w:widowControl/>
      </w:pPr>
      <w:r w:rsidRPr="00302512">
        <w:rPr>
          <w:rFonts w:eastAsia="Calibri"/>
          <w:noProof/>
        </w:rPr>
        <w:drawing>
          <wp:inline distT="0" distB="0" distL="0" distR="0">
            <wp:extent cx="5943600" cy="7468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468870"/>
                    </a:xfrm>
                    <a:prstGeom prst="rect">
                      <a:avLst/>
                    </a:prstGeom>
                    <a:noFill/>
                    <a:ln>
                      <a:noFill/>
                    </a:ln>
                  </pic:spPr>
                </pic:pic>
              </a:graphicData>
            </a:graphic>
          </wp:inline>
        </w:drawing>
      </w:r>
    </w:p>
    <w:p w:rsidR="005C2929" w14:paraId="6C24F297" w14:textId="77777777">
      <w:pPr>
        <w:widowControl/>
      </w:pPr>
    </w:p>
    <w:p w:rsidR="005C2929" w14:paraId="7CBB2567" w14:textId="77777777">
      <w:pPr>
        <w:widowControl/>
      </w:pPr>
    </w:p>
    <w:p w:rsidR="005C2929" w14:paraId="5FFAB3AE" w14:textId="77777777">
      <w:pPr>
        <w:widowControl/>
      </w:pPr>
    </w:p>
    <w:p w:rsidR="005C2929" w14:paraId="3EB78463" w14:textId="634B20DB">
      <w:pPr>
        <w:widowControl/>
      </w:pPr>
      <w:r w:rsidRPr="00FD56F3">
        <w:rPr>
          <w:rFonts w:eastAsia="Calibri"/>
          <w:noProof/>
        </w:rPr>
        <w:drawing>
          <wp:inline distT="0" distB="0" distL="0" distR="0">
            <wp:extent cx="5943600" cy="775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759700"/>
                    </a:xfrm>
                    <a:prstGeom prst="rect">
                      <a:avLst/>
                    </a:prstGeom>
                    <a:noFill/>
                    <a:ln>
                      <a:noFill/>
                    </a:ln>
                  </pic:spPr>
                </pic:pic>
              </a:graphicData>
            </a:graphic>
          </wp:inline>
        </w:drawing>
      </w:r>
    </w:p>
    <w:p w:rsidR="00DB45E7" w14:paraId="7943E435" w14:textId="77777777">
      <w:pPr>
        <w:widowControl/>
      </w:pPr>
    </w:p>
    <w:p w:rsidR="00DB45E7" w14:paraId="7B9E33CD" w14:textId="77777777">
      <w:pPr>
        <w:widowControl/>
      </w:pPr>
    </w:p>
    <w:p w:rsidR="00DB45E7" w14:paraId="5F104359" w14:textId="77777777">
      <w:pPr>
        <w:widowControl/>
      </w:pPr>
    </w:p>
    <w:p w:rsidR="00DB45E7" w14:paraId="7D4242FE" w14:textId="77777777">
      <w:pPr>
        <w:widowControl/>
      </w:pPr>
    </w:p>
    <w:p w:rsidR="00DB45E7" w14:paraId="114A8D66" w14:textId="102DA928">
      <w:pPr>
        <w:widowControl/>
      </w:pPr>
      <w:r w:rsidRPr="0058709F">
        <w:rPr>
          <w:rFonts w:eastAsia="Calibri"/>
          <w:noProof/>
        </w:rPr>
        <w:drawing>
          <wp:inline distT="0" distB="0" distL="0" distR="0">
            <wp:extent cx="5943600" cy="775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759700"/>
                    </a:xfrm>
                    <a:prstGeom prst="rect">
                      <a:avLst/>
                    </a:prstGeom>
                    <a:noFill/>
                    <a:ln>
                      <a:noFill/>
                    </a:ln>
                  </pic:spPr>
                </pic:pic>
              </a:graphicData>
            </a:graphic>
          </wp:inline>
        </w:drawing>
      </w:r>
    </w:p>
    <w:p w:rsidR="00E546AC" w14:paraId="697BD55A" w14:textId="77777777">
      <w:pPr>
        <w:widowControl/>
      </w:pPr>
    </w:p>
    <w:p w:rsidR="00E546AC" w14:paraId="08059C85" w14:textId="77777777">
      <w:pPr>
        <w:widowControl/>
      </w:pPr>
    </w:p>
    <w:p w:rsidR="00E546AC" w14:paraId="2328CECA" w14:textId="77777777">
      <w:pPr>
        <w:widowControl/>
      </w:pPr>
    </w:p>
    <w:p w:rsidR="00E546AC" w14:paraId="4B76D487" w14:textId="77777777">
      <w:pPr>
        <w:widowControl/>
      </w:pPr>
    </w:p>
    <w:p w:rsidR="00E546AC" w14:paraId="073D594B" w14:textId="5618BF48">
      <w:pPr>
        <w:widowControl/>
      </w:pPr>
      <w:r w:rsidRPr="00AA1871">
        <w:rPr>
          <w:rFonts w:eastAsia="Calibri"/>
          <w:noProof/>
        </w:rPr>
        <w:drawing>
          <wp:inline distT="0" distB="0" distL="0" distR="0">
            <wp:extent cx="5943600" cy="48571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857115"/>
                    </a:xfrm>
                    <a:prstGeom prst="rect">
                      <a:avLst/>
                    </a:prstGeom>
                    <a:noFill/>
                    <a:ln>
                      <a:noFill/>
                    </a:ln>
                  </pic:spPr>
                </pic:pic>
              </a:graphicData>
            </a:graphic>
          </wp:inline>
        </w:drawing>
      </w:r>
    </w:p>
    <w:p w:rsidR="00704BEC" w14:paraId="1807000C" w14:textId="7A12B808">
      <w:pPr>
        <w:widowControl/>
      </w:pPr>
    </w:p>
    <w:p w:rsidR="001F6B27" w14:paraId="78F3A67A" w14:textId="77777777">
      <w:pPr>
        <w:widowControl/>
      </w:pPr>
      <w:r>
        <w:br w:type="page"/>
      </w:r>
    </w:p>
    <w:p w:rsidR="00185083" w:rsidP="00185083" w14:paraId="5FA526AF" w14:textId="35742CAC">
      <w:r>
        <w:t>The FY 2023 TCOP recipients and target funding amounts are provided in the table below.</w:t>
      </w:r>
    </w:p>
    <w:p w:rsidR="00B83FF4" w14:paraId="1E483F24" w14:textId="77777777">
      <w:pPr>
        <w:widowControl/>
      </w:pPr>
    </w:p>
    <w:p w:rsidR="002C24B8" w:rsidRPr="0058319B" w:rsidP="0058319B" w14:paraId="5B513957" w14:textId="01A0D8D4">
      <w:pPr>
        <w:widowControl/>
        <w:jc w:val="center"/>
        <w:rPr>
          <w:rFonts w:ascii="Segoe UI" w:hAnsi="Segoe UI" w:cs="Segoe UI"/>
          <w:sz w:val="18"/>
          <w:szCs w:val="18"/>
        </w:rPr>
      </w:pPr>
      <w:r w:rsidRPr="00254116">
        <w:rPr>
          <w:noProof/>
        </w:rPr>
        <w:drawing>
          <wp:inline distT="0" distB="0" distL="0" distR="0">
            <wp:extent cx="5943600" cy="50419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5041900"/>
                    </a:xfrm>
                    <a:prstGeom prst="rect">
                      <a:avLst/>
                    </a:prstGeom>
                    <a:noFill/>
                    <a:ln>
                      <a:noFill/>
                    </a:ln>
                  </pic:spPr>
                </pic:pic>
              </a:graphicData>
            </a:graphic>
          </wp:inline>
        </w:drawing>
      </w: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55614C" w14:paraId="5175F9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C80" w14:paraId="360083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910F12" w14:paraId="335E18EC" w14:textId="77777777">
    <w:pPr>
      <w:pStyle w:val="Footer"/>
      <w:jc w:val="center"/>
    </w:pPr>
    <w:r>
      <w:fldChar w:fldCharType="begin"/>
    </w:r>
    <w:r>
      <w:instrText xml:space="preserve"> PAGE   \* MERGEFORMAT </w:instrText>
    </w:r>
    <w:r>
      <w:fldChar w:fldCharType="separate"/>
    </w:r>
    <w:r w:rsidR="00C63A37">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14:paraId="2B9F42B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4765" w14:paraId="026F5E2F" w14:textId="77777777">
      <w:r>
        <w:separator/>
      </w:r>
    </w:p>
  </w:footnote>
  <w:footnote w:type="continuationSeparator" w:id="1">
    <w:p w:rsidR="00514765" w14:paraId="245B7B42" w14:textId="77777777">
      <w:r>
        <w:continuationSeparator/>
      </w:r>
    </w:p>
  </w:footnote>
  <w:footnote w:type="continuationNotice" w:id="2">
    <w:p w:rsidR="00514765" w14:paraId="2CA928ED" w14:textId="77777777"/>
  </w:footnote>
  <w:footnote w:id="3">
    <w:p w:rsidR="008D7E69" w14:paraId="5DA0AD96" w14:textId="0C69184E">
      <w:pPr>
        <w:pStyle w:val="FootnoteText"/>
      </w:pPr>
      <w:r>
        <w:rPr>
          <w:rStyle w:val="FootnoteReference"/>
        </w:rPr>
        <w:footnoteRef/>
      </w:r>
      <w:r>
        <w:t xml:space="preserve"> </w:t>
      </w:r>
      <w:r w:rsidRPr="00A113A6" w:rsidR="00B04AC3">
        <w:rPr>
          <w:i/>
          <w:iCs/>
        </w:rPr>
        <w:t>See generally</w:t>
      </w:r>
      <w:r w:rsidR="00B04AC3">
        <w:t xml:space="preserve"> </w:t>
      </w:r>
      <w:r w:rsidRPr="0008496D" w:rsidR="00B04AC3">
        <w:rPr>
          <w:i/>
          <w:iCs/>
        </w:rPr>
        <w:t>Affordable Connectivity Program</w:t>
      </w:r>
      <w:r w:rsidR="00B04AC3">
        <w:rPr>
          <w:i/>
          <w:iCs/>
        </w:rPr>
        <w:t xml:space="preserve">, </w:t>
      </w:r>
      <w:r w:rsidR="00B04AC3">
        <w:t>Second Report and Order, WC Docket No. 21-450, FCC 22-64 (2022) (</w:t>
      </w:r>
      <w:r w:rsidRPr="0008496D" w:rsidR="00B04AC3">
        <w:rPr>
          <w:i/>
          <w:iCs/>
        </w:rPr>
        <w:t>Second ACP Order</w:t>
      </w:r>
      <w:r w:rsidR="00B04AC3">
        <w:t xml:space="preserve">) (establishing </w:t>
      </w:r>
      <w:r w:rsidR="009C034A">
        <w:t xml:space="preserve">ACP </w:t>
      </w:r>
      <w:r w:rsidR="00B04AC3">
        <w:t xml:space="preserve">Outreach Grant Program).  </w:t>
      </w:r>
    </w:p>
  </w:footnote>
  <w:footnote w:id="4">
    <w:p w:rsidR="002C164D" w14:paraId="4EA0CF44" w14:textId="00220974">
      <w:pPr>
        <w:pStyle w:val="FootnoteText"/>
      </w:pPr>
      <w:r>
        <w:rPr>
          <w:rStyle w:val="FootnoteReference"/>
        </w:rPr>
        <w:footnoteRef/>
      </w:r>
      <w:r>
        <w:t xml:space="preserve"> </w:t>
      </w:r>
      <w:r w:rsidR="001D287D">
        <w:t xml:space="preserve">FCC, </w:t>
      </w:r>
      <w:r w:rsidRPr="00C53D66" w:rsidR="001D287D">
        <w:rPr>
          <w:i/>
          <w:iCs/>
        </w:rPr>
        <w:t>Affordable Connectivity Outreach Grant Program</w:t>
      </w:r>
      <w:r w:rsidR="001D287D">
        <w:t>, Funding Opportunity No. FCC-ACOGP-23-001, Notice of Funding Opportunity at 4 (Nov. 10, 2022)</w:t>
      </w:r>
      <w:r w:rsidR="006C3496">
        <w:t xml:space="preserve"> (</w:t>
      </w:r>
      <w:r w:rsidRPr="006C3496" w:rsidR="006C3496">
        <w:rPr>
          <w:i/>
          <w:iCs/>
        </w:rPr>
        <w:t>ACP Outreach Grant Program NOFO</w:t>
      </w:r>
      <w:r w:rsidR="001D287D">
        <w:t>)</w:t>
      </w:r>
      <w:r w:rsidRPr="00276C1A" w:rsidR="001D287D">
        <w:t xml:space="preserve"> </w:t>
      </w:r>
      <w:r w:rsidRPr="00BC01C4" w:rsidR="001D287D">
        <w:rPr>
          <w:i/>
        </w:rPr>
        <w:t>available at</w:t>
      </w:r>
      <w:r w:rsidR="001D287D">
        <w:t xml:space="preserve"> </w:t>
      </w:r>
      <w:hyperlink r:id="rId1" w:history="1">
        <w:r w:rsidRPr="00BD119E" w:rsidR="001D287D">
          <w:rPr>
            <w:rStyle w:val="Hyperlink"/>
          </w:rPr>
          <w:t>https://www.fcc.gov/sites/default/files/acp_outreach_grant_program_nofo.pdf</w:t>
        </w:r>
      </w:hyperlink>
      <w:r w:rsidR="001D287D">
        <w:rPr>
          <w:rStyle w:val="Hyperlink"/>
        </w:rPr>
        <w:t xml:space="preserve">. </w:t>
      </w:r>
    </w:p>
  </w:footnote>
  <w:footnote w:id="5">
    <w:p w:rsidR="00461547" w14:paraId="0BA59B50" w14:textId="4C0FA5F3">
      <w:pPr>
        <w:pStyle w:val="FootnoteText"/>
      </w:pPr>
      <w:r>
        <w:rPr>
          <w:rStyle w:val="FootnoteReference"/>
        </w:rPr>
        <w:footnoteRef/>
      </w:r>
      <w:r>
        <w:t xml:space="preserve"> </w:t>
      </w:r>
      <w:r w:rsidR="00F85037">
        <w:rPr>
          <w:i/>
          <w:iCs/>
        </w:rPr>
        <w:t>See</w:t>
      </w:r>
      <w:r w:rsidR="00FD318A">
        <w:rPr>
          <w:i/>
          <w:iCs/>
        </w:rPr>
        <w:t xml:space="preserve"> </w:t>
      </w:r>
      <w:r w:rsidR="006C3496">
        <w:rPr>
          <w:i/>
          <w:iCs/>
        </w:rPr>
        <w:t xml:space="preserve">Second ACP </w:t>
      </w:r>
      <w:r w:rsidR="00396CF9">
        <w:rPr>
          <w:i/>
          <w:iCs/>
        </w:rPr>
        <w:t>Order</w:t>
      </w:r>
      <w:r w:rsidR="00F85037">
        <w:rPr>
          <w:i/>
          <w:iCs/>
        </w:rPr>
        <w:t xml:space="preserve"> </w:t>
      </w:r>
      <w:r w:rsidR="00374347">
        <w:t xml:space="preserve">, </w:t>
      </w:r>
      <w:r w:rsidR="00B3428A">
        <w:t xml:space="preserve">26, para. </w:t>
      </w:r>
      <w:r w:rsidR="00EE6BDF">
        <w:t>45</w:t>
      </w:r>
      <w:r w:rsidR="00551D26">
        <w:t xml:space="preserve"> (2022) (</w:t>
      </w:r>
      <w:r w:rsidR="00EE6BDF">
        <w:t xml:space="preserve">reserving $27 million for </w:t>
      </w:r>
      <w:r w:rsidR="007B1EDA">
        <w:t xml:space="preserve">States and U.S. Territories, with minimum allocations to each state and territory).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9838BC" w:rsidP="009838BC" w14:paraId="434ECFD4" w14:textId="77777777">
    <w:pPr>
      <w:tabs>
        <w:tab w:val="center" w:pos="4680"/>
        <w:tab w:val="right" w:pos="9360"/>
      </w:tabs>
    </w:pPr>
    <w:r w:rsidRPr="009838BC">
      <w:rPr>
        <w:b/>
      </w:rPr>
      <w:tab/>
      <w:t>Federal Communications Commission</w:t>
    </w:r>
    <w:r w:rsidRPr="009838BC">
      <w:rPr>
        <w:b/>
      </w:rPr>
      <w:tab/>
    </w:r>
  </w:p>
  <w:p w:rsidR="00344C80" w:rsidRPr="009838BC" w:rsidP="009838BC" w14:paraId="4187E27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o:lock v:ext="edit" aspectratio="t"/>
              <w10:wrap anchorx="margin"/>
            </v:rect>
          </w:pict>
        </mc:Fallback>
      </mc:AlternateContent>
    </w:r>
  </w:p>
  <w:p w:rsidR="00344C80" w:rsidRPr="009838BC" w:rsidP="009838BC" w14:paraId="1508B3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A866AC" w:rsidP="009838BC" w14:paraId="5838CE4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4C80" w:rsidP="009838BC" w14:textId="77777777">
                          <w:pPr>
                            <w:rPr>
                              <w:rFonts w:ascii="Arial" w:hAnsi="Arial"/>
                              <w:b/>
                            </w:rPr>
                          </w:pPr>
                          <w:r>
                            <w:rPr>
                              <w:rFonts w:ascii="Arial" w:hAnsi="Arial"/>
                              <w:b/>
                            </w:rPr>
                            <w:t>Federal Communications Commission</w:t>
                          </w:r>
                        </w:p>
                        <w:p w:rsidR="00D33B36" w:rsidP="00D33B36" w14:textId="77777777">
                          <w:pPr>
                            <w:rPr>
                              <w:rFonts w:ascii="Arial" w:hAnsi="Arial"/>
                              <w:b/>
                            </w:rPr>
                          </w:pPr>
                          <w:r>
                            <w:rPr>
                              <w:rFonts w:ascii="Arial" w:hAnsi="Arial"/>
                              <w:b/>
                            </w:rPr>
                            <w:t>45 L Street NE</w:t>
                          </w:r>
                        </w:p>
                        <w:p w:rsidR="00344C80"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44C80" w:rsidP="009838BC" w14:paraId="313F5145" w14:textId="77777777">
                    <w:pPr>
                      <w:rPr>
                        <w:rFonts w:ascii="Arial" w:hAnsi="Arial"/>
                        <w:b/>
                      </w:rPr>
                    </w:pPr>
                    <w:r>
                      <w:rPr>
                        <w:rFonts w:ascii="Arial" w:hAnsi="Arial"/>
                        <w:b/>
                      </w:rPr>
                      <w:t>Federal Communications Commission</w:t>
                    </w:r>
                  </w:p>
                  <w:p w:rsidR="00D33B36" w:rsidP="00D33B36" w14:paraId="651D86FA" w14:textId="77777777">
                    <w:pPr>
                      <w:rPr>
                        <w:rFonts w:ascii="Arial" w:hAnsi="Arial"/>
                        <w:b/>
                      </w:rPr>
                    </w:pPr>
                    <w:r>
                      <w:rPr>
                        <w:rFonts w:ascii="Arial" w:hAnsi="Arial"/>
                        <w:b/>
                      </w:rPr>
                      <w:t>45 L Street NE</w:t>
                    </w:r>
                  </w:p>
                  <w:p w:rsidR="00344C80" w:rsidP="009838BC" w14:paraId="38D0068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52F8CA5" w:rsidR="3DEA7B53">
      <w:rPr>
        <w:rFonts w:ascii="Arial" w:hAnsi="Arial" w:cs="Arial"/>
        <w:b/>
        <w:bCs/>
        <w:sz w:val="96"/>
        <w:szCs w:val="96"/>
      </w:rPr>
      <w:t>PUBLIC NOTICE</w:t>
    </w:r>
  </w:p>
  <w:p w:rsidR="00344C80" w:rsidRPr="00357D50" w:rsidP="005059F3" w14:paraId="164E2627"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4C80" w:rsidP="009838BC" w14:textId="77777777">
                          <w:pPr>
                            <w:spacing w:before="40"/>
                            <w:jc w:val="right"/>
                            <w:rPr>
                              <w:rFonts w:ascii="Arial" w:hAnsi="Arial"/>
                              <w:b/>
                              <w:sz w:val="16"/>
                            </w:rPr>
                          </w:pPr>
                          <w:r>
                            <w:rPr>
                              <w:rFonts w:ascii="Arial" w:hAnsi="Arial"/>
                              <w:b/>
                              <w:sz w:val="16"/>
                            </w:rPr>
                            <w:t>News Media Information 202 / 418-0500</w:t>
                          </w:r>
                        </w:p>
                        <w:p w:rsidR="00344C80" w:rsidP="009838BC" w14:textId="77777777">
                          <w:pPr>
                            <w:jc w:val="right"/>
                            <w:rPr>
                              <w:rStyle w:val="Hyperlink"/>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EF136B" w:rsidP="009838BC" w14:textId="77777777">
                          <w:pPr>
                            <w:jc w:val="right"/>
                            <w:rPr>
                              <w:rFonts w:ascii="Arial" w:hAnsi="Arial"/>
                              <w:b/>
                              <w:sz w:val="16"/>
                            </w:rPr>
                          </w:pPr>
                        </w:p>
                        <w:p w:rsidR="00344C80"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44C80" w:rsidP="009838BC" w14:paraId="081EB317" w14:textId="77777777">
                    <w:pPr>
                      <w:spacing w:before="40"/>
                      <w:jc w:val="right"/>
                      <w:rPr>
                        <w:rFonts w:ascii="Arial" w:hAnsi="Arial"/>
                        <w:b/>
                        <w:sz w:val="16"/>
                      </w:rPr>
                    </w:pPr>
                    <w:r>
                      <w:rPr>
                        <w:rFonts w:ascii="Arial" w:hAnsi="Arial"/>
                        <w:b/>
                        <w:sz w:val="16"/>
                      </w:rPr>
                      <w:t>News Media Information 202 / 418-0500</w:t>
                    </w:r>
                  </w:p>
                  <w:p w:rsidR="00344C80" w:rsidP="009838BC" w14:paraId="1CC92232" w14:textId="77777777">
                    <w:pPr>
                      <w:jc w:val="right"/>
                      <w:rPr>
                        <w:rStyle w:val="Hyperlink"/>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EF136B" w:rsidP="009838BC" w14:paraId="6B318B6A" w14:textId="77777777">
                    <w:pPr>
                      <w:jc w:val="right"/>
                      <w:rPr>
                        <w:rFonts w:ascii="Arial" w:hAnsi="Arial"/>
                        <w:b/>
                        <w:sz w:val="16"/>
                      </w:rPr>
                    </w:pPr>
                  </w:p>
                  <w:p w:rsidR="00344C80" w:rsidP="009838BC" w14:paraId="66BE44A3" w14:textId="77777777">
                    <w:pPr>
                      <w:jc w:val="right"/>
                    </w:pPr>
                  </w:p>
                </w:txbxContent>
              </v:textbox>
            </v:shape>
          </w:pict>
        </mc:Fallback>
      </mc:AlternateContent>
    </w:r>
  </w:p>
  <w:p w:rsidR="00344C80" w:rsidRPr="00D70A7C" w:rsidP="00C96A74" w14:paraId="4F1A6E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DB57B1"/>
    <w:multiLevelType w:val="hybridMultilevel"/>
    <w:tmpl w:val="C02CE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09593B"/>
    <w:multiLevelType w:val="hybridMultilevel"/>
    <w:tmpl w:val="C7F0DE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FF36103"/>
    <w:multiLevelType w:val="hybridMultilevel"/>
    <w:tmpl w:val="0AB62980"/>
    <w:lvl w:ilvl="0">
      <w:start w:val="1"/>
      <w:numFmt w:val="bullet"/>
      <w:lvlText w:val=""/>
      <w:lvlJc w:val="left"/>
      <w:pPr>
        <w:ind w:left="720" w:hanging="360"/>
      </w:pPr>
      <w:rPr>
        <w:rFonts w:ascii="Wingdings" w:hAnsi="Wingdings" w:hint="default"/>
        <w:b/>
        <w:i w:val="0"/>
        <w:color w:val="000000" w:themeColor="text1"/>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943D10"/>
    <w:multiLevelType w:val="hybridMultilevel"/>
    <w:tmpl w:val="81BEB346"/>
    <w:lvl w:ilvl="0">
      <w:start w:val="1"/>
      <w:numFmt w:val="bullet"/>
      <w:lvlText w:val=""/>
      <w:lvlJc w:val="left"/>
      <w:pPr>
        <w:ind w:left="720" w:hanging="360"/>
      </w:pPr>
      <w:rPr>
        <w:rFonts w:ascii="Wingdings" w:hAnsi="Wingdings" w:hint="default"/>
        <w:b/>
        <w:i w:val="0"/>
        <w:color w:val="000000" w:themeColor="text1"/>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7A97A2C"/>
    <w:multiLevelType w:val="hybridMultilevel"/>
    <w:tmpl w:val="838E5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2A3935"/>
    <w:multiLevelType w:val="hybridMultilevel"/>
    <w:tmpl w:val="DF5C6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41F6B38"/>
    <w:multiLevelType w:val="hybrid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4870768"/>
    <w:multiLevelType w:val="hybridMultilevel"/>
    <w:tmpl w:val="32FA1A4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4C85486"/>
    <w:multiLevelType w:val="hybridMultilevel"/>
    <w:tmpl w:val="BFCC6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CC4F7B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D2B06DD"/>
    <w:multiLevelType w:val="hybrid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DFC0FDD"/>
    <w:multiLevelType w:val="hybridMultilevel"/>
    <w:tmpl w:val="65D05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64D6B67D"/>
    <w:multiLevelType w:val="hybridMultilevel"/>
    <w:tmpl w:val="9CCA8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7322BCF"/>
    <w:multiLevelType w:val="hybridMultilevel"/>
    <w:tmpl w:val="D2B858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CAE0DD4"/>
    <w:multiLevelType w:val="hybridMultilevel"/>
    <w:tmpl w:val="9C9690C2"/>
    <w:lvl w:ilvl="0">
      <w:start w:val="1"/>
      <w:numFmt w:val="decimal"/>
      <w:lvlText w:val="%1."/>
      <w:lvlJc w:val="left"/>
      <w:pPr>
        <w:ind w:left="720" w:hanging="360"/>
      </w:pPr>
      <w:rPr>
        <w:rFonts w:hint="default"/>
        <w:b/>
        <w:i w:val="0"/>
        <w:color w:val="000000" w:themeColor="text1"/>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5D84324"/>
    <w:multiLevelType w:val="multilevel"/>
    <w:tmpl w:val="F3A6F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8214987"/>
    <w:multiLevelType w:val="hybridMultilevel"/>
    <w:tmpl w:val="29F28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7"/>
  </w:num>
  <w:num w:numId="4">
    <w:abstractNumId w:val="11"/>
  </w:num>
  <w:num w:numId="5">
    <w:abstractNumId w:val="5"/>
  </w:num>
  <w:num w:numId="6">
    <w:abstractNumId w:val="0"/>
  </w:num>
  <w:num w:numId="7">
    <w:abstractNumId w:val="10"/>
  </w:num>
  <w:num w:numId="8">
    <w:abstractNumId w:val="16"/>
  </w:num>
  <w:num w:numId="9">
    <w:abstractNumId w:val="2"/>
  </w:num>
  <w:num w:numId="10">
    <w:abstractNumId w:val="9"/>
  </w:num>
  <w:num w:numId="11">
    <w:abstractNumId w:val="6"/>
  </w:num>
  <w:num w:numId="12">
    <w:abstractNumId w:val="12"/>
  </w:num>
  <w:num w:numId="13">
    <w:abstractNumId w:val="22"/>
  </w:num>
  <w:num w:numId="14">
    <w:abstractNumId w:val="1"/>
  </w:num>
  <w:num w:numId="15">
    <w:abstractNumId w:val="14"/>
  </w:num>
  <w:num w:numId="16">
    <w:abstractNumId w:val="23"/>
  </w:num>
  <w:num w:numId="17">
    <w:abstractNumId w:val="20"/>
  </w:num>
  <w:num w:numId="18">
    <w:abstractNumId w:val="17"/>
  </w:num>
  <w:num w:numId="19">
    <w:abstractNumId w:val="19"/>
  </w:num>
  <w:num w:numId="20">
    <w:abstractNumId w:val="15"/>
  </w:num>
  <w:num w:numId="21">
    <w:abstractNumId w:val="3"/>
  </w:num>
  <w:num w:numId="22">
    <w:abstractNumId w:val="13"/>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30"/>
    <w:rsid w:val="0000160C"/>
    <w:rsid w:val="00003AFB"/>
    <w:rsid w:val="000072CE"/>
    <w:rsid w:val="00007F96"/>
    <w:rsid w:val="00012364"/>
    <w:rsid w:val="00012564"/>
    <w:rsid w:val="00013A8B"/>
    <w:rsid w:val="00014304"/>
    <w:rsid w:val="00014329"/>
    <w:rsid w:val="000151EA"/>
    <w:rsid w:val="00020AB1"/>
    <w:rsid w:val="00021445"/>
    <w:rsid w:val="00024722"/>
    <w:rsid w:val="00024F0C"/>
    <w:rsid w:val="00026301"/>
    <w:rsid w:val="00027071"/>
    <w:rsid w:val="00027073"/>
    <w:rsid w:val="00030CD9"/>
    <w:rsid w:val="00036039"/>
    <w:rsid w:val="00036FC7"/>
    <w:rsid w:val="00037F90"/>
    <w:rsid w:val="00042B0A"/>
    <w:rsid w:val="00044B41"/>
    <w:rsid w:val="00044F0C"/>
    <w:rsid w:val="00045B22"/>
    <w:rsid w:val="00045E8E"/>
    <w:rsid w:val="00054877"/>
    <w:rsid w:val="00054D32"/>
    <w:rsid w:val="00060D7D"/>
    <w:rsid w:val="00064A7A"/>
    <w:rsid w:val="0006551A"/>
    <w:rsid w:val="0006660C"/>
    <w:rsid w:val="00067219"/>
    <w:rsid w:val="000703B9"/>
    <w:rsid w:val="00074870"/>
    <w:rsid w:val="000752B5"/>
    <w:rsid w:val="00075F76"/>
    <w:rsid w:val="00075F83"/>
    <w:rsid w:val="0008496D"/>
    <w:rsid w:val="00085479"/>
    <w:rsid w:val="00085C09"/>
    <w:rsid w:val="000870EB"/>
    <w:rsid w:val="000875BF"/>
    <w:rsid w:val="000914F6"/>
    <w:rsid w:val="00091517"/>
    <w:rsid w:val="0009258A"/>
    <w:rsid w:val="00095B3A"/>
    <w:rsid w:val="000960AE"/>
    <w:rsid w:val="00096D8C"/>
    <w:rsid w:val="000A0AC5"/>
    <w:rsid w:val="000A34CB"/>
    <w:rsid w:val="000A62E8"/>
    <w:rsid w:val="000B1B84"/>
    <w:rsid w:val="000B2EAA"/>
    <w:rsid w:val="000B3A74"/>
    <w:rsid w:val="000B7595"/>
    <w:rsid w:val="000C0417"/>
    <w:rsid w:val="000C0B65"/>
    <w:rsid w:val="000C1123"/>
    <w:rsid w:val="000C3C4F"/>
    <w:rsid w:val="000C46A7"/>
    <w:rsid w:val="000C5187"/>
    <w:rsid w:val="000D1523"/>
    <w:rsid w:val="000D6045"/>
    <w:rsid w:val="000D617B"/>
    <w:rsid w:val="000E31F6"/>
    <w:rsid w:val="000E3D42"/>
    <w:rsid w:val="000E492B"/>
    <w:rsid w:val="000E5884"/>
    <w:rsid w:val="000F1B5B"/>
    <w:rsid w:val="000F1B65"/>
    <w:rsid w:val="000F207F"/>
    <w:rsid w:val="000F255E"/>
    <w:rsid w:val="000F3BC0"/>
    <w:rsid w:val="000F3DCF"/>
    <w:rsid w:val="000F43E0"/>
    <w:rsid w:val="000F7013"/>
    <w:rsid w:val="000F763C"/>
    <w:rsid w:val="00101277"/>
    <w:rsid w:val="00104B4E"/>
    <w:rsid w:val="0010668F"/>
    <w:rsid w:val="001077FA"/>
    <w:rsid w:val="00110DB9"/>
    <w:rsid w:val="00112330"/>
    <w:rsid w:val="00112822"/>
    <w:rsid w:val="00112BF2"/>
    <w:rsid w:val="00114047"/>
    <w:rsid w:val="00120CB4"/>
    <w:rsid w:val="00122BD5"/>
    <w:rsid w:val="00127D6E"/>
    <w:rsid w:val="00146844"/>
    <w:rsid w:val="00146C26"/>
    <w:rsid w:val="001477E5"/>
    <w:rsid w:val="00153C35"/>
    <w:rsid w:val="001624CA"/>
    <w:rsid w:val="0016315D"/>
    <w:rsid w:val="001640CB"/>
    <w:rsid w:val="00170888"/>
    <w:rsid w:val="00170B13"/>
    <w:rsid w:val="00170E0A"/>
    <w:rsid w:val="001716A6"/>
    <w:rsid w:val="00171701"/>
    <w:rsid w:val="001727F5"/>
    <w:rsid w:val="001745E9"/>
    <w:rsid w:val="00176FB1"/>
    <w:rsid w:val="0017790B"/>
    <w:rsid w:val="00180F56"/>
    <w:rsid w:val="00182B34"/>
    <w:rsid w:val="00184C24"/>
    <w:rsid w:val="00185083"/>
    <w:rsid w:val="0018511A"/>
    <w:rsid w:val="00185467"/>
    <w:rsid w:val="00186F52"/>
    <w:rsid w:val="00192FE9"/>
    <w:rsid w:val="00193E1D"/>
    <w:rsid w:val="001952B2"/>
    <w:rsid w:val="001979D9"/>
    <w:rsid w:val="001A2D0E"/>
    <w:rsid w:val="001B1E2A"/>
    <w:rsid w:val="001B3C0C"/>
    <w:rsid w:val="001B7DEE"/>
    <w:rsid w:val="001C028D"/>
    <w:rsid w:val="001C055F"/>
    <w:rsid w:val="001C0BC3"/>
    <w:rsid w:val="001C55AC"/>
    <w:rsid w:val="001C5BD1"/>
    <w:rsid w:val="001C6324"/>
    <w:rsid w:val="001C6F70"/>
    <w:rsid w:val="001D1AAC"/>
    <w:rsid w:val="001D287D"/>
    <w:rsid w:val="001D3288"/>
    <w:rsid w:val="001D4A09"/>
    <w:rsid w:val="001D6BB1"/>
    <w:rsid w:val="001D6BCF"/>
    <w:rsid w:val="001D7138"/>
    <w:rsid w:val="001D772B"/>
    <w:rsid w:val="001E01CA"/>
    <w:rsid w:val="001E2170"/>
    <w:rsid w:val="001E4F0C"/>
    <w:rsid w:val="001E6FE4"/>
    <w:rsid w:val="001E73BF"/>
    <w:rsid w:val="001F06E0"/>
    <w:rsid w:val="001F387E"/>
    <w:rsid w:val="001F4031"/>
    <w:rsid w:val="001F489D"/>
    <w:rsid w:val="001F5D89"/>
    <w:rsid w:val="001F6A45"/>
    <w:rsid w:val="001F6B27"/>
    <w:rsid w:val="0020060C"/>
    <w:rsid w:val="002060D9"/>
    <w:rsid w:val="00207312"/>
    <w:rsid w:val="00211E1D"/>
    <w:rsid w:val="00214D49"/>
    <w:rsid w:val="002160E4"/>
    <w:rsid w:val="0022171A"/>
    <w:rsid w:val="00221F86"/>
    <w:rsid w:val="00225F9A"/>
    <w:rsid w:val="00226822"/>
    <w:rsid w:val="00233551"/>
    <w:rsid w:val="002351A7"/>
    <w:rsid w:val="00235E34"/>
    <w:rsid w:val="00236034"/>
    <w:rsid w:val="00237FB0"/>
    <w:rsid w:val="00241E1F"/>
    <w:rsid w:val="00244813"/>
    <w:rsid w:val="00245267"/>
    <w:rsid w:val="00254116"/>
    <w:rsid w:val="00254C89"/>
    <w:rsid w:val="00254E45"/>
    <w:rsid w:val="002604D8"/>
    <w:rsid w:val="00260594"/>
    <w:rsid w:val="002635D2"/>
    <w:rsid w:val="002642BC"/>
    <w:rsid w:val="002643E9"/>
    <w:rsid w:val="00265485"/>
    <w:rsid w:val="002660EE"/>
    <w:rsid w:val="002674EC"/>
    <w:rsid w:val="00276C1A"/>
    <w:rsid w:val="0028016A"/>
    <w:rsid w:val="0028238D"/>
    <w:rsid w:val="00282A40"/>
    <w:rsid w:val="00285017"/>
    <w:rsid w:val="0028608B"/>
    <w:rsid w:val="00291B08"/>
    <w:rsid w:val="00291E3B"/>
    <w:rsid w:val="0029206B"/>
    <w:rsid w:val="00295354"/>
    <w:rsid w:val="002A2D2E"/>
    <w:rsid w:val="002A3E12"/>
    <w:rsid w:val="002A4046"/>
    <w:rsid w:val="002A45CA"/>
    <w:rsid w:val="002A4B62"/>
    <w:rsid w:val="002A7089"/>
    <w:rsid w:val="002A7167"/>
    <w:rsid w:val="002B12B9"/>
    <w:rsid w:val="002B1BB1"/>
    <w:rsid w:val="002B2A58"/>
    <w:rsid w:val="002B6F48"/>
    <w:rsid w:val="002B75C8"/>
    <w:rsid w:val="002B76C7"/>
    <w:rsid w:val="002B7986"/>
    <w:rsid w:val="002C164D"/>
    <w:rsid w:val="002C24B8"/>
    <w:rsid w:val="002C43C6"/>
    <w:rsid w:val="002C7193"/>
    <w:rsid w:val="002C7C21"/>
    <w:rsid w:val="002D2573"/>
    <w:rsid w:val="002D48B7"/>
    <w:rsid w:val="002D5E48"/>
    <w:rsid w:val="002E23A7"/>
    <w:rsid w:val="002E51E4"/>
    <w:rsid w:val="002E7A94"/>
    <w:rsid w:val="002F30EB"/>
    <w:rsid w:val="003004FB"/>
    <w:rsid w:val="0030384C"/>
    <w:rsid w:val="00303B94"/>
    <w:rsid w:val="00304FE7"/>
    <w:rsid w:val="003074B9"/>
    <w:rsid w:val="003100C4"/>
    <w:rsid w:val="0031042A"/>
    <w:rsid w:val="00310A84"/>
    <w:rsid w:val="00310D6B"/>
    <w:rsid w:val="00310EB8"/>
    <w:rsid w:val="003112CC"/>
    <w:rsid w:val="003126A2"/>
    <w:rsid w:val="00312E1B"/>
    <w:rsid w:val="00314282"/>
    <w:rsid w:val="00315126"/>
    <w:rsid w:val="0031522A"/>
    <w:rsid w:val="003159CB"/>
    <w:rsid w:val="00315BA5"/>
    <w:rsid w:val="00316897"/>
    <w:rsid w:val="0032275E"/>
    <w:rsid w:val="00322CC6"/>
    <w:rsid w:val="00324560"/>
    <w:rsid w:val="003279BD"/>
    <w:rsid w:val="00332CF1"/>
    <w:rsid w:val="00332D02"/>
    <w:rsid w:val="00333C22"/>
    <w:rsid w:val="0034280C"/>
    <w:rsid w:val="0034320B"/>
    <w:rsid w:val="00343749"/>
    <w:rsid w:val="00344C80"/>
    <w:rsid w:val="00346B68"/>
    <w:rsid w:val="00347E3D"/>
    <w:rsid w:val="00353F85"/>
    <w:rsid w:val="0035613A"/>
    <w:rsid w:val="00356BF2"/>
    <w:rsid w:val="00357D50"/>
    <w:rsid w:val="00362B86"/>
    <w:rsid w:val="00363F3D"/>
    <w:rsid w:val="00365961"/>
    <w:rsid w:val="00366360"/>
    <w:rsid w:val="00366A91"/>
    <w:rsid w:val="00366B8F"/>
    <w:rsid w:val="00372FC4"/>
    <w:rsid w:val="00374347"/>
    <w:rsid w:val="0037483C"/>
    <w:rsid w:val="00377044"/>
    <w:rsid w:val="00381382"/>
    <w:rsid w:val="00382303"/>
    <w:rsid w:val="00383FE2"/>
    <w:rsid w:val="0038552F"/>
    <w:rsid w:val="00385D87"/>
    <w:rsid w:val="00387A99"/>
    <w:rsid w:val="00387FBC"/>
    <w:rsid w:val="003925DC"/>
    <w:rsid w:val="00393497"/>
    <w:rsid w:val="0039692A"/>
    <w:rsid w:val="00396CF9"/>
    <w:rsid w:val="00397AC5"/>
    <w:rsid w:val="003A1088"/>
    <w:rsid w:val="003A1FB1"/>
    <w:rsid w:val="003A339A"/>
    <w:rsid w:val="003A5C19"/>
    <w:rsid w:val="003B0550"/>
    <w:rsid w:val="003B5261"/>
    <w:rsid w:val="003B694F"/>
    <w:rsid w:val="003C13BF"/>
    <w:rsid w:val="003C1921"/>
    <w:rsid w:val="003C703F"/>
    <w:rsid w:val="003C72A0"/>
    <w:rsid w:val="003C74B3"/>
    <w:rsid w:val="003D1898"/>
    <w:rsid w:val="003D5DD8"/>
    <w:rsid w:val="003D7FEB"/>
    <w:rsid w:val="003E11B8"/>
    <w:rsid w:val="003E16AB"/>
    <w:rsid w:val="003E19F0"/>
    <w:rsid w:val="003E345D"/>
    <w:rsid w:val="003E39AB"/>
    <w:rsid w:val="003E5BDC"/>
    <w:rsid w:val="003E6FE2"/>
    <w:rsid w:val="003E6FED"/>
    <w:rsid w:val="003E7D02"/>
    <w:rsid w:val="003F171C"/>
    <w:rsid w:val="003F296B"/>
    <w:rsid w:val="003F73EB"/>
    <w:rsid w:val="003F7CD9"/>
    <w:rsid w:val="00404565"/>
    <w:rsid w:val="00410210"/>
    <w:rsid w:val="00410908"/>
    <w:rsid w:val="004109D6"/>
    <w:rsid w:val="004128D3"/>
    <w:rsid w:val="00412FC5"/>
    <w:rsid w:val="004133E3"/>
    <w:rsid w:val="00413C95"/>
    <w:rsid w:val="00420DF0"/>
    <w:rsid w:val="00421C6A"/>
    <w:rsid w:val="00422276"/>
    <w:rsid w:val="004242F1"/>
    <w:rsid w:val="00424BF0"/>
    <w:rsid w:val="00424DEA"/>
    <w:rsid w:val="004267C0"/>
    <w:rsid w:val="00427C82"/>
    <w:rsid w:val="004348BE"/>
    <w:rsid w:val="0043556E"/>
    <w:rsid w:val="00435CC3"/>
    <w:rsid w:val="00441258"/>
    <w:rsid w:val="00445A00"/>
    <w:rsid w:val="004473E7"/>
    <w:rsid w:val="00451651"/>
    <w:rsid w:val="00451B0F"/>
    <w:rsid w:val="0046125F"/>
    <w:rsid w:val="00461547"/>
    <w:rsid w:val="004655FE"/>
    <w:rsid w:val="00466B40"/>
    <w:rsid w:val="0047212F"/>
    <w:rsid w:val="004723AC"/>
    <w:rsid w:val="00472DC1"/>
    <w:rsid w:val="00473A25"/>
    <w:rsid w:val="0047593E"/>
    <w:rsid w:val="00475E74"/>
    <w:rsid w:val="0047741D"/>
    <w:rsid w:val="00482A71"/>
    <w:rsid w:val="00483BAF"/>
    <w:rsid w:val="00486C08"/>
    <w:rsid w:val="00487524"/>
    <w:rsid w:val="00490723"/>
    <w:rsid w:val="0049262F"/>
    <w:rsid w:val="004927A2"/>
    <w:rsid w:val="00494CCB"/>
    <w:rsid w:val="00496106"/>
    <w:rsid w:val="004A1B47"/>
    <w:rsid w:val="004A1DCD"/>
    <w:rsid w:val="004A3090"/>
    <w:rsid w:val="004A3DE1"/>
    <w:rsid w:val="004A5BB1"/>
    <w:rsid w:val="004B0697"/>
    <w:rsid w:val="004B094D"/>
    <w:rsid w:val="004B1AC9"/>
    <w:rsid w:val="004B2D9B"/>
    <w:rsid w:val="004B4387"/>
    <w:rsid w:val="004B5D16"/>
    <w:rsid w:val="004B6070"/>
    <w:rsid w:val="004C12D0"/>
    <w:rsid w:val="004C2C2D"/>
    <w:rsid w:val="004C2EE3"/>
    <w:rsid w:val="004C384F"/>
    <w:rsid w:val="004D0800"/>
    <w:rsid w:val="004D4F4F"/>
    <w:rsid w:val="004D67BA"/>
    <w:rsid w:val="004D7053"/>
    <w:rsid w:val="004E0BF1"/>
    <w:rsid w:val="004E4A22"/>
    <w:rsid w:val="004F1287"/>
    <w:rsid w:val="004F20A5"/>
    <w:rsid w:val="004F3925"/>
    <w:rsid w:val="004F56AF"/>
    <w:rsid w:val="004F6D1F"/>
    <w:rsid w:val="004F6FD9"/>
    <w:rsid w:val="004F733A"/>
    <w:rsid w:val="00504F9F"/>
    <w:rsid w:val="0050563E"/>
    <w:rsid w:val="005059F3"/>
    <w:rsid w:val="00506DBB"/>
    <w:rsid w:val="005109B0"/>
    <w:rsid w:val="00510F14"/>
    <w:rsid w:val="00511968"/>
    <w:rsid w:val="0051228B"/>
    <w:rsid w:val="00514765"/>
    <w:rsid w:val="005167A4"/>
    <w:rsid w:val="00516820"/>
    <w:rsid w:val="00520A6A"/>
    <w:rsid w:val="0052705E"/>
    <w:rsid w:val="005279AD"/>
    <w:rsid w:val="00531F3D"/>
    <w:rsid w:val="00534EDF"/>
    <w:rsid w:val="00535898"/>
    <w:rsid w:val="005376B6"/>
    <w:rsid w:val="005435DE"/>
    <w:rsid w:val="00551D26"/>
    <w:rsid w:val="00554C69"/>
    <w:rsid w:val="0055614C"/>
    <w:rsid w:val="00557A07"/>
    <w:rsid w:val="00563243"/>
    <w:rsid w:val="00572A74"/>
    <w:rsid w:val="005735DD"/>
    <w:rsid w:val="0057472F"/>
    <w:rsid w:val="005764AE"/>
    <w:rsid w:val="0058319B"/>
    <w:rsid w:val="00586B53"/>
    <w:rsid w:val="005924B4"/>
    <w:rsid w:val="00593C49"/>
    <w:rsid w:val="00597315"/>
    <w:rsid w:val="005A05B9"/>
    <w:rsid w:val="005A1E2E"/>
    <w:rsid w:val="005A3E5B"/>
    <w:rsid w:val="005A3F4E"/>
    <w:rsid w:val="005A6A47"/>
    <w:rsid w:val="005A72ED"/>
    <w:rsid w:val="005B148F"/>
    <w:rsid w:val="005B1D26"/>
    <w:rsid w:val="005B50F9"/>
    <w:rsid w:val="005B58D9"/>
    <w:rsid w:val="005B64D9"/>
    <w:rsid w:val="005B799D"/>
    <w:rsid w:val="005C027A"/>
    <w:rsid w:val="005C2929"/>
    <w:rsid w:val="005C2EDA"/>
    <w:rsid w:val="005C37F4"/>
    <w:rsid w:val="005D068B"/>
    <w:rsid w:val="005D1270"/>
    <w:rsid w:val="005D3892"/>
    <w:rsid w:val="005D393B"/>
    <w:rsid w:val="005D46C5"/>
    <w:rsid w:val="005D5F5D"/>
    <w:rsid w:val="005E0FEE"/>
    <w:rsid w:val="005E2F0D"/>
    <w:rsid w:val="005E484E"/>
    <w:rsid w:val="005E5AB3"/>
    <w:rsid w:val="005E6686"/>
    <w:rsid w:val="005F1F5A"/>
    <w:rsid w:val="005F2AEE"/>
    <w:rsid w:val="005F3DDB"/>
    <w:rsid w:val="005F4AB5"/>
    <w:rsid w:val="005F6085"/>
    <w:rsid w:val="006054F0"/>
    <w:rsid w:val="0060679A"/>
    <w:rsid w:val="00607034"/>
    <w:rsid w:val="00607BA5"/>
    <w:rsid w:val="00610161"/>
    <w:rsid w:val="006111C0"/>
    <w:rsid w:val="00611B96"/>
    <w:rsid w:val="00613481"/>
    <w:rsid w:val="00620D11"/>
    <w:rsid w:val="00621354"/>
    <w:rsid w:val="00621A8D"/>
    <w:rsid w:val="00622C5D"/>
    <w:rsid w:val="00623D16"/>
    <w:rsid w:val="00626172"/>
    <w:rsid w:val="00626EB6"/>
    <w:rsid w:val="00627C4B"/>
    <w:rsid w:val="00630288"/>
    <w:rsid w:val="00631896"/>
    <w:rsid w:val="00631ED5"/>
    <w:rsid w:val="0063254D"/>
    <w:rsid w:val="0063273F"/>
    <w:rsid w:val="00632CDC"/>
    <w:rsid w:val="006335C1"/>
    <w:rsid w:val="006342AF"/>
    <w:rsid w:val="006353A3"/>
    <w:rsid w:val="0063666D"/>
    <w:rsid w:val="00636682"/>
    <w:rsid w:val="006405F5"/>
    <w:rsid w:val="00640EFC"/>
    <w:rsid w:val="006468EA"/>
    <w:rsid w:val="00646BF7"/>
    <w:rsid w:val="00651927"/>
    <w:rsid w:val="00651B91"/>
    <w:rsid w:val="00651CE4"/>
    <w:rsid w:val="00651F66"/>
    <w:rsid w:val="00653C8A"/>
    <w:rsid w:val="00654B08"/>
    <w:rsid w:val="00655D03"/>
    <w:rsid w:val="006568D1"/>
    <w:rsid w:val="006572E1"/>
    <w:rsid w:val="00660C96"/>
    <w:rsid w:val="00664544"/>
    <w:rsid w:val="00667DF2"/>
    <w:rsid w:val="00673018"/>
    <w:rsid w:val="00673338"/>
    <w:rsid w:val="0068080D"/>
    <w:rsid w:val="00680EAB"/>
    <w:rsid w:val="00681778"/>
    <w:rsid w:val="00681CF7"/>
    <w:rsid w:val="00683386"/>
    <w:rsid w:val="00683F84"/>
    <w:rsid w:val="00684BE2"/>
    <w:rsid w:val="00690832"/>
    <w:rsid w:val="006908A3"/>
    <w:rsid w:val="006923A8"/>
    <w:rsid w:val="00692AED"/>
    <w:rsid w:val="0069584D"/>
    <w:rsid w:val="00697928"/>
    <w:rsid w:val="00697990"/>
    <w:rsid w:val="006A2C6F"/>
    <w:rsid w:val="006A52D5"/>
    <w:rsid w:val="006A56DC"/>
    <w:rsid w:val="006A6A81"/>
    <w:rsid w:val="006A6C36"/>
    <w:rsid w:val="006B04D0"/>
    <w:rsid w:val="006B3940"/>
    <w:rsid w:val="006B3DB3"/>
    <w:rsid w:val="006B5081"/>
    <w:rsid w:val="006B78D5"/>
    <w:rsid w:val="006C2B9D"/>
    <w:rsid w:val="006C3496"/>
    <w:rsid w:val="006C7D99"/>
    <w:rsid w:val="006D05C1"/>
    <w:rsid w:val="006D41C0"/>
    <w:rsid w:val="006E0C00"/>
    <w:rsid w:val="006E1AC6"/>
    <w:rsid w:val="006E26AF"/>
    <w:rsid w:val="006E47FE"/>
    <w:rsid w:val="006E5A37"/>
    <w:rsid w:val="006E6C3F"/>
    <w:rsid w:val="006E757E"/>
    <w:rsid w:val="006F305B"/>
    <w:rsid w:val="006F5908"/>
    <w:rsid w:val="006F6AB6"/>
    <w:rsid w:val="006F7393"/>
    <w:rsid w:val="00701390"/>
    <w:rsid w:val="0070224F"/>
    <w:rsid w:val="007046CD"/>
    <w:rsid w:val="007048B4"/>
    <w:rsid w:val="00704BEC"/>
    <w:rsid w:val="00706DDB"/>
    <w:rsid w:val="007115F7"/>
    <w:rsid w:val="00712455"/>
    <w:rsid w:val="007160F4"/>
    <w:rsid w:val="00717F8E"/>
    <w:rsid w:val="00722C94"/>
    <w:rsid w:val="00722F22"/>
    <w:rsid w:val="0072369F"/>
    <w:rsid w:val="0072658F"/>
    <w:rsid w:val="00731108"/>
    <w:rsid w:val="00735CA6"/>
    <w:rsid w:val="007361CE"/>
    <w:rsid w:val="007371F9"/>
    <w:rsid w:val="00740BBA"/>
    <w:rsid w:val="007413E0"/>
    <w:rsid w:val="00741B85"/>
    <w:rsid w:val="0074454E"/>
    <w:rsid w:val="00745433"/>
    <w:rsid w:val="007468AB"/>
    <w:rsid w:val="00751F05"/>
    <w:rsid w:val="0075364B"/>
    <w:rsid w:val="00770B40"/>
    <w:rsid w:val="00771EE1"/>
    <w:rsid w:val="0077226F"/>
    <w:rsid w:val="007734B9"/>
    <w:rsid w:val="00773BC7"/>
    <w:rsid w:val="00775E11"/>
    <w:rsid w:val="00776C46"/>
    <w:rsid w:val="007800DA"/>
    <w:rsid w:val="00781458"/>
    <w:rsid w:val="00782166"/>
    <w:rsid w:val="00785689"/>
    <w:rsid w:val="007865B1"/>
    <w:rsid w:val="00790084"/>
    <w:rsid w:val="00790517"/>
    <w:rsid w:val="00791816"/>
    <w:rsid w:val="007921B8"/>
    <w:rsid w:val="007963EB"/>
    <w:rsid w:val="0079754B"/>
    <w:rsid w:val="007A081A"/>
    <w:rsid w:val="007A1904"/>
    <w:rsid w:val="007A1E6D"/>
    <w:rsid w:val="007A35F9"/>
    <w:rsid w:val="007A6AC0"/>
    <w:rsid w:val="007B0A60"/>
    <w:rsid w:val="007B0C10"/>
    <w:rsid w:val="007B1EDA"/>
    <w:rsid w:val="007B1FBC"/>
    <w:rsid w:val="007B282F"/>
    <w:rsid w:val="007B2856"/>
    <w:rsid w:val="007B34D5"/>
    <w:rsid w:val="007B6D75"/>
    <w:rsid w:val="007C10C4"/>
    <w:rsid w:val="007C2E33"/>
    <w:rsid w:val="007C5A01"/>
    <w:rsid w:val="007C7067"/>
    <w:rsid w:val="007D0319"/>
    <w:rsid w:val="007D6C41"/>
    <w:rsid w:val="007E48AC"/>
    <w:rsid w:val="007E4F7E"/>
    <w:rsid w:val="007E7151"/>
    <w:rsid w:val="007E73BE"/>
    <w:rsid w:val="007F1C6A"/>
    <w:rsid w:val="007F3431"/>
    <w:rsid w:val="007F7303"/>
    <w:rsid w:val="007F7B30"/>
    <w:rsid w:val="0080074E"/>
    <w:rsid w:val="008013F4"/>
    <w:rsid w:val="00803201"/>
    <w:rsid w:val="00810077"/>
    <w:rsid w:val="00810422"/>
    <w:rsid w:val="00811213"/>
    <w:rsid w:val="00812845"/>
    <w:rsid w:val="0081401F"/>
    <w:rsid w:val="0081609E"/>
    <w:rsid w:val="00817F6E"/>
    <w:rsid w:val="0082006D"/>
    <w:rsid w:val="0082073D"/>
    <w:rsid w:val="00820CD2"/>
    <w:rsid w:val="00822CE0"/>
    <w:rsid w:val="00822D71"/>
    <w:rsid w:val="00823B78"/>
    <w:rsid w:val="00824838"/>
    <w:rsid w:val="00825491"/>
    <w:rsid w:val="0082557E"/>
    <w:rsid w:val="00833F4E"/>
    <w:rsid w:val="00834FA2"/>
    <w:rsid w:val="008364E0"/>
    <w:rsid w:val="00837C62"/>
    <w:rsid w:val="00837E9D"/>
    <w:rsid w:val="00837F09"/>
    <w:rsid w:val="00841191"/>
    <w:rsid w:val="00841AB1"/>
    <w:rsid w:val="008425AE"/>
    <w:rsid w:val="00845D7B"/>
    <w:rsid w:val="00850400"/>
    <w:rsid w:val="00850ACE"/>
    <w:rsid w:val="00852717"/>
    <w:rsid w:val="0085497C"/>
    <w:rsid w:val="00854CA5"/>
    <w:rsid w:val="00855128"/>
    <w:rsid w:val="008552F8"/>
    <w:rsid w:val="008610C9"/>
    <w:rsid w:val="00862C3D"/>
    <w:rsid w:val="00863A0E"/>
    <w:rsid w:val="00864815"/>
    <w:rsid w:val="00865040"/>
    <w:rsid w:val="00867DE0"/>
    <w:rsid w:val="00871F98"/>
    <w:rsid w:val="00875FF9"/>
    <w:rsid w:val="008762E1"/>
    <w:rsid w:val="00876987"/>
    <w:rsid w:val="00876D79"/>
    <w:rsid w:val="00877030"/>
    <w:rsid w:val="00877039"/>
    <w:rsid w:val="00884035"/>
    <w:rsid w:val="00885024"/>
    <w:rsid w:val="0089275F"/>
    <w:rsid w:val="00892EC1"/>
    <w:rsid w:val="00893459"/>
    <w:rsid w:val="00893CBA"/>
    <w:rsid w:val="0089558C"/>
    <w:rsid w:val="008A565D"/>
    <w:rsid w:val="008A5CD4"/>
    <w:rsid w:val="008A62D3"/>
    <w:rsid w:val="008A6AA4"/>
    <w:rsid w:val="008A7861"/>
    <w:rsid w:val="008B1139"/>
    <w:rsid w:val="008B2406"/>
    <w:rsid w:val="008B5681"/>
    <w:rsid w:val="008B64B2"/>
    <w:rsid w:val="008B6E6C"/>
    <w:rsid w:val="008C146F"/>
    <w:rsid w:val="008C22FD"/>
    <w:rsid w:val="008C2434"/>
    <w:rsid w:val="008C2C7B"/>
    <w:rsid w:val="008C419F"/>
    <w:rsid w:val="008C64FE"/>
    <w:rsid w:val="008D09CD"/>
    <w:rsid w:val="008D6108"/>
    <w:rsid w:val="008D7E69"/>
    <w:rsid w:val="008E2C23"/>
    <w:rsid w:val="008E42CF"/>
    <w:rsid w:val="008E6C3F"/>
    <w:rsid w:val="008E73C2"/>
    <w:rsid w:val="008F2536"/>
    <w:rsid w:val="008F4D7F"/>
    <w:rsid w:val="008F624F"/>
    <w:rsid w:val="008F65C3"/>
    <w:rsid w:val="00905DC4"/>
    <w:rsid w:val="00906DE0"/>
    <w:rsid w:val="00910F12"/>
    <w:rsid w:val="009114E8"/>
    <w:rsid w:val="009115BF"/>
    <w:rsid w:val="00912B31"/>
    <w:rsid w:val="009149EB"/>
    <w:rsid w:val="009153FF"/>
    <w:rsid w:val="00917696"/>
    <w:rsid w:val="00920D44"/>
    <w:rsid w:val="00921C02"/>
    <w:rsid w:val="00923A5E"/>
    <w:rsid w:val="009252C9"/>
    <w:rsid w:val="0092548E"/>
    <w:rsid w:val="00926503"/>
    <w:rsid w:val="00926725"/>
    <w:rsid w:val="00926D21"/>
    <w:rsid w:val="00930ECF"/>
    <w:rsid w:val="0093385C"/>
    <w:rsid w:val="00941A7C"/>
    <w:rsid w:val="009454C1"/>
    <w:rsid w:val="00950D26"/>
    <w:rsid w:val="009529CD"/>
    <w:rsid w:val="00954BAA"/>
    <w:rsid w:val="009600FA"/>
    <w:rsid w:val="00960542"/>
    <w:rsid w:val="00962C78"/>
    <w:rsid w:val="00964339"/>
    <w:rsid w:val="009645C7"/>
    <w:rsid w:val="00966B49"/>
    <w:rsid w:val="00967663"/>
    <w:rsid w:val="0097309E"/>
    <w:rsid w:val="00976B74"/>
    <w:rsid w:val="009776CA"/>
    <w:rsid w:val="00982009"/>
    <w:rsid w:val="0098296F"/>
    <w:rsid w:val="009838BC"/>
    <w:rsid w:val="00983AA3"/>
    <w:rsid w:val="009850BF"/>
    <w:rsid w:val="00985A72"/>
    <w:rsid w:val="00987EA4"/>
    <w:rsid w:val="009915F0"/>
    <w:rsid w:val="009942EB"/>
    <w:rsid w:val="00995E8F"/>
    <w:rsid w:val="009A1182"/>
    <w:rsid w:val="009A25B1"/>
    <w:rsid w:val="009A3A9D"/>
    <w:rsid w:val="009A4B1D"/>
    <w:rsid w:val="009A687C"/>
    <w:rsid w:val="009B0F6F"/>
    <w:rsid w:val="009B7B40"/>
    <w:rsid w:val="009C034A"/>
    <w:rsid w:val="009C4C3B"/>
    <w:rsid w:val="009C65DA"/>
    <w:rsid w:val="009C6EEB"/>
    <w:rsid w:val="009D079C"/>
    <w:rsid w:val="009D2ADC"/>
    <w:rsid w:val="009D2D2D"/>
    <w:rsid w:val="009D3EB7"/>
    <w:rsid w:val="009D4AB8"/>
    <w:rsid w:val="009D7767"/>
    <w:rsid w:val="009E3FB9"/>
    <w:rsid w:val="009E468B"/>
    <w:rsid w:val="009F09A1"/>
    <w:rsid w:val="009F2F5C"/>
    <w:rsid w:val="009F30D7"/>
    <w:rsid w:val="009F3D2D"/>
    <w:rsid w:val="009F4181"/>
    <w:rsid w:val="009F712A"/>
    <w:rsid w:val="00A01409"/>
    <w:rsid w:val="00A07B75"/>
    <w:rsid w:val="00A113A6"/>
    <w:rsid w:val="00A11C4F"/>
    <w:rsid w:val="00A11FD5"/>
    <w:rsid w:val="00A138AB"/>
    <w:rsid w:val="00A139A7"/>
    <w:rsid w:val="00A17073"/>
    <w:rsid w:val="00A218C5"/>
    <w:rsid w:val="00A227D3"/>
    <w:rsid w:val="00A23137"/>
    <w:rsid w:val="00A257FC"/>
    <w:rsid w:val="00A26406"/>
    <w:rsid w:val="00A306EB"/>
    <w:rsid w:val="00A34399"/>
    <w:rsid w:val="00A377A5"/>
    <w:rsid w:val="00A4089E"/>
    <w:rsid w:val="00A45575"/>
    <w:rsid w:val="00A4586B"/>
    <w:rsid w:val="00A45F4F"/>
    <w:rsid w:val="00A460E6"/>
    <w:rsid w:val="00A53614"/>
    <w:rsid w:val="00A5390B"/>
    <w:rsid w:val="00A54FE7"/>
    <w:rsid w:val="00A600A9"/>
    <w:rsid w:val="00A63079"/>
    <w:rsid w:val="00A6402D"/>
    <w:rsid w:val="00A662CC"/>
    <w:rsid w:val="00A72403"/>
    <w:rsid w:val="00A74DCD"/>
    <w:rsid w:val="00A7721E"/>
    <w:rsid w:val="00A80346"/>
    <w:rsid w:val="00A82357"/>
    <w:rsid w:val="00A8251C"/>
    <w:rsid w:val="00A82E21"/>
    <w:rsid w:val="00A85D7D"/>
    <w:rsid w:val="00A866AC"/>
    <w:rsid w:val="00A93145"/>
    <w:rsid w:val="00A95498"/>
    <w:rsid w:val="00A95867"/>
    <w:rsid w:val="00AA1AA8"/>
    <w:rsid w:val="00AA39E6"/>
    <w:rsid w:val="00AA4182"/>
    <w:rsid w:val="00AA54FF"/>
    <w:rsid w:val="00AA55B7"/>
    <w:rsid w:val="00AA5B9E"/>
    <w:rsid w:val="00AA6198"/>
    <w:rsid w:val="00AA79AB"/>
    <w:rsid w:val="00AA7EC3"/>
    <w:rsid w:val="00AB090B"/>
    <w:rsid w:val="00AB1B32"/>
    <w:rsid w:val="00AB2407"/>
    <w:rsid w:val="00AB5071"/>
    <w:rsid w:val="00AB53DF"/>
    <w:rsid w:val="00AB7738"/>
    <w:rsid w:val="00AC2BCB"/>
    <w:rsid w:val="00AC336D"/>
    <w:rsid w:val="00AC3EF2"/>
    <w:rsid w:val="00AC6381"/>
    <w:rsid w:val="00AD79C6"/>
    <w:rsid w:val="00AE02FD"/>
    <w:rsid w:val="00AE2119"/>
    <w:rsid w:val="00AE2C50"/>
    <w:rsid w:val="00AE3BE4"/>
    <w:rsid w:val="00AE527F"/>
    <w:rsid w:val="00AE62C9"/>
    <w:rsid w:val="00AF6960"/>
    <w:rsid w:val="00AF6E81"/>
    <w:rsid w:val="00AF7072"/>
    <w:rsid w:val="00B04AC3"/>
    <w:rsid w:val="00B04E56"/>
    <w:rsid w:val="00B05578"/>
    <w:rsid w:val="00B07E5C"/>
    <w:rsid w:val="00B105E2"/>
    <w:rsid w:val="00B1623A"/>
    <w:rsid w:val="00B22756"/>
    <w:rsid w:val="00B22792"/>
    <w:rsid w:val="00B248CF"/>
    <w:rsid w:val="00B267BA"/>
    <w:rsid w:val="00B31BDD"/>
    <w:rsid w:val="00B326E3"/>
    <w:rsid w:val="00B32FD0"/>
    <w:rsid w:val="00B33F12"/>
    <w:rsid w:val="00B3428A"/>
    <w:rsid w:val="00B43AA9"/>
    <w:rsid w:val="00B45592"/>
    <w:rsid w:val="00B466CF"/>
    <w:rsid w:val="00B50359"/>
    <w:rsid w:val="00B51EE4"/>
    <w:rsid w:val="00B54E07"/>
    <w:rsid w:val="00B61FA5"/>
    <w:rsid w:val="00B62642"/>
    <w:rsid w:val="00B66BC7"/>
    <w:rsid w:val="00B6716C"/>
    <w:rsid w:val="00B67B64"/>
    <w:rsid w:val="00B72382"/>
    <w:rsid w:val="00B747EE"/>
    <w:rsid w:val="00B7760B"/>
    <w:rsid w:val="00B80ADA"/>
    <w:rsid w:val="00B81147"/>
    <w:rsid w:val="00B811F7"/>
    <w:rsid w:val="00B81D4D"/>
    <w:rsid w:val="00B833E3"/>
    <w:rsid w:val="00B83FF4"/>
    <w:rsid w:val="00B846C0"/>
    <w:rsid w:val="00B851CF"/>
    <w:rsid w:val="00B85813"/>
    <w:rsid w:val="00B873E7"/>
    <w:rsid w:val="00B87FC8"/>
    <w:rsid w:val="00B9791D"/>
    <w:rsid w:val="00BA2B84"/>
    <w:rsid w:val="00BA3B2C"/>
    <w:rsid w:val="00BA3F6C"/>
    <w:rsid w:val="00BA488E"/>
    <w:rsid w:val="00BA4EF7"/>
    <w:rsid w:val="00BA5DC6"/>
    <w:rsid w:val="00BA6196"/>
    <w:rsid w:val="00BA78F0"/>
    <w:rsid w:val="00BB4D28"/>
    <w:rsid w:val="00BB4E13"/>
    <w:rsid w:val="00BC01C4"/>
    <w:rsid w:val="00BC0E84"/>
    <w:rsid w:val="00BC25C9"/>
    <w:rsid w:val="00BC48B1"/>
    <w:rsid w:val="00BC6BFD"/>
    <w:rsid w:val="00BC6D8C"/>
    <w:rsid w:val="00BD119E"/>
    <w:rsid w:val="00BD5C05"/>
    <w:rsid w:val="00BE083F"/>
    <w:rsid w:val="00BE3A71"/>
    <w:rsid w:val="00BE4678"/>
    <w:rsid w:val="00BE47E3"/>
    <w:rsid w:val="00BF2AC9"/>
    <w:rsid w:val="00BF6069"/>
    <w:rsid w:val="00BF7751"/>
    <w:rsid w:val="00C00B92"/>
    <w:rsid w:val="00C00EE6"/>
    <w:rsid w:val="00C02D5C"/>
    <w:rsid w:val="00C0399B"/>
    <w:rsid w:val="00C06F92"/>
    <w:rsid w:val="00C1073E"/>
    <w:rsid w:val="00C10B0A"/>
    <w:rsid w:val="00C130A5"/>
    <w:rsid w:val="00C165F0"/>
    <w:rsid w:val="00C16AF2"/>
    <w:rsid w:val="00C170E8"/>
    <w:rsid w:val="00C21A60"/>
    <w:rsid w:val="00C31AC7"/>
    <w:rsid w:val="00C32072"/>
    <w:rsid w:val="00C33A84"/>
    <w:rsid w:val="00C34006"/>
    <w:rsid w:val="00C34CC4"/>
    <w:rsid w:val="00C35DCB"/>
    <w:rsid w:val="00C36A92"/>
    <w:rsid w:val="00C37CF7"/>
    <w:rsid w:val="00C4163E"/>
    <w:rsid w:val="00C426B1"/>
    <w:rsid w:val="00C42B0E"/>
    <w:rsid w:val="00C4533B"/>
    <w:rsid w:val="00C455D0"/>
    <w:rsid w:val="00C4660B"/>
    <w:rsid w:val="00C472CB"/>
    <w:rsid w:val="00C47FA1"/>
    <w:rsid w:val="00C53D66"/>
    <w:rsid w:val="00C54AAD"/>
    <w:rsid w:val="00C5560E"/>
    <w:rsid w:val="00C573A0"/>
    <w:rsid w:val="00C62C05"/>
    <w:rsid w:val="00C62E59"/>
    <w:rsid w:val="00C63A37"/>
    <w:rsid w:val="00C64CCE"/>
    <w:rsid w:val="00C66B68"/>
    <w:rsid w:val="00C67CDC"/>
    <w:rsid w:val="00C7171A"/>
    <w:rsid w:val="00C74B4F"/>
    <w:rsid w:val="00C75BFD"/>
    <w:rsid w:val="00C766FF"/>
    <w:rsid w:val="00C76B90"/>
    <w:rsid w:val="00C76C6B"/>
    <w:rsid w:val="00C773CA"/>
    <w:rsid w:val="00C777F7"/>
    <w:rsid w:val="00C80A19"/>
    <w:rsid w:val="00C82418"/>
    <w:rsid w:val="00C82907"/>
    <w:rsid w:val="00C82B6B"/>
    <w:rsid w:val="00C83380"/>
    <w:rsid w:val="00C83388"/>
    <w:rsid w:val="00C90D6A"/>
    <w:rsid w:val="00C90E7E"/>
    <w:rsid w:val="00C9368C"/>
    <w:rsid w:val="00C93B27"/>
    <w:rsid w:val="00C93FD4"/>
    <w:rsid w:val="00C94166"/>
    <w:rsid w:val="00C9536E"/>
    <w:rsid w:val="00C96451"/>
    <w:rsid w:val="00C96A74"/>
    <w:rsid w:val="00C96CB4"/>
    <w:rsid w:val="00CA08FD"/>
    <w:rsid w:val="00CA1C4A"/>
    <w:rsid w:val="00CA3D9A"/>
    <w:rsid w:val="00CA4721"/>
    <w:rsid w:val="00CB0AD4"/>
    <w:rsid w:val="00CB104B"/>
    <w:rsid w:val="00CB2036"/>
    <w:rsid w:val="00CB5BCA"/>
    <w:rsid w:val="00CC03CB"/>
    <w:rsid w:val="00CC40EC"/>
    <w:rsid w:val="00CC4F0A"/>
    <w:rsid w:val="00CC69AE"/>
    <w:rsid w:val="00CC72B6"/>
    <w:rsid w:val="00CD0619"/>
    <w:rsid w:val="00CE1E2D"/>
    <w:rsid w:val="00CE1F94"/>
    <w:rsid w:val="00CE4CED"/>
    <w:rsid w:val="00CE6525"/>
    <w:rsid w:val="00CF4001"/>
    <w:rsid w:val="00CF4942"/>
    <w:rsid w:val="00CF52F1"/>
    <w:rsid w:val="00CF6734"/>
    <w:rsid w:val="00D0004E"/>
    <w:rsid w:val="00D000EA"/>
    <w:rsid w:val="00D0218D"/>
    <w:rsid w:val="00D051B4"/>
    <w:rsid w:val="00D059B2"/>
    <w:rsid w:val="00D12A7D"/>
    <w:rsid w:val="00D149CA"/>
    <w:rsid w:val="00D168E9"/>
    <w:rsid w:val="00D20863"/>
    <w:rsid w:val="00D216CD"/>
    <w:rsid w:val="00D22E35"/>
    <w:rsid w:val="00D26407"/>
    <w:rsid w:val="00D30707"/>
    <w:rsid w:val="00D30836"/>
    <w:rsid w:val="00D33B36"/>
    <w:rsid w:val="00D34836"/>
    <w:rsid w:val="00D35101"/>
    <w:rsid w:val="00D43942"/>
    <w:rsid w:val="00D448A5"/>
    <w:rsid w:val="00D44BA6"/>
    <w:rsid w:val="00D474FE"/>
    <w:rsid w:val="00D51B0E"/>
    <w:rsid w:val="00D52BC5"/>
    <w:rsid w:val="00D53E15"/>
    <w:rsid w:val="00D55705"/>
    <w:rsid w:val="00D576CC"/>
    <w:rsid w:val="00D6074C"/>
    <w:rsid w:val="00D61675"/>
    <w:rsid w:val="00D62479"/>
    <w:rsid w:val="00D63A8F"/>
    <w:rsid w:val="00D64710"/>
    <w:rsid w:val="00D64A5A"/>
    <w:rsid w:val="00D66541"/>
    <w:rsid w:val="00D70A7C"/>
    <w:rsid w:val="00D7324F"/>
    <w:rsid w:val="00D7768E"/>
    <w:rsid w:val="00D816BA"/>
    <w:rsid w:val="00D83335"/>
    <w:rsid w:val="00D851A0"/>
    <w:rsid w:val="00D87B2A"/>
    <w:rsid w:val="00D87BD0"/>
    <w:rsid w:val="00D92294"/>
    <w:rsid w:val="00D92D87"/>
    <w:rsid w:val="00D95970"/>
    <w:rsid w:val="00DA1063"/>
    <w:rsid w:val="00DA12BA"/>
    <w:rsid w:val="00DA1DFE"/>
    <w:rsid w:val="00DA2529"/>
    <w:rsid w:val="00DA6193"/>
    <w:rsid w:val="00DA77C3"/>
    <w:rsid w:val="00DA77E5"/>
    <w:rsid w:val="00DB130A"/>
    <w:rsid w:val="00DB223C"/>
    <w:rsid w:val="00DB45E7"/>
    <w:rsid w:val="00DB557D"/>
    <w:rsid w:val="00DB5CE9"/>
    <w:rsid w:val="00DB5D6C"/>
    <w:rsid w:val="00DB6E81"/>
    <w:rsid w:val="00DB7FF8"/>
    <w:rsid w:val="00DC10A1"/>
    <w:rsid w:val="00DC34AB"/>
    <w:rsid w:val="00DC393C"/>
    <w:rsid w:val="00DC3D14"/>
    <w:rsid w:val="00DC655F"/>
    <w:rsid w:val="00DD136F"/>
    <w:rsid w:val="00DD28B1"/>
    <w:rsid w:val="00DD31B0"/>
    <w:rsid w:val="00DD3D39"/>
    <w:rsid w:val="00DD445D"/>
    <w:rsid w:val="00DD64ED"/>
    <w:rsid w:val="00DD7C2C"/>
    <w:rsid w:val="00DD7EBD"/>
    <w:rsid w:val="00DE01F8"/>
    <w:rsid w:val="00DE0CD9"/>
    <w:rsid w:val="00DE181C"/>
    <w:rsid w:val="00DE1957"/>
    <w:rsid w:val="00DE337B"/>
    <w:rsid w:val="00DE4155"/>
    <w:rsid w:val="00DE6E96"/>
    <w:rsid w:val="00DE76F6"/>
    <w:rsid w:val="00DEB93B"/>
    <w:rsid w:val="00DF01EC"/>
    <w:rsid w:val="00DF5756"/>
    <w:rsid w:val="00DF62B6"/>
    <w:rsid w:val="00E0492E"/>
    <w:rsid w:val="00E06186"/>
    <w:rsid w:val="00E07225"/>
    <w:rsid w:val="00E1012A"/>
    <w:rsid w:val="00E1254E"/>
    <w:rsid w:val="00E13B9B"/>
    <w:rsid w:val="00E155B7"/>
    <w:rsid w:val="00E15AF4"/>
    <w:rsid w:val="00E171D8"/>
    <w:rsid w:val="00E230BE"/>
    <w:rsid w:val="00E27888"/>
    <w:rsid w:val="00E3257A"/>
    <w:rsid w:val="00E361CA"/>
    <w:rsid w:val="00E41361"/>
    <w:rsid w:val="00E42D0D"/>
    <w:rsid w:val="00E43B2B"/>
    <w:rsid w:val="00E443C8"/>
    <w:rsid w:val="00E44842"/>
    <w:rsid w:val="00E455EB"/>
    <w:rsid w:val="00E51E07"/>
    <w:rsid w:val="00E5409F"/>
    <w:rsid w:val="00E546AC"/>
    <w:rsid w:val="00E5471F"/>
    <w:rsid w:val="00E56E38"/>
    <w:rsid w:val="00E61884"/>
    <w:rsid w:val="00E62CB4"/>
    <w:rsid w:val="00E63C3D"/>
    <w:rsid w:val="00E65115"/>
    <w:rsid w:val="00E6684D"/>
    <w:rsid w:val="00E66C40"/>
    <w:rsid w:val="00E73C7C"/>
    <w:rsid w:val="00E76296"/>
    <w:rsid w:val="00E77D01"/>
    <w:rsid w:val="00E80F54"/>
    <w:rsid w:val="00E82A22"/>
    <w:rsid w:val="00E82BB9"/>
    <w:rsid w:val="00E916F4"/>
    <w:rsid w:val="00E932C9"/>
    <w:rsid w:val="00E95F73"/>
    <w:rsid w:val="00EA0AE4"/>
    <w:rsid w:val="00EA28C6"/>
    <w:rsid w:val="00EA653E"/>
    <w:rsid w:val="00EB1838"/>
    <w:rsid w:val="00EB2C4C"/>
    <w:rsid w:val="00EB3C0F"/>
    <w:rsid w:val="00EB3F50"/>
    <w:rsid w:val="00EB4D7B"/>
    <w:rsid w:val="00EC0185"/>
    <w:rsid w:val="00EC7B56"/>
    <w:rsid w:val="00ED05A0"/>
    <w:rsid w:val="00ED0863"/>
    <w:rsid w:val="00ED29DB"/>
    <w:rsid w:val="00ED54EB"/>
    <w:rsid w:val="00EE027D"/>
    <w:rsid w:val="00EE0E6E"/>
    <w:rsid w:val="00EE3A13"/>
    <w:rsid w:val="00EE5C74"/>
    <w:rsid w:val="00EE6BDF"/>
    <w:rsid w:val="00EF136B"/>
    <w:rsid w:val="00EF149F"/>
    <w:rsid w:val="00EF3B48"/>
    <w:rsid w:val="00EF5861"/>
    <w:rsid w:val="00EF66BF"/>
    <w:rsid w:val="00EF782D"/>
    <w:rsid w:val="00F00E71"/>
    <w:rsid w:val="00F021FA"/>
    <w:rsid w:val="00F0506A"/>
    <w:rsid w:val="00F058AD"/>
    <w:rsid w:val="00F066AD"/>
    <w:rsid w:val="00F101BC"/>
    <w:rsid w:val="00F1086C"/>
    <w:rsid w:val="00F11FB5"/>
    <w:rsid w:val="00F122E2"/>
    <w:rsid w:val="00F16B46"/>
    <w:rsid w:val="00F20C41"/>
    <w:rsid w:val="00F2407B"/>
    <w:rsid w:val="00F24407"/>
    <w:rsid w:val="00F25AE1"/>
    <w:rsid w:val="00F26B8A"/>
    <w:rsid w:val="00F27232"/>
    <w:rsid w:val="00F277FA"/>
    <w:rsid w:val="00F402CE"/>
    <w:rsid w:val="00F44D49"/>
    <w:rsid w:val="00F46625"/>
    <w:rsid w:val="00F466ED"/>
    <w:rsid w:val="00F5095B"/>
    <w:rsid w:val="00F53396"/>
    <w:rsid w:val="00F53B53"/>
    <w:rsid w:val="00F5569E"/>
    <w:rsid w:val="00F5606B"/>
    <w:rsid w:val="00F57ACA"/>
    <w:rsid w:val="00F62E97"/>
    <w:rsid w:val="00F64209"/>
    <w:rsid w:val="00F64C77"/>
    <w:rsid w:val="00F65C9F"/>
    <w:rsid w:val="00F674AD"/>
    <w:rsid w:val="00F70E40"/>
    <w:rsid w:val="00F72330"/>
    <w:rsid w:val="00F73B39"/>
    <w:rsid w:val="00F74748"/>
    <w:rsid w:val="00F7545C"/>
    <w:rsid w:val="00F85037"/>
    <w:rsid w:val="00F869E2"/>
    <w:rsid w:val="00F91892"/>
    <w:rsid w:val="00F91D54"/>
    <w:rsid w:val="00F92351"/>
    <w:rsid w:val="00F92E62"/>
    <w:rsid w:val="00F93BF5"/>
    <w:rsid w:val="00F95AAF"/>
    <w:rsid w:val="00F96F63"/>
    <w:rsid w:val="00FA5FC1"/>
    <w:rsid w:val="00FB4A0B"/>
    <w:rsid w:val="00FB5A41"/>
    <w:rsid w:val="00FB6926"/>
    <w:rsid w:val="00FB7786"/>
    <w:rsid w:val="00FB7B8B"/>
    <w:rsid w:val="00FC2FE6"/>
    <w:rsid w:val="00FC3504"/>
    <w:rsid w:val="00FC47A4"/>
    <w:rsid w:val="00FD1D70"/>
    <w:rsid w:val="00FD318A"/>
    <w:rsid w:val="00FD3C57"/>
    <w:rsid w:val="00FD7D9F"/>
    <w:rsid w:val="00FD7DF1"/>
    <w:rsid w:val="00FE1A0D"/>
    <w:rsid w:val="00FE246F"/>
    <w:rsid w:val="00FE412D"/>
    <w:rsid w:val="00FE420F"/>
    <w:rsid w:val="00FE6656"/>
    <w:rsid w:val="00FF03EA"/>
    <w:rsid w:val="00FF62BD"/>
    <w:rsid w:val="0255FD3F"/>
    <w:rsid w:val="029BB46B"/>
    <w:rsid w:val="02CF860D"/>
    <w:rsid w:val="02DD99B6"/>
    <w:rsid w:val="03DC7AFA"/>
    <w:rsid w:val="04230580"/>
    <w:rsid w:val="053BC37A"/>
    <w:rsid w:val="05572BDB"/>
    <w:rsid w:val="0569A03A"/>
    <w:rsid w:val="057EDD7B"/>
    <w:rsid w:val="06C17030"/>
    <w:rsid w:val="06CE8D55"/>
    <w:rsid w:val="06E71E80"/>
    <w:rsid w:val="06FAF47D"/>
    <w:rsid w:val="0734D262"/>
    <w:rsid w:val="07F7B345"/>
    <w:rsid w:val="08A0C13F"/>
    <w:rsid w:val="09055495"/>
    <w:rsid w:val="0B4D25E0"/>
    <w:rsid w:val="0B85A550"/>
    <w:rsid w:val="0C114194"/>
    <w:rsid w:val="0C9DE0C7"/>
    <w:rsid w:val="0CEB83F2"/>
    <w:rsid w:val="0DE01A91"/>
    <w:rsid w:val="0E156A9F"/>
    <w:rsid w:val="0F5DE9C1"/>
    <w:rsid w:val="0FEFDF3B"/>
    <w:rsid w:val="106D0E3D"/>
    <w:rsid w:val="1169CA06"/>
    <w:rsid w:val="11A55EF8"/>
    <w:rsid w:val="121C8686"/>
    <w:rsid w:val="131E5D22"/>
    <w:rsid w:val="1343A0EA"/>
    <w:rsid w:val="13B856E7"/>
    <w:rsid w:val="14AABF79"/>
    <w:rsid w:val="1655232A"/>
    <w:rsid w:val="168E4989"/>
    <w:rsid w:val="16EFF7A9"/>
    <w:rsid w:val="16F42689"/>
    <w:rsid w:val="17F790BC"/>
    <w:rsid w:val="18D2FE02"/>
    <w:rsid w:val="18FCF779"/>
    <w:rsid w:val="198066FE"/>
    <w:rsid w:val="199C4F28"/>
    <w:rsid w:val="1A27986B"/>
    <w:rsid w:val="1A504E29"/>
    <w:rsid w:val="1A7991BD"/>
    <w:rsid w:val="1B4660A2"/>
    <w:rsid w:val="1C0506B7"/>
    <w:rsid w:val="1C5027E9"/>
    <w:rsid w:val="1C90B6A8"/>
    <w:rsid w:val="1CBBBF46"/>
    <w:rsid w:val="1D1FC009"/>
    <w:rsid w:val="1D746C99"/>
    <w:rsid w:val="1DD52FD2"/>
    <w:rsid w:val="1E2C636E"/>
    <w:rsid w:val="1ED3F44C"/>
    <w:rsid w:val="1F663A8A"/>
    <w:rsid w:val="1FB25EB0"/>
    <w:rsid w:val="202E3EF1"/>
    <w:rsid w:val="203F4763"/>
    <w:rsid w:val="20795905"/>
    <w:rsid w:val="2083EA37"/>
    <w:rsid w:val="20ACDB1E"/>
    <w:rsid w:val="20BE4FF4"/>
    <w:rsid w:val="21A4347E"/>
    <w:rsid w:val="22E6AC34"/>
    <w:rsid w:val="23428CD9"/>
    <w:rsid w:val="23860008"/>
    <w:rsid w:val="24827C95"/>
    <w:rsid w:val="24CC7E72"/>
    <w:rsid w:val="259679C4"/>
    <w:rsid w:val="2636D764"/>
    <w:rsid w:val="26582450"/>
    <w:rsid w:val="267E9F6F"/>
    <w:rsid w:val="26933243"/>
    <w:rsid w:val="26C27F38"/>
    <w:rsid w:val="281246D0"/>
    <w:rsid w:val="2831FB34"/>
    <w:rsid w:val="28A662B3"/>
    <w:rsid w:val="2A3A9507"/>
    <w:rsid w:val="2A45A9BB"/>
    <w:rsid w:val="2A755745"/>
    <w:rsid w:val="2A8A6705"/>
    <w:rsid w:val="2B130A11"/>
    <w:rsid w:val="2BAD150F"/>
    <w:rsid w:val="2BC7F9BA"/>
    <w:rsid w:val="2C86ED14"/>
    <w:rsid w:val="2C964FAF"/>
    <w:rsid w:val="2D135173"/>
    <w:rsid w:val="2E1F0AEF"/>
    <w:rsid w:val="2E56D230"/>
    <w:rsid w:val="2E5E0C31"/>
    <w:rsid w:val="2EE72953"/>
    <w:rsid w:val="30389638"/>
    <w:rsid w:val="3064E097"/>
    <w:rsid w:val="3138251F"/>
    <w:rsid w:val="327B5B42"/>
    <w:rsid w:val="32FCE613"/>
    <w:rsid w:val="3341C9C2"/>
    <w:rsid w:val="3411E2C7"/>
    <w:rsid w:val="353C6BEE"/>
    <w:rsid w:val="37210595"/>
    <w:rsid w:val="374028A4"/>
    <w:rsid w:val="37542A35"/>
    <w:rsid w:val="376661CC"/>
    <w:rsid w:val="381A4382"/>
    <w:rsid w:val="386C65AC"/>
    <w:rsid w:val="387A2CDB"/>
    <w:rsid w:val="38E14F75"/>
    <w:rsid w:val="392F4605"/>
    <w:rsid w:val="3987C94C"/>
    <w:rsid w:val="3A118459"/>
    <w:rsid w:val="3A1B6A1D"/>
    <w:rsid w:val="3BB73A7E"/>
    <w:rsid w:val="3C79DBA7"/>
    <w:rsid w:val="3D023D0E"/>
    <w:rsid w:val="3D68BF52"/>
    <w:rsid w:val="3DEA7B53"/>
    <w:rsid w:val="3E574050"/>
    <w:rsid w:val="3ED5B2E3"/>
    <w:rsid w:val="3F565D56"/>
    <w:rsid w:val="3F75BFE1"/>
    <w:rsid w:val="403B34F4"/>
    <w:rsid w:val="40718344"/>
    <w:rsid w:val="40A515ED"/>
    <w:rsid w:val="40B5ED9C"/>
    <w:rsid w:val="417EA785"/>
    <w:rsid w:val="41BD24F8"/>
    <w:rsid w:val="41DF5897"/>
    <w:rsid w:val="41F188C5"/>
    <w:rsid w:val="4204382A"/>
    <w:rsid w:val="424770C4"/>
    <w:rsid w:val="4275F9CA"/>
    <w:rsid w:val="42C2AB6E"/>
    <w:rsid w:val="44353CF3"/>
    <w:rsid w:val="4439E8D7"/>
    <w:rsid w:val="4465217B"/>
    <w:rsid w:val="44D5925C"/>
    <w:rsid w:val="45645E29"/>
    <w:rsid w:val="456B344E"/>
    <w:rsid w:val="459F1D65"/>
    <w:rsid w:val="46791AC2"/>
    <w:rsid w:val="472D11C5"/>
    <w:rsid w:val="47BD7BA2"/>
    <w:rsid w:val="47CCE5F4"/>
    <w:rsid w:val="47D487BB"/>
    <w:rsid w:val="48AD8527"/>
    <w:rsid w:val="48E87EAB"/>
    <w:rsid w:val="49551CA5"/>
    <w:rsid w:val="4982817D"/>
    <w:rsid w:val="4A1F2420"/>
    <w:rsid w:val="4C01D91C"/>
    <w:rsid w:val="4C2FDE1C"/>
    <w:rsid w:val="4C7638B9"/>
    <w:rsid w:val="4C9F74DB"/>
    <w:rsid w:val="4CF125CD"/>
    <w:rsid w:val="4D5CCBE7"/>
    <w:rsid w:val="4D9CE55A"/>
    <w:rsid w:val="4E3B1478"/>
    <w:rsid w:val="4E466055"/>
    <w:rsid w:val="4F51C0B5"/>
    <w:rsid w:val="4FBCE639"/>
    <w:rsid w:val="51173141"/>
    <w:rsid w:val="51523183"/>
    <w:rsid w:val="51559621"/>
    <w:rsid w:val="5178063E"/>
    <w:rsid w:val="517B6A01"/>
    <w:rsid w:val="523EAF6D"/>
    <w:rsid w:val="52F8835A"/>
    <w:rsid w:val="53B6F69E"/>
    <w:rsid w:val="53CBC7E2"/>
    <w:rsid w:val="53DB3D4C"/>
    <w:rsid w:val="54B4C1CE"/>
    <w:rsid w:val="557C12F5"/>
    <w:rsid w:val="558273EE"/>
    <w:rsid w:val="55A5D197"/>
    <w:rsid w:val="563C5319"/>
    <w:rsid w:val="567650F9"/>
    <w:rsid w:val="568C175E"/>
    <w:rsid w:val="56F29274"/>
    <w:rsid w:val="57909A56"/>
    <w:rsid w:val="579446EE"/>
    <w:rsid w:val="57BDDCE0"/>
    <w:rsid w:val="585D7A58"/>
    <w:rsid w:val="58CC6958"/>
    <w:rsid w:val="5AD1AA6E"/>
    <w:rsid w:val="5B1D8274"/>
    <w:rsid w:val="5B4A86B2"/>
    <w:rsid w:val="5C33657C"/>
    <w:rsid w:val="5D1EA371"/>
    <w:rsid w:val="5D4BA0F3"/>
    <w:rsid w:val="5E1E5AC6"/>
    <w:rsid w:val="5E85683D"/>
    <w:rsid w:val="5E983AA8"/>
    <w:rsid w:val="5F7039A4"/>
    <w:rsid w:val="5FC217A4"/>
    <w:rsid w:val="5FCBF1AE"/>
    <w:rsid w:val="6087EB0E"/>
    <w:rsid w:val="608A64F2"/>
    <w:rsid w:val="62047E5B"/>
    <w:rsid w:val="62178A32"/>
    <w:rsid w:val="626AB25F"/>
    <w:rsid w:val="62B5C34F"/>
    <w:rsid w:val="63F75B17"/>
    <w:rsid w:val="652F8CA5"/>
    <w:rsid w:val="6614C175"/>
    <w:rsid w:val="668DA652"/>
    <w:rsid w:val="67A1E6B5"/>
    <w:rsid w:val="67B9E022"/>
    <w:rsid w:val="68338F48"/>
    <w:rsid w:val="6848608C"/>
    <w:rsid w:val="684D16A1"/>
    <w:rsid w:val="6894C158"/>
    <w:rsid w:val="68D21B99"/>
    <w:rsid w:val="694E46C4"/>
    <w:rsid w:val="6A93F910"/>
    <w:rsid w:val="6ABF8B34"/>
    <w:rsid w:val="6C53702B"/>
    <w:rsid w:val="6C5914AC"/>
    <w:rsid w:val="6CAAB0E9"/>
    <w:rsid w:val="6D076FF3"/>
    <w:rsid w:val="6D6558AD"/>
    <w:rsid w:val="6DB76AE7"/>
    <w:rsid w:val="6DC75B74"/>
    <w:rsid w:val="6DD4ACBE"/>
    <w:rsid w:val="6E260056"/>
    <w:rsid w:val="6E7E89D5"/>
    <w:rsid w:val="6F278060"/>
    <w:rsid w:val="6FA4D93E"/>
    <w:rsid w:val="706ADA0D"/>
    <w:rsid w:val="7115A45B"/>
    <w:rsid w:val="71880C08"/>
    <w:rsid w:val="71C3A711"/>
    <w:rsid w:val="72C426CD"/>
    <w:rsid w:val="735D891A"/>
    <w:rsid w:val="7369143A"/>
    <w:rsid w:val="737B8D58"/>
    <w:rsid w:val="74260A12"/>
    <w:rsid w:val="742BCB8E"/>
    <w:rsid w:val="745B58C6"/>
    <w:rsid w:val="7538359B"/>
    <w:rsid w:val="76449830"/>
    <w:rsid w:val="76D169F7"/>
    <w:rsid w:val="7795BDD8"/>
    <w:rsid w:val="77B6C9BB"/>
    <w:rsid w:val="78EC2FF5"/>
    <w:rsid w:val="78F73950"/>
    <w:rsid w:val="790CEAC6"/>
    <w:rsid w:val="7A07DA4A"/>
    <w:rsid w:val="7A129F1A"/>
    <w:rsid w:val="7A63EDFE"/>
    <w:rsid w:val="7A74CE26"/>
    <w:rsid w:val="7ACBB43E"/>
    <w:rsid w:val="7B67F8A6"/>
    <w:rsid w:val="7C1E7F5F"/>
    <w:rsid w:val="7CE7D669"/>
    <w:rsid w:val="7DCCEC58"/>
    <w:rsid w:val="7E3F6A30"/>
    <w:rsid w:val="7EB44242"/>
    <w:rsid w:val="7F19D9E4"/>
    <w:rsid w:val="7F864A22"/>
    <w:rsid w:val="7FA5F8F3"/>
    <w:rsid w:val="7FC7D05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4583351"/>
  <w15:docId w15:val="{E6651EE6-7186-47EB-9017-BE9A1ABD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F7072"/>
    <w:rPr>
      <w:rFonts w:ascii="Arial" w:hAnsi="Arial" w:cs="Arial"/>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F72330"/>
    <w:rPr>
      <w:rFonts w:ascii="Segoe UI" w:hAnsi="Segoe UI" w:cs="Segoe UI"/>
      <w:sz w:val="18"/>
      <w:szCs w:val="18"/>
    </w:rPr>
  </w:style>
  <w:style w:type="character" w:customStyle="1" w:styleId="BalloonTextChar">
    <w:name w:val="Balloon Text Char"/>
    <w:link w:val="BalloonText"/>
    <w:uiPriority w:val="99"/>
    <w:semiHidden/>
    <w:rsid w:val="00F72330"/>
    <w:rPr>
      <w:rFonts w:ascii="Segoe UI" w:hAnsi="Segoe UI" w:cs="Segoe UI"/>
      <w:snapToGrid w:val="0"/>
      <w:kern w:val="28"/>
      <w:sz w:val="18"/>
      <w:szCs w:val="18"/>
      <w:lang w:bidi="ar-SA"/>
    </w:rPr>
  </w:style>
  <w:style w:type="character" w:customStyle="1" w:styleId="UnresolvedMention1">
    <w:name w:val="Unresolved Mention1"/>
    <w:uiPriority w:val="99"/>
    <w:semiHidden/>
    <w:unhideWhenUsed/>
    <w:rsid w:val="00F72330"/>
    <w:rPr>
      <w:color w:val="605E5C"/>
      <w:shd w:val="clear" w:color="auto" w:fill="E1DFDD"/>
    </w:rPr>
  </w:style>
  <w:style w:type="character" w:styleId="CommentReference">
    <w:name w:val="annotation reference"/>
    <w:uiPriority w:val="99"/>
    <w:semiHidden/>
    <w:unhideWhenUsed/>
    <w:rsid w:val="00A72403"/>
    <w:rPr>
      <w:sz w:val="16"/>
      <w:szCs w:val="16"/>
    </w:rPr>
  </w:style>
  <w:style w:type="paragraph" w:styleId="CommentText">
    <w:name w:val="annotation text"/>
    <w:basedOn w:val="Normal"/>
    <w:link w:val="CommentTextChar"/>
    <w:uiPriority w:val="99"/>
    <w:unhideWhenUsed/>
    <w:rsid w:val="00A72403"/>
    <w:rPr>
      <w:sz w:val="20"/>
    </w:rPr>
  </w:style>
  <w:style w:type="character" w:customStyle="1" w:styleId="CommentTextChar">
    <w:name w:val="Comment Text Char"/>
    <w:link w:val="CommentText"/>
    <w:uiPriority w:val="99"/>
    <w:rsid w:val="00A72403"/>
    <w:rPr>
      <w:snapToGrid w:val="0"/>
      <w:kern w:val="28"/>
      <w:lang w:bidi="ar-SA"/>
    </w:rPr>
  </w:style>
  <w:style w:type="paragraph" w:styleId="CommentSubject">
    <w:name w:val="annotation subject"/>
    <w:basedOn w:val="CommentText"/>
    <w:next w:val="CommentText"/>
    <w:link w:val="CommentSubjectChar"/>
    <w:uiPriority w:val="99"/>
    <w:semiHidden/>
    <w:unhideWhenUsed/>
    <w:rsid w:val="00A72403"/>
    <w:rPr>
      <w:b/>
      <w:bCs/>
    </w:rPr>
  </w:style>
  <w:style w:type="character" w:customStyle="1" w:styleId="CommentSubjectChar">
    <w:name w:val="Comment Subject Char"/>
    <w:link w:val="CommentSubject"/>
    <w:uiPriority w:val="99"/>
    <w:semiHidden/>
    <w:rsid w:val="00A72403"/>
    <w:rPr>
      <w:b/>
      <w:bCs/>
      <w:snapToGrid w:val="0"/>
      <w:kern w:val="28"/>
      <w:lang w:bidi="ar-SA"/>
    </w:rPr>
  </w:style>
  <w:style w:type="paragraph" w:styleId="Revision">
    <w:name w:val="Revision"/>
    <w:hidden/>
    <w:uiPriority w:val="99"/>
    <w:semiHidden/>
    <w:rsid w:val="00C93B27"/>
    <w:rPr>
      <w:snapToGrid w:val="0"/>
      <w:kern w:val="28"/>
      <w:sz w:val="22"/>
    </w:rPr>
  </w:style>
  <w:style w:type="character" w:customStyle="1" w:styleId="UnresolvedMention2">
    <w:name w:val="Unresolved Mention2"/>
    <w:uiPriority w:val="99"/>
    <w:semiHidden/>
    <w:unhideWhenUsed/>
    <w:rsid w:val="00BF6069"/>
    <w:rPr>
      <w:color w:val="605E5C"/>
      <w:shd w:val="clear" w:color="auto" w:fill="E1DFDD"/>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basedOn w:val="DefaultParagraphFont"/>
    <w:link w:val="FootnoteText"/>
    <w:uiPriority w:val="99"/>
    <w:rsid w:val="00D43942"/>
  </w:style>
  <w:style w:type="paragraph" w:styleId="NormalWeb">
    <w:name w:val="Normal (Web)"/>
    <w:basedOn w:val="Normal"/>
    <w:uiPriority w:val="99"/>
    <w:semiHidden/>
    <w:unhideWhenUsed/>
    <w:rsid w:val="00B747EE"/>
    <w:pPr>
      <w:widowControl/>
      <w:spacing w:before="100" w:beforeAutospacing="1" w:after="100" w:afterAutospacing="1"/>
    </w:pPr>
    <w:rPr>
      <w:snapToGrid/>
      <w:kern w:val="0"/>
      <w:sz w:val="24"/>
      <w:szCs w:val="24"/>
    </w:rPr>
  </w:style>
  <w:style w:type="character" w:customStyle="1" w:styleId="xapple-converted-space">
    <w:name w:val="x_apple-converted-space"/>
    <w:basedOn w:val="DefaultParagraphFont"/>
    <w:rsid w:val="00B747EE"/>
  </w:style>
  <w:style w:type="character" w:customStyle="1" w:styleId="apple-converted-space">
    <w:name w:val="apple-converted-space"/>
    <w:basedOn w:val="DefaultParagraphFont"/>
    <w:rsid w:val="00B747EE"/>
  </w:style>
  <w:style w:type="character" w:styleId="FollowedHyperlink">
    <w:name w:val="FollowedHyperlink"/>
    <w:basedOn w:val="DefaultParagraphFont"/>
    <w:uiPriority w:val="99"/>
    <w:semiHidden/>
    <w:unhideWhenUsed/>
    <w:rsid w:val="00BE4678"/>
    <w:rPr>
      <w:color w:val="954F72" w:themeColor="followedHyperlink"/>
      <w:u w:val="single"/>
    </w:rPr>
  </w:style>
  <w:style w:type="character" w:customStyle="1" w:styleId="UnresolvedMention3">
    <w:name w:val="Unresolved Mention3"/>
    <w:basedOn w:val="DefaultParagraphFont"/>
    <w:uiPriority w:val="99"/>
    <w:rsid w:val="00B33F12"/>
    <w:rPr>
      <w:color w:val="605E5C"/>
      <w:shd w:val="clear" w:color="auto" w:fill="E1DFDD"/>
    </w:rPr>
  </w:style>
  <w:style w:type="paragraph" w:styleId="ListParagraph">
    <w:name w:val="List Paragraph"/>
    <w:basedOn w:val="Normal"/>
    <w:link w:val="ListParagraphChar"/>
    <w:uiPriority w:val="34"/>
    <w:qFormat/>
    <w:rsid w:val="00C4533B"/>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eop">
    <w:name w:val="eop"/>
    <w:basedOn w:val="DefaultParagraphFont"/>
    <w:rsid w:val="00A8251C"/>
  </w:style>
  <w:style w:type="paragraph" w:customStyle="1" w:styleId="paragraph">
    <w:name w:val="paragraph"/>
    <w:basedOn w:val="Normal"/>
    <w:rsid w:val="00A8251C"/>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8251C"/>
  </w:style>
  <w:style w:type="character" w:customStyle="1" w:styleId="spellingerror">
    <w:name w:val="spellingerror"/>
    <w:basedOn w:val="DefaultParagraphFont"/>
    <w:rsid w:val="00064A7A"/>
  </w:style>
  <w:style w:type="character" w:customStyle="1" w:styleId="UnresolvedMention4">
    <w:name w:val="Unresolved Mention4"/>
    <w:basedOn w:val="DefaultParagraphFont"/>
    <w:uiPriority w:val="99"/>
    <w:rsid w:val="00FC2FE6"/>
    <w:rPr>
      <w:color w:val="605E5C"/>
      <w:shd w:val="clear" w:color="auto" w:fill="E1DFDD"/>
    </w:rPr>
  </w:style>
  <w:style w:type="character" w:styleId="UnresolvedMention">
    <w:name w:val="Unresolved Mention"/>
    <w:basedOn w:val="DefaultParagraphFont"/>
    <w:uiPriority w:val="99"/>
    <w:rsid w:val="00F20C41"/>
    <w:rPr>
      <w:color w:val="605E5C"/>
      <w:shd w:val="clear" w:color="auto" w:fill="E1DFDD"/>
    </w:rPr>
  </w:style>
  <w:style w:type="paragraph" w:customStyle="1" w:styleId="gdp">
    <w:name w:val="gd_p"/>
    <w:basedOn w:val="Normal"/>
    <w:rsid w:val="0097309E"/>
    <w:pPr>
      <w:widowControl/>
      <w:spacing w:before="100" w:beforeAutospacing="1" w:after="100" w:afterAutospacing="1"/>
    </w:pPr>
    <w:rPr>
      <w:snapToGrid/>
      <w:kern w:val="0"/>
      <w:sz w:val="24"/>
      <w:szCs w:val="24"/>
    </w:rPr>
  </w:style>
  <w:style w:type="table" w:styleId="PlainTable4">
    <w:name w:val="Plain Table 4"/>
    <w:basedOn w:val="TableNormal"/>
    <w:uiPriority w:val="44"/>
    <w:rsid w:val="00D7324F"/>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rsid w:val="00C35DCB"/>
    <w:rPr>
      <w:color w:val="2B579A"/>
      <w:shd w:val="clear" w:color="auto" w:fill="E1DFDD"/>
    </w:rPr>
  </w:style>
  <w:style w:type="character" w:customStyle="1" w:styleId="ListParagraphChar">
    <w:name w:val="List Paragraph Char"/>
    <w:basedOn w:val="DefaultParagraphFont"/>
    <w:link w:val="ListParagraph"/>
    <w:uiPriority w:val="34"/>
    <w:locked/>
    <w:rsid w:val="00E932C9"/>
    <w:rPr>
      <w:rFonts w:asciiTheme="minorHAnsi" w:eastAsiaTheme="minorHAnsi" w:hAnsiTheme="minorHAnsi" w:cstheme="minorBidi"/>
      <w:sz w:val="22"/>
      <w:szCs w:val="22"/>
    </w:rPr>
  </w:style>
  <w:style w:type="character" w:customStyle="1" w:styleId="ui-provider">
    <w:name w:val="ui-provider"/>
    <w:basedOn w:val="DefaultParagraphFont"/>
    <w:rsid w:val="0001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emf"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cpgrants@fcc.gov" TargetMode="Externa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acp_outreach_grant_program_nofo.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