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0591C" w:rsidRPr="00990789" w:rsidP="00D0591C" w14:paraId="4154BE09" w14:textId="5375DE17">
      <w:pPr>
        <w:jc w:val="right"/>
        <w:rPr>
          <w:b/>
          <w:szCs w:val="22"/>
        </w:rPr>
      </w:pPr>
      <w:r>
        <w:rPr>
          <w:b/>
          <w:szCs w:val="22"/>
        </w:rPr>
        <w:t>DA 2</w:t>
      </w:r>
      <w:r w:rsidR="00D01712">
        <w:rPr>
          <w:b/>
          <w:szCs w:val="22"/>
        </w:rPr>
        <w:t>3</w:t>
      </w:r>
      <w:r>
        <w:rPr>
          <w:b/>
          <w:szCs w:val="22"/>
        </w:rPr>
        <w:t>-</w:t>
      </w:r>
      <w:r w:rsidR="006453E0">
        <w:rPr>
          <w:b/>
          <w:szCs w:val="22"/>
        </w:rPr>
        <w:t>1</w:t>
      </w:r>
    </w:p>
    <w:p w:rsidR="00D0591C" w:rsidRPr="00990789" w:rsidP="00D0591C" w14:paraId="6B0B3B6E" w14:textId="0BB812AB">
      <w:pPr>
        <w:spacing w:before="60"/>
        <w:jc w:val="right"/>
        <w:rPr>
          <w:b/>
          <w:szCs w:val="22"/>
        </w:rPr>
      </w:pPr>
      <w:r w:rsidRPr="00990789">
        <w:rPr>
          <w:b/>
          <w:szCs w:val="22"/>
        </w:rPr>
        <w:t>Released:</w:t>
      </w:r>
      <w:r w:rsidR="00D01712">
        <w:rPr>
          <w:b/>
          <w:szCs w:val="22"/>
        </w:rPr>
        <w:t xml:space="preserve"> </w:t>
      </w:r>
      <w:r w:rsidR="00FB02F4">
        <w:rPr>
          <w:b/>
          <w:szCs w:val="22"/>
        </w:rPr>
        <w:t xml:space="preserve">January </w:t>
      </w:r>
      <w:r w:rsidR="002E0DE3">
        <w:rPr>
          <w:b/>
          <w:szCs w:val="22"/>
        </w:rPr>
        <w:t>3</w:t>
      </w:r>
      <w:r w:rsidR="00D01712">
        <w:rPr>
          <w:b/>
          <w:szCs w:val="22"/>
        </w:rPr>
        <w:t>, 2023</w:t>
      </w:r>
    </w:p>
    <w:p w:rsidR="00D0591C" w:rsidRPr="00990789" w:rsidP="00D0591C" w14:paraId="28F3D4D6" w14:textId="77777777">
      <w:pPr>
        <w:jc w:val="right"/>
        <w:rPr>
          <w:szCs w:val="22"/>
        </w:rPr>
      </w:pPr>
    </w:p>
    <w:p w:rsidR="00D0591C" w:rsidP="004470DA" w14:paraId="6966CE4D" w14:textId="28FC64C9">
      <w:pPr>
        <w:jc w:val="center"/>
        <w:rPr>
          <w:rFonts w:ascii="Times New Roman Bold" w:hAnsi="Times New Roman Bold"/>
          <w:b/>
          <w:caps/>
          <w:szCs w:val="22"/>
        </w:rPr>
      </w:pPr>
      <w:r w:rsidRPr="00990789">
        <w:rPr>
          <w:rFonts w:ascii="Times New Roman Bold" w:hAnsi="Times New Roman Bold"/>
          <w:b/>
          <w:caps/>
          <w:szCs w:val="22"/>
        </w:rPr>
        <w:t xml:space="preserve">public safety and homeland security bureau </w:t>
      </w:r>
      <w:bookmarkStart w:id="0" w:name="_Hlk66703456"/>
      <w:r w:rsidRPr="00990789">
        <w:rPr>
          <w:rFonts w:ascii="Times New Roman Bold" w:hAnsi="Times New Roman Bold"/>
          <w:b/>
          <w:caps/>
          <w:szCs w:val="22"/>
        </w:rPr>
        <w:t>opens the eas test reporting system for filings</w:t>
      </w:r>
    </w:p>
    <w:p w:rsidR="004470DA" w:rsidRPr="00990789" w:rsidP="004470DA" w14:paraId="75B3304F" w14:textId="77777777">
      <w:pPr>
        <w:jc w:val="center"/>
        <w:rPr>
          <w:rFonts w:ascii="Times New Roman Bold" w:hAnsi="Times New Roman Bold"/>
          <w:b/>
          <w:caps/>
          <w:szCs w:val="22"/>
        </w:rPr>
      </w:pPr>
    </w:p>
    <w:bookmarkEnd w:id="0"/>
    <w:p w:rsidR="00D0591C" w:rsidRPr="00990789" w:rsidP="00DE62DB" w14:paraId="28055802" w14:textId="4D30DE37">
      <w:pPr>
        <w:jc w:val="center"/>
        <w:rPr>
          <w:b/>
          <w:szCs w:val="22"/>
        </w:rPr>
      </w:pPr>
      <w:r w:rsidRPr="00990789">
        <w:rPr>
          <w:b/>
          <w:szCs w:val="22"/>
        </w:rPr>
        <w:t xml:space="preserve">PS Docket No. </w:t>
      </w:r>
      <w:r w:rsidR="003C54AF">
        <w:rPr>
          <w:b/>
          <w:szCs w:val="22"/>
        </w:rPr>
        <w:t>15-</w:t>
      </w:r>
      <w:r w:rsidRPr="00990789">
        <w:rPr>
          <w:b/>
          <w:szCs w:val="22"/>
        </w:rPr>
        <w:t>94</w:t>
      </w:r>
    </w:p>
    <w:p w:rsidR="00D0591C" w:rsidRPr="00990789" w:rsidP="00D0591C" w14:paraId="700E1E1D" w14:textId="77777777">
      <w:pPr>
        <w:rPr>
          <w:szCs w:val="22"/>
        </w:rPr>
      </w:pPr>
    </w:p>
    <w:p w:rsidR="00D0591C" w:rsidP="00AE1022" w14:paraId="69A49AAA" w14:textId="6669BD1A">
      <w:pPr>
        <w:rPr>
          <w:szCs w:val="22"/>
        </w:rPr>
      </w:pPr>
      <w:r w:rsidRPr="00990789">
        <w:rPr>
          <w:szCs w:val="22"/>
        </w:rPr>
        <w:tab/>
      </w:r>
      <w:r w:rsidR="00AE1022">
        <w:rPr>
          <w:szCs w:val="22"/>
        </w:rPr>
        <w:t xml:space="preserve">The </w:t>
      </w:r>
      <w:r w:rsidRPr="00990789">
        <w:rPr>
          <w:szCs w:val="22"/>
        </w:rPr>
        <w:t xml:space="preserve">Public Safety and Homeland Security Bureau (Bureau) </w:t>
      </w:r>
      <w:r w:rsidRPr="00D91C76">
        <w:rPr>
          <w:szCs w:val="22"/>
        </w:rPr>
        <w:t xml:space="preserve">provides notice that the EAS Test Reporting System (ETRS) is now </w:t>
      </w:r>
      <w:r w:rsidR="003C6326">
        <w:rPr>
          <w:szCs w:val="22"/>
        </w:rPr>
        <w:t>available to accept</w:t>
      </w:r>
      <w:r w:rsidRPr="00D91C76">
        <w:rPr>
          <w:szCs w:val="22"/>
        </w:rPr>
        <w:t xml:space="preserve"> </w:t>
      </w:r>
      <w:r w:rsidR="002560E4">
        <w:rPr>
          <w:szCs w:val="22"/>
        </w:rPr>
        <w:t xml:space="preserve">Form One </w:t>
      </w:r>
      <w:r w:rsidRPr="00D91C76">
        <w:rPr>
          <w:szCs w:val="22"/>
        </w:rPr>
        <w:t xml:space="preserve">filings.  </w:t>
      </w:r>
      <w:r w:rsidR="007276C1">
        <w:rPr>
          <w:szCs w:val="22"/>
        </w:rPr>
        <w:t xml:space="preserve">As stated in </w:t>
      </w:r>
      <w:r w:rsidR="00000846">
        <w:rPr>
          <w:szCs w:val="22"/>
        </w:rPr>
        <w:t>the Bureau’s recently released Public Notice,</w:t>
      </w:r>
      <w:r w:rsidRPr="00D91C76">
        <w:rPr>
          <w:szCs w:val="22"/>
        </w:rPr>
        <w:t xml:space="preserve"> EAS Participants must </w:t>
      </w:r>
      <w:r w:rsidR="00B4320A">
        <w:rPr>
          <w:szCs w:val="22"/>
        </w:rPr>
        <w:t xml:space="preserve">file their </w:t>
      </w:r>
      <w:r w:rsidRPr="00D91C76">
        <w:rPr>
          <w:szCs w:val="22"/>
        </w:rPr>
        <w:t xml:space="preserve">ETRS Form One on or before </w:t>
      </w:r>
      <w:r w:rsidRPr="00FF76C6" w:rsidR="006D0A9C">
        <w:rPr>
          <w:szCs w:val="22"/>
        </w:rPr>
        <w:t>February 2</w:t>
      </w:r>
      <w:r w:rsidRPr="00FF76C6" w:rsidR="00685BFF">
        <w:rPr>
          <w:szCs w:val="22"/>
        </w:rPr>
        <w:t>8</w:t>
      </w:r>
      <w:r w:rsidRPr="00FF76C6">
        <w:rPr>
          <w:szCs w:val="22"/>
        </w:rPr>
        <w:t>, 202</w:t>
      </w:r>
      <w:r w:rsidRPr="00FF76C6" w:rsidR="006D0A9C">
        <w:rPr>
          <w:szCs w:val="22"/>
        </w:rPr>
        <w:t>3</w:t>
      </w:r>
      <w:r w:rsidRPr="006D6C81">
        <w:rPr>
          <w:szCs w:val="22"/>
        </w:rPr>
        <w:t>.</w:t>
      </w:r>
      <w:r>
        <w:rPr>
          <w:rStyle w:val="FootnoteReference"/>
          <w:szCs w:val="22"/>
        </w:rPr>
        <w:footnoteReference w:id="3"/>
      </w:r>
      <w:r w:rsidR="000A51D9">
        <w:rPr>
          <w:szCs w:val="22"/>
        </w:rPr>
        <w:t xml:space="preserve"> </w:t>
      </w:r>
      <w:r w:rsidRPr="00990789">
        <w:rPr>
          <w:szCs w:val="22"/>
        </w:rPr>
        <w:t xml:space="preserve"> </w:t>
      </w:r>
      <w:r w:rsidRPr="002E0D7E">
        <w:rPr>
          <w:szCs w:val="22"/>
        </w:rPr>
        <w:t>Pursuant</w:t>
      </w:r>
      <w:r w:rsidRPr="00990789">
        <w:rPr>
          <w:szCs w:val="22"/>
        </w:rPr>
        <w:t xml:space="preserve"> to Section 11.61 of the Commission’s rules, EAS Participants must renew their identifying information required by ETRS Form One on a yearly basis.</w:t>
      </w:r>
      <w:r>
        <w:rPr>
          <w:rStyle w:val="FootnoteReference"/>
          <w:szCs w:val="22"/>
        </w:rPr>
        <w:footnoteReference w:id="4"/>
      </w:r>
      <w:r w:rsidRPr="00990789">
        <w:rPr>
          <w:szCs w:val="22"/>
        </w:rPr>
        <w:t xml:space="preserve">  </w:t>
      </w:r>
    </w:p>
    <w:p w:rsidR="00E30F92" w:rsidRPr="001E0C75" w:rsidP="000A51D9" w14:paraId="2DF3524F" w14:textId="77777777">
      <w:pPr>
        <w:rPr>
          <w:szCs w:val="22"/>
        </w:rPr>
      </w:pPr>
    </w:p>
    <w:p w:rsidR="00C44B1A" w:rsidP="00521E00" w14:paraId="08B74864" w14:textId="0F7F0DA8">
      <w:pPr>
        <w:pStyle w:val="ListParagraph"/>
        <w:numPr>
          <w:ilvl w:val="0"/>
          <w:numId w:val="7"/>
        </w:numPr>
        <w:spacing w:after="120"/>
        <w:ind w:left="720"/>
        <w:rPr>
          <w:b/>
          <w:szCs w:val="22"/>
        </w:rPr>
      </w:pPr>
      <w:r>
        <w:rPr>
          <w:b/>
          <w:szCs w:val="22"/>
        </w:rPr>
        <w:t>FILING</w:t>
      </w:r>
      <w:r w:rsidRPr="00990789" w:rsidR="00E30F92">
        <w:rPr>
          <w:b/>
          <w:szCs w:val="22"/>
        </w:rPr>
        <w:t xml:space="preserve"> INFORMATION</w:t>
      </w:r>
    </w:p>
    <w:p w:rsidR="00521E00" w:rsidRPr="00521E00" w:rsidP="00521E00" w14:paraId="1C97DCF0" w14:textId="663D2BD4">
      <w:pPr>
        <w:pStyle w:val="Heading2"/>
      </w:pPr>
      <w:r>
        <w:t>ETRS Login and Weblinks</w:t>
      </w:r>
    </w:p>
    <w:p w:rsidR="00D0591C" w:rsidRPr="001E0C75" w:rsidP="00D0591C" w14:paraId="6ACE504F" w14:textId="6E27D22F">
      <w:pPr>
        <w:spacing w:after="220"/>
        <w:ind w:firstLine="720"/>
        <w:rPr>
          <w:szCs w:val="22"/>
        </w:rPr>
      </w:pPr>
      <w:r w:rsidRPr="00C90E81">
        <w:rPr>
          <w:szCs w:val="22"/>
        </w:rPr>
        <w:t xml:space="preserve">Filers can access ETRS by visiting the ETRS page of the Commission’s website at </w:t>
      </w:r>
      <w:hyperlink r:id="rId5" w:history="1">
        <w:r w:rsidRPr="00C90E81">
          <w:rPr>
            <w:rStyle w:val="Hyperlink"/>
            <w:szCs w:val="22"/>
          </w:rPr>
          <w:t>https://www.fcc.gov/general/eas-test-reporting-system</w:t>
        </w:r>
      </w:hyperlink>
      <w:r w:rsidRPr="00C90E81">
        <w:rPr>
          <w:szCs w:val="22"/>
        </w:rPr>
        <w:t>.</w:t>
      </w:r>
      <w:r>
        <w:rPr>
          <w:rStyle w:val="FootnoteReference"/>
          <w:szCs w:val="22"/>
        </w:rPr>
        <w:footnoteReference w:id="5"/>
      </w:r>
      <w:r w:rsidRPr="001E0C75">
        <w:rPr>
          <w:szCs w:val="22"/>
        </w:rPr>
        <w:t xml:space="preserve">  </w:t>
      </w:r>
      <w:r w:rsidRPr="00C90E81">
        <w:rPr>
          <w:szCs w:val="22"/>
        </w:rPr>
        <w:t xml:space="preserve">Filers must use their registered FCC Username (Username) that is associated with the FCC Registration Numbers (FRNs) for which they will file.  Filers that have already created a Username for use with another FCC system may access the ETRS with that Username.  Filers that do not remember the password that corresponds with their Username may reset it at </w:t>
      </w:r>
      <w:hyperlink r:id="rId6" w:history="1">
        <w:r w:rsidRPr="00C90E81">
          <w:rPr>
            <w:rStyle w:val="Hyperlink"/>
            <w:szCs w:val="22"/>
          </w:rPr>
          <w:t>https://apps2.fcc.gov/fccUserReg/pages/reset-passwd-identify.htm</w:t>
        </w:r>
      </w:hyperlink>
      <w:r w:rsidRPr="00C90E81">
        <w:rPr>
          <w:szCs w:val="22"/>
        </w:rPr>
        <w:t>.</w:t>
      </w:r>
      <w:r w:rsidRPr="001E0C75">
        <w:rPr>
          <w:szCs w:val="22"/>
        </w:rPr>
        <w:t xml:space="preserve">  Filers that have not previously created a Username may do so by visiting the User Registration System at </w:t>
      </w:r>
      <w:hyperlink r:id="rId7" w:history="1">
        <w:r w:rsidRPr="00C90E81">
          <w:rPr>
            <w:rStyle w:val="Hyperlink"/>
            <w:szCs w:val="22"/>
          </w:rPr>
          <w:t>https://apps2.fcc.gov/fccUserReg/pages/createAccount.htm</w:t>
        </w:r>
      </w:hyperlink>
      <w:r w:rsidRPr="00C90E81">
        <w:rPr>
          <w:szCs w:val="22"/>
        </w:rPr>
        <w:t>.</w:t>
      </w:r>
      <w:r w:rsidRPr="001E0C75">
        <w:rPr>
          <w:szCs w:val="22"/>
        </w:rPr>
        <w:t xml:space="preserve">  Filers can associate their Username to an FRN by logging in at </w:t>
      </w:r>
      <w:hyperlink r:id="rId8" w:history="1">
        <w:r w:rsidRPr="00C90E81">
          <w:rPr>
            <w:rStyle w:val="Hyperlink"/>
            <w:szCs w:val="22"/>
          </w:rPr>
          <w:t>https://apps.fcc.gov/cores/userLogin.do</w:t>
        </w:r>
      </w:hyperlink>
      <w:r w:rsidRPr="001E0C75">
        <w:rPr>
          <w:szCs w:val="22"/>
        </w:rPr>
        <w:t xml:space="preserve"> and clicking on the appropriate option.  Additional information regarding creating and associating FRNs with a Username can be found on the CORES FAQs page at </w:t>
      </w:r>
      <w:hyperlink r:id="rId9" w:history="1">
        <w:r w:rsidRPr="00885C04" w:rsidR="00975E77">
          <w:rPr>
            <w:rStyle w:val="Hyperlink"/>
          </w:rPr>
          <w:t>https://apps.fcc.gov/cores/publicHome.do?faq=true&amp;csfrToken=</w:t>
        </w:r>
      </w:hyperlink>
      <w:r w:rsidRPr="001E0C75">
        <w:rPr>
          <w:szCs w:val="22"/>
        </w:rPr>
        <w:t>.</w:t>
      </w:r>
    </w:p>
    <w:p w:rsidR="00F01A60" w:rsidP="00F01A60" w14:paraId="469C9E28" w14:textId="61103C00">
      <w:pPr>
        <w:pStyle w:val="Heading2"/>
      </w:pPr>
      <w:r>
        <w:t>Excepted Filers</w:t>
      </w:r>
      <w:r w:rsidRPr="00C90E81" w:rsidR="003D33AD">
        <w:tab/>
      </w:r>
    </w:p>
    <w:p w:rsidR="00D0591C" w:rsidRPr="00990789" w:rsidP="00AE1022" w14:paraId="4A7A6744" w14:textId="52200972">
      <w:pPr>
        <w:widowControl/>
        <w:spacing w:after="220"/>
        <w:ind w:firstLine="720"/>
        <w:rPr>
          <w:szCs w:val="22"/>
        </w:rPr>
      </w:pPr>
      <w:r w:rsidRPr="00C90E81">
        <w:rPr>
          <w:szCs w:val="22"/>
        </w:rPr>
        <w:t>All EAS Participants – including Low Power FM stations (LPFM), Class</w:t>
      </w:r>
      <w:r w:rsidRPr="00990789">
        <w:rPr>
          <w:szCs w:val="22"/>
        </w:rPr>
        <w:t xml:space="preserve"> D non-commercial educational FM stations, and EAS Participants that are silent pursuant to a grant of Special Temporary Authority – are required to register and file in ETRS, with the following exceptions:</w:t>
      </w:r>
      <w:r w:rsidR="00AE1022">
        <w:rPr>
          <w:szCs w:val="22"/>
        </w:rPr>
        <w:t xml:space="preserve">  </w:t>
      </w:r>
      <w:r w:rsidRPr="00990789">
        <w:rPr>
          <w:szCs w:val="22"/>
        </w:rPr>
        <w:t>Analog and digital low power television (LPTV) stations that operate as television broadcast translator stations</w:t>
      </w:r>
      <w:r w:rsidR="00AE1022">
        <w:rPr>
          <w:szCs w:val="22"/>
        </w:rPr>
        <w:t xml:space="preserve">, </w:t>
      </w:r>
      <w:r w:rsidRPr="00990789">
        <w:rPr>
          <w:szCs w:val="22"/>
        </w:rPr>
        <w:t xml:space="preserve">FM broadcast booster stations and FM translator stations </w:t>
      </w:r>
      <w:r w:rsidR="00AE1022">
        <w:rPr>
          <w:szCs w:val="22"/>
        </w:rPr>
        <w:t xml:space="preserve">that </w:t>
      </w:r>
      <w:r w:rsidRPr="00990789">
        <w:rPr>
          <w:szCs w:val="22"/>
        </w:rPr>
        <w:t>entirely rebroadcast the programming of other local FM broadcast stations</w:t>
      </w:r>
      <w:r w:rsidR="00AE1022">
        <w:rPr>
          <w:szCs w:val="22"/>
        </w:rPr>
        <w:t>, and a</w:t>
      </w:r>
      <w:r w:rsidRPr="00990789">
        <w:rPr>
          <w:szCs w:val="22"/>
        </w:rPr>
        <w:t xml:space="preserve">nalog and digital broadcast stations that operate as satellites or repeaters of a hub station (or common studio or control point if there is no hub station) and rebroadcast 100 percent of the programming of the hub station (or common studio or control point) are not required to register and </w:t>
      </w:r>
      <w:r w:rsidRPr="00990789">
        <w:rPr>
          <w:szCs w:val="22"/>
        </w:rPr>
        <w:t>file in ETRS.  However, the hub station (or common studio or control point) is required to register and file in ETRS.</w:t>
      </w:r>
      <w:r>
        <w:rPr>
          <w:vertAlign w:val="superscript"/>
        </w:rPr>
        <w:footnoteReference w:id="6"/>
      </w:r>
    </w:p>
    <w:p w:rsidR="005341AE" w:rsidP="005341AE" w14:paraId="51C4C4FA" w14:textId="2766E931">
      <w:pPr>
        <w:pStyle w:val="Heading2"/>
      </w:pPr>
      <w:r>
        <w:t xml:space="preserve">Miscellaneous </w:t>
      </w:r>
      <w:r w:rsidR="003F3053">
        <w:t xml:space="preserve">Filing </w:t>
      </w:r>
      <w:r>
        <w:t>Information</w:t>
      </w:r>
    </w:p>
    <w:p w:rsidR="00CD177E" w:rsidP="00D0591C" w14:paraId="3D1743BE" w14:textId="77777777">
      <w:pPr>
        <w:widowControl/>
        <w:spacing w:after="220"/>
        <w:ind w:firstLine="720"/>
        <w:rPr>
          <w:szCs w:val="22"/>
        </w:rPr>
      </w:pPr>
      <w:r w:rsidRPr="00990789">
        <w:rPr>
          <w:szCs w:val="22"/>
        </w:rPr>
        <w:t xml:space="preserve">Filers can update previously filed forms in ETRS by clicking on the “My Filings” menu option and then clicking on the record for that form.  Broadcasters can pre-populate Form One by completing the FRN and Facility ID fields.  Cable systems can pre-populate Form One by completing the FRN and Physical System ID (PSID) fields.  EAS Participants that pre-populate Form One using a Facility ID number or a PSID number are urged to review their pre-populated data to ensure accuracy.  </w:t>
      </w:r>
    </w:p>
    <w:p w:rsidR="00CD177E" w:rsidP="00D0591C" w14:paraId="394E7508" w14:textId="77777777">
      <w:pPr>
        <w:widowControl/>
        <w:spacing w:after="220"/>
        <w:ind w:firstLine="720"/>
        <w:rPr>
          <w:szCs w:val="22"/>
        </w:rPr>
      </w:pPr>
      <w:r w:rsidRPr="00990789">
        <w:rPr>
          <w:szCs w:val="22"/>
        </w:rPr>
        <w:t xml:space="preserve">Each EAS Participant should file a separate copy of Form One for each of its </w:t>
      </w:r>
      <w:r w:rsidRPr="00990789">
        <w:rPr>
          <w:szCs w:val="22"/>
        </w:rPr>
        <w:t>EAS</w:t>
      </w:r>
      <w:r w:rsidRPr="00990789">
        <w:rPr>
          <w:szCs w:val="22"/>
        </w:rPr>
        <w:t xml:space="preserve"> decoders, EAS encoders, or units combining such decoder and encoder functions.  </w:t>
      </w:r>
      <w:r w:rsidRPr="00990789">
        <w:rPr>
          <w:szCs w:val="22"/>
          <w:shd w:val="clear" w:color="auto" w:fill="FFFFFF"/>
        </w:rPr>
        <w:t>For example, if an individual is filing for a broadcaster (or cable headend) that uses two units combining decoder and encoder functions, that individual should file two copies of Form One.</w:t>
      </w:r>
      <w:r w:rsidRPr="00990789">
        <w:rPr>
          <w:szCs w:val="22"/>
        </w:rPr>
        <w:t xml:space="preserve">  </w:t>
      </w:r>
    </w:p>
    <w:p w:rsidR="00D0591C" w:rsidRPr="00990789" w:rsidP="00D0591C" w14:paraId="54D86F8C" w14:textId="78EB199C">
      <w:pPr>
        <w:widowControl/>
        <w:spacing w:after="220"/>
        <w:ind w:firstLine="720"/>
        <w:rPr>
          <w:szCs w:val="22"/>
        </w:rPr>
      </w:pPr>
      <w:r>
        <w:rPr>
          <w:szCs w:val="22"/>
        </w:rPr>
        <w:t xml:space="preserve">The Bureau urges </w:t>
      </w:r>
      <w:r w:rsidRPr="00250917" w:rsidR="003D33AD">
        <w:rPr>
          <w:szCs w:val="22"/>
        </w:rPr>
        <w:t>EAS Participants to review Form One as soon as possible to allow sufficient time for possible corrections.  EAS Participants are allowed thirty days after submission</w:t>
      </w:r>
      <w:r w:rsidR="00C807A2">
        <w:rPr>
          <w:szCs w:val="22"/>
        </w:rPr>
        <w:t xml:space="preserve"> </w:t>
      </w:r>
      <w:r w:rsidRPr="00250917" w:rsidR="003D33AD">
        <w:rPr>
          <w:szCs w:val="22"/>
        </w:rPr>
        <w:t>to submit any updates or corrections to their filings.</w:t>
      </w:r>
      <w:r>
        <w:rPr>
          <w:rStyle w:val="FootnoteReference"/>
          <w:szCs w:val="22"/>
        </w:rPr>
        <w:footnoteReference w:id="7"/>
      </w:r>
      <w:r w:rsidRPr="00990789" w:rsidR="003D33AD">
        <w:rPr>
          <w:szCs w:val="22"/>
        </w:rPr>
        <w:t xml:space="preserve">  </w:t>
      </w:r>
    </w:p>
    <w:p w:rsidR="00D0591C" w:rsidRPr="00990789" w:rsidP="00D0591C" w14:paraId="0E3C3184" w14:textId="5A70A7FD">
      <w:pPr>
        <w:pStyle w:val="ListParagraph"/>
        <w:numPr>
          <w:ilvl w:val="0"/>
          <w:numId w:val="7"/>
        </w:numPr>
        <w:spacing w:after="120"/>
        <w:ind w:left="720"/>
        <w:rPr>
          <w:b/>
          <w:szCs w:val="22"/>
        </w:rPr>
      </w:pPr>
      <w:r>
        <w:rPr>
          <w:b/>
          <w:szCs w:val="22"/>
        </w:rPr>
        <w:t>FURTHER ASSISTANCE</w:t>
      </w:r>
    </w:p>
    <w:p w:rsidR="00D0591C" w:rsidRPr="00990789" w:rsidP="00D0591C" w14:paraId="36445EC2" w14:textId="65C53F7D">
      <w:pPr>
        <w:spacing w:after="120"/>
        <w:ind w:firstLine="720"/>
        <w:rPr>
          <w:szCs w:val="22"/>
        </w:rPr>
      </w:pPr>
      <w:r w:rsidRPr="00D04A9C">
        <w:rPr>
          <w:szCs w:val="22"/>
        </w:rPr>
        <w:t xml:space="preserve">For further information regarding the nationwide EAS test, contact Maureen Bizhko, Attorney Advisor, Policy and Licensing Division, Public Safety and Homeland Security Bureau, at (202) 418-0011 or </w:t>
      </w:r>
      <w:hyperlink r:id="rId10" w:history="1">
        <w:r w:rsidRPr="00D04A9C">
          <w:rPr>
            <w:rStyle w:val="Hyperlink"/>
            <w:szCs w:val="22"/>
          </w:rPr>
          <w:t>maureen.bizhko@fcc.gov</w:t>
        </w:r>
      </w:hyperlink>
      <w:r w:rsidRPr="00D04A9C">
        <w:rPr>
          <w:szCs w:val="22"/>
        </w:rPr>
        <w:t xml:space="preserve">. </w:t>
      </w:r>
      <w:r w:rsidRPr="00990789">
        <w:rPr>
          <w:szCs w:val="22"/>
        </w:rPr>
        <w:t xml:space="preserve">  </w:t>
      </w:r>
    </w:p>
    <w:p w:rsidR="00D0591C" w:rsidRPr="00990789" w:rsidP="00D0591C" w14:paraId="77F40F17" w14:textId="1B331584">
      <w:pPr>
        <w:pStyle w:val="ListParagraph"/>
        <w:keepNext/>
        <w:widowControl/>
        <w:spacing w:after="120"/>
        <w:ind w:left="0" w:firstLine="720"/>
        <w:rPr>
          <w:szCs w:val="22"/>
        </w:rPr>
      </w:pPr>
      <w:r w:rsidRPr="00990789">
        <w:rPr>
          <w:szCs w:val="22"/>
        </w:rPr>
        <w:t xml:space="preserve">Filers may contact </w:t>
      </w:r>
      <w:r>
        <w:rPr>
          <w:szCs w:val="22"/>
        </w:rPr>
        <w:t>FCC Licensing Support</w:t>
      </w:r>
      <w:r w:rsidRPr="00990789">
        <w:rPr>
          <w:szCs w:val="22"/>
        </w:rPr>
        <w:t xml:space="preserve"> for assistance with creating a Username </w:t>
      </w:r>
      <w:r>
        <w:rPr>
          <w:szCs w:val="22"/>
        </w:rPr>
        <w:t xml:space="preserve">or other CORES troubleshooting via the web at </w:t>
      </w:r>
      <w:hyperlink r:id="rId11" w:history="1">
        <w:r w:rsidRPr="008F1BA3">
          <w:rPr>
            <w:rStyle w:val="Hyperlink"/>
            <w:shd w:val="clear" w:color="auto" w:fill="FFFFFF"/>
          </w:rPr>
          <w:t>https://www.fcc.gov/wireless/available-support-services</w:t>
        </w:r>
      </w:hyperlink>
      <w:r w:rsidRPr="008F1BA3">
        <w:t>,</w:t>
      </w:r>
      <w:r w:rsidRPr="008F1BA3">
        <w:rPr>
          <w:color w:val="000000"/>
          <w:shd w:val="clear" w:color="auto" w:fill="FFFFFF"/>
        </w:rPr>
        <w:t> or</w:t>
      </w:r>
      <w:r>
        <w:rPr>
          <w:color w:val="000000"/>
          <w:shd w:val="clear" w:color="auto" w:fill="FFFFFF"/>
        </w:rPr>
        <w:t xml:space="preserve"> by telephone at 1-877-480-3201</w:t>
      </w:r>
      <w:r w:rsidRPr="00990789">
        <w:rPr>
          <w:szCs w:val="22"/>
        </w:rPr>
        <w:t xml:space="preserve">.  </w:t>
      </w:r>
      <w:r>
        <w:rPr>
          <w:color w:val="000000"/>
          <w:shd w:val="clear" w:color="auto" w:fill="FFFFFF"/>
        </w:rPr>
        <w:t xml:space="preserve">The support hours of operation are 8 a.m. to 6 p.m. Eastern Time, Monday through Friday (except Federal holidays).  </w:t>
      </w:r>
      <w:r w:rsidRPr="00990789">
        <w:rPr>
          <w:szCs w:val="22"/>
        </w:rPr>
        <w:t xml:space="preserve">Filers may contact Bureau staff for assistance </w:t>
      </w:r>
      <w:r w:rsidR="00120482">
        <w:rPr>
          <w:szCs w:val="22"/>
        </w:rPr>
        <w:t>with ETRS filings via</w:t>
      </w:r>
      <w:r w:rsidRPr="00990789">
        <w:rPr>
          <w:szCs w:val="22"/>
        </w:rPr>
        <w:t xml:space="preserve"> </w:t>
      </w:r>
      <w:hyperlink r:id="rId12" w:history="1">
        <w:r w:rsidRPr="00990789">
          <w:rPr>
            <w:rStyle w:val="Hyperlink"/>
            <w:szCs w:val="22"/>
          </w:rPr>
          <w:t>ETRS@fcc.gov</w:t>
        </w:r>
      </w:hyperlink>
      <w:r w:rsidRPr="00990789">
        <w:rPr>
          <w:szCs w:val="22"/>
        </w:rPr>
        <w:t xml:space="preserve">.  </w:t>
      </w:r>
    </w:p>
    <w:p w:rsidR="00557D94" w:rsidP="00F22DB0" w14:paraId="6BE376F3" w14:textId="14BFE72B">
      <w:pPr>
        <w:keepNext/>
        <w:widowControl/>
        <w:spacing w:after="220"/>
        <w:jc w:val="center"/>
        <w:rPr>
          <w:bCs/>
          <w:sz w:val="24"/>
        </w:rPr>
      </w:pPr>
      <w:r w:rsidRPr="00990789">
        <w:rPr>
          <w:b/>
          <w:szCs w:val="22"/>
        </w:rPr>
        <w:t>-FCC-</w:t>
      </w:r>
    </w:p>
    <w:sectPr>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93E" w14:paraId="149FEB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9D293E" w14:paraId="560728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93E" w14:paraId="4289AB11" w14:textId="6CD120BD">
    <w:pPr>
      <w:pStyle w:val="Footer"/>
      <w:jc w:val="center"/>
    </w:pPr>
    <w:r>
      <w:fldChar w:fldCharType="begin"/>
    </w:r>
    <w:r>
      <w:instrText xml:space="preserve"> PAGE   \* MERGEFORMAT </w:instrText>
    </w:r>
    <w:r>
      <w:fldChar w:fldCharType="separate"/>
    </w:r>
    <w:r w:rsidR="00DE62D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93E" w14:paraId="282C3CE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2BF9" w14:paraId="1923DAE6" w14:textId="77777777">
      <w:r>
        <w:separator/>
      </w:r>
    </w:p>
  </w:footnote>
  <w:footnote w:type="continuationSeparator" w:id="1">
    <w:p w:rsidR="00A22BF9" w14:paraId="5870F925" w14:textId="77777777">
      <w:pPr>
        <w:rPr>
          <w:sz w:val="20"/>
        </w:rPr>
      </w:pPr>
      <w:r>
        <w:rPr>
          <w:sz w:val="20"/>
        </w:rPr>
        <w:t xml:space="preserve">(Continued from previous page)  </w:t>
      </w:r>
      <w:r>
        <w:rPr>
          <w:sz w:val="20"/>
        </w:rPr>
        <w:separator/>
      </w:r>
    </w:p>
  </w:footnote>
  <w:footnote w:type="continuationNotice" w:id="2">
    <w:p w:rsidR="00A22BF9" w14:paraId="4B63CCCB" w14:textId="77777777">
      <w:pPr>
        <w:jc w:val="right"/>
        <w:rPr>
          <w:sz w:val="20"/>
        </w:rPr>
      </w:pPr>
      <w:r>
        <w:rPr>
          <w:sz w:val="20"/>
        </w:rPr>
        <w:t>(</w:t>
      </w:r>
      <w:r>
        <w:rPr>
          <w:sz w:val="20"/>
        </w:rPr>
        <w:t>continued</w:t>
      </w:r>
      <w:r>
        <w:rPr>
          <w:sz w:val="20"/>
        </w:rPr>
        <w:t>….)</w:t>
      </w:r>
    </w:p>
  </w:footnote>
  <w:footnote w:id="3">
    <w:p w:rsidR="000A51D9" w:rsidRPr="00AE1022" w:rsidP="000A51D9" w14:paraId="13932FB5" w14:textId="0A338CA9">
      <w:pPr>
        <w:pStyle w:val="FootnoteText"/>
      </w:pPr>
      <w:r>
        <w:rPr>
          <w:rStyle w:val="FootnoteReference"/>
        </w:rPr>
        <w:footnoteRef/>
      </w:r>
      <w:r>
        <w:t xml:space="preserve"> </w:t>
      </w:r>
      <w:r w:rsidRPr="007C1AF4">
        <w:rPr>
          <w:i/>
          <w:iCs/>
        </w:rPr>
        <w:t>Public Safety and Homeland Security Bureau Establishes February 28, 2023 Deadline for Annual Filing of Form One in the EAS Test Reporting System</w:t>
      </w:r>
      <w:r>
        <w:t>, Public Notice, DA 22-1330 (rel. Dec. 15, 2022).</w:t>
      </w:r>
      <w:r w:rsidR="00AE1022">
        <w:t xml:space="preserve">  </w:t>
      </w:r>
      <w:r w:rsidR="00AE1022">
        <w:rPr>
          <w:i/>
          <w:iCs/>
        </w:rPr>
        <w:t xml:space="preserve">See also </w:t>
      </w:r>
      <w:r w:rsidR="00AE1022">
        <w:t>47 CFR §§ 11.2(b), 11.11(a) (defining and listing categories of EAS Participants).</w:t>
      </w:r>
    </w:p>
  </w:footnote>
  <w:footnote w:id="4">
    <w:p w:rsidR="00D0591C" w:rsidRPr="00D669A9" w:rsidP="00D0591C" w14:paraId="006B18E1" w14:textId="77777777">
      <w:pPr>
        <w:pStyle w:val="FootnoteText"/>
        <w:rPr>
          <w:i/>
        </w:rPr>
      </w:pPr>
      <w:r w:rsidRPr="00300C14">
        <w:rPr>
          <w:rStyle w:val="FootnoteReference"/>
          <w:sz w:val="20"/>
        </w:rPr>
        <w:footnoteRef/>
      </w:r>
      <w:r w:rsidRPr="00210214">
        <w:t xml:space="preserve"> </w:t>
      </w:r>
      <w:r w:rsidRPr="00D669A9">
        <w:rPr>
          <w:i/>
        </w:rPr>
        <w:t>See</w:t>
      </w:r>
      <w:r w:rsidRPr="00D669A9">
        <w:t xml:space="preserve"> 47 CFR § 11.61(a)(3)(iv)(A).  </w:t>
      </w:r>
    </w:p>
  </w:footnote>
  <w:footnote w:id="5">
    <w:p w:rsidR="00D0591C" w:rsidRPr="00D669A9" w:rsidP="00D0591C" w14:paraId="0A086FAC" w14:textId="77777777">
      <w:pPr>
        <w:pStyle w:val="FootnoteText"/>
      </w:pPr>
      <w:r w:rsidRPr="00300C14">
        <w:rPr>
          <w:rStyle w:val="FootnoteReference"/>
          <w:sz w:val="20"/>
        </w:rPr>
        <w:footnoteRef/>
      </w:r>
      <w:r w:rsidRPr="00210214">
        <w:t xml:space="preserve"> </w:t>
      </w:r>
      <w:r w:rsidRPr="00D669A9">
        <w:t xml:space="preserve">Instructional videos regarding registration and completion of the ETRS Form One are </w:t>
      </w:r>
      <w:r w:rsidR="00FB0CE2">
        <w:t xml:space="preserve">also </w:t>
      </w:r>
      <w:r w:rsidRPr="00D669A9">
        <w:t>available on the ETRS website.</w:t>
      </w:r>
    </w:p>
  </w:footnote>
  <w:footnote w:id="6">
    <w:p w:rsidR="00D0591C" w:rsidRPr="00AE1022" w:rsidP="00D0591C" w14:paraId="6C44C724" w14:textId="046C4A23">
      <w:pPr>
        <w:pStyle w:val="FootnoteText"/>
        <w:rPr>
          <w:iCs/>
        </w:rPr>
      </w:pPr>
      <w:r w:rsidRPr="00300C14">
        <w:rPr>
          <w:rStyle w:val="FootnoteReference"/>
          <w:sz w:val="20"/>
        </w:rPr>
        <w:footnoteRef/>
      </w:r>
      <w:r w:rsidRPr="00210214">
        <w:t xml:space="preserve"> </w:t>
      </w:r>
      <w:r w:rsidRPr="00D669A9">
        <w:rPr>
          <w:i/>
        </w:rPr>
        <w:t xml:space="preserve">See </w:t>
      </w:r>
      <w:r w:rsidRPr="00D669A9" w:rsidR="00AE1022">
        <w:t>47 CFR § 11.11(b).</w:t>
      </w:r>
    </w:p>
  </w:footnote>
  <w:footnote w:id="7">
    <w:p w:rsidR="00A727E1" w:rsidRPr="00D669A9" w:rsidP="00A727E1" w14:paraId="2598971B" w14:textId="6F954472">
      <w:pPr>
        <w:pStyle w:val="FootnoteText"/>
      </w:pPr>
      <w:r w:rsidRPr="00300C14">
        <w:rPr>
          <w:rStyle w:val="FootnoteReference"/>
          <w:sz w:val="20"/>
        </w:rPr>
        <w:footnoteRef/>
      </w:r>
      <w:r w:rsidRPr="00210214">
        <w:t xml:space="preserve"> </w:t>
      </w:r>
      <w:r w:rsidRPr="00477529" w:rsidR="00477529">
        <w:rPr>
          <w:i/>
          <w:iCs/>
        </w:rPr>
        <w:t>In the Matter of Review of the Emergency Alert System</w:t>
      </w:r>
      <w:r w:rsidR="00477529">
        <w:t>, Report and Order, 3</w:t>
      </w:r>
      <w:r w:rsidRPr="00D669A9">
        <w:t xml:space="preserve">0 FCC </w:t>
      </w:r>
      <w:r w:rsidRPr="00D669A9">
        <w:t>Rcd</w:t>
      </w:r>
      <w:r w:rsidRPr="00D669A9">
        <w:t xml:space="preserve"> </w:t>
      </w:r>
      <w:r w:rsidR="00AE02DB">
        <w:t>6520,</w:t>
      </w:r>
      <w:r w:rsidRPr="00D669A9">
        <w:t xml:space="preserve"> 6532-33, para. 27</w:t>
      </w:r>
      <w:r w:rsidR="00DE62DB">
        <w:t xml:space="preserve"> (2015)</w:t>
      </w:r>
      <w:r w:rsidRPr="00D669A9">
        <w:t xml:space="preserve"> (EAS Participants are allowed thirty days after </w:t>
      </w:r>
      <w:r w:rsidR="005B265D">
        <w:t xml:space="preserve">final </w:t>
      </w:r>
      <w:r w:rsidRPr="00D669A9">
        <w:t>submission to review their filings and to correct errors).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93E" w14:paraId="37D2E7D4" w14:textId="4EAF61F7">
    <w:pPr>
      <w:tabs>
        <w:tab w:val="center" w:pos="4680"/>
        <w:tab w:val="right" w:pos="9360"/>
      </w:tabs>
    </w:pPr>
    <w:r>
      <w:rPr>
        <w:b/>
      </w:rPr>
      <w:tab/>
      <w:t>Federal Communications Commission</w:t>
    </w:r>
    <w:r>
      <w:rPr>
        <w:b/>
      </w:rPr>
      <w:tab/>
    </w:r>
    <w:r w:rsidR="0089440C">
      <w:rPr>
        <w:b/>
      </w:rPr>
      <w:t>DA 2</w:t>
    </w:r>
    <w:r w:rsidR="009779E6">
      <w:rPr>
        <w:b/>
      </w:rPr>
      <w:t>3</w:t>
    </w:r>
    <w:r w:rsidR="0089440C">
      <w:rPr>
        <w:b/>
      </w:rPr>
      <w:t>-</w:t>
    </w:r>
    <w:r w:rsidR="006453E0">
      <w:rPr>
        <w:b/>
      </w:rPr>
      <w:t>1</w:t>
    </w:r>
  </w:p>
  <w:p w:rsidR="009D293E" w14:paraId="31148044" w14:textId="77777777">
    <w:pPr>
      <w:tabs>
        <w:tab w:val="left" w:pos="-720"/>
      </w:tabs>
      <w:suppressAutoHyphens/>
      <w:spacing w:line="19" w:lineRule="exact"/>
      <w:rPr>
        <w:spacing w:val="-2"/>
      </w:rPr>
    </w:pPr>
    <w:r>
      <w:rPr>
        <w:noProof/>
        <w:lang w:bidi="he-IL"/>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D293E" w14:paraId="7A8978C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93E" w14:paraId="2C625BAF" w14:textId="77777777">
    <w:pPr>
      <w:pStyle w:val="Header"/>
      <w:rPr>
        <w:noProof/>
        <w:snapToGrid/>
      </w:rPr>
    </w:pPr>
    <w:r>
      <w:rPr>
        <w:noProof/>
        <w:snapToGrid/>
        <w:lang w:bidi="he-IL"/>
      </w:rPr>
      <w:drawing>
        <wp:inline distT="0" distB="0" distL="0" distR="0">
          <wp:extent cx="65722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2250" cy="1409700"/>
                  </a:xfrm>
                  <a:prstGeom prst="rect">
                    <a:avLst/>
                  </a:prstGeom>
                  <a:noFill/>
                  <a:ln>
                    <a:noFill/>
                  </a:ln>
                </pic:spPr>
              </pic:pic>
            </a:graphicData>
          </a:graphic>
        </wp:inline>
      </w:drawing>
    </w:r>
  </w:p>
  <w:p w:rsidR="009D293E" w14:paraId="546403B1"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D71180"/>
    <w:multiLevelType w:val="hybridMultilevel"/>
    <w:tmpl w:val="E670EAA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9DE3087"/>
    <w:multiLevelType w:val="hybridMultilevel"/>
    <w:tmpl w:val="04384C9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E551319"/>
    <w:multiLevelType w:val="hybridMultilevel"/>
    <w:tmpl w:val="A77A766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1834591"/>
    <w:multiLevelType w:val="hybridMultilevel"/>
    <w:tmpl w:val="68EEC9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2ED23EE"/>
    <w:multiLevelType w:val="hybridMultilevel"/>
    <w:tmpl w:val="3FC00E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10"/>
  </w:num>
  <w:num w:numId="3">
    <w:abstractNumId w:val="4"/>
  </w:num>
  <w:num w:numId="4">
    <w:abstractNumId w:val="7"/>
  </w:num>
  <w:num w:numId="5">
    <w:abstractNumId w:val="3"/>
  </w:num>
  <w:num w:numId="6">
    <w:abstractNumId w:val="0"/>
  </w:num>
  <w:num w:numId="7">
    <w:abstractNumId w:val="5"/>
  </w:num>
  <w:num w:numId="8">
    <w:abstractNumId w:val="9"/>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94"/>
    <w:rsid w:val="00000846"/>
    <w:rsid w:val="00036F2C"/>
    <w:rsid w:val="0004545F"/>
    <w:rsid w:val="00046EC0"/>
    <w:rsid w:val="00066ED5"/>
    <w:rsid w:val="0007230F"/>
    <w:rsid w:val="000A51D9"/>
    <w:rsid w:val="000C6BE3"/>
    <w:rsid w:val="00120482"/>
    <w:rsid w:val="001265F1"/>
    <w:rsid w:val="0014507F"/>
    <w:rsid w:val="00155C7B"/>
    <w:rsid w:val="0016072E"/>
    <w:rsid w:val="00160D7D"/>
    <w:rsid w:val="001626EB"/>
    <w:rsid w:val="0018495E"/>
    <w:rsid w:val="001A3CA1"/>
    <w:rsid w:val="001E0C75"/>
    <w:rsid w:val="00210214"/>
    <w:rsid w:val="002227B1"/>
    <w:rsid w:val="00231BCA"/>
    <w:rsid w:val="00250917"/>
    <w:rsid w:val="0025134A"/>
    <w:rsid w:val="00255886"/>
    <w:rsid w:val="002560E4"/>
    <w:rsid w:val="00273488"/>
    <w:rsid w:val="00292209"/>
    <w:rsid w:val="002C183A"/>
    <w:rsid w:val="002E0D7E"/>
    <w:rsid w:val="002E0DE3"/>
    <w:rsid w:val="002E15FD"/>
    <w:rsid w:val="002E717D"/>
    <w:rsid w:val="00300C14"/>
    <w:rsid w:val="003108D9"/>
    <w:rsid w:val="00321755"/>
    <w:rsid w:val="0032442A"/>
    <w:rsid w:val="00343ECD"/>
    <w:rsid w:val="003518D2"/>
    <w:rsid w:val="00351DEC"/>
    <w:rsid w:val="003664E7"/>
    <w:rsid w:val="0038732A"/>
    <w:rsid w:val="003970E7"/>
    <w:rsid w:val="003B48AD"/>
    <w:rsid w:val="003C54AF"/>
    <w:rsid w:val="003C6326"/>
    <w:rsid w:val="003C69DF"/>
    <w:rsid w:val="003D33AD"/>
    <w:rsid w:val="003D3426"/>
    <w:rsid w:val="003D68F3"/>
    <w:rsid w:val="003F3053"/>
    <w:rsid w:val="004271A2"/>
    <w:rsid w:val="004470DA"/>
    <w:rsid w:val="00465967"/>
    <w:rsid w:val="00467616"/>
    <w:rsid w:val="004769C2"/>
    <w:rsid w:val="00477529"/>
    <w:rsid w:val="004A739C"/>
    <w:rsid w:val="004C24DA"/>
    <w:rsid w:val="004D43CC"/>
    <w:rsid w:val="004E1988"/>
    <w:rsid w:val="004F498D"/>
    <w:rsid w:val="00521E00"/>
    <w:rsid w:val="005237D4"/>
    <w:rsid w:val="005341AE"/>
    <w:rsid w:val="00544FBA"/>
    <w:rsid w:val="00557D94"/>
    <w:rsid w:val="005772AE"/>
    <w:rsid w:val="00591345"/>
    <w:rsid w:val="00597E18"/>
    <w:rsid w:val="005A25F9"/>
    <w:rsid w:val="005A6226"/>
    <w:rsid w:val="005A653F"/>
    <w:rsid w:val="005B265D"/>
    <w:rsid w:val="005B4739"/>
    <w:rsid w:val="005B6C1B"/>
    <w:rsid w:val="005C2746"/>
    <w:rsid w:val="005D03B7"/>
    <w:rsid w:val="005D6B4F"/>
    <w:rsid w:val="00603E5F"/>
    <w:rsid w:val="00615A71"/>
    <w:rsid w:val="006327C8"/>
    <w:rsid w:val="006453E0"/>
    <w:rsid w:val="00653B80"/>
    <w:rsid w:val="00685BFF"/>
    <w:rsid w:val="006C5C69"/>
    <w:rsid w:val="006D0A9C"/>
    <w:rsid w:val="006D6C81"/>
    <w:rsid w:val="006F793B"/>
    <w:rsid w:val="0070184E"/>
    <w:rsid w:val="0070465A"/>
    <w:rsid w:val="00706436"/>
    <w:rsid w:val="00707EE2"/>
    <w:rsid w:val="007276C1"/>
    <w:rsid w:val="00737ADA"/>
    <w:rsid w:val="00766FF1"/>
    <w:rsid w:val="007704F7"/>
    <w:rsid w:val="00795610"/>
    <w:rsid w:val="007A4796"/>
    <w:rsid w:val="007C1AF4"/>
    <w:rsid w:val="007D47AF"/>
    <w:rsid w:val="007D75FE"/>
    <w:rsid w:val="00806B4A"/>
    <w:rsid w:val="008143D1"/>
    <w:rsid w:val="00842422"/>
    <w:rsid w:val="008648CD"/>
    <w:rsid w:val="00866318"/>
    <w:rsid w:val="00873131"/>
    <w:rsid w:val="008762EE"/>
    <w:rsid w:val="008767C8"/>
    <w:rsid w:val="00884CDE"/>
    <w:rsid w:val="00885C04"/>
    <w:rsid w:val="0089298F"/>
    <w:rsid w:val="0089440C"/>
    <w:rsid w:val="00897C91"/>
    <w:rsid w:val="008A0DA8"/>
    <w:rsid w:val="008A24A1"/>
    <w:rsid w:val="008A5CA7"/>
    <w:rsid w:val="008B605A"/>
    <w:rsid w:val="008F1BA3"/>
    <w:rsid w:val="008F34C9"/>
    <w:rsid w:val="00911470"/>
    <w:rsid w:val="009445ED"/>
    <w:rsid w:val="00946027"/>
    <w:rsid w:val="00957416"/>
    <w:rsid w:val="00966641"/>
    <w:rsid w:val="00975E77"/>
    <w:rsid w:val="009779E6"/>
    <w:rsid w:val="00980C07"/>
    <w:rsid w:val="00990789"/>
    <w:rsid w:val="009A2448"/>
    <w:rsid w:val="009A679B"/>
    <w:rsid w:val="009B3E5D"/>
    <w:rsid w:val="009D06BC"/>
    <w:rsid w:val="009D293E"/>
    <w:rsid w:val="009D34A6"/>
    <w:rsid w:val="00A0657A"/>
    <w:rsid w:val="00A1602F"/>
    <w:rsid w:val="00A160DC"/>
    <w:rsid w:val="00A22BF9"/>
    <w:rsid w:val="00A235F0"/>
    <w:rsid w:val="00A35260"/>
    <w:rsid w:val="00A35BE8"/>
    <w:rsid w:val="00A4528D"/>
    <w:rsid w:val="00A46D3A"/>
    <w:rsid w:val="00A52784"/>
    <w:rsid w:val="00A530A5"/>
    <w:rsid w:val="00A70AC2"/>
    <w:rsid w:val="00A727E1"/>
    <w:rsid w:val="00A85536"/>
    <w:rsid w:val="00AB26CC"/>
    <w:rsid w:val="00AC1105"/>
    <w:rsid w:val="00AD301E"/>
    <w:rsid w:val="00AE02DB"/>
    <w:rsid w:val="00AE1022"/>
    <w:rsid w:val="00AF4ED0"/>
    <w:rsid w:val="00B14B45"/>
    <w:rsid w:val="00B20162"/>
    <w:rsid w:val="00B36C13"/>
    <w:rsid w:val="00B42307"/>
    <w:rsid w:val="00B4320A"/>
    <w:rsid w:val="00B43792"/>
    <w:rsid w:val="00B507A3"/>
    <w:rsid w:val="00B62C1A"/>
    <w:rsid w:val="00B70DC7"/>
    <w:rsid w:val="00BF5AF1"/>
    <w:rsid w:val="00C05973"/>
    <w:rsid w:val="00C44B1A"/>
    <w:rsid w:val="00C65A98"/>
    <w:rsid w:val="00C67574"/>
    <w:rsid w:val="00C807A2"/>
    <w:rsid w:val="00C84FBB"/>
    <w:rsid w:val="00C90E81"/>
    <w:rsid w:val="00C933F1"/>
    <w:rsid w:val="00CA6E67"/>
    <w:rsid w:val="00CC4EBB"/>
    <w:rsid w:val="00CD177E"/>
    <w:rsid w:val="00CD6402"/>
    <w:rsid w:val="00D01712"/>
    <w:rsid w:val="00D0207D"/>
    <w:rsid w:val="00D04A9C"/>
    <w:rsid w:val="00D0591C"/>
    <w:rsid w:val="00D669A9"/>
    <w:rsid w:val="00D7260B"/>
    <w:rsid w:val="00D91C76"/>
    <w:rsid w:val="00DA1463"/>
    <w:rsid w:val="00DB48F2"/>
    <w:rsid w:val="00DD46D7"/>
    <w:rsid w:val="00DE6194"/>
    <w:rsid w:val="00DE62DB"/>
    <w:rsid w:val="00DE6FB4"/>
    <w:rsid w:val="00DE79DC"/>
    <w:rsid w:val="00DF5E01"/>
    <w:rsid w:val="00E12131"/>
    <w:rsid w:val="00E30F92"/>
    <w:rsid w:val="00E36B88"/>
    <w:rsid w:val="00E5414B"/>
    <w:rsid w:val="00E667D3"/>
    <w:rsid w:val="00E77861"/>
    <w:rsid w:val="00E915B7"/>
    <w:rsid w:val="00EA6022"/>
    <w:rsid w:val="00EC0865"/>
    <w:rsid w:val="00F01A60"/>
    <w:rsid w:val="00F106C2"/>
    <w:rsid w:val="00F15062"/>
    <w:rsid w:val="00F21ED2"/>
    <w:rsid w:val="00F22DB0"/>
    <w:rsid w:val="00F36362"/>
    <w:rsid w:val="00FB02F4"/>
    <w:rsid w:val="00FB0CE2"/>
    <w:rsid w:val="00FB7792"/>
    <w:rsid w:val="00FB795D"/>
    <w:rsid w:val="00FC63C9"/>
    <w:rsid w:val="00FF35B9"/>
    <w:rsid w:val="00FF76C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215612C5"/>
  <w15:chartTrackingRefBased/>
  <w15:docId w15:val="{9F7C71E2-5419-43C9-A00A-22AB220D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91C"/>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557D94"/>
    <w:rPr>
      <w:rFonts w:ascii="Segoe UI" w:hAnsi="Segoe UI" w:cs="Segoe UI"/>
      <w:sz w:val="18"/>
      <w:szCs w:val="18"/>
    </w:rPr>
  </w:style>
  <w:style w:type="character" w:customStyle="1" w:styleId="BalloonTextChar">
    <w:name w:val="Balloon Text Char"/>
    <w:link w:val="BalloonText"/>
    <w:uiPriority w:val="99"/>
    <w:semiHidden/>
    <w:rsid w:val="00557D94"/>
    <w:rPr>
      <w:rFonts w:ascii="Segoe UI" w:hAnsi="Segoe UI" w:cs="Segoe UI"/>
      <w:snapToGrid w:val="0"/>
      <w:kern w:val="28"/>
      <w:sz w:val="18"/>
      <w:szCs w:val="18"/>
    </w:rPr>
  </w:style>
  <w:style w:type="paragraph" w:styleId="ListParagraph">
    <w:name w:val="List Paragraph"/>
    <w:basedOn w:val="Normal"/>
    <w:uiPriority w:val="34"/>
    <w:qFormat/>
    <w:rsid w:val="00D0591C"/>
    <w:pPr>
      <w:ind w:left="720"/>
      <w:contextualSpacing/>
    </w:p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D0591C"/>
  </w:style>
  <w:style w:type="character" w:customStyle="1" w:styleId="ParaNumChar">
    <w:name w:val="ParaNum Char"/>
    <w:link w:val="ParaNum"/>
    <w:locked/>
    <w:rsid w:val="00D0591C"/>
    <w:rPr>
      <w:snapToGrid w:val="0"/>
      <w:kern w:val="28"/>
      <w:sz w:val="22"/>
    </w:rPr>
  </w:style>
  <w:style w:type="character" w:styleId="CommentReference">
    <w:name w:val="annotation reference"/>
    <w:uiPriority w:val="99"/>
    <w:semiHidden/>
    <w:unhideWhenUsed/>
    <w:rsid w:val="00D0591C"/>
    <w:rPr>
      <w:sz w:val="16"/>
      <w:szCs w:val="16"/>
    </w:rPr>
  </w:style>
  <w:style w:type="paragraph" w:styleId="CommentText">
    <w:name w:val="annotation text"/>
    <w:basedOn w:val="Normal"/>
    <w:link w:val="CommentTextChar"/>
    <w:uiPriority w:val="99"/>
    <w:unhideWhenUsed/>
    <w:rsid w:val="00D0591C"/>
    <w:rPr>
      <w:sz w:val="20"/>
    </w:rPr>
  </w:style>
  <w:style w:type="character" w:customStyle="1" w:styleId="CommentTextChar">
    <w:name w:val="Comment Text Char"/>
    <w:link w:val="CommentText"/>
    <w:uiPriority w:val="99"/>
    <w:rsid w:val="00D0591C"/>
    <w:rPr>
      <w:snapToGrid w:val="0"/>
      <w:kern w:val="28"/>
    </w:rPr>
  </w:style>
  <w:style w:type="paragraph" w:styleId="CommentSubject">
    <w:name w:val="annotation subject"/>
    <w:basedOn w:val="CommentText"/>
    <w:next w:val="CommentText"/>
    <w:link w:val="CommentSubjectChar"/>
    <w:uiPriority w:val="99"/>
    <w:semiHidden/>
    <w:unhideWhenUsed/>
    <w:rsid w:val="00FB795D"/>
    <w:rPr>
      <w:b/>
      <w:bCs/>
    </w:rPr>
  </w:style>
  <w:style w:type="character" w:customStyle="1" w:styleId="CommentSubjectChar">
    <w:name w:val="Comment Subject Char"/>
    <w:link w:val="CommentSubject"/>
    <w:uiPriority w:val="99"/>
    <w:semiHidden/>
    <w:rsid w:val="00FB795D"/>
    <w:rPr>
      <w:b/>
      <w:bCs/>
      <w:snapToGrid w:val="0"/>
      <w:kern w:val="28"/>
    </w:rPr>
  </w:style>
  <w:style w:type="character" w:styleId="FollowedHyperlink">
    <w:name w:val="FollowedHyperlink"/>
    <w:basedOn w:val="DefaultParagraphFont"/>
    <w:uiPriority w:val="99"/>
    <w:semiHidden/>
    <w:unhideWhenUsed/>
    <w:rsid w:val="008F1BA3"/>
    <w:rPr>
      <w:color w:val="954F72" w:themeColor="followedHyperlink"/>
      <w:u w:val="single"/>
    </w:rPr>
  </w:style>
  <w:style w:type="paragraph" w:styleId="Revision">
    <w:name w:val="Revision"/>
    <w:hidden/>
    <w:uiPriority w:val="99"/>
    <w:semiHidden/>
    <w:rsid w:val="008F1BA3"/>
    <w:rPr>
      <w:snapToGrid w:val="0"/>
      <w:kern w:val="28"/>
      <w:sz w:val="22"/>
    </w:rPr>
  </w:style>
  <w:style w:type="character" w:customStyle="1" w:styleId="UnresolvedMention1">
    <w:name w:val="Unresolved Mention1"/>
    <w:basedOn w:val="DefaultParagraphFont"/>
    <w:uiPriority w:val="99"/>
    <w:semiHidden/>
    <w:unhideWhenUsed/>
    <w:rsid w:val="00FC63C9"/>
    <w:rPr>
      <w:color w:val="605E5C"/>
      <w:shd w:val="clear" w:color="auto" w:fill="E1DFDD"/>
    </w:rPr>
  </w:style>
  <w:style w:type="character" w:customStyle="1" w:styleId="UnresolvedMention2">
    <w:name w:val="Unresolved Mention2"/>
    <w:basedOn w:val="DefaultParagraphFont"/>
    <w:uiPriority w:val="99"/>
    <w:rsid w:val="00975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aureen.bizhko@fcc.gov" TargetMode="External" /><Relationship Id="rId11" Type="http://schemas.openxmlformats.org/officeDocument/2006/relationships/hyperlink" Target="https://www.fcc.gov/wireless/available-support-services" TargetMode="External" /><Relationship Id="rId12" Type="http://schemas.openxmlformats.org/officeDocument/2006/relationships/hyperlink" Target="mailto:ETRS@fcc.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eas-test-reporting-system" TargetMode="External" /><Relationship Id="rId6" Type="http://schemas.openxmlformats.org/officeDocument/2006/relationships/hyperlink" Target="https://apps2.fcc.gov/fccUserReg/pages/reset-passwd-identify.htm" TargetMode="External" /><Relationship Id="rId7" Type="http://schemas.openxmlformats.org/officeDocument/2006/relationships/hyperlink" Target="https://apps2.fcc.gov/fccUserReg/pages/createAccount.htm"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ublicHome.do?faq=true&amp;csfrToken="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