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P="00B03E61" w14:paraId="57FF2D7E" w14:textId="77777777">
      <w:pPr>
        <w:jc w:val="center"/>
        <w:rPr>
          <w:b/>
        </w:rPr>
      </w:pPr>
      <w:r w:rsidRPr="0070224F">
        <w:rPr>
          <w:rFonts w:ascii="Times New Roman Bold" w:hAnsi="Times New Roman Bold"/>
          <w:b/>
          <w:kern w:val="0"/>
          <w:szCs w:val="22"/>
        </w:rPr>
        <w:t>Before</w:t>
      </w:r>
      <w:r>
        <w:rPr>
          <w:b/>
        </w:rPr>
        <w:t xml:space="preserve"> the</w:t>
      </w:r>
    </w:p>
    <w:p w:rsidR="00921803" w:rsidP="00B03E61" w14:paraId="73812505" w14:textId="77777777">
      <w:pPr>
        <w:pStyle w:val="StyleBoldCentered"/>
      </w:pPr>
      <w:r>
        <w:t>F</w:t>
      </w:r>
      <w:r>
        <w:rPr>
          <w:caps w:val="0"/>
        </w:rPr>
        <w:t>ederal Communications Commission</w:t>
      </w:r>
    </w:p>
    <w:p w:rsidR="004C2EE3" w:rsidP="00B03E61" w14:paraId="3C762063" w14:textId="77777777">
      <w:pPr>
        <w:pStyle w:val="StyleBoldCentered"/>
      </w:pPr>
      <w:r>
        <w:rPr>
          <w:caps w:val="0"/>
        </w:rPr>
        <w:t>Washington, D.C. 20554</w:t>
      </w:r>
    </w:p>
    <w:p w:rsidR="004C2EE3" w:rsidP="00B03E61" w14:paraId="1AC53B47" w14:textId="77777777"/>
    <w:tbl>
      <w:tblPr>
        <w:tblW w:w="0" w:type="auto"/>
        <w:tblLayout w:type="fixed"/>
        <w:tblLook w:val="0000"/>
      </w:tblPr>
      <w:tblGrid>
        <w:gridCol w:w="4698"/>
        <w:gridCol w:w="630"/>
        <w:gridCol w:w="4248"/>
      </w:tblGrid>
      <w:tr w14:paraId="4A9F371E" w14:textId="77777777">
        <w:tblPrEx>
          <w:tblW w:w="0" w:type="auto"/>
          <w:tblLayout w:type="fixed"/>
          <w:tblLook w:val="0000"/>
        </w:tblPrEx>
        <w:tc>
          <w:tcPr>
            <w:tcW w:w="4698" w:type="dxa"/>
          </w:tcPr>
          <w:p w:rsidR="004C2EE3" w:rsidP="00B03E61" w14:paraId="1B7FC6F2" w14:textId="77777777">
            <w:pPr>
              <w:tabs>
                <w:tab w:val="center" w:pos="4680"/>
              </w:tabs>
              <w:rPr>
                <w:spacing w:val="-2"/>
              </w:rPr>
            </w:pPr>
            <w:r>
              <w:rPr>
                <w:spacing w:val="-2"/>
              </w:rPr>
              <w:t>In the Matter of</w:t>
            </w:r>
          </w:p>
          <w:p w:rsidR="004C2EE3" w:rsidP="00B03E61" w14:paraId="0FFFF594" w14:textId="77777777">
            <w:pPr>
              <w:tabs>
                <w:tab w:val="center" w:pos="4680"/>
              </w:tabs>
              <w:rPr>
                <w:spacing w:val="-2"/>
              </w:rPr>
            </w:pPr>
          </w:p>
          <w:p w:rsidR="004A3C48" w:rsidP="00B03E61" w14:paraId="697CE310" w14:textId="19B9586F">
            <w:pPr>
              <w:tabs>
                <w:tab w:val="center" w:pos="4680"/>
              </w:tabs>
            </w:pPr>
            <w:r w:rsidRPr="004F0299">
              <w:rPr>
                <w:spacing w:val="-2"/>
              </w:rPr>
              <w:t>Amendment of section 73.202(b),</w:t>
            </w:r>
            <w:r>
              <w:rPr>
                <w:spacing w:val="-2"/>
              </w:rPr>
              <w:t xml:space="preserve"> </w:t>
            </w:r>
            <w:r w:rsidRPr="004A3C48">
              <w:rPr>
                <w:spacing w:val="-2"/>
              </w:rPr>
              <w:t>Table of Allotments,</w:t>
            </w:r>
            <w:r>
              <w:t xml:space="preserve"> FM Broadcast Stations (</w:t>
            </w:r>
            <w:r w:rsidR="00A31677">
              <w:t>Tecopa, California</w:t>
            </w:r>
            <w:r>
              <w:t>)</w:t>
            </w:r>
          </w:p>
          <w:p w:rsidR="008A01A8" w:rsidP="00B03E61" w14:paraId="771FD4C5" w14:textId="77777777">
            <w:pPr>
              <w:tabs>
                <w:tab w:val="center" w:pos="4680"/>
              </w:tabs>
              <w:rPr>
                <w:spacing w:val="-2"/>
              </w:rPr>
            </w:pPr>
          </w:p>
          <w:p w:rsidR="008A01A8" w:rsidRPr="008A01A8" w:rsidP="008A01A8" w14:paraId="1B32825A" w14:textId="77777777">
            <w:pPr>
              <w:tabs>
                <w:tab w:val="center" w:pos="4680"/>
              </w:tabs>
              <w:rPr>
                <w:spacing w:val="-2"/>
              </w:rPr>
            </w:pPr>
            <w:r w:rsidRPr="008A01A8">
              <w:rPr>
                <w:spacing w:val="-2"/>
              </w:rPr>
              <w:t>Application for Construction Permit to Modify</w:t>
            </w:r>
          </w:p>
          <w:p w:rsidR="004C2EE3" w:rsidRPr="007115F7" w:rsidP="008A01A8" w14:paraId="7BBF890A" w14:textId="3AFDEDA6">
            <w:pPr>
              <w:tabs>
                <w:tab w:val="center" w:pos="4680"/>
              </w:tabs>
              <w:rPr>
                <w:spacing w:val="-2"/>
              </w:rPr>
            </w:pPr>
            <w:r w:rsidRPr="008A01A8">
              <w:rPr>
                <w:spacing w:val="-2"/>
              </w:rPr>
              <w:t xml:space="preserve">Station </w:t>
            </w:r>
            <w:r w:rsidRPr="00A31677" w:rsidR="00A31677">
              <w:rPr>
                <w:spacing w:val="-2"/>
              </w:rPr>
              <w:t>KRZQ</w:t>
            </w:r>
            <w:r w:rsidR="00A31677">
              <w:rPr>
                <w:spacing w:val="-2"/>
              </w:rPr>
              <w:t>(FM),</w:t>
            </w:r>
            <w:r w:rsidRPr="00A31677" w:rsidR="00A31677">
              <w:rPr>
                <w:spacing w:val="-2"/>
              </w:rPr>
              <w:t xml:space="preserve"> Amargosa Valley</w:t>
            </w:r>
            <w:r w:rsidR="00A31677">
              <w:rPr>
                <w:spacing w:val="-2"/>
              </w:rPr>
              <w:t>, Nevada</w:t>
            </w:r>
          </w:p>
        </w:tc>
        <w:tc>
          <w:tcPr>
            <w:tcW w:w="630" w:type="dxa"/>
          </w:tcPr>
          <w:p w:rsidR="004C2EE3" w:rsidP="00B03E61" w14:paraId="7DF9365F" w14:textId="77777777">
            <w:pPr>
              <w:tabs>
                <w:tab w:val="center" w:pos="4680"/>
              </w:tabs>
              <w:rPr>
                <w:b/>
                <w:spacing w:val="-2"/>
              </w:rPr>
            </w:pPr>
            <w:r>
              <w:rPr>
                <w:b/>
                <w:spacing w:val="-2"/>
              </w:rPr>
              <w:t>)</w:t>
            </w:r>
          </w:p>
          <w:p w:rsidR="004C2EE3" w:rsidP="00B03E61" w14:paraId="5CA7D086" w14:textId="77777777">
            <w:pPr>
              <w:tabs>
                <w:tab w:val="center" w:pos="4680"/>
              </w:tabs>
              <w:rPr>
                <w:b/>
                <w:spacing w:val="-2"/>
              </w:rPr>
            </w:pPr>
            <w:r>
              <w:rPr>
                <w:b/>
                <w:spacing w:val="-2"/>
              </w:rPr>
              <w:t>)</w:t>
            </w:r>
          </w:p>
          <w:p w:rsidR="004C2EE3" w:rsidP="00B03E61" w14:paraId="2CF781D1" w14:textId="77777777">
            <w:pPr>
              <w:tabs>
                <w:tab w:val="center" w:pos="4680"/>
              </w:tabs>
              <w:rPr>
                <w:b/>
                <w:spacing w:val="-2"/>
              </w:rPr>
            </w:pPr>
            <w:r>
              <w:rPr>
                <w:b/>
                <w:spacing w:val="-2"/>
              </w:rPr>
              <w:t>)</w:t>
            </w:r>
          </w:p>
          <w:p w:rsidR="004C2EE3" w:rsidP="00B03E61" w14:paraId="2E3C004D" w14:textId="77777777">
            <w:pPr>
              <w:tabs>
                <w:tab w:val="center" w:pos="4680"/>
              </w:tabs>
              <w:rPr>
                <w:b/>
                <w:spacing w:val="-2"/>
              </w:rPr>
            </w:pPr>
            <w:r>
              <w:rPr>
                <w:b/>
                <w:spacing w:val="-2"/>
              </w:rPr>
              <w:t>)</w:t>
            </w:r>
          </w:p>
          <w:p w:rsidR="004A3C48" w:rsidP="00B03E61" w14:paraId="4EE4477D" w14:textId="77777777">
            <w:pPr>
              <w:tabs>
                <w:tab w:val="center" w:pos="4680"/>
              </w:tabs>
              <w:rPr>
                <w:b/>
                <w:spacing w:val="-2"/>
              </w:rPr>
            </w:pPr>
            <w:r>
              <w:rPr>
                <w:b/>
                <w:spacing w:val="-2"/>
              </w:rPr>
              <w:t>)</w:t>
            </w:r>
          </w:p>
          <w:p w:rsidR="008A01A8" w:rsidP="00B03E61" w14:paraId="2697651F" w14:textId="77777777">
            <w:pPr>
              <w:tabs>
                <w:tab w:val="center" w:pos="4680"/>
              </w:tabs>
              <w:rPr>
                <w:b/>
                <w:spacing w:val="-2"/>
              </w:rPr>
            </w:pPr>
            <w:r>
              <w:rPr>
                <w:b/>
                <w:spacing w:val="-2"/>
              </w:rPr>
              <w:t>)</w:t>
            </w:r>
          </w:p>
          <w:p w:rsidR="008A01A8" w:rsidP="00B03E61" w14:paraId="190F2085" w14:textId="77777777">
            <w:pPr>
              <w:tabs>
                <w:tab w:val="center" w:pos="4680"/>
              </w:tabs>
              <w:rPr>
                <w:b/>
                <w:spacing w:val="-2"/>
              </w:rPr>
            </w:pPr>
            <w:r>
              <w:rPr>
                <w:b/>
                <w:spacing w:val="-2"/>
              </w:rPr>
              <w:t>)</w:t>
            </w:r>
          </w:p>
          <w:p w:rsidR="008A01A8" w:rsidP="00B03E61" w14:paraId="745F4204" w14:textId="77777777">
            <w:pPr>
              <w:tabs>
                <w:tab w:val="center" w:pos="4680"/>
              </w:tabs>
              <w:rPr>
                <w:b/>
                <w:spacing w:val="-2"/>
              </w:rPr>
            </w:pPr>
            <w:r>
              <w:rPr>
                <w:b/>
                <w:spacing w:val="-2"/>
              </w:rPr>
              <w:t>)</w:t>
            </w:r>
          </w:p>
          <w:p w:rsidR="008A01A8" w:rsidP="00B03E61" w14:paraId="05747A09" w14:textId="77777777">
            <w:pPr>
              <w:tabs>
                <w:tab w:val="center" w:pos="4680"/>
              </w:tabs>
              <w:rPr>
                <w:b/>
                <w:spacing w:val="-2"/>
              </w:rPr>
            </w:pPr>
            <w:r>
              <w:rPr>
                <w:b/>
                <w:spacing w:val="-2"/>
              </w:rPr>
              <w:t>)</w:t>
            </w:r>
          </w:p>
          <w:p w:rsidR="008A01A8" w:rsidRPr="009F2562" w:rsidP="00B03E61" w14:paraId="607A5201" w14:textId="77777777">
            <w:pPr>
              <w:tabs>
                <w:tab w:val="center" w:pos="4680"/>
              </w:tabs>
              <w:rPr>
                <w:b/>
                <w:spacing w:val="-2"/>
              </w:rPr>
            </w:pPr>
          </w:p>
        </w:tc>
        <w:tc>
          <w:tcPr>
            <w:tcW w:w="4248" w:type="dxa"/>
          </w:tcPr>
          <w:p w:rsidR="004C2EE3" w:rsidP="00B03E61" w14:paraId="4FA8ED0B" w14:textId="77777777">
            <w:pPr>
              <w:tabs>
                <w:tab w:val="center" w:pos="4680"/>
              </w:tabs>
              <w:rPr>
                <w:spacing w:val="-2"/>
              </w:rPr>
            </w:pPr>
          </w:p>
          <w:p w:rsidR="004C2EE3" w:rsidP="00B03E61" w14:paraId="1E9AA26E" w14:textId="77777777">
            <w:pPr>
              <w:pStyle w:val="TOAHeading"/>
              <w:tabs>
                <w:tab w:val="center" w:pos="4680"/>
                <w:tab w:val="clear" w:pos="9360"/>
              </w:tabs>
              <w:suppressAutoHyphens w:val="0"/>
              <w:rPr>
                <w:spacing w:val="-2"/>
              </w:rPr>
            </w:pPr>
          </w:p>
          <w:p w:rsidR="00EF05A9" w:rsidP="00EF05A9" w14:paraId="413199AF" w14:textId="77777777">
            <w:pPr>
              <w:pStyle w:val="TOAHeading"/>
              <w:tabs>
                <w:tab w:val="center" w:pos="4680"/>
              </w:tabs>
              <w:suppressAutoHyphens w:val="0"/>
              <w:rPr>
                <w:spacing w:val="-2"/>
              </w:rPr>
            </w:pPr>
            <w:r w:rsidRPr="009F2562">
              <w:rPr>
                <w:spacing w:val="-2"/>
              </w:rPr>
              <w:t>MB Docket No. 2</w:t>
            </w:r>
            <w:r w:rsidR="00006416">
              <w:rPr>
                <w:spacing w:val="-2"/>
              </w:rPr>
              <w:t>3</w:t>
            </w:r>
            <w:r w:rsidR="002D2026">
              <w:rPr>
                <w:spacing w:val="-2"/>
              </w:rPr>
              <w:t>-</w:t>
            </w:r>
            <w:r>
              <w:rPr>
                <w:spacing w:val="-2"/>
              </w:rPr>
              <w:t>86</w:t>
            </w:r>
          </w:p>
          <w:p w:rsidR="00581A23" w:rsidP="00EF05A9" w14:paraId="58EB7CE7" w14:textId="7DA50418">
            <w:pPr>
              <w:pStyle w:val="TOAHeading"/>
              <w:tabs>
                <w:tab w:val="center" w:pos="4680"/>
              </w:tabs>
              <w:suppressAutoHyphens w:val="0"/>
              <w:rPr>
                <w:spacing w:val="-2"/>
              </w:rPr>
            </w:pPr>
            <w:r w:rsidRPr="009F2562">
              <w:rPr>
                <w:spacing w:val="-2"/>
              </w:rPr>
              <w:t>RM</w:t>
            </w:r>
            <w:r w:rsidR="009E70F5">
              <w:rPr>
                <w:spacing w:val="-2"/>
              </w:rPr>
              <w:t>-</w:t>
            </w:r>
            <w:r w:rsidR="00EF05A9">
              <w:rPr>
                <w:spacing w:val="-2"/>
              </w:rPr>
              <w:t>11948</w:t>
            </w:r>
          </w:p>
          <w:p w:rsidR="008A01A8" w:rsidP="00B03E61" w14:paraId="5D2381BC" w14:textId="77777777">
            <w:pPr>
              <w:tabs>
                <w:tab w:val="center" w:pos="4680"/>
              </w:tabs>
              <w:rPr>
                <w:spacing w:val="-2"/>
              </w:rPr>
            </w:pPr>
          </w:p>
          <w:p w:rsidR="008A01A8" w:rsidP="00B03E61" w14:paraId="3634DEA4" w14:textId="77777777">
            <w:pPr>
              <w:tabs>
                <w:tab w:val="center" w:pos="4680"/>
              </w:tabs>
              <w:rPr>
                <w:spacing w:val="-2"/>
              </w:rPr>
            </w:pPr>
          </w:p>
          <w:p w:rsidR="00A31677" w:rsidP="008A01A8" w14:paraId="285066D0" w14:textId="77777777">
            <w:pPr>
              <w:tabs>
                <w:tab w:val="center" w:pos="4680"/>
              </w:tabs>
              <w:rPr>
                <w:spacing w:val="-2"/>
              </w:rPr>
            </w:pPr>
            <w:r w:rsidRPr="008A01A8">
              <w:rPr>
                <w:spacing w:val="-2"/>
              </w:rPr>
              <w:t>File No.</w:t>
            </w:r>
            <w:r w:rsidR="00006416">
              <w:rPr>
                <w:spacing w:val="-2"/>
              </w:rPr>
              <w:t xml:space="preserve"> </w:t>
            </w:r>
            <w:r w:rsidRPr="00A31677">
              <w:rPr>
                <w:spacing w:val="-2"/>
              </w:rPr>
              <w:t>0000112756</w:t>
            </w:r>
          </w:p>
          <w:p w:rsidR="008A01A8" w:rsidP="008A01A8" w14:paraId="3EA7E8EA" w14:textId="232D1781">
            <w:pPr>
              <w:tabs>
                <w:tab w:val="center" w:pos="4680"/>
              </w:tabs>
              <w:rPr>
                <w:spacing w:val="-2"/>
              </w:rPr>
            </w:pPr>
            <w:r w:rsidRPr="008A01A8">
              <w:rPr>
                <w:spacing w:val="-2"/>
              </w:rPr>
              <w:t xml:space="preserve">Facility ID No. </w:t>
            </w:r>
            <w:r w:rsidRPr="00A31677" w:rsidR="00A31677">
              <w:rPr>
                <w:spacing w:val="-2"/>
              </w:rPr>
              <w:t>170180</w:t>
            </w:r>
            <w:r w:rsidRPr="00EC70CD" w:rsidR="00EC70CD">
              <w:rPr>
                <w:spacing w:val="-2"/>
              </w:rPr>
              <w:t xml:space="preserve"> </w:t>
            </w:r>
          </w:p>
        </w:tc>
      </w:tr>
    </w:tbl>
    <w:p w:rsidR="00841AB1" w:rsidP="00B03E61" w14:paraId="59125922" w14:textId="77777777">
      <w:pPr>
        <w:pStyle w:val="StyleBoldCentered"/>
      </w:pPr>
      <w:r>
        <w:t>Notice of proposed rulemaking</w:t>
      </w:r>
    </w:p>
    <w:p w:rsidR="004C2EE3" w:rsidP="00B03E61" w14:paraId="2FF24206" w14:textId="77777777">
      <w:pPr>
        <w:tabs>
          <w:tab w:val="left" w:pos="-720"/>
        </w:tabs>
        <w:spacing w:line="227" w:lineRule="auto"/>
        <w:rPr>
          <w:spacing w:val="-2"/>
        </w:rPr>
      </w:pPr>
    </w:p>
    <w:p w:rsidR="004C2EE3" w:rsidP="00B03E61" w14:paraId="7BDB9D65" w14:textId="702B1D24">
      <w:pPr>
        <w:tabs>
          <w:tab w:val="left" w:pos="720"/>
          <w:tab w:val="right" w:pos="9360"/>
        </w:tabs>
        <w:spacing w:line="227" w:lineRule="auto"/>
        <w:rPr>
          <w:b/>
          <w:spacing w:val="-2"/>
        </w:rPr>
      </w:pPr>
      <w:r>
        <w:rPr>
          <w:b/>
          <w:spacing w:val="-2"/>
        </w:rPr>
        <w:t>Adopted:</w:t>
      </w:r>
      <w:r w:rsidR="006A19B7">
        <w:rPr>
          <w:b/>
          <w:spacing w:val="-2"/>
        </w:rPr>
        <w:t xml:space="preserve">  </w:t>
      </w:r>
      <w:r w:rsidR="003304D9">
        <w:rPr>
          <w:b/>
          <w:spacing w:val="-2"/>
        </w:rPr>
        <w:t>March</w:t>
      </w:r>
      <w:r w:rsidR="00006416">
        <w:rPr>
          <w:b/>
          <w:spacing w:val="-2"/>
        </w:rPr>
        <w:t xml:space="preserve"> </w:t>
      </w:r>
      <w:r w:rsidR="00B223EF">
        <w:rPr>
          <w:b/>
          <w:spacing w:val="-2"/>
        </w:rPr>
        <w:t>14</w:t>
      </w:r>
      <w:r w:rsidR="00006416">
        <w:rPr>
          <w:b/>
          <w:spacing w:val="-2"/>
        </w:rPr>
        <w:t>, 2023</w:t>
      </w:r>
      <w:r>
        <w:rPr>
          <w:b/>
          <w:spacing w:val="-2"/>
        </w:rPr>
        <w:tab/>
      </w:r>
      <w:r w:rsidR="00822CE0">
        <w:rPr>
          <w:b/>
          <w:spacing w:val="-2"/>
        </w:rPr>
        <w:t>Released</w:t>
      </w:r>
      <w:r>
        <w:rPr>
          <w:b/>
          <w:spacing w:val="-2"/>
        </w:rPr>
        <w:t>:</w:t>
      </w:r>
      <w:r w:rsidR="006A19B7">
        <w:rPr>
          <w:b/>
          <w:spacing w:val="-2"/>
        </w:rPr>
        <w:t xml:space="preserve">  </w:t>
      </w:r>
      <w:r w:rsidR="003304D9">
        <w:rPr>
          <w:b/>
          <w:spacing w:val="-2"/>
        </w:rPr>
        <w:t>March</w:t>
      </w:r>
      <w:r w:rsidR="00006416">
        <w:rPr>
          <w:b/>
          <w:spacing w:val="-2"/>
        </w:rPr>
        <w:t xml:space="preserve"> </w:t>
      </w:r>
      <w:r w:rsidR="00B223EF">
        <w:rPr>
          <w:b/>
          <w:spacing w:val="-2"/>
        </w:rPr>
        <w:t>14</w:t>
      </w:r>
      <w:r w:rsidR="00006416">
        <w:rPr>
          <w:b/>
          <w:spacing w:val="-2"/>
        </w:rPr>
        <w:t>, 2023</w:t>
      </w:r>
    </w:p>
    <w:p w:rsidR="009F2562" w:rsidP="00B03E61" w14:paraId="333214E4" w14:textId="77777777">
      <w:pPr>
        <w:tabs>
          <w:tab w:val="left" w:pos="720"/>
          <w:tab w:val="right" w:pos="9360"/>
        </w:tabs>
        <w:spacing w:line="227" w:lineRule="auto"/>
        <w:rPr>
          <w:b/>
          <w:spacing w:val="-2"/>
        </w:rPr>
      </w:pPr>
    </w:p>
    <w:p w:rsidR="00AC5310" w:rsidP="00B03E61" w14:paraId="23584992" w14:textId="04040B4E">
      <w:pPr>
        <w:tabs>
          <w:tab w:val="left" w:pos="720"/>
          <w:tab w:val="left" w:pos="5760"/>
        </w:tabs>
        <w:jc w:val="both"/>
        <w:rPr>
          <w:b/>
          <w:spacing w:val="-3"/>
          <w:kern w:val="0"/>
          <w:szCs w:val="22"/>
        </w:rPr>
      </w:pPr>
      <w:r w:rsidRPr="001E1C45">
        <w:rPr>
          <w:b/>
          <w:spacing w:val="-3"/>
          <w:kern w:val="0"/>
          <w:szCs w:val="22"/>
        </w:rPr>
        <w:t>Comment Date:</w:t>
      </w:r>
      <w:r>
        <w:rPr>
          <w:b/>
          <w:spacing w:val="-3"/>
          <w:kern w:val="0"/>
          <w:szCs w:val="22"/>
        </w:rPr>
        <w:t xml:space="preserve">  </w:t>
      </w:r>
      <w:r w:rsidR="00B223EF">
        <w:rPr>
          <w:b/>
          <w:spacing w:val="-3"/>
          <w:kern w:val="0"/>
          <w:szCs w:val="22"/>
        </w:rPr>
        <w:t>May 5</w:t>
      </w:r>
      <w:r>
        <w:rPr>
          <w:b/>
          <w:spacing w:val="-3"/>
          <w:kern w:val="0"/>
          <w:szCs w:val="22"/>
        </w:rPr>
        <w:t>, 2023</w:t>
      </w:r>
    </w:p>
    <w:p w:rsidR="009F2562" w:rsidRPr="009F2562" w:rsidP="00B03E61" w14:paraId="0D0B183F" w14:textId="6A89FC27">
      <w:pPr>
        <w:tabs>
          <w:tab w:val="left" w:pos="720"/>
          <w:tab w:val="left" w:pos="5760"/>
        </w:tabs>
        <w:jc w:val="both"/>
        <w:rPr>
          <w:b/>
          <w:spacing w:val="-3"/>
          <w:kern w:val="0"/>
          <w:szCs w:val="22"/>
        </w:rPr>
      </w:pPr>
      <w:r w:rsidRPr="001E1C45">
        <w:rPr>
          <w:b/>
          <w:spacing w:val="-3"/>
          <w:kern w:val="0"/>
          <w:szCs w:val="22"/>
        </w:rPr>
        <w:t xml:space="preserve">Reply Comment Date:  </w:t>
      </w:r>
      <w:r w:rsidR="00B223EF">
        <w:rPr>
          <w:b/>
          <w:spacing w:val="-3"/>
          <w:kern w:val="0"/>
          <w:szCs w:val="22"/>
        </w:rPr>
        <w:t>May 22</w:t>
      </w:r>
      <w:r w:rsidR="00AC5310">
        <w:rPr>
          <w:b/>
          <w:spacing w:val="-3"/>
          <w:kern w:val="0"/>
          <w:szCs w:val="22"/>
        </w:rPr>
        <w:t>, 2023</w:t>
      </w:r>
    </w:p>
    <w:p w:rsidR="00822CE0" w:rsidP="00B03E61" w14:paraId="7DADD0D2" w14:textId="77777777"/>
    <w:p w:rsidR="009F2562" w:rsidRPr="009F2562" w:rsidP="00AA4E6F" w14:paraId="430E87BB" w14:textId="60E6DB98">
      <w:pPr>
        <w:spacing w:after="240"/>
        <w:rPr>
          <w:spacing w:val="-2"/>
        </w:rPr>
      </w:pPr>
      <w:r>
        <w:t xml:space="preserve">By </w:t>
      </w:r>
      <w:r w:rsidR="004E4A22">
        <w:t>the</w:t>
      </w:r>
      <w:r w:rsidR="002A2D2E">
        <w:t xml:space="preserve"> </w:t>
      </w:r>
      <w:r w:rsidR="004F0299">
        <w:t xml:space="preserve">Assistant </w:t>
      </w:r>
      <w:r w:rsidRPr="009F2562">
        <w:rPr>
          <w:spacing w:val="-2"/>
        </w:rPr>
        <w:t xml:space="preserve">Chief, </w:t>
      </w:r>
      <w:r w:rsidR="004F0299">
        <w:rPr>
          <w:spacing w:val="-2"/>
        </w:rPr>
        <w:t>Audio</w:t>
      </w:r>
      <w:r w:rsidRPr="009F2562">
        <w:rPr>
          <w:spacing w:val="-2"/>
        </w:rPr>
        <w:t xml:space="preserve"> Division, Media Bureau</w:t>
      </w:r>
      <w:r>
        <w:rPr>
          <w:spacing w:val="-2"/>
        </w:rPr>
        <w:t>:</w:t>
      </w:r>
    </w:p>
    <w:p w:rsidR="003B6FA0" w:rsidP="00AA4E6F" w14:paraId="1F79F231" w14:textId="77777777">
      <w:pPr>
        <w:pStyle w:val="Heading1"/>
        <w:keepNext w:val="0"/>
        <w:suppressAutoHyphens w:val="0"/>
      </w:pPr>
      <w:r>
        <w:t>Introduction</w:t>
      </w:r>
    </w:p>
    <w:p w:rsidR="00FC29A0" w:rsidRPr="00690CF5" w:rsidP="00AA4E6F" w14:paraId="244D12CD" w14:textId="1EB9069A">
      <w:pPr>
        <w:pStyle w:val="ParaNum"/>
      </w:pPr>
      <w:r w:rsidRPr="00690CF5">
        <w:t>The Audio Divisio</w:t>
      </w:r>
      <w:r w:rsidR="004F0299">
        <w:t>n</w:t>
      </w:r>
      <w:r w:rsidRPr="00690CF5">
        <w:t xml:space="preserve"> has before it </w:t>
      </w:r>
      <w:r w:rsidR="00B74868">
        <w:t>the</w:t>
      </w:r>
      <w:r w:rsidRPr="00690CF5">
        <w:t xml:space="preserve"> Petition for Rulemaking (Petition) filed by </w:t>
      </w:r>
      <w:r w:rsidR="006525E5">
        <w:t>Shamrock Communications, Inc.</w:t>
      </w:r>
      <w:r w:rsidRPr="00CA2854" w:rsidR="00CA2854">
        <w:t xml:space="preserve"> </w:t>
      </w:r>
      <w:r w:rsidRPr="00690CF5">
        <w:t xml:space="preserve">(Petitioner), </w:t>
      </w:r>
      <w:r w:rsidR="00506A55">
        <w:t>proposing</w:t>
      </w:r>
      <w:r w:rsidRPr="00690CF5">
        <w:t xml:space="preserve"> the</w:t>
      </w:r>
      <w:r w:rsidR="00CA2854">
        <w:t xml:space="preserve"> substitution of Channel 2</w:t>
      </w:r>
      <w:r w:rsidR="006525E5">
        <w:t>56</w:t>
      </w:r>
      <w:r w:rsidR="00CA2854">
        <w:t>A for vacant Channel 2</w:t>
      </w:r>
      <w:r w:rsidR="00006416">
        <w:t>8</w:t>
      </w:r>
      <w:r w:rsidR="006525E5">
        <w:t>8</w:t>
      </w:r>
      <w:r w:rsidR="00CA2854">
        <w:t xml:space="preserve">A at </w:t>
      </w:r>
      <w:r w:rsidR="006525E5">
        <w:t>Tecopa</w:t>
      </w:r>
      <w:r w:rsidR="006525E5">
        <w:t>, California</w:t>
      </w:r>
      <w:r w:rsidR="00CA6FB9">
        <w:t>.</w:t>
      </w:r>
      <w:r>
        <w:rPr>
          <w:rStyle w:val="FootnoteReference"/>
        </w:rPr>
        <w:footnoteReference w:id="3"/>
      </w:r>
      <w:r w:rsidR="00CA2854">
        <w:t xml:space="preserve"> </w:t>
      </w:r>
      <w:r w:rsidR="00CA6FB9">
        <w:t xml:space="preserve"> The Petition is </w:t>
      </w:r>
      <w:r w:rsidR="00180990">
        <w:t xml:space="preserve">intended </w:t>
      </w:r>
      <w:r w:rsidR="00CA2854">
        <w:t xml:space="preserve">to accommodate </w:t>
      </w:r>
      <w:r w:rsidR="00652C6C">
        <w:t xml:space="preserve">the above-captioned </w:t>
      </w:r>
      <w:r w:rsidR="008A01A8">
        <w:t>hybrid</w:t>
      </w:r>
      <w:r w:rsidR="00CA2854">
        <w:t xml:space="preserve"> </w:t>
      </w:r>
      <w:r w:rsidR="00E97129">
        <w:t>modification</w:t>
      </w:r>
      <w:r w:rsidR="00CA2854">
        <w:t xml:space="preserve"> application</w:t>
      </w:r>
      <w:r w:rsidR="00B66E7C">
        <w:t xml:space="preserve"> (Application)</w:t>
      </w:r>
      <w:r w:rsidR="00EC70CD">
        <w:t xml:space="preserve"> </w:t>
      </w:r>
      <w:r w:rsidR="0012250A">
        <w:t xml:space="preserve">for </w:t>
      </w:r>
      <w:r w:rsidR="00EC70CD">
        <w:t>Station K</w:t>
      </w:r>
      <w:r w:rsidR="006525E5">
        <w:t>RZQ</w:t>
      </w:r>
      <w:r w:rsidR="00EC70CD">
        <w:t>(FM)</w:t>
      </w:r>
      <w:r w:rsidR="00CA2854">
        <w:t xml:space="preserve"> </w:t>
      </w:r>
      <w:r w:rsidR="009F4E9C">
        <w:t xml:space="preserve">that proposes </w:t>
      </w:r>
      <w:r w:rsidR="0057489E">
        <w:t>to</w:t>
      </w:r>
      <w:r w:rsidR="00CA2854">
        <w:t xml:space="preserve"> </w:t>
      </w:r>
      <w:r w:rsidR="00006416">
        <w:t>upgrade</w:t>
      </w:r>
      <w:r w:rsidR="00CA2854">
        <w:t xml:space="preserve"> </w:t>
      </w:r>
      <w:r w:rsidR="0057489E">
        <w:t>from</w:t>
      </w:r>
      <w:r w:rsidR="00CA2854">
        <w:t xml:space="preserve"> </w:t>
      </w:r>
      <w:r w:rsidRPr="00006416" w:rsidR="00006416">
        <w:t>Channel 2</w:t>
      </w:r>
      <w:r w:rsidR="006525E5">
        <w:t>90C1</w:t>
      </w:r>
      <w:r w:rsidRPr="00006416" w:rsidR="00006416">
        <w:t xml:space="preserve"> to Channel 2</w:t>
      </w:r>
      <w:r w:rsidR="006525E5">
        <w:t>9</w:t>
      </w:r>
      <w:r w:rsidR="00EF05A9">
        <w:t>1</w:t>
      </w:r>
      <w:r w:rsidR="006525E5">
        <w:t>C</w:t>
      </w:r>
      <w:r w:rsidR="00006416">
        <w:t xml:space="preserve"> </w:t>
      </w:r>
      <w:r w:rsidR="00CA2854">
        <w:t>at</w:t>
      </w:r>
      <w:r w:rsidR="000C0CD6">
        <w:t xml:space="preserve"> </w:t>
      </w:r>
      <w:r w:rsidR="006525E5">
        <w:t>Amargosa Valley, Nevada</w:t>
      </w:r>
      <w:r w:rsidR="0057489E">
        <w:t>.</w:t>
      </w:r>
      <w:bookmarkStart w:id="1" w:name="_Hlk61612129"/>
      <w:r>
        <w:rPr>
          <w:rStyle w:val="FootnoteReference"/>
          <w:sz w:val="22"/>
          <w:szCs w:val="22"/>
        </w:rPr>
        <w:footnoteReference w:id="4"/>
      </w:r>
      <w:r w:rsidRPr="00690CF5">
        <w:t xml:space="preserve"> </w:t>
      </w:r>
      <w:bookmarkEnd w:id="1"/>
    </w:p>
    <w:p w:rsidR="006F1759" w:rsidP="00AA4E6F" w14:paraId="3BD70383" w14:textId="77777777">
      <w:pPr>
        <w:pStyle w:val="Heading1"/>
        <w:keepNext w:val="0"/>
        <w:suppressAutoHyphens w:val="0"/>
      </w:pPr>
      <w:bookmarkStart w:id="2" w:name="_Hlk117504964"/>
      <w:r>
        <w:t>Background</w:t>
      </w:r>
    </w:p>
    <w:bookmarkEnd w:id="2"/>
    <w:p w:rsidR="00AA4E6F" w:rsidP="00AA4E6F" w14:paraId="354D733F" w14:textId="4A81CBF8">
      <w:pPr>
        <w:pStyle w:val="ParaNum"/>
      </w:pPr>
      <w:r w:rsidRPr="00520D3C">
        <w:rPr>
          <w:snapToGrid/>
        </w:rPr>
        <w:t xml:space="preserve">Petitioner </w:t>
      </w:r>
      <w:r w:rsidRPr="00520D3C" w:rsidR="00B66E7C">
        <w:rPr>
          <w:snapToGrid/>
        </w:rPr>
        <w:t>requests the substitution of Channel 2</w:t>
      </w:r>
      <w:r w:rsidR="006525E5">
        <w:rPr>
          <w:snapToGrid/>
        </w:rPr>
        <w:t>56</w:t>
      </w:r>
      <w:r w:rsidRPr="00520D3C" w:rsidR="00B66E7C">
        <w:rPr>
          <w:snapToGrid/>
        </w:rPr>
        <w:t>A for vacant Channel 2</w:t>
      </w:r>
      <w:r w:rsidR="00650333">
        <w:rPr>
          <w:snapToGrid/>
        </w:rPr>
        <w:t>8</w:t>
      </w:r>
      <w:r w:rsidR="006525E5">
        <w:rPr>
          <w:snapToGrid/>
        </w:rPr>
        <w:t>8</w:t>
      </w:r>
      <w:r w:rsidRPr="00520D3C" w:rsidR="00B66E7C">
        <w:rPr>
          <w:snapToGrid/>
        </w:rPr>
        <w:t xml:space="preserve">A at </w:t>
      </w:r>
      <w:r w:rsidR="006525E5">
        <w:rPr>
          <w:snapToGrid/>
        </w:rPr>
        <w:t>Tecopa, California</w:t>
      </w:r>
      <w:r w:rsidRPr="00520D3C" w:rsidR="00B66E7C">
        <w:rPr>
          <w:snapToGrid/>
        </w:rPr>
        <w:t xml:space="preserve"> </w:t>
      </w:r>
      <w:r w:rsidR="00935316">
        <w:rPr>
          <w:snapToGrid/>
        </w:rPr>
        <w:t xml:space="preserve">in order </w:t>
      </w:r>
      <w:r w:rsidRPr="00520D3C" w:rsidR="00B66E7C">
        <w:rPr>
          <w:snapToGrid/>
        </w:rPr>
        <w:t xml:space="preserve">to accommodate </w:t>
      </w:r>
      <w:r w:rsidR="00EF05A9">
        <w:rPr>
          <w:snapToGrid/>
        </w:rPr>
        <w:t>the</w:t>
      </w:r>
      <w:r w:rsidRPr="00520D3C" w:rsidR="00B66E7C">
        <w:rPr>
          <w:snapToGrid/>
        </w:rPr>
        <w:t xml:space="preserve"> </w:t>
      </w:r>
      <w:r w:rsidR="008A01A8">
        <w:rPr>
          <w:snapToGrid/>
        </w:rPr>
        <w:t xml:space="preserve">hybrid </w:t>
      </w:r>
      <w:r w:rsidRPr="00520D3C" w:rsidR="00B66E7C">
        <w:rPr>
          <w:snapToGrid/>
        </w:rPr>
        <w:t xml:space="preserve">Application </w:t>
      </w:r>
      <w:r w:rsidR="00EF05A9">
        <w:rPr>
          <w:snapToGrid/>
        </w:rPr>
        <w:t>seeking</w:t>
      </w:r>
      <w:r w:rsidRPr="00520D3C" w:rsidR="00520D3C">
        <w:rPr>
          <w:snapToGrid/>
        </w:rPr>
        <w:t xml:space="preserve"> modification of Station K</w:t>
      </w:r>
      <w:r w:rsidR="006525E5">
        <w:rPr>
          <w:snapToGrid/>
        </w:rPr>
        <w:t>RZQ</w:t>
      </w:r>
      <w:r w:rsidRPr="00520D3C" w:rsidR="00520D3C">
        <w:rPr>
          <w:snapToGrid/>
        </w:rPr>
        <w:t>(FM</w:t>
      </w:r>
      <w:r w:rsidR="00506A55">
        <w:rPr>
          <w:snapToGrid/>
        </w:rPr>
        <w:t>)</w:t>
      </w:r>
      <w:r w:rsidR="008A581D">
        <w:rPr>
          <w:snapToGrid/>
        </w:rPr>
        <w:t>’s</w:t>
      </w:r>
      <w:r w:rsidR="00180503">
        <w:rPr>
          <w:snapToGrid/>
        </w:rPr>
        <w:t xml:space="preserve"> license </w:t>
      </w:r>
      <w:r w:rsidR="00935316">
        <w:rPr>
          <w:snapToGrid/>
        </w:rPr>
        <w:t>facilities</w:t>
      </w:r>
      <w:r w:rsidR="00EF05A9">
        <w:rPr>
          <w:snapToGrid/>
        </w:rPr>
        <w:t xml:space="preserve"> to Channel 291C at Amargosa Valley, Nevada</w:t>
      </w:r>
      <w:r w:rsidRPr="00520D3C" w:rsidR="00520D3C">
        <w:rPr>
          <w:snapToGrid/>
        </w:rPr>
        <w:t>.</w:t>
      </w:r>
      <w:r w:rsidR="00650333">
        <w:rPr>
          <w:snapToGrid/>
        </w:rPr>
        <w:t xml:space="preserve">  </w:t>
      </w:r>
      <w:r w:rsidR="00850C82">
        <w:rPr>
          <w:snapToGrid/>
        </w:rPr>
        <w:t xml:space="preserve">Petitioner states that although it was the original proponent of the Tecopa allotment, it was not the successful high bidder in the FM auction.  </w:t>
      </w:r>
      <w:r w:rsidR="00163B74">
        <w:rPr>
          <w:snapToGrid/>
        </w:rPr>
        <w:t>Petitioner</w:t>
      </w:r>
      <w:r w:rsidR="003E0122">
        <w:rPr>
          <w:snapToGrid/>
        </w:rPr>
        <w:t xml:space="preserve"> claims</w:t>
      </w:r>
      <w:r w:rsidR="00163B74">
        <w:rPr>
          <w:snapToGrid/>
        </w:rPr>
        <w:t xml:space="preserve"> that </w:t>
      </w:r>
      <w:r w:rsidR="003304D9">
        <w:rPr>
          <w:snapToGrid/>
        </w:rPr>
        <w:t xml:space="preserve">after the station was built, </w:t>
      </w:r>
      <w:r w:rsidR="00163B74">
        <w:rPr>
          <w:snapToGrid/>
        </w:rPr>
        <w:t>DKMKK-FM</w:t>
      </w:r>
      <w:r w:rsidR="0096198B">
        <w:rPr>
          <w:snapToGrid/>
        </w:rPr>
        <w:t xml:space="preserve"> operated for less than a year before it </w:t>
      </w:r>
      <w:r w:rsidR="00163B74">
        <w:rPr>
          <w:snapToGrid/>
        </w:rPr>
        <w:t>went dark</w:t>
      </w:r>
      <w:r w:rsidR="0096198B">
        <w:rPr>
          <w:snapToGrid/>
        </w:rPr>
        <w:t xml:space="preserve"> </w:t>
      </w:r>
      <w:r w:rsidR="00163B74">
        <w:rPr>
          <w:snapToGrid/>
        </w:rPr>
        <w:t>due to a shortfall in revenue</w:t>
      </w:r>
      <w:r w:rsidR="003E0122">
        <w:rPr>
          <w:snapToGrid/>
        </w:rPr>
        <w:t xml:space="preserve">.  Petitioner asserts that DKMKK-FM </w:t>
      </w:r>
      <w:r w:rsidR="00853BC6">
        <w:rPr>
          <w:snapToGrid/>
        </w:rPr>
        <w:t>only</w:t>
      </w:r>
      <w:r w:rsidR="00B40DFB">
        <w:rPr>
          <w:snapToGrid/>
        </w:rPr>
        <w:t xml:space="preserve"> </w:t>
      </w:r>
      <w:r w:rsidR="00853BC6">
        <w:rPr>
          <w:snapToGrid/>
        </w:rPr>
        <w:t xml:space="preserve">covered 192 persons within </w:t>
      </w:r>
      <w:r w:rsidR="003304D9">
        <w:rPr>
          <w:snapToGrid/>
        </w:rPr>
        <w:t>its</w:t>
      </w:r>
      <w:r w:rsidR="00853BC6">
        <w:rPr>
          <w:snapToGrid/>
        </w:rPr>
        <w:t xml:space="preserve"> 60 dBu contour, whereas the proposed Channel 256A</w:t>
      </w:r>
      <w:r w:rsidR="00B40DFB">
        <w:rPr>
          <w:snapToGrid/>
        </w:rPr>
        <w:t xml:space="preserve"> at Tecopa</w:t>
      </w:r>
      <w:r w:rsidR="00853BC6">
        <w:rPr>
          <w:snapToGrid/>
        </w:rPr>
        <w:t xml:space="preserve"> would cover </w:t>
      </w:r>
      <w:r w:rsidR="00A83C3B">
        <w:rPr>
          <w:snapToGrid/>
        </w:rPr>
        <w:t xml:space="preserve">over </w:t>
      </w:r>
      <w:r w:rsidR="00853BC6">
        <w:rPr>
          <w:snapToGrid/>
        </w:rPr>
        <w:t>7,700 persons</w:t>
      </w:r>
      <w:r w:rsidR="003E0122">
        <w:rPr>
          <w:snapToGrid/>
        </w:rPr>
        <w:t xml:space="preserve"> </w:t>
      </w:r>
      <w:r w:rsidR="0096198B">
        <w:rPr>
          <w:snapToGrid/>
        </w:rPr>
        <w:t xml:space="preserve">within the proposed 60 </w:t>
      </w:r>
      <w:r w:rsidR="0096198B">
        <w:rPr>
          <w:snapToGrid/>
        </w:rPr>
        <w:t>dBu</w:t>
      </w:r>
      <w:r w:rsidR="0096198B">
        <w:rPr>
          <w:snapToGrid/>
        </w:rPr>
        <w:t xml:space="preserve"> contour</w:t>
      </w:r>
      <w:r w:rsidR="0057489E">
        <w:rPr>
          <w:snapToGrid/>
        </w:rPr>
        <w:t>.</w:t>
      </w:r>
      <w:r>
        <w:rPr>
          <w:rStyle w:val="FootnoteReference"/>
          <w:snapToGrid/>
        </w:rPr>
        <w:footnoteReference w:id="5"/>
      </w:r>
      <w:r w:rsidR="00853BC6">
        <w:rPr>
          <w:snapToGrid/>
        </w:rPr>
        <w:t xml:space="preserve"> </w:t>
      </w:r>
      <w:r w:rsidR="00163B74">
        <w:rPr>
          <w:snapToGrid/>
        </w:rPr>
        <w:t xml:space="preserve"> </w:t>
      </w:r>
      <w:r w:rsidR="00850C82">
        <w:rPr>
          <w:snapToGrid/>
        </w:rPr>
        <w:t>Petitioner</w:t>
      </w:r>
      <w:r w:rsidR="003E0122">
        <w:rPr>
          <w:snapToGrid/>
        </w:rPr>
        <w:t xml:space="preserve"> contends</w:t>
      </w:r>
      <w:r w:rsidR="00850C82">
        <w:rPr>
          <w:snapToGrid/>
        </w:rPr>
        <w:t xml:space="preserve"> that i</w:t>
      </w:r>
      <w:r w:rsidR="00A83C3B">
        <w:rPr>
          <w:snapToGrid/>
        </w:rPr>
        <w:t xml:space="preserve">ts </w:t>
      </w:r>
      <w:r w:rsidR="00431BAD">
        <w:t xml:space="preserve">hybrid </w:t>
      </w:r>
      <w:r w:rsidR="003E0122">
        <w:t xml:space="preserve">Application </w:t>
      </w:r>
      <w:r w:rsidR="0057489E">
        <w:t>would</w:t>
      </w:r>
      <w:r w:rsidRPr="00EC70CD" w:rsidR="00EC70CD">
        <w:t xml:space="preserve"> permit Station K</w:t>
      </w:r>
      <w:r w:rsidR="006525E5">
        <w:t>RZQ</w:t>
      </w:r>
      <w:r w:rsidR="00EC70CD">
        <w:t xml:space="preserve">(FM) to </w:t>
      </w:r>
      <w:r w:rsidRPr="00EC70CD" w:rsidR="00EC70CD">
        <w:t xml:space="preserve">enhance service to the community of </w:t>
      </w:r>
      <w:r w:rsidR="006525E5">
        <w:t>Amargosa Valley, Nevada</w:t>
      </w:r>
      <w:r w:rsidR="00B74868">
        <w:t xml:space="preserve"> and </w:t>
      </w:r>
      <w:r w:rsidR="00431BAD">
        <w:t>the</w:t>
      </w:r>
      <w:r w:rsidR="00B74868">
        <w:t xml:space="preserve"> surrounding areas</w:t>
      </w:r>
      <w:r w:rsidR="003E0122">
        <w:t xml:space="preserve"> </w:t>
      </w:r>
      <w:r w:rsidR="0027508B">
        <w:t>by increasing</w:t>
      </w:r>
      <w:r w:rsidR="00563988">
        <w:t xml:space="preserve"> </w:t>
      </w:r>
      <w:r w:rsidR="003E0122">
        <w:t xml:space="preserve">from 1,831 </w:t>
      </w:r>
      <w:r w:rsidR="00563988">
        <w:t xml:space="preserve">covered </w:t>
      </w:r>
      <w:r w:rsidR="003E0122">
        <w:t xml:space="preserve">persons to 1,336,857 </w:t>
      </w:r>
      <w:r w:rsidR="00563988">
        <w:t xml:space="preserve">covered </w:t>
      </w:r>
      <w:r w:rsidR="003E0122">
        <w:t xml:space="preserve">persons within </w:t>
      </w:r>
      <w:r w:rsidR="003304D9">
        <w:t>its</w:t>
      </w:r>
      <w:r w:rsidR="003E0122">
        <w:t xml:space="preserve"> proposed 60 dBu contour</w:t>
      </w:r>
      <w:r w:rsidRPr="00EC70CD" w:rsidR="00EC70CD">
        <w:t>.</w:t>
      </w:r>
      <w:r w:rsidR="00C3556C">
        <w:t xml:space="preserve">  </w:t>
      </w:r>
      <w:r w:rsidR="00163B74">
        <w:t xml:space="preserve">Petitioner commits to filing comments for any necessary expression of interest and pledges to expeditiously implement its new facility for </w:t>
      </w:r>
      <w:r w:rsidR="003304D9">
        <w:t xml:space="preserve">Station </w:t>
      </w:r>
      <w:r w:rsidR="00163B74">
        <w:t xml:space="preserve">KRZQ(FM) on Channel 291C at </w:t>
      </w:r>
      <w:r w:rsidR="00163B74">
        <w:t>Amargosa Valley, Nevada upon issuance of a construction permit.</w:t>
      </w:r>
      <w:r>
        <w:rPr>
          <w:rStyle w:val="FootnoteReference"/>
        </w:rPr>
        <w:footnoteReference w:id="6"/>
      </w:r>
      <w:r w:rsidR="00163B74">
        <w:t xml:space="preserve">  Petitioner con</w:t>
      </w:r>
      <w:r w:rsidR="00372FCA">
        <w:t>cludes</w:t>
      </w:r>
      <w:r w:rsidR="00163B74">
        <w:t xml:space="preserve"> that its proposal would result in a preferential arrangement of allotments</w:t>
      </w:r>
      <w:r w:rsidR="00A83C3B">
        <w:t xml:space="preserve"> by providing a first local service at Tecopa, California on Channel 256A</w:t>
      </w:r>
      <w:r w:rsidR="00BA5050">
        <w:t>.</w:t>
      </w:r>
    </w:p>
    <w:p w:rsidR="007C578B" w:rsidP="00AA4E6F" w14:paraId="61C3960C" w14:textId="77777777">
      <w:pPr>
        <w:pStyle w:val="Heading1"/>
      </w:pPr>
      <w:r>
        <w:t>DISCUSSION</w:t>
      </w:r>
    </w:p>
    <w:p w:rsidR="006830F0" w:rsidP="00AA4E6F" w14:paraId="1C9158EF" w14:textId="2CFA7A46">
      <w:pPr>
        <w:pStyle w:val="ParaNum"/>
      </w:pPr>
      <w:r w:rsidRPr="00FF399F">
        <w:t xml:space="preserve">We believe that the </w:t>
      </w:r>
      <w:r w:rsidR="00650333">
        <w:t xml:space="preserve">proposed </w:t>
      </w:r>
      <w:r w:rsidRPr="00FF399F">
        <w:t>substitution of Channel 2</w:t>
      </w:r>
      <w:r w:rsidR="00B42017">
        <w:t>56</w:t>
      </w:r>
      <w:r w:rsidRPr="00FF399F">
        <w:t>A for vacant Channel 2</w:t>
      </w:r>
      <w:r w:rsidR="00650333">
        <w:t>8</w:t>
      </w:r>
      <w:r w:rsidR="00B42017">
        <w:t>8</w:t>
      </w:r>
      <w:r w:rsidRPr="00FF399F">
        <w:t xml:space="preserve">A at </w:t>
      </w:r>
      <w:r w:rsidR="00B42017">
        <w:t>Tecopa, California</w:t>
      </w:r>
      <w:r w:rsidRPr="00FF399F">
        <w:t xml:space="preserve"> warrants consideration.</w:t>
      </w:r>
      <w:r>
        <w:t xml:space="preserve">  </w:t>
      </w:r>
      <w:r w:rsidRPr="00FF399F">
        <w:t>A staff engineering analysis indicates that Channel 2</w:t>
      </w:r>
      <w:r w:rsidR="00B42017">
        <w:t>56</w:t>
      </w:r>
      <w:r w:rsidRPr="00FF399F">
        <w:t xml:space="preserve">A can be allotted to </w:t>
      </w:r>
      <w:r w:rsidR="00B42017">
        <w:t>Tecopa, California</w:t>
      </w:r>
      <w:r w:rsidRPr="00FF399F">
        <w:t>, consistent with the minimum distance separation requirements of the Commission’s rules</w:t>
      </w:r>
      <w:r w:rsidR="00C32579">
        <w:t xml:space="preserve"> (Rules)</w:t>
      </w:r>
      <w:r w:rsidRPr="00FF399F">
        <w:t xml:space="preserve">, with a site restriction of </w:t>
      </w:r>
      <w:bookmarkStart w:id="3" w:name="_Hlk128474307"/>
      <w:r w:rsidRPr="00B42017" w:rsidR="00B42017">
        <w:t xml:space="preserve">2.3 km </w:t>
      </w:r>
      <w:r w:rsidRPr="00FF399F">
        <w:t>(</w:t>
      </w:r>
      <w:r w:rsidR="00B42017">
        <w:t>1.4</w:t>
      </w:r>
      <w:r w:rsidRPr="00FF399F">
        <w:t xml:space="preserve"> mile</w:t>
      </w:r>
      <w:r w:rsidRPr="00B42017">
        <w:t xml:space="preserve">s) </w:t>
      </w:r>
      <w:r w:rsidRPr="00B42017" w:rsidR="00445C23">
        <w:t>northwest</w:t>
      </w:r>
      <w:r w:rsidRPr="00FF399F">
        <w:t xml:space="preserve"> </w:t>
      </w:r>
      <w:bookmarkEnd w:id="3"/>
      <w:r w:rsidRPr="00FF399F">
        <w:t xml:space="preserve">of the community.   The reference coordinates are </w:t>
      </w:r>
      <w:r w:rsidRPr="00650333" w:rsidR="00650333">
        <w:t>35-</w:t>
      </w:r>
      <w:r w:rsidR="00B42017">
        <w:t>50</w:t>
      </w:r>
      <w:r w:rsidRPr="00650333" w:rsidR="00650333">
        <w:t>-</w:t>
      </w:r>
      <w:r w:rsidR="00B42017">
        <w:t>48</w:t>
      </w:r>
      <w:r w:rsidRPr="00650333" w:rsidR="00650333">
        <w:t xml:space="preserve"> NL and 11</w:t>
      </w:r>
      <w:r w:rsidR="00B42017">
        <w:t>6</w:t>
      </w:r>
      <w:r w:rsidRPr="00650333" w:rsidR="00650333">
        <w:t>-1</w:t>
      </w:r>
      <w:r w:rsidR="00B42017">
        <w:t>3</w:t>
      </w:r>
      <w:r w:rsidRPr="00650333" w:rsidR="00650333">
        <w:t>-</w:t>
      </w:r>
      <w:r w:rsidR="00B42017">
        <w:t>27</w:t>
      </w:r>
      <w:r w:rsidRPr="00650333" w:rsidR="00650333">
        <w:t xml:space="preserve"> WL</w:t>
      </w:r>
      <w:r w:rsidRPr="00FF399F">
        <w:t>.</w:t>
      </w:r>
      <w:r>
        <w:t xml:space="preserve">  </w:t>
      </w:r>
      <w:r w:rsidRPr="00650333" w:rsidR="00A90912">
        <w:rPr>
          <w:snapToGrid/>
        </w:rPr>
        <w:t xml:space="preserve">Accordingly, we seek comment on the proposed amendment to the FM Table of Allotments, section 73.202(b) of the </w:t>
      </w:r>
      <w:r w:rsidRPr="00650333" w:rsidR="00983425">
        <w:rPr>
          <w:snapToGrid/>
        </w:rPr>
        <w:t>R</w:t>
      </w:r>
      <w:r w:rsidRPr="00650333" w:rsidR="00A90912">
        <w:rPr>
          <w:snapToGrid/>
        </w:rPr>
        <w:t>ules,</w:t>
      </w:r>
      <w:r>
        <w:rPr>
          <w:rStyle w:val="FootnoteReference"/>
          <w:snapToGrid/>
        </w:rPr>
        <w:footnoteReference w:id="7"/>
      </w:r>
      <w:r w:rsidRPr="00650333" w:rsidR="00A90912">
        <w:rPr>
          <w:snapToGrid/>
        </w:rPr>
        <w:t xml:space="preserve"> </w:t>
      </w:r>
      <w:r w:rsidRPr="00650333" w:rsidR="00F567FA">
        <w:rPr>
          <w:snapToGrid/>
        </w:rPr>
        <w:t>as follows:</w:t>
      </w:r>
      <w:r w:rsidRPr="00581A23" w:rsidR="00581A23">
        <w:t xml:space="preserve"> </w:t>
      </w:r>
      <w:r w:rsidR="004F0299">
        <w:tab/>
      </w:r>
    </w:p>
    <w:p w:rsidR="00B01DEE" w:rsidP="00AA4E6F" w14:paraId="0F0D9A6D" w14:textId="77777777">
      <w:pPr>
        <w:pStyle w:val="ParaNum"/>
        <w:numPr>
          <w:ilvl w:val="0"/>
          <w:numId w:val="0"/>
        </w:numPr>
        <w:ind w:left="720"/>
        <w:rPr>
          <w:b/>
          <w:snapToGrid/>
          <w:kern w:val="0"/>
          <w:szCs w:val="22"/>
          <w:u w:val="words"/>
        </w:rPr>
      </w:pPr>
      <w:r w:rsidRPr="00690CF5">
        <w:rPr>
          <w:b/>
          <w:snapToGrid/>
          <w:kern w:val="0"/>
          <w:szCs w:val="22"/>
          <w:u w:val="words"/>
        </w:rPr>
        <w:t>Community</w:t>
      </w:r>
      <w:r w:rsidRPr="00690CF5">
        <w:rPr>
          <w:b/>
          <w:snapToGrid/>
          <w:kern w:val="0"/>
          <w:szCs w:val="22"/>
          <w:u w:val="words"/>
        </w:rPr>
        <w:tab/>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Present</w:t>
      </w:r>
      <w:r w:rsidRPr="00690CF5">
        <w:rPr>
          <w:b/>
          <w:snapToGrid/>
          <w:kern w:val="0"/>
          <w:szCs w:val="22"/>
          <w:u w:val="words"/>
        </w:rPr>
        <w:tab/>
      </w:r>
      <w:r w:rsidRPr="00690CF5">
        <w:rPr>
          <w:b/>
          <w:snapToGrid/>
          <w:kern w:val="0"/>
          <w:szCs w:val="22"/>
          <w:u w:val="words"/>
        </w:rPr>
        <w:tab/>
        <w:t xml:space="preserve">        </w:t>
      </w:r>
      <w:r w:rsidRPr="00690CF5">
        <w:rPr>
          <w:b/>
          <w:snapToGrid/>
          <w:kern w:val="0"/>
          <w:szCs w:val="22"/>
          <w:u w:val="words"/>
        </w:rPr>
        <w:tab/>
        <w:t xml:space="preserve">Proposed </w:t>
      </w:r>
    </w:p>
    <w:p w:rsidR="00866450" w:rsidRPr="00690CF5" w:rsidP="00AA4E6F" w14:paraId="17E9F3A9" w14:textId="61E8DD1B">
      <w:pPr>
        <w:tabs>
          <w:tab w:val="left" w:pos="-720"/>
          <w:tab w:val="left" w:pos="720"/>
        </w:tabs>
        <w:spacing w:after="120"/>
        <w:ind w:firstLine="360"/>
        <w:rPr>
          <w:snapToGrid/>
          <w:spacing w:val="-3"/>
          <w:kern w:val="0"/>
          <w:szCs w:val="22"/>
        </w:rPr>
      </w:pPr>
      <w:r w:rsidRPr="00690CF5">
        <w:rPr>
          <w:b/>
          <w:snapToGrid/>
          <w:kern w:val="0"/>
          <w:szCs w:val="22"/>
          <w:u w:val="words"/>
        </w:rPr>
        <w:tab/>
      </w:r>
      <w:r w:rsidR="00B42017">
        <w:rPr>
          <w:snapToGrid/>
          <w:kern w:val="0"/>
          <w:szCs w:val="22"/>
        </w:rPr>
        <w:t>Tecopa, California</w:t>
      </w:r>
      <w:r w:rsidRPr="00690CF5">
        <w:rPr>
          <w:snapToGrid/>
          <w:kern w:val="0"/>
          <w:szCs w:val="22"/>
        </w:rPr>
        <w:tab/>
      </w:r>
      <w:r w:rsidRPr="00690CF5">
        <w:rPr>
          <w:snapToGrid/>
          <w:kern w:val="0"/>
          <w:szCs w:val="22"/>
        </w:rPr>
        <w:tab/>
        <w:t xml:space="preserve">   </w:t>
      </w:r>
      <w:r w:rsidR="00650333">
        <w:rPr>
          <w:snapToGrid/>
          <w:kern w:val="0"/>
          <w:szCs w:val="22"/>
        </w:rPr>
        <w:tab/>
      </w:r>
      <w:r w:rsidR="006D49B4">
        <w:rPr>
          <w:snapToGrid/>
          <w:spacing w:val="-3"/>
          <w:kern w:val="0"/>
          <w:szCs w:val="22"/>
        </w:rPr>
        <w:t>2</w:t>
      </w:r>
      <w:r w:rsidR="00650333">
        <w:rPr>
          <w:snapToGrid/>
          <w:spacing w:val="-3"/>
          <w:kern w:val="0"/>
          <w:szCs w:val="22"/>
        </w:rPr>
        <w:t>8</w:t>
      </w:r>
      <w:r w:rsidR="00B42017">
        <w:rPr>
          <w:snapToGrid/>
          <w:spacing w:val="-3"/>
          <w:kern w:val="0"/>
          <w:szCs w:val="22"/>
        </w:rPr>
        <w:t>8</w:t>
      </w:r>
      <w:r w:rsidR="006D49B4">
        <w:rPr>
          <w:snapToGrid/>
          <w:spacing w:val="-3"/>
          <w:kern w:val="0"/>
          <w:szCs w:val="22"/>
        </w:rPr>
        <w:t>A</w:t>
      </w:r>
      <w:r w:rsidRPr="00690CF5">
        <w:rPr>
          <w:snapToGrid/>
          <w:spacing w:val="-3"/>
          <w:kern w:val="0"/>
          <w:szCs w:val="22"/>
        </w:rPr>
        <w:tab/>
      </w:r>
      <w:r w:rsidRPr="00690CF5">
        <w:rPr>
          <w:snapToGrid/>
          <w:spacing w:val="-3"/>
          <w:kern w:val="0"/>
          <w:szCs w:val="22"/>
        </w:rPr>
        <w:tab/>
      </w:r>
      <w:r w:rsidRPr="00690CF5">
        <w:rPr>
          <w:snapToGrid/>
          <w:spacing w:val="-3"/>
          <w:kern w:val="0"/>
          <w:szCs w:val="22"/>
        </w:rPr>
        <w:tab/>
      </w:r>
      <w:r w:rsidR="006A19B7">
        <w:rPr>
          <w:snapToGrid/>
          <w:spacing w:val="-3"/>
          <w:kern w:val="0"/>
          <w:szCs w:val="22"/>
        </w:rPr>
        <w:t>2</w:t>
      </w:r>
      <w:r w:rsidR="00B42017">
        <w:rPr>
          <w:snapToGrid/>
          <w:spacing w:val="-3"/>
          <w:kern w:val="0"/>
          <w:szCs w:val="22"/>
        </w:rPr>
        <w:t>56</w:t>
      </w:r>
      <w:r w:rsidR="006A19B7">
        <w:rPr>
          <w:snapToGrid/>
          <w:spacing w:val="-3"/>
          <w:kern w:val="0"/>
          <w:szCs w:val="22"/>
        </w:rPr>
        <w:t>A</w:t>
      </w:r>
      <w:r w:rsidRPr="00690CF5">
        <w:rPr>
          <w:snapToGrid/>
          <w:spacing w:val="-3"/>
          <w:kern w:val="0"/>
          <w:szCs w:val="22"/>
        </w:rPr>
        <w:tab/>
      </w:r>
    </w:p>
    <w:p w:rsidR="00B03E61" w:rsidRPr="00B03E61" w:rsidP="00AA4E6F" w14:paraId="05354662" w14:textId="77777777">
      <w:pPr>
        <w:pStyle w:val="Heading1"/>
      </w:pPr>
      <w:r>
        <w:t>procedural matters</w:t>
      </w:r>
    </w:p>
    <w:p w:rsidR="00127459" w:rsidRPr="009F2562" w:rsidP="00AA4E6F" w14:paraId="67D9C29D" w14:textId="77777777">
      <w:pPr>
        <w:pStyle w:val="ParaNum"/>
      </w:pPr>
      <w:bookmarkStart w:id="5"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r>
        <w:t xml:space="preserve">Petitioner </w:t>
      </w:r>
      <w:bookmarkStart w:id="6" w:name="_Hlk62227634"/>
      <w:r>
        <w:t>or any party that expresses interest in the allotment</w:t>
      </w:r>
      <w:bookmarkEnd w:id="6"/>
      <w:r w:rsidRPr="009F2562">
        <w:t xml:space="preserve"> 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  Failure to file may lead to denial of the request.</w:t>
      </w:r>
      <w:r>
        <w:t xml:space="preserve">  </w:t>
      </w:r>
      <w:bookmarkStart w:id="7" w:name="_Hlk62227732"/>
      <w:bookmarkStart w:id="8" w:name="_Hlk62227448"/>
      <w:r>
        <w:t>Any requests by a proponent for withdrawal or dismissal of an allotment request must be filed with the Commission in accordance with section 1.420(j) of the Rules.</w:t>
      </w:r>
      <w:bookmarkEnd w:id="7"/>
      <w:r>
        <w:rPr>
          <w:rStyle w:val="FootnoteReference"/>
        </w:rPr>
        <w:footnoteReference w:id="8"/>
      </w:r>
    </w:p>
    <w:bookmarkEnd w:id="8"/>
    <w:p w:rsidR="00127459" w:rsidRPr="009F2562" w:rsidP="00AA4E6F" w14:paraId="280BF6E6"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127459" w:rsidRPr="009F2562" w:rsidP="00AA4E6F" w14:paraId="6E0BA4AD" w14:textId="77777777">
      <w:pPr>
        <w:numPr>
          <w:ilvl w:val="0"/>
          <w:numId w:val="8"/>
        </w:numPr>
        <w:tabs>
          <w:tab w:val="num" w:pos="1440"/>
        </w:tabs>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9"/>
      </w:r>
      <w:r w:rsidRPr="009F2562">
        <w:t xml:space="preserve">  </w:t>
      </w:r>
    </w:p>
    <w:p w:rsidR="00127459" w:rsidRPr="005706D3" w:rsidP="00AA4E6F" w14:paraId="4FB979DB" w14:textId="77777777">
      <w:pPr>
        <w:numPr>
          <w:ilvl w:val="0"/>
          <w:numId w:val="8"/>
        </w:numPr>
        <w:tabs>
          <w:tab w:val="num" w:pos="1440"/>
        </w:tabs>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0"/>
      </w:r>
    </w:p>
    <w:p w:rsidR="00127459" w:rsidP="00AA4E6F" w14:paraId="1984ADE3"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Pr>
          <w:szCs w:val="22"/>
        </w:rPr>
        <w:t>R</w:t>
      </w:r>
      <w:r w:rsidRPr="00CE5579">
        <w:rPr>
          <w:szCs w:val="22"/>
        </w:rPr>
        <w:t>ules</w:t>
      </w:r>
      <w:r>
        <w:rPr>
          <w:szCs w:val="22"/>
        </w:rPr>
        <w:t>,</w:t>
      </w:r>
      <w:r>
        <w:rPr>
          <w:rStyle w:val="FootnoteReference"/>
          <w:szCs w:val="22"/>
        </w:rPr>
        <w:footnoteReference w:id="11"/>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2"/>
      </w:r>
      <w:r>
        <w:t xml:space="preserve">  </w:t>
      </w:r>
    </w:p>
    <w:p w:rsidR="00127459" w:rsidRPr="00522221" w:rsidP="00AA4E6F" w14:paraId="120FA373" w14:textId="77777777">
      <w:pPr>
        <w:widowControl/>
        <w:numPr>
          <w:ilvl w:val="0"/>
          <w:numId w:val="10"/>
        </w:numPr>
        <w:tabs>
          <w:tab w:val="num" w:pos="1440"/>
        </w:tabs>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127459" w:rsidRPr="00331D74" w:rsidP="00AA4E6F" w14:paraId="7CFE3F47" w14:textId="77777777">
      <w:pPr>
        <w:numPr>
          <w:ilvl w:val="0"/>
          <w:numId w:val="10"/>
        </w:numPr>
        <w:tabs>
          <w:tab w:val="num" w:pos="1440"/>
        </w:tabs>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27459" w:rsidRPr="00522221" w:rsidP="00AA4E6F" w14:paraId="40CE7217"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127459" w:rsidP="00AA4E6F" w14:paraId="4AFBBA6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127459" w:rsidP="00AA4E6F" w14:paraId="362A6698" w14:textId="77777777">
      <w:pPr>
        <w:numPr>
          <w:ilvl w:val="0"/>
          <w:numId w:val="11"/>
        </w:numPr>
        <w:spacing w:after="120"/>
      </w:pPr>
      <w:r>
        <w:t>Currently</w:t>
      </w:r>
      <w:r w:rsidRPr="001A7095" w:rsidR="00A90912">
        <w:t xml:space="preserve">, the Commission </w:t>
      </w:r>
      <w:r>
        <w:t>does not accept</w:t>
      </w:r>
      <w:r w:rsidRPr="001A7095" w:rsidR="00A90912">
        <w:t xml:space="preserve"> any hand or messenger delivered filings. This is a temporary measure taken to help protect the health and safety of individuals, and to mitigate the transmission of COVID-19.</w:t>
      </w:r>
      <w:r>
        <w:t xml:space="preserve">  </w:t>
      </w:r>
      <w:r w:rsidRPr="00862319">
        <w:t>In the event that the Commission announces the lifting of COVID-19 restrictions, a filing window will be opened at the Commission's office located at 9050 Junction Drive, Annapolis Junction, MD 20701.</w:t>
      </w:r>
      <w:r>
        <w:rPr>
          <w:rStyle w:val="FootnoteReference"/>
        </w:rPr>
        <w:footnoteReference w:id="13"/>
      </w:r>
    </w:p>
    <w:bookmarkEnd w:id="5"/>
    <w:p w:rsidR="00127459" w:rsidP="00EF05A9" w14:paraId="13AEAE03" w14:textId="77777777">
      <w:pPr>
        <w:pStyle w:val="ParaNum"/>
      </w:pPr>
      <w:r w:rsidRPr="00CE5579">
        <w:rPr>
          <w:i/>
          <w:iCs/>
        </w:rPr>
        <w:t>Service</w:t>
      </w:r>
      <w:r>
        <w:rPr>
          <w:i/>
          <w:iCs/>
        </w:rPr>
        <w:t>.</w:t>
      </w:r>
      <w:r>
        <w:t xml:space="preserve">  Pursuant section </w:t>
      </w:r>
      <w:r w:rsidR="002C596A">
        <w:t>1.4</w:t>
      </w:r>
      <w:r>
        <w:t>20 of the Rules,</w:t>
      </w:r>
      <w:r>
        <w:rPr>
          <w:rStyle w:val="FootnoteReference"/>
        </w:rPr>
        <w:footnoteReference w:id="14"/>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15"/>
      </w:r>
      <w:r>
        <w:t xml:space="preserve">  Additionally, a copy of such comments should be served on counsel for petitioner, as follows:</w:t>
      </w:r>
    </w:p>
    <w:p w:rsidR="007B1CB8" w:rsidP="00EF05A9" w14:paraId="067F39C1" w14:textId="37600C93">
      <w:pPr>
        <w:pStyle w:val="ParaNum"/>
        <w:numPr>
          <w:ilvl w:val="0"/>
          <w:numId w:val="0"/>
        </w:numPr>
        <w:spacing w:after="0"/>
        <w:ind w:left="720" w:firstLine="720"/>
        <w:rPr>
          <w:snapToGrid/>
          <w:kern w:val="0"/>
          <w:szCs w:val="22"/>
          <w:lang w:val="es-ES"/>
        </w:rPr>
      </w:pPr>
      <w:r w:rsidRPr="007B1CB8">
        <w:rPr>
          <w:snapToGrid/>
          <w:kern w:val="0"/>
          <w:szCs w:val="22"/>
          <w:lang w:val="es-ES"/>
        </w:rPr>
        <w:t>James M Lewandowski</w:t>
      </w:r>
    </w:p>
    <w:p w:rsidR="007B1CB8" w:rsidP="00EF05A9" w14:paraId="7ACF232A" w14:textId="3E5E579F">
      <w:pPr>
        <w:pStyle w:val="ParaNum"/>
        <w:numPr>
          <w:ilvl w:val="0"/>
          <w:numId w:val="0"/>
        </w:numPr>
        <w:spacing w:after="0"/>
        <w:ind w:left="720" w:firstLine="720"/>
        <w:rPr>
          <w:snapToGrid/>
          <w:kern w:val="0"/>
          <w:szCs w:val="22"/>
          <w:lang w:val="es-ES"/>
        </w:rPr>
      </w:pPr>
      <w:bookmarkStart w:id="9" w:name="_Hlk128484378"/>
      <w:r w:rsidRPr="007B1CB8">
        <w:rPr>
          <w:snapToGrid/>
          <w:kern w:val="0"/>
          <w:szCs w:val="22"/>
          <w:lang w:val="es-ES"/>
        </w:rPr>
        <w:t>SHAMROCK COMMUNICATIONS, INC.</w:t>
      </w:r>
    </w:p>
    <w:bookmarkEnd w:id="9"/>
    <w:p w:rsidR="007B1CB8" w:rsidP="007B1CB8" w14:paraId="1616B9D1" w14:textId="77777777">
      <w:pPr>
        <w:pStyle w:val="ParaNum"/>
        <w:numPr>
          <w:ilvl w:val="0"/>
          <w:numId w:val="0"/>
        </w:numPr>
        <w:spacing w:after="0"/>
        <w:ind w:left="1440"/>
        <w:rPr>
          <w:snapToGrid/>
          <w:kern w:val="0"/>
          <w:szCs w:val="22"/>
          <w:lang w:val="es-ES"/>
        </w:rPr>
      </w:pPr>
      <w:r w:rsidRPr="007B1CB8">
        <w:rPr>
          <w:snapToGrid/>
          <w:kern w:val="0"/>
          <w:szCs w:val="22"/>
          <w:lang w:val="es-ES"/>
        </w:rPr>
        <w:t>149 PENN AVENUE</w:t>
      </w:r>
    </w:p>
    <w:p w:rsidR="0017514D" w:rsidP="00EF05A9" w14:paraId="2F5665EF" w14:textId="0BDEBDC5">
      <w:pPr>
        <w:pStyle w:val="ParaNum"/>
        <w:numPr>
          <w:ilvl w:val="0"/>
          <w:numId w:val="0"/>
        </w:numPr>
        <w:ind w:left="1440"/>
        <w:rPr>
          <w:snapToGrid/>
          <w:kern w:val="0"/>
          <w:szCs w:val="22"/>
          <w:lang w:val="es-ES"/>
        </w:rPr>
      </w:pPr>
      <w:r w:rsidRPr="007B1CB8">
        <w:rPr>
          <w:snapToGrid/>
          <w:kern w:val="0"/>
          <w:szCs w:val="22"/>
          <w:lang w:val="es-ES"/>
        </w:rPr>
        <w:t>SCRANTON, PA 18503</w:t>
      </w:r>
    </w:p>
    <w:p w:rsidR="00EF05A9" w:rsidP="00EF05A9" w14:paraId="366311A4" w14:textId="77777777">
      <w:pPr>
        <w:pStyle w:val="ParaNum"/>
        <w:numPr>
          <w:ilvl w:val="0"/>
          <w:numId w:val="0"/>
        </w:numPr>
        <w:spacing w:after="0"/>
        <w:ind w:left="1440"/>
        <w:rPr>
          <w:snapToGrid/>
          <w:kern w:val="0"/>
          <w:szCs w:val="22"/>
          <w:lang w:val="es-ES"/>
        </w:rPr>
      </w:pPr>
      <w:r w:rsidRPr="00B42017">
        <w:rPr>
          <w:snapToGrid/>
          <w:kern w:val="0"/>
          <w:szCs w:val="22"/>
          <w:lang w:val="es-ES"/>
        </w:rPr>
        <w:t>David A O'Conno</w:t>
      </w:r>
      <w:r>
        <w:rPr>
          <w:snapToGrid/>
          <w:kern w:val="0"/>
          <w:szCs w:val="22"/>
          <w:lang w:val="es-ES"/>
        </w:rPr>
        <w:t>r, Esq.</w:t>
      </w:r>
    </w:p>
    <w:p w:rsidR="00EF05A9" w:rsidP="00EF05A9" w14:paraId="5ECC9A56" w14:textId="54B4C7D5">
      <w:pPr>
        <w:pStyle w:val="ParaNum"/>
        <w:numPr>
          <w:ilvl w:val="0"/>
          <w:numId w:val="0"/>
        </w:numPr>
        <w:spacing w:after="0"/>
        <w:ind w:left="1440"/>
        <w:rPr>
          <w:snapToGrid/>
          <w:kern w:val="0"/>
          <w:szCs w:val="22"/>
          <w:lang w:val="es-ES"/>
        </w:rPr>
      </w:pPr>
      <w:r>
        <w:rPr>
          <w:snapToGrid/>
          <w:kern w:val="0"/>
          <w:szCs w:val="22"/>
          <w:lang w:val="es-ES"/>
        </w:rPr>
        <w:t xml:space="preserve">c/o </w:t>
      </w:r>
      <w:r w:rsidRPr="007B1CB8">
        <w:rPr>
          <w:snapToGrid/>
          <w:kern w:val="0"/>
          <w:szCs w:val="22"/>
          <w:lang w:val="es-ES"/>
        </w:rPr>
        <w:t>SHAMROCK COMMUNICATIONS, INC.</w:t>
      </w:r>
    </w:p>
    <w:p w:rsidR="00EF05A9" w:rsidP="00EF05A9" w14:paraId="6A49B1DA" w14:textId="77777777">
      <w:pPr>
        <w:pStyle w:val="ParaNum"/>
        <w:numPr>
          <w:ilvl w:val="0"/>
          <w:numId w:val="0"/>
        </w:numPr>
        <w:spacing w:after="0"/>
        <w:ind w:left="1440"/>
        <w:rPr>
          <w:snapToGrid/>
          <w:kern w:val="0"/>
          <w:szCs w:val="22"/>
          <w:lang w:val="es-ES"/>
        </w:rPr>
      </w:pPr>
      <w:r w:rsidRPr="00B42017">
        <w:rPr>
          <w:snapToGrid/>
          <w:kern w:val="0"/>
          <w:szCs w:val="22"/>
          <w:lang w:val="es-ES"/>
        </w:rPr>
        <w:t xml:space="preserve">WILKINSON BARKER KNAUER, LLP </w:t>
      </w:r>
    </w:p>
    <w:p w:rsidR="00EF05A9" w:rsidRPr="00B42017" w:rsidP="00EF05A9" w14:paraId="2838E584" w14:textId="77777777">
      <w:pPr>
        <w:pStyle w:val="ParaNum"/>
        <w:numPr>
          <w:ilvl w:val="0"/>
          <w:numId w:val="15"/>
        </w:numPr>
        <w:spacing w:after="0"/>
        <w:rPr>
          <w:snapToGrid/>
          <w:kern w:val="0"/>
          <w:szCs w:val="22"/>
          <w:lang w:val="es-ES"/>
        </w:rPr>
      </w:pPr>
      <w:r>
        <w:rPr>
          <w:snapToGrid/>
          <w:kern w:val="0"/>
          <w:szCs w:val="22"/>
          <w:lang w:val="es-ES"/>
        </w:rPr>
        <w:t xml:space="preserve">M STREET, </w:t>
      </w:r>
      <w:r w:rsidRPr="00B42017">
        <w:rPr>
          <w:snapToGrid/>
          <w:kern w:val="0"/>
          <w:szCs w:val="22"/>
          <w:lang w:val="es-ES"/>
        </w:rPr>
        <w:t>NW</w:t>
      </w:r>
    </w:p>
    <w:p w:rsidR="00EF05A9" w:rsidRPr="00B42017" w:rsidP="00EF05A9" w14:paraId="29C9D351" w14:textId="77777777">
      <w:pPr>
        <w:pStyle w:val="ParaNum"/>
        <w:numPr>
          <w:ilvl w:val="0"/>
          <w:numId w:val="0"/>
        </w:numPr>
        <w:spacing w:after="0"/>
        <w:ind w:left="720" w:firstLine="720"/>
        <w:rPr>
          <w:snapToGrid/>
          <w:kern w:val="0"/>
          <w:szCs w:val="22"/>
          <w:lang w:val="es-ES"/>
        </w:rPr>
      </w:pPr>
      <w:r w:rsidRPr="00B42017">
        <w:rPr>
          <w:snapToGrid/>
          <w:kern w:val="0"/>
          <w:szCs w:val="22"/>
          <w:lang w:val="es-ES"/>
        </w:rPr>
        <w:t>SUITE 800N</w:t>
      </w:r>
    </w:p>
    <w:p w:rsidR="00EF05A9" w:rsidP="00EF05A9" w14:paraId="7B22DBF8" w14:textId="664CD27E">
      <w:pPr>
        <w:pStyle w:val="ParaNum"/>
        <w:numPr>
          <w:ilvl w:val="0"/>
          <w:numId w:val="0"/>
        </w:numPr>
        <w:ind w:left="720" w:firstLine="720"/>
        <w:rPr>
          <w:snapToGrid/>
          <w:kern w:val="0"/>
          <w:szCs w:val="22"/>
          <w:lang w:val="es-ES"/>
        </w:rPr>
      </w:pPr>
      <w:r w:rsidRPr="007B1CB8">
        <w:rPr>
          <w:snapToGrid/>
          <w:kern w:val="0"/>
          <w:szCs w:val="22"/>
          <w:lang w:val="es-ES"/>
        </w:rPr>
        <w:t>WASHINGTON, DC 20036</w:t>
      </w:r>
    </w:p>
    <w:p w:rsidR="00127459" w:rsidP="00EF05A9" w14:paraId="31C6DA17"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16"/>
      </w:r>
      <w:r w:rsidRPr="00522221">
        <w:rPr>
          <w:szCs w:val="22"/>
        </w:rPr>
        <w:t xml:space="preserve">  </w:t>
      </w:r>
      <w:r>
        <w:t xml:space="preserve">For purposes of this restricted notice and comment rulemaking proceeding, members of the public are advised that no </w:t>
      </w:r>
      <w:r w:rsidRPr="007147FC">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17"/>
      </w:r>
      <w:r>
        <w:t xml:space="preserve">  An </w:t>
      </w:r>
      <w:r w:rsidRPr="007147FC">
        <w:rPr>
          <w:i/>
          <w:iCs/>
        </w:rPr>
        <w:t>ex parte</w:t>
      </w:r>
      <w:r>
        <w:t xml:space="preserve"> presentation is not prohibited if specifically requested by the Commission or staff for the clarification or adduction of evidence or </w:t>
      </w:r>
      <w:r>
        <w:t>resolution of issues in the proceeding.</w:t>
      </w:r>
      <w:r w:rsidRPr="008470CB">
        <w:rPr>
          <w:rStyle w:val="FootnoteReference"/>
        </w:rPr>
        <w:t xml:space="preserve"> </w:t>
      </w:r>
      <w:r>
        <w:rPr>
          <w:rStyle w:val="FootnoteReference"/>
        </w:rPr>
        <w:footnoteReference w:id="18"/>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19"/>
      </w:r>
      <w:r>
        <w:t xml:space="preserve">  Any comment that has not been served on the petitioner constitutes an </w:t>
      </w:r>
      <w:r w:rsidRPr="00986CEC">
        <w:rPr>
          <w:i/>
          <w:iCs/>
        </w:rPr>
        <w:t>ex parte</w:t>
      </w:r>
      <w:r>
        <w:t xml:space="preserve"> presentation and shall not be considered in the proceeding.  Any reply comment which has not been served on the person(s) who filed the comment, to which the reply is directed, constitutes an </w:t>
      </w:r>
      <w:r w:rsidRPr="00986CEC">
        <w:rPr>
          <w:i/>
          <w:iCs/>
        </w:rPr>
        <w:t>ex parte</w:t>
      </w:r>
      <w:r>
        <w:t xml:space="preserve"> presentation and shall not be considered in the proceeding. </w:t>
      </w:r>
    </w:p>
    <w:p w:rsidR="00127459" w:rsidP="00AA4E6F" w14:paraId="34A961CC" w14:textId="77777777">
      <w:pPr>
        <w:pStyle w:val="ParaNum"/>
      </w:pPr>
      <w:r w:rsidRPr="006F1759">
        <w:rPr>
          <w:i/>
          <w:iCs/>
        </w:rPr>
        <w:t xml:space="preserve">Availability of Documents.  </w:t>
      </w:r>
      <w:r w:rsidRPr="006F1759">
        <w:t xml:space="preserve">Comments, reply comments, and </w:t>
      </w:r>
      <w:r w:rsidRPr="00986CEC">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127459" w:rsidRPr="006F1759" w:rsidP="00AA4E6F" w14:paraId="6119A6D9"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0"/>
      </w:r>
      <w:r>
        <w:t xml:space="preserve"> do not apply to a rulemaking proceeding to amend the FM Table of Allotments, section </w:t>
      </w:r>
      <w:r w:rsidRPr="005E3497">
        <w:t>73.202(b)</w:t>
      </w:r>
      <w:r>
        <w:t xml:space="preserve"> of the Rules.</w:t>
      </w:r>
      <w:r>
        <w:rPr>
          <w:rStyle w:val="FootnoteReference"/>
        </w:rPr>
        <w:footnoteReference w:id="21"/>
      </w:r>
      <w:r>
        <w:t xml:space="preserve">  This document does not contain proposed information collection requirements subject to the Paperwork Reduction Act of 1995.</w:t>
      </w:r>
      <w:r>
        <w:rPr>
          <w:rStyle w:val="FootnoteReference"/>
        </w:rPr>
        <w:footnoteReference w:id="22"/>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3"/>
      </w:r>
    </w:p>
    <w:p w:rsidR="00F632D6" w:rsidP="00AA4E6F" w14:paraId="3022C792" w14:textId="120DE5DE">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 (voice).</w:t>
      </w:r>
    </w:p>
    <w:p w:rsidR="00F632D6" w:rsidRPr="00F632D6" w:rsidP="00AA4E6F" w14:paraId="414F05BA" w14:textId="77777777">
      <w:pPr>
        <w:pStyle w:val="ParaNum"/>
        <w:rPr>
          <w:szCs w:val="22"/>
        </w:rPr>
      </w:pPr>
      <w:r w:rsidRPr="00F632D6">
        <w:rPr>
          <w:i/>
          <w:iCs/>
        </w:rPr>
        <w:t>Additional Information</w:t>
      </w:r>
      <w:r w:rsidRPr="005706D3">
        <w:t>.  For further information concerning this proceeding</w:t>
      </w:r>
      <w:r>
        <w:t>, contact Rolanda F. Smith, Audio Division, Media Bureau, at (202) 418-2</w:t>
      </w:r>
      <w:r w:rsidR="00C81AA1">
        <w:t>054</w:t>
      </w:r>
      <w:r>
        <w:t xml:space="preserve">, Rolanda-Faye.Smith@fcc.gov. </w:t>
      </w:r>
    </w:p>
    <w:p w:rsidR="00127459" w:rsidRPr="00F632D6" w:rsidP="00AA4E6F" w14:paraId="0F9B9AAC" w14:textId="77777777">
      <w:pPr>
        <w:pStyle w:val="ParaNum"/>
        <w:numPr>
          <w:ilvl w:val="0"/>
          <w:numId w:val="0"/>
        </w:numPr>
        <w:tabs>
          <w:tab w:val="left" w:pos="1080"/>
        </w:tabs>
        <w:ind w:left="720"/>
        <w:rPr>
          <w:szCs w:val="22"/>
        </w:rPr>
      </w:pPr>
      <w:r>
        <w:t xml:space="preserve"> </w:t>
      </w:r>
    </w:p>
    <w:p w:rsidR="00127459" w:rsidP="00AA4E6F" w14:paraId="5F8973C0"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spacing w:after="120"/>
        <w:rPr>
          <w:spacing w:val="-3"/>
          <w:szCs w:val="22"/>
        </w:rPr>
      </w:pPr>
      <w:bookmarkStart w:id="10" w:name="_Ref342151419"/>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127459" w:rsidP="00127459" w14:paraId="372A809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7493F3A6"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127459" w:rsidP="00127459" w14:paraId="6AF71C7E"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10"/>
    <w:p w:rsidR="00127459" w:rsidP="00127459" w14:paraId="250CEAE9" w14:textId="77777777">
      <w:pPr>
        <w:ind w:left="3600" w:firstLine="720"/>
      </w:pPr>
      <w:r>
        <w:t>Nazifa Sawez</w:t>
      </w:r>
    </w:p>
    <w:p w:rsidR="00127459" w:rsidP="00127459" w14:paraId="7B9CBE17" w14:textId="77777777">
      <w:pPr>
        <w:ind w:left="3600" w:firstLine="720"/>
      </w:pPr>
      <w:r>
        <w:t xml:space="preserve">Assistant Chief, Audio Division </w:t>
      </w:r>
    </w:p>
    <w:p w:rsidR="00127459" w:rsidRPr="009F2562" w:rsidP="00127459" w14:paraId="47356334" w14:textId="77777777">
      <w:pPr>
        <w:ind w:left="3600" w:firstLine="720"/>
      </w:pPr>
      <w:r>
        <w:t>Media Bureau</w:t>
      </w:r>
    </w:p>
    <w:sectPr w:rsidSect="006F1759">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CBBF0DC" w14:textId="77777777">
    <w:pPr>
      <w:pStyle w:val="Footer"/>
      <w:framePr w:wrap="around" w:vAnchor="text" w:hAnchor="margin" w:xAlign="center" w:y="1"/>
    </w:pPr>
    <w:r>
      <w:fldChar w:fldCharType="begin"/>
    </w:r>
    <w:r>
      <w:instrText xml:space="preserve">PAGE  </w:instrText>
    </w:r>
    <w:r w:rsidR="00C762E7">
      <w:fldChar w:fldCharType="separate"/>
    </w:r>
    <w:r>
      <w:fldChar w:fldCharType="end"/>
    </w:r>
  </w:p>
  <w:p w:rsidR="00D25FB5" w14:paraId="2113CF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50246AC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288BD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0746" w14:paraId="2DF797FC" w14:textId="77777777">
      <w:r>
        <w:separator/>
      </w:r>
    </w:p>
  </w:footnote>
  <w:footnote w:type="continuationSeparator" w:id="1">
    <w:p w:rsidR="00B40746" w:rsidP="00C721AC" w14:paraId="07AAE24D" w14:textId="77777777">
      <w:pPr>
        <w:spacing w:before="120"/>
        <w:rPr>
          <w:sz w:val="20"/>
        </w:rPr>
      </w:pPr>
      <w:r>
        <w:rPr>
          <w:sz w:val="20"/>
        </w:rPr>
        <w:t xml:space="preserve">(Continued from previous page)  </w:t>
      </w:r>
      <w:r>
        <w:rPr>
          <w:sz w:val="20"/>
        </w:rPr>
        <w:separator/>
      </w:r>
    </w:p>
  </w:footnote>
  <w:footnote w:type="continuationNotice" w:id="2">
    <w:p w:rsidR="00B40746" w:rsidP="00C721AC" w14:paraId="56B7F731" w14:textId="77777777">
      <w:pPr>
        <w:jc w:val="right"/>
        <w:rPr>
          <w:sz w:val="20"/>
        </w:rPr>
      </w:pPr>
      <w:r>
        <w:rPr>
          <w:sz w:val="20"/>
        </w:rPr>
        <w:t>(continued….)</w:t>
      </w:r>
    </w:p>
  </w:footnote>
  <w:footnote w:id="3">
    <w:p w:rsidR="00B66E7C" w14:paraId="658EF81C" w14:textId="707AD493">
      <w:pPr>
        <w:pStyle w:val="FootnoteText"/>
      </w:pPr>
      <w:r w:rsidRPr="00703E55">
        <w:rPr>
          <w:rStyle w:val="FootnoteReference"/>
        </w:rPr>
        <w:footnoteRef/>
      </w:r>
      <w:r w:rsidRPr="00703E55" w:rsidR="00107828">
        <w:t>On</w:t>
      </w:r>
      <w:r w:rsidRPr="00703E55" w:rsidR="00C916F2">
        <w:t xml:space="preserve"> </w:t>
      </w:r>
      <w:r w:rsidR="0022033E">
        <w:t>June 30</w:t>
      </w:r>
      <w:r w:rsidRPr="00703E55" w:rsidR="007B3BB7">
        <w:t>, 201</w:t>
      </w:r>
      <w:r w:rsidR="0022033E">
        <w:t>5</w:t>
      </w:r>
      <w:r w:rsidRPr="00703E55" w:rsidR="00C916F2">
        <w:t xml:space="preserve">, </w:t>
      </w:r>
      <w:r w:rsidRPr="00703E55" w:rsidR="00107828">
        <w:t xml:space="preserve">the Audio Division cancelled the license of </w:t>
      </w:r>
      <w:r w:rsidR="0057489E">
        <w:t>S</w:t>
      </w:r>
      <w:r w:rsidRPr="00703E55" w:rsidR="00107828">
        <w:t xml:space="preserve">tation </w:t>
      </w:r>
      <w:r w:rsidRPr="006525E5" w:rsidR="006525E5">
        <w:t>DKMKK-FM</w:t>
      </w:r>
      <w:r w:rsidRPr="00703E55" w:rsidR="00107828">
        <w:t xml:space="preserve">, Fac. ID No. </w:t>
      </w:r>
      <w:r w:rsidRPr="006525E5" w:rsidR="006525E5">
        <w:t>189543</w:t>
      </w:r>
      <w:r w:rsidRPr="00703E55" w:rsidR="00107828">
        <w:t>,</w:t>
      </w:r>
      <w:r w:rsidRPr="00703E55" w:rsidR="00935316">
        <w:t xml:space="preserve"> Channel 2</w:t>
      </w:r>
      <w:r w:rsidRPr="00703E55" w:rsidR="007B3BB7">
        <w:t>8</w:t>
      </w:r>
      <w:r w:rsidR="006525E5">
        <w:t>8</w:t>
      </w:r>
      <w:r w:rsidRPr="00703E55" w:rsidR="00935316">
        <w:t>A,</w:t>
      </w:r>
      <w:r w:rsidRPr="00703E55" w:rsidR="00107828">
        <w:t xml:space="preserve"> </w:t>
      </w:r>
      <w:r w:rsidR="006525E5">
        <w:t>Tecopa, California</w:t>
      </w:r>
      <w:r w:rsidRPr="00703E55" w:rsidR="00107828">
        <w:t>.</w:t>
      </w:r>
      <w:r w:rsidRPr="00703E55" w:rsidR="00C916F2">
        <w:t xml:space="preserve">  </w:t>
      </w:r>
      <w:r w:rsidRPr="00703E55" w:rsidR="00C916F2">
        <w:rPr>
          <w:i/>
          <w:iCs/>
        </w:rPr>
        <w:t xml:space="preserve">See Broadcast Actions, </w:t>
      </w:r>
      <w:r w:rsidRPr="00703E55" w:rsidR="00C916F2">
        <w:t xml:space="preserve">Report No. </w:t>
      </w:r>
      <w:r w:rsidR="0022033E">
        <w:t>48524</w:t>
      </w:r>
      <w:r w:rsidRPr="00703E55" w:rsidR="00C916F2">
        <w:t xml:space="preserve">, released </w:t>
      </w:r>
      <w:r w:rsidRPr="00703E55" w:rsidR="00703E55">
        <w:t>J</w:t>
      </w:r>
      <w:r w:rsidR="0022033E">
        <w:t>uly 6, 201</w:t>
      </w:r>
      <w:r w:rsidR="00B42017">
        <w:t>5</w:t>
      </w:r>
      <w:r w:rsidRPr="00703E55" w:rsidR="00C916F2">
        <w:t xml:space="preserve">.  </w:t>
      </w:r>
      <w:r w:rsidRPr="00703E55">
        <w:t>Channel 2</w:t>
      </w:r>
      <w:r w:rsidRPr="00703E55" w:rsidR="007B3BB7">
        <w:t>8</w:t>
      </w:r>
      <w:r w:rsidR="006525E5">
        <w:t>8</w:t>
      </w:r>
      <w:r w:rsidRPr="00703E55">
        <w:t xml:space="preserve">A at </w:t>
      </w:r>
      <w:r w:rsidR="006525E5">
        <w:t>Tecopa, California</w:t>
      </w:r>
      <w:r w:rsidRPr="00703E55">
        <w:t xml:space="preserve"> is</w:t>
      </w:r>
      <w:r w:rsidRPr="00703E55" w:rsidR="00107828">
        <w:t>, therefore,</w:t>
      </w:r>
      <w:r w:rsidRPr="00703E55">
        <w:t xml:space="preserve"> considered </w:t>
      </w:r>
      <w:r w:rsidRPr="00703E55" w:rsidR="00107828">
        <w:t xml:space="preserve">a </w:t>
      </w:r>
      <w:r w:rsidRPr="00703E55">
        <w:t xml:space="preserve">vacant allotment </w:t>
      </w:r>
      <w:r w:rsidRPr="00703E55" w:rsidR="00107828">
        <w:t xml:space="preserve">resulting from </w:t>
      </w:r>
      <w:r w:rsidRPr="00703E55">
        <w:t xml:space="preserve">the license cancellation of </w:t>
      </w:r>
      <w:bookmarkStart w:id="0" w:name="_Hlk117505363"/>
      <w:r w:rsidRPr="00703E55" w:rsidR="00C916F2">
        <w:t xml:space="preserve">FM </w:t>
      </w:r>
      <w:r w:rsidR="00ED488F">
        <w:t>s</w:t>
      </w:r>
      <w:r w:rsidRPr="00703E55">
        <w:t>tation DK</w:t>
      </w:r>
      <w:bookmarkEnd w:id="0"/>
      <w:r w:rsidR="006525E5">
        <w:t>MKK-FM</w:t>
      </w:r>
      <w:r w:rsidRPr="00703E55">
        <w:t>.</w:t>
      </w:r>
      <w:r w:rsidR="00C32579">
        <w:t xml:space="preserve">  </w:t>
      </w:r>
      <w:r w:rsidR="00C32579">
        <w:rPr>
          <w:i/>
          <w:iCs/>
        </w:rPr>
        <w:t>See Various Locations,</w:t>
      </w:r>
      <w:r w:rsidR="00C32579">
        <w:t xml:space="preserve"> Order, DA 23-111, rel. February 9, 2023 (MB 2023)(reinstating Channel 28</w:t>
      </w:r>
      <w:r w:rsidR="006525E5">
        <w:t>8</w:t>
      </w:r>
      <w:r w:rsidR="00C32579">
        <w:t xml:space="preserve">A </w:t>
      </w:r>
      <w:r w:rsidR="006525E5">
        <w:t xml:space="preserve">at </w:t>
      </w:r>
      <w:r w:rsidR="006525E5">
        <w:t>Tecopa</w:t>
      </w:r>
      <w:r w:rsidR="006525E5">
        <w:t xml:space="preserve">, California </w:t>
      </w:r>
      <w:r w:rsidR="00C32579">
        <w:t xml:space="preserve">as a vacant FM allotment).   </w:t>
      </w:r>
      <w:r>
        <w:t xml:space="preserve">  </w:t>
      </w:r>
    </w:p>
  </w:footnote>
  <w:footnote w:id="4">
    <w:p w:rsidR="00B01DEE" w:rsidP="00B03E61" w14:paraId="38D142E2" w14:textId="333A0E14">
      <w:pPr>
        <w:pStyle w:val="FootnoteText"/>
        <w:widowControl w:val="0"/>
      </w:pPr>
      <w:r>
        <w:rPr>
          <w:rStyle w:val="FootnoteReference"/>
        </w:rPr>
        <w:footnoteRef/>
      </w:r>
      <w:r>
        <w:t xml:space="preserve"> </w:t>
      </w:r>
      <w:r w:rsidRPr="00962068">
        <w:rPr>
          <w:i/>
        </w:rPr>
        <w:t>See</w:t>
      </w:r>
      <w:r>
        <w:t xml:space="preserve"> </w:t>
      </w:r>
      <w:r w:rsidR="00266A94">
        <w:t xml:space="preserve">Application </w:t>
      </w:r>
      <w:r>
        <w:t xml:space="preserve">File No. </w:t>
      </w:r>
      <w:r w:rsidRPr="0022033E" w:rsidR="0022033E">
        <w:t>0000112756</w:t>
      </w:r>
      <w:r>
        <w:t xml:space="preserve"> (</w:t>
      </w:r>
      <w:r w:rsidR="008B2557">
        <w:t>F</w:t>
      </w:r>
      <w:r>
        <w:t>iled</w:t>
      </w:r>
      <w:r w:rsidR="008B2557">
        <w:t xml:space="preserve"> on</w:t>
      </w:r>
      <w:r w:rsidR="0022033E">
        <w:t xml:space="preserve"> January 30, 2023</w:t>
      </w:r>
      <w:r w:rsidR="00EF05A9">
        <w:t>, as amended</w:t>
      </w:r>
      <w:r w:rsidR="008B2557">
        <w:t>.</w:t>
      </w:r>
      <w:r>
        <w:t>)</w:t>
      </w:r>
      <w:r w:rsidR="004F0299">
        <w:t xml:space="preserve"> (Application)</w:t>
      </w:r>
      <w:r>
        <w:t xml:space="preserve">.  </w:t>
      </w:r>
    </w:p>
  </w:footnote>
  <w:footnote w:id="5">
    <w:p w:rsidR="003E0122" w:rsidRPr="003E0122" w14:paraId="75F417D3" w14:textId="553AE6B6">
      <w:pPr>
        <w:pStyle w:val="FootnoteText"/>
      </w:pPr>
      <w:r>
        <w:rPr>
          <w:rStyle w:val="FootnoteReference"/>
        </w:rPr>
        <w:footnoteRef/>
      </w:r>
      <w:r>
        <w:t xml:space="preserve"> </w:t>
      </w:r>
      <w:r>
        <w:rPr>
          <w:i/>
          <w:iCs/>
        </w:rPr>
        <w:t xml:space="preserve">See </w:t>
      </w:r>
      <w:r>
        <w:t>Petition</w:t>
      </w:r>
      <w:r w:rsidR="00634A76">
        <w:t xml:space="preserve"> at</w:t>
      </w:r>
      <w:r>
        <w:t xml:space="preserve"> 2.</w:t>
      </w:r>
    </w:p>
  </w:footnote>
  <w:footnote w:id="6">
    <w:p w:rsidR="00BA5050" w:rsidRPr="00E6724C" w14:paraId="03A90684" w14:textId="4AF5759B">
      <w:pPr>
        <w:pStyle w:val="FootnoteText"/>
        <w:rPr>
          <w:i/>
          <w:iCs/>
        </w:rPr>
      </w:pPr>
      <w:r>
        <w:rPr>
          <w:rStyle w:val="FootnoteReference"/>
        </w:rPr>
        <w:footnoteRef/>
      </w:r>
      <w:r>
        <w:t xml:space="preserve"> </w:t>
      </w:r>
      <w:r>
        <w:rPr>
          <w:i/>
          <w:iCs/>
        </w:rPr>
        <w:t>Id.</w:t>
      </w:r>
    </w:p>
  </w:footnote>
  <w:footnote w:id="7">
    <w:p w:rsidR="00033757" w:rsidRPr="00890899" w:rsidP="008B2557" w14:paraId="4535C4DC" w14:textId="1679DD8C">
      <w:pPr>
        <w:pStyle w:val="FootnoteText"/>
        <w:widowControl w:val="0"/>
      </w:pPr>
      <w:r w:rsidRPr="00890899">
        <w:rPr>
          <w:rStyle w:val="FootnoteReference"/>
        </w:rPr>
        <w:footnoteRef/>
      </w:r>
      <w:r w:rsidRPr="00890899">
        <w:t xml:space="preserve"> </w:t>
      </w:r>
      <w:r w:rsidRPr="00890899">
        <w:t>47 C</w:t>
      </w:r>
      <w:r w:rsidR="007B1CB8">
        <w:t>.</w:t>
      </w:r>
      <w:r w:rsidRPr="00890899">
        <w:t>F</w:t>
      </w:r>
      <w:r w:rsidR="007B1CB8">
        <w:t>.</w:t>
      </w:r>
      <w:r w:rsidRPr="00890899">
        <w:t>R</w:t>
      </w:r>
      <w:r w:rsidR="007B1CB8">
        <w:t>.</w:t>
      </w:r>
      <w:r w:rsidRPr="00890899">
        <w:t xml:space="preserve"> </w:t>
      </w:r>
      <w:bookmarkStart w:id="4" w:name="_Hlk117510579"/>
      <w:r w:rsidRPr="00890899">
        <w:t>§</w:t>
      </w:r>
      <w:bookmarkEnd w:id="4"/>
      <w:r w:rsidRPr="00890899">
        <w:t xml:space="preserve"> 73.202(b).</w:t>
      </w:r>
    </w:p>
  </w:footnote>
  <w:footnote w:id="8">
    <w:p w:rsidR="00127459" w:rsidRPr="00890899" w:rsidP="008B2557" w14:paraId="0F5D9D62" w14:textId="59CA4206">
      <w:pPr>
        <w:pStyle w:val="FootnoteText"/>
        <w:widowControl w:val="0"/>
      </w:pPr>
      <w:r w:rsidRPr="00890899">
        <w:rPr>
          <w:rStyle w:val="FootnoteReference"/>
        </w:rPr>
        <w:footnoteRef/>
      </w:r>
      <w:r w:rsidRPr="00890899">
        <w:t xml:space="preserve"> </w:t>
      </w:r>
      <w:r w:rsidRPr="00890899">
        <w:t>47 C</w:t>
      </w:r>
      <w:r w:rsidR="007B1CB8">
        <w:t>.</w:t>
      </w:r>
      <w:r w:rsidRPr="00890899">
        <w:t>F</w:t>
      </w:r>
      <w:r w:rsidR="007B1CB8">
        <w:t>.</w:t>
      </w:r>
      <w:r w:rsidRPr="00890899">
        <w:t>R</w:t>
      </w:r>
      <w:r w:rsidR="007B1CB8">
        <w:t>.</w:t>
      </w:r>
      <w:r w:rsidRPr="00890899">
        <w:t xml:space="preserve"> § 1.420(d).</w:t>
      </w:r>
    </w:p>
  </w:footnote>
  <w:footnote w:id="9">
    <w:p w:rsidR="00127459" w:rsidP="00127459" w14:paraId="156B6A82" w14:textId="6A4DAFC8">
      <w:pPr>
        <w:pStyle w:val="FootnoteText"/>
        <w:widowControl w:val="0"/>
      </w:pPr>
      <w:r>
        <w:rPr>
          <w:rStyle w:val="FootnoteReference"/>
        </w:rPr>
        <w:footnoteRef/>
      </w:r>
      <w:r>
        <w:t xml:space="preserve"> </w:t>
      </w:r>
      <w:r w:rsidRPr="003B6FA0">
        <w:t>47 C</w:t>
      </w:r>
      <w:r w:rsidR="007B1CB8">
        <w:t>.</w:t>
      </w:r>
      <w:r w:rsidRPr="003B6FA0">
        <w:t>F</w:t>
      </w:r>
      <w:r w:rsidR="007B1CB8">
        <w:t>.</w:t>
      </w:r>
      <w:r w:rsidRPr="003B6FA0">
        <w:t>R</w:t>
      </w:r>
      <w:r w:rsidR="007B1CB8">
        <w:t>.</w:t>
      </w:r>
      <w:r w:rsidRPr="003B6FA0">
        <w:t xml:space="preserve"> </w:t>
      </w:r>
      <w:r>
        <w:t xml:space="preserve">§ </w:t>
      </w:r>
      <w:r w:rsidRPr="003B6FA0">
        <w:t>1.420(</w:t>
      </w:r>
      <w:r>
        <w:t>j</w:t>
      </w:r>
      <w:r w:rsidRPr="003B6FA0">
        <w:t>)</w:t>
      </w:r>
      <w:r>
        <w:t>.</w:t>
      </w:r>
    </w:p>
  </w:footnote>
  <w:footnote w:id="10">
    <w:p w:rsidR="00127459" w:rsidP="00127459" w14:paraId="54E1AFA7" w14:textId="31147F64">
      <w:pPr>
        <w:pStyle w:val="FootnoteText"/>
        <w:widowControl w:val="0"/>
      </w:pPr>
      <w:r>
        <w:rPr>
          <w:rStyle w:val="FootnoteReference"/>
        </w:rPr>
        <w:footnoteRef/>
      </w:r>
      <w:r>
        <w:t xml:space="preserve"> </w:t>
      </w:r>
      <w:r w:rsidRPr="005F375B">
        <w:t>47 C</w:t>
      </w:r>
      <w:r w:rsidR="007B1CB8">
        <w:t>.</w:t>
      </w:r>
      <w:r w:rsidRPr="005F375B">
        <w:t>F</w:t>
      </w:r>
      <w:r w:rsidR="007B1CB8">
        <w:t>.</w:t>
      </w:r>
      <w:r w:rsidRPr="005F375B">
        <w:t>R</w:t>
      </w:r>
      <w:r w:rsidR="007B1CB8">
        <w:t>.</w:t>
      </w:r>
      <w:r w:rsidRPr="005F375B">
        <w:t xml:space="preserve"> § 1.420(</w:t>
      </w:r>
      <w:r>
        <w:t>g)(2)</w:t>
      </w:r>
      <w:r w:rsidRPr="005F375B">
        <w:t>.</w:t>
      </w:r>
    </w:p>
  </w:footnote>
  <w:footnote w:id="11">
    <w:p w:rsidR="00127459" w:rsidP="00127459" w14:paraId="711C7CDF" w14:textId="023483BA">
      <w:pPr>
        <w:pStyle w:val="FootnoteText"/>
        <w:widowControl w:val="0"/>
      </w:pPr>
      <w:r>
        <w:rPr>
          <w:rStyle w:val="FootnoteReference"/>
        </w:rPr>
        <w:footnoteRef/>
      </w:r>
      <w:r>
        <w:t xml:space="preserve"> </w:t>
      </w:r>
      <w:r w:rsidRPr="003B6FA0">
        <w:t>47 C</w:t>
      </w:r>
      <w:r w:rsidR="007B1CB8">
        <w:t>.</w:t>
      </w:r>
      <w:r w:rsidRPr="003B6FA0">
        <w:t>F</w:t>
      </w:r>
      <w:r w:rsidR="007B1CB8">
        <w:t>.</w:t>
      </w:r>
      <w:r w:rsidRPr="003B6FA0">
        <w:t>R</w:t>
      </w:r>
      <w:r w:rsidR="007B1CB8">
        <w:t>.</w:t>
      </w:r>
      <w:r w:rsidRPr="003B6FA0">
        <w:t xml:space="preserve"> §§ 1.415, 1.419,</w:t>
      </w:r>
      <w:r>
        <w:t xml:space="preserve"> and 1.420.</w:t>
      </w:r>
    </w:p>
  </w:footnote>
  <w:footnote w:id="12">
    <w:p w:rsidR="00127459" w:rsidRPr="006F1759" w:rsidP="00127459" w14:paraId="6CEF63BB"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3">
    <w:p w:rsidR="00127459" w:rsidP="00127459" w14:paraId="36D1EC5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14">
    <w:p w:rsidR="00127459" w:rsidP="00127459" w14:paraId="2E65166F" w14:textId="17975BB0">
      <w:pPr>
        <w:pStyle w:val="FootnoteText"/>
        <w:widowControl w:val="0"/>
      </w:pPr>
      <w:r>
        <w:rPr>
          <w:rStyle w:val="FootnoteReference"/>
        </w:rPr>
        <w:footnoteRef/>
      </w:r>
      <w:r>
        <w:t xml:space="preserve"> </w:t>
      </w:r>
      <w:r>
        <w:t>47 C</w:t>
      </w:r>
      <w:r w:rsidR="007B1CB8">
        <w:t>.</w:t>
      </w:r>
      <w:r>
        <w:t>F</w:t>
      </w:r>
      <w:r w:rsidR="007B1CB8">
        <w:t>.</w:t>
      </w:r>
      <w:r>
        <w:t>R</w:t>
      </w:r>
      <w:r w:rsidR="007B1CB8">
        <w:t>.</w:t>
      </w:r>
      <w:r>
        <w:t xml:space="preserve"> § </w:t>
      </w:r>
      <w:r w:rsidR="002C596A">
        <w:t>1</w:t>
      </w:r>
      <w:r>
        <w:t>.</w:t>
      </w:r>
      <w:r w:rsidR="002C596A">
        <w:t>4</w:t>
      </w:r>
      <w:r>
        <w:t>20.</w:t>
      </w:r>
    </w:p>
  </w:footnote>
  <w:footnote w:id="15">
    <w:p w:rsidR="00127459" w:rsidP="00127459" w14:paraId="771A5CB7" w14:textId="1F5536F2">
      <w:pPr>
        <w:pStyle w:val="FootnoteText"/>
        <w:widowControl w:val="0"/>
      </w:pPr>
      <w:r>
        <w:rPr>
          <w:rStyle w:val="FootnoteReference"/>
        </w:rPr>
        <w:footnoteRef/>
      </w:r>
      <w:r>
        <w:t xml:space="preserve"> </w:t>
      </w:r>
      <w:r w:rsidRPr="005E3497">
        <w:t>47 C</w:t>
      </w:r>
      <w:r w:rsidR="007B1CB8">
        <w:t>.</w:t>
      </w:r>
      <w:r w:rsidRPr="005E3497">
        <w:t>F</w:t>
      </w:r>
      <w:r w:rsidR="007B1CB8">
        <w:t>.</w:t>
      </w:r>
      <w:r w:rsidRPr="005E3497">
        <w:t>R</w:t>
      </w:r>
      <w:r w:rsidR="007B1CB8">
        <w:t>.</w:t>
      </w:r>
      <w:r w:rsidRPr="005E3497">
        <w:t xml:space="preserve"> </w:t>
      </w:r>
      <w:r>
        <w:t>§</w:t>
      </w:r>
      <w:r w:rsidRPr="005E3497">
        <w:t>1.420(a), (b) and (c)</w:t>
      </w:r>
      <w:r>
        <w:t>.</w:t>
      </w:r>
    </w:p>
  </w:footnote>
  <w:footnote w:id="16">
    <w:p w:rsidR="00127459" w:rsidRPr="00522221" w:rsidP="00127459" w14:paraId="4963C1C1" w14:textId="4EEDFD28">
      <w:pPr>
        <w:pStyle w:val="FootnoteText"/>
        <w:widowControl w:val="0"/>
        <w:rPr>
          <w:i/>
          <w:iCs/>
        </w:rPr>
      </w:pPr>
      <w:r w:rsidRPr="00522221">
        <w:rPr>
          <w:rStyle w:val="FootnoteReference"/>
        </w:rPr>
        <w:footnoteRef/>
      </w:r>
      <w:r w:rsidRPr="00522221">
        <w:t xml:space="preserve"> </w:t>
      </w:r>
      <w:r w:rsidRPr="00522221">
        <w:t>47 C</w:t>
      </w:r>
      <w:r w:rsidR="007B1CB8">
        <w:t>.</w:t>
      </w:r>
      <w:r w:rsidRPr="00522221">
        <w:t>F</w:t>
      </w:r>
      <w:r w:rsidR="007B1CB8">
        <w:t>.</w:t>
      </w:r>
      <w:r w:rsidRPr="00522221">
        <w:t>R</w:t>
      </w:r>
      <w:r w:rsidR="007B1CB8">
        <w:t>.</w:t>
      </w:r>
      <w:r w:rsidRPr="00522221">
        <w:t xml:space="preserve"> §</w:t>
      </w:r>
      <w:r>
        <w:t>§</w:t>
      </w:r>
      <w:r w:rsidRPr="00522221">
        <w:t xml:space="preserve"> 1.1200 </w:t>
      </w:r>
      <w:r w:rsidRPr="00522221">
        <w:rPr>
          <w:i/>
          <w:iCs/>
        </w:rPr>
        <w:t>et seq.</w:t>
      </w:r>
    </w:p>
  </w:footnote>
  <w:footnote w:id="17">
    <w:p w:rsidR="00127459" w:rsidP="00127459" w14:paraId="130CEAE6" w14:textId="42EC43E4">
      <w:pPr>
        <w:pStyle w:val="FootnoteText"/>
        <w:widowControl w:val="0"/>
      </w:pPr>
      <w:r>
        <w:rPr>
          <w:rStyle w:val="FootnoteReference"/>
        </w:rPr>
        <w:footnoteRef/>
      </w:r>
      <w:r>
        <w:t xml:space="preserve"> </w:t>
      </w:r>
      <w:r>
        <w:t>47 C</w:t>
      </w:r>
      <w:r w:rsidR="007B1CB8">
        <w:t>.</w:t>
      </w:r>
      <w:r>
        <w:t>F</w:t>
      </w:r>
      <w:r w:rsidR="007B1CB8">
        <w:t>.</w:t>
      </w:r>
      <w:r>
        <w:t>R</w:t>
      </w:r>
      <w:r w:rsidR="007B1CB8">
        <w:t>.</w:t>
      </w:r>
      <w:r>
        <w:t xml:space="preserve"> § 1.1208.</w:t>
      </w:r>
    </w:p>
  </w:footnote>
  <w:footnote w:id="18">
    <w:p w:rsidR="00127459" w:rsidP="00127459" w14:paraId="719C2E9A" w14:textId="76D940E8">
      <w:pPr>
        <w:pStyle w:val="FootnoteText"/>
        <w:widowControl w:val="0"/>
      </w:pPr>
      <w:r>
        <w:rPr>
          <w:rStyle w:val="FootnoteReference"/>
        </w:rPr>
        <w:footnoteRef/>
      </w:r>
      <w:r>
        <w:t xml:space="preserve"> </w:t>
      </w:r>
      <w:r>
        <w:t>47 C</w:t>
      </w:r>
      <w:r w:rsidR="007B1CB8">
        <w:t>.</w:t>
      </w:r>
      <w:r>
        <w:t>F</w:t>
      </w:r>
      <w:r w:rsidR="007B1CB8">
        <w:t>.</w:t>
      </w:r>
      <w:r>
        <w:t>R</w:t>
      </w:r>
      <w:r w:rsidR="007B1CB8">
        <w:t>.</w:t>
      </w:r>
      <w:r>
        <w:t xml:space="preserve"> § 1.1204(a)(10).</w:t>
      </w:r>
    </w:p>
  </w:footnote>
  <w:footnote w:id="19">
    <w:p w:rsidR="00127459" w:rsidP="00127459" w14:paraId="0FB4BADE" w14:textId="08AC957F">
      <w:pPr>
        <w:pStyle w:val="FootnoteText"/>
        <w:widowControl w:val="0"/>
      </w:pPr>
      <w:r>
        <w:rPr>
          <w:rStyle w:val="FootnoteReference"/>
        </w:rPr>
        <w:footnoteRef/>
      </w:r>
      <w:r>
        <w:t xml:space="preserve"> </w:t>
      </w:r>
      <w:r>
        <w:t>47 C</w:t>
      </w:r>
      <w:r w:rsidR="007B1CB8">
        <w:t>.</w:t>
      </w:r>
      <w:r>
        <w:t>F</w:t>
      </w:r>
      <w:r w:rsidR="007B1CB8">
        <w:t>.</w:t>
      </w:r>
      <w:r>
        <w:t>R</w:t>
      </w:r>
      <w:r w:rsidR="007B1CB8">
        <w:t>.</w:t>
      </w:r>
      <w:r>
        <w:t xml:space="preserve">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ex parte</w:t>
      </w:r>
      <w:r w:rsidRPr="00F30797">
        <w:t xml:space="preserve"> presentation, subject to the same service requirement.</w:t>
      </w:r>
      <w:r>
        <w:t xml:space="preserve">  </w:t>
      </w:r>
      <w:r w:rsidRPr="00F30797">
        <w:t>47 C</w:t>
      </w:r>
      <w:r w:rsidR="007B1CB8">
        <w:t>.</w:t>
      </w:r>
      <w:r w:rsidRPr="00F30797">
        <w:t>F</w:t>
      </w:r>
      <w:r w:rsidR="007B1CB8">
        <w:t>.</w:t>
      </w:r>
      <w:r w:rsidRPr="00F30797">
        <w:t>R</w:t>
      </w:r>
      <w:r w:rsidR="007B1CB8">
        <w:t>.</w:t>
      </w:r>
      <w:r w:rsidRPr="00F30797">
        <w:t xml:space="preserve"> § 1.1204(a)(1</w:t>
      </w:r>
      <w:r>
        <w:t>1</w:t>
      </w:r>
      <w:r w:rsidRPr="00F30797">
        <w:t>)</w:t>
      </w:r>
      <w:r>
        <w:t>.</w:t>
      </w:r>
    </w:p>
  </w:footnote>
  <w:footnote w:id="20">
    <w:p w:rsidR="00127459" w:rsidP="00127459" w14:paraId="23717FF0" w14:textId="45010BA1">
      <w:pPr>
        <w:pStyle w:val="FootnoteText"/>
        <w:widowControl w:val="0"/>
      </w:pPr>
      <w:r>
        <w:rPr>
          <w:rStyle w:val="FootnoteReference"/>
        </w:rPr>
        <w:footnoteRef/>
      </w:r>
      <w:r>
        <w:t xml:space="preserve"> </w:t>
      </w:r>
      <w:r w:rsidRPr="00522221">
        <w:rPr>
          <w:color w:val="000000"/>
        </w:rPr>
        <w:t xml:space="preserve">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1">
    <w:p w:rsidR="00127459" w:rsidP="00127459" w14:paraId="5445D0E2" w14:textId="3914CE17">
      <w:pPr>
        <w:pStyle w:val="FootnoteText"/>
        <w:widowControl w:val="0"/>
      </w:pPr>
      <w:r>
        <w:rPr>
          <w:rStyle w:val="FootnoteReference"/>
        </w:rPr>
        <w:footnoteRef/>
      </w:r>
      <w:r>
        <w:t xml:space="preserve"> </w:t>
      </w:r>
      <w:r w:rsidRPr="009F2562">
        <w:t>47 C</w:t>
      </w:r>
      <w:r w:rsidR="007B1CB8">
        <w:t>.</w:t>
      </w:r>
      <w:r w:rsidRPr="009F2562">
        <w:t>F</w:t>
      </w:r>
      <w:r w:rsidR="007B1CB8">
        <w:t>.</w:t>
      </w:r>
      <w:r w:rsidRPr="009F2562">
        <w:t>R</w:t>
      </w:r>
      <w:r w:rsidR="007B1CB8">
        <w:t>.</w:t>
      </w:r>
      <w:r w:rsidRPr="009F2562">
        <w:t xml:space="preserve"> § 73.</w:t>
      </w:r>
      <w:r w:rsidR="00F632D6">
        <w:t>2</w:t>
      </w:r>
      <w:r>
        <w:t>0</w:t>
      </w:r>
      <w:r w:rsidRPr="009F2562">
        <w:t>2(</w:t>
      </w:r>
      <w:r>
        <w:t>b</w:t>
      </w:r>
      <w:r w:rsidRPr="009F2562">
        <w:t>).</w:t>
      </w:r>
    </w:p>
  </w:footnote>
  <w:footnote w:id="22">
    <w:p w:rsidR="00127459" w:rsidP="00127459" w14:paraId="156B5EDF" w14:textId="79F4A25C">
      <w:pPr>
        <w:pStyle w:val="FootnoteText"/>
        <w:widowControl w:val="0"/>
      </w:pPr>
      <w:r>
        <w:rPr>
          <w:rStyle w:val="FootnoteReference"/>
        </w:rPr>
        <w:footnoteRef/>
      </w:r>
      <w:r>
        <w:t xml:space="preserve"> </w:t>
      </w:r>
      <w:r w:rsidRPr="00522221">
        <w:rPr>
          <w:szCs w:val="22"/>
        </w:rPr>
        <w:t>44 U.S.C. §§ 3501-3520</w:t>
      </w:r>
      <w:r>
        <w:rPr>
          <w:szCs w:val="22"/>
        </w:rPr>
        <w:t>.</w:t>
      </w:r>
    </w:p>
  </w:footnote>
  <w:footnote w:id="23">
    <w:p w:rsidR="00127459" w:rsidP="00127459" w14:paraId="532352A6" w14:textId="07FA389B">
      <w:pPr>
        <w:pStyle w:val="FootnoteText"/>
        <w:widowControl w:val="0"/>
      </w:pPr>
      <w:r>
        <w:rPr>
          <w:rStyle w:val="FootnoteReference"/>
        </w:rPr>
        <w:footnoteRef/>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C8D79D" w14:textId="427A7AD9">
    <w:pPr>
      <w:pStyle w:val="Header"/>
      <w:rPr>
        <w:b w:val="0"/>
      </w:rPr>
    </w:pPr>
    <w:r>
      <w:tab/>
    </w:r>
    <w:r>
      <w:t>Federal Communications Commission</w:t>
    </w:r>
    <w:r>
      <w:tab/>
    </w:r>
    <w:r w:rsidR="008E3329">
      <w:t>DA 2</w:t>
    </w:r>
    <w:r w:rsidR="00006416">
      <w:t>3-</w:t>
    </w:r>
    <w:r w:rsidR="00C762E7">
      <w:t>209</w:t>
    </w:r>
  </w:p>
  <w:p w:rsidR="00D25FB5" w14:paraId="6B04562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206B331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CEE825" w14:textId="74AD54C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A90912">
      <w:tab/>
    </w:r>
    <w:r w:rsidR="00A90912">
      <w:t>Federal Communications Commission</w:t>
    </w:r>
    <w:r w:rsidR="00A90912">
      <w:tab/>
    </w:r>
    <w:r w:rsidR="008E3329">
      <w:rPr>
        <w:spacing w:val="-2"/>
      </w:rPr>
      <w:t>DA 2</w:t>
    </w:r>
    <w:r w:rsidR="00006416">
      <w:rPr>
        <w:spacing w:val="-2"/>
      </w:rPr>
      <w:t>3-</w:t>
    </w:r>
    <w:r w:rsidR="00C762E7">
      <w:rPr>
        <w:spacing w:val="-2"/>
      </w:rPr>
      <w:t>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rPr>
        <w:rFonts w:ascii="Times New Roman" w:hAnsi="Times New Roman" w:hint="default"/>
        <w:b w:val="0"/>
        <w:i w:val="0"/>
        <w:caps w:val="0"/>
        <w:strike w:val="0"/>
        <w:dstrike w:val="0"/>
        <w:vanish w:val="0"/>
        <w:sz w:val="22"/>
        <w:u w:val="none"/>
        <w:vertAlign w:val="baseline"/>
      </w:rPr>
    </w:lvl>
  </w:abstractNum>
  <w:abstractNum w:abstractNumId="6">
    <w:nsid w:val="42F57FBF"/>
    <w:multiLevelType w:val="hybridMultilevel"/>
    <w:tmpl w:val="74C05740"/>
    <w:lvl w:ilvl="0">
      <w:start w:val="1800"/>
      <w:numFmt w:val="decimal"/>
      <w:lvlText w:val="%1"/>
      <w:lvlJc w:val="left"/>
      <w:pPr>
        <w:ind w:left="1920" w:hanging="48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20975D6"/>
    <w:multiLevelType w:val="hybridMultilevel"/>
    <w:tmpl w:val="14987D82"/>
    <w:lvl w:ilvl="0">
      <w:start w:val="233"/>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7"/>
  </w:num>
  <w:num w:numId="5">
    <w:abstractNumId w:val="3"/>
  </w:num>
  <w:num w:numId="6">
    <w:abstractNumId w:val="0"/>
  </w:num>
  <w:num w:numId="7">
    <w:abstractNumId w:val="9"/>
    <w:lvlOverride w:ilvl="0">
      <w:startOverride w:val="1"/>
    </w:lvlOverride>
  </w:num>
  <w:num w:numId="8">
    <w:abstractNumId w:val="11"/>
  </w:num>
  <w:num w:numId="9">
    <w:abstractNumId w:val="10"/>
  </w:num>
  <w:num w:numId="10">
    <w:abstractNumId w:val="1"/>
  </w:num>
  <w:num w:numId="11">
    <w:abstractNumId w:val="12"/>
  </w:num>
  <w:num w:numId="12">
    <w:abstractNumId w:val="9"/>
    <w:lvlOverride w:ilvl="0">
      <w:startOverride w:val="1"/>
    </w:lvlOverride>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hyphenationZone w:val="950"/>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18D6"/>
    <w:rsid w:val="00003FD3"/>
    <w:rsid w:val="00006416"/>
    <w:rsid w:val="00016D84"/>
    <w:rsid w:val="00033757"/>
    <w:rsid w:val="00034930"/>
    <w:rsid w:val="00036039"/>
    <w:rsid w:val="00037F90"/>
    <w:rsid w:val="0005557A"/>
    <w:rsid w:val="000656BB"/>
    <w:rsid w:val="00074DA5"/>
    <w:rsid w:val="000875BF"/>
    <w:rsid w:val="000907CB"/>
    <w:rsid w:val="00096AA0"/>
    <w:rsid w:val="00096D8C"/>
    <w:rsid w:val="000A6CCC"/>
    <w:rsid w:val="000A72DA"/>
    <w:rsid w:val="000C0B65"/>
    <w:rsid w:val="000C0CD6"/>
    <w:rsid w:val="000D788D"/>
    <w:rsid w:val="000E05FE"/>
    <w:rsid w:val="000E3D42"/>
    <w:rsid w:val="000E7CE4"/>
    <w:rsid w:val="000F26BD"/>
    <w:rsid w:val="0010099B"/>
    <w:rsid w:val="00107828"/>
    <w:rsid w:val="00116D67"/>
    <w:rsid w:val="0012250A"/>
    <w:rsid w:val="00122BD5"/>
    <w:rsid w:val="00127459"/>
    <w:rsid w:val="00133F79"/>
    <w:rsid w:val="00140FD2"/>
    <w:rsid w:val="00162D0D"/>
    <w:rsid w:val="00163B74"/>
    <w:rsid w:val="0017514D"/>
    <w:rsid w:val="00176451"/>
    <w:rsid w:val="00180503"/>
    <w:rsid w:val="00180990"/>
    <w:rsid w:val="00194A66"/>
    <w:rsid w:val="001A0909"/>
    <w:rsid w:val="001A21E3"/>
    <w:rsid w:val="001A7095"/>
    <w:rsid w:val="001B575D"/>
    <w:rsid w:val="001C0F6E"/>
    <w:rsid w:val="001C442B"/>
    <w:rsid w:val="001D6BCF"/>
    <w:rsid w:val="001D6C73"/>
    <w:rsid w:val="001E01CA"/>
    <w:rsid w:val="001E1C45"/>
    <w:rsid w:val="001F250D"/>
    <w:rsid w:val="00200130"/>
    <w:rsid w:val="00202AF5"/>
    <w:rsid w:val="002073C1"/>
    <w:rsid w:val="0021107B"/>
    <w:rsid w:val="00214147"/>
    <w:rsid w:val="0022033E"/>
    <w:rsid w:val="0022695F"/>
    <w:rsid w:val="002516D6"/>
    <w:rsid w:val="00260AF3"/>
    <w:rsid w:val="00266A94"/>
    <w:rsid w:val="0027508B"/>
    <w:rsid w:val="00275CF5"/>
    <w:rsid w:val="0028301F"/>
    <w:rsid w:val="00283A40"/>
    <w:rsid w:val="00285017"/>
    <w:rsid w:val="0028564E"/>
    <w:rsid w:val="002A2D2E"/>
    <w:rsid w:val="002B07BE"/>
    <w:rsid w:val="002B3D84"/>
    <w:rsid w:val="002B6359"/>
    <w:rsid w:val="002B790B"/>
    <w:rsid w:val="002C00E8"/>
    <w:rsid w:val="002C0C25"/>
    <w:rsid w:val="002C0EA0"/>
    <w:rsid w:val="002C49C7"/>
    <w:rsid w:val="002C596A"/>
    <w:rsid w:val="002D2026"/>
    <w:rsid w:val="002D46BF"/>
    <w:rsid w:val="002D73F2"/>
    <w:rsid w:val="00305469"/>
    <w:rsid w:val="003176B1"/>
    <w:rsid w:val="0032307F"/>
    <w:rsid w:val="003304D9"/>
    <w:rsid w:val="00331D74"/>
    <w:rsid w:val="00343749"/>
    <w:rsid w:val="003437C2"/>
    <w:rsid w:val="00346324"/>
    <w:rsid w:val="00351EF5"/>
    <w:rsid w:val="00352A67"/>
    <w:rsid w:val="0036135B"/>
    <w:rsid w:val="00362A76"/>
    <w:rsid w:val="003660ED"/>
    <w:rsid w:val="0037256A"/>
    <w:rsid w:val="00372FCA"/>
    <w:rsid w:val="00384600"/>
    <w:rsid w:val="00391A9F"/>
    <w:rsid w:val="0039361C"/>
    <w:rsid w:val="003A0554"/>
    <w:rsid w:val="003A73BC"/>
    <w:rsid w:val="003B0550"/>
    <w:rsid w:val="003B694F"/>
    <w:rsid w:val="003B6FA0"/>
    <w:rsid w:val="003D6CBA"/>
    <w:rsid w:val="003D794A"/>
    <w:rsid w:val="003E0122"/>
    <w:rsid w:val="003F0367"/>
    <w:rsid w:val="003F171C"/>
    <w:rsid w:val="00401652"/>
    <w:rsid w:val="00406272"/>
    <w:rsid w:val="00412FC5"/>
    <w:rsid w:val="00422276"/>
    <w:rsid w:val="004242F1"/>
    <w:rsid w:val="00430478"/>
    <w:rsid w:val="00431BAD"/>
    <w:rsid w:val="00441C02"/>
    <w:rsid w:val="00444E57"/>
    <w:rsid w:val="00445A00"/>
    <w:rsid w:val="00445C23"/>
    <w:rsid w:val="00451B0F"/>
    <w:rsid w:val="00463B11"/>
    <w:rsid w:val="0046553E"/>
    <w:rsid w:val="004731A3"/>
    <w:rsid w:val="0048464E"/>
    <w:rsid w:val="004965D0"/>
    <w:rsid w:val="004A3C48"/>
    <w:rsid w:val="004B3AE6"/>
    <w:rsid w:val="004C0073"/>
    <w:rsid w:val="004C1E2D"/>
    <w:rsid w:val="004C2EE3"/>
    <w:rsid w:val="004E36AF"/>
    <w:rsid w:val="004E3772"/>
    <w:rsid w:val="004E4A22"/>
    <w:rsid w:val="004F0299"/>
    <w:rsid w:val="00506A55"/>
    <w:rsid w:val="00511968"/>
    <w:rsid w:val="00517D51"/>
    <w:rsid w:val="00520D3C"/>
    <w:rsid w:val="00522221"/>
    <w:rsid w:val="0052716D"/>
    <w:rsid w:val="00531DDE"/>
    <w:rsid w:val="0055614C"/>
    <w:rsid w:val="00563988"/>
    <w:rsid w:val="00565FAB"/>
    <w:rsid w:val="00566D06"/>
    <w:rsid w:val="005706D3"/>
    <w:rsid w:val="0057489E"/>
    <w:rsid w:val="005750D8"/>
    <w:rsid w:val="00581A23"/>
    <w:rsid w:val="0058200E"/>
    <w:rsid w:val="005855D5"/>
    <w:rsid w:val="00585EED"/>
    <w:rsid w:val="0059653A"/>
    <w:rsid w:val="005A10B9"/>
    <w:rsid w:val="005A1BD8"/>
    <w:rsid w:val="005A468A"/>
    <w:rsid w:val="005B1762"/>
    <w:rsid w:val="005D4C36"/>
    <w:rsid w:val="005D7F1F"/>
    <w:rsid w:val="005E14C2"/>
    <w:rsid w:val="005E3497"/>
    <w:rsid w:val="005F375B"/>
    <w:rsid w:val="00607BA5"/>
    <w:rsid w:val="0061180A"/>
    <w:rsid w:val="00611825"/>
    <w:rsid w:val="00626EB6"/>
    <w:rsid w:val="00634A76"/>
    <w:rsid w:val="0064306D"/>
    <w:rsid w:val="00650196"/>
    <w:rsid w:val="00650333"/>
    <w:rsid w:val="006525E5"/>
    <w:rsid w:val="00652C6C"/>
    <w:rsid w:val="00655D03"/>
    <w:rsid w:val="00674CEA"/>
    <w:rsid w:val="006830F0"/>
    <w:rsid w:val="00683388"/>
    <w:rsid w:val="00683AD6"/>
    <w:rsid w:val="00683F84"/>
    <w:rsid w:val="00690900"/>
    <w:rsid w:val="00690CF5"/>
    <w:rsid w:val="006A19B7"/>
    <w:rsid w:val="006A6A81"/>
    <w:rsid w:val="006D49B4"/>
    <w:rsid w:val="006F1759"/>
    <w:rsid w:val="006F3CF1"/>
    <w:rsid w:val="006F7393"/>
    <w:rsid w:val="0070224F"/>
    <w:rsid w:val="00703E55"/>
    <w:rsid w:val="007115F7"/>
    <w:rsid w:val="007147FC"/>
    <w:rsid w:val="00722D96"/>
    <w:rsid w:val="0072707C"/>
    <w:rsid w:val="00742579"/>
    <w:rsid w:val="0075166D"/>
    <w:rsid w:val="0076764F"/>
    <w:rsid w:val="00785689"/>
    <w:rsid w:val="007922CB"/>
    <w:rsid w:val="0079754B"/>
    <w:rsid w:val="007A1E6D"/>
    <w:rsid w:val="007B0EB2"/>
    <w:rsid w:val="007B1CB8"/>
    <w:rsid w:val="007B3BB7"/>
    <w:rsid w:val="007C578B"/>
    <w:rsid w:val="007E4CC1"/>
    <w:rsid w:val="007F4E4B"/>
    <w:rsid w:val="00810B6F"/>
    <w:rsid w:val="00822CE0"/>
    <w:rsid w:val="00823052"/>
    <w:rsid w:val="00831A92"/>
    <w:rsid w:val="008344C9"/>
    <w:rsid w:val="00840FF0"/>
    <w:rsid w:val="00841AB1"/>
    <w:rsid w:val="008447F7"/>
    <w:rsid w:val="008470CB"/>
    <w:rsid w:val="00850C82"/>
    <w:rsid w:val="00853BC6"/>
    <w:rsid w:val="0085430C"/>
    <w:rsid w:val="00862319"/>
    <w:rsid w:val="00866450"/>
    <w:rsid w:val="00890899"/>
    <w:rsid w:val="008A01A8"/>
    <w:rsid w:val="008A0FDD"/>
    <w:rsid w:val="008A581D"/>
    <w:rsid w:val="008B1B9C"/>
    <w:rsid w:val="008B2557"/>
    <w:rsid w:val="008C3458"/>
    <w:rsid w:val="008C68F1"/>
    <w:rsid w:val="008E3329"/>
    <w:rsid w:val="008F31B2"/>
    <w:rsid w:val="00921803"/>
    <w:rsid w:val="00926503"/>
    <w:rsid w:val="00927627"/>
    <w:rsid w:val="00935316"/>
    <w:rsid w:val="0095357A"/>
    <w:rsid w:val="0096198B"/>
    <w:rsid w:val="00962068"/>
    <w:rsid w:val="009726D8"/>
    <w:rsid w:val="00977918"/>
    <w:rsid w:val="00983425"/>
    <w:rsid w:val="00986CEC"/>
    <w:rsid w:val="009930D8"/>
    <w:rsid w:val="009A1B85"/>
    <w:rsid w:val="009B59E6"/>
    <w:rsid w:val="009C1C78"/>
    <w:rsid w:val="009C4987"/>
    <w:rsid w:val="009D7308"/>
    <w:rsid w:val="009E609A"/>
    <w:rsid w:val="009E70F5"/>
    <w:rsid w:val="009F11D4"/>
    <w:rsid w:val="009F2562"/>
    <w:rsid w:val="009F4E9C"/>
    <w:rsid w:val="009F76DB"/>
    <w:rsid w:val="00A31677"/>
    <w:rsid w:val="00A32C3B"/>
    <w:rsid w:val="00A3441C"/>
    <w:rsid w:val="00A41F27"/>
    <w:rsid w:val="00A44F77"/>
    <w:rsid w:val="00A45F4F"/>
    <w:rsid w:val="00A46E7A"/>
    <w:rsid w:val="00A51D2C"/>
    <w:rsid w:val="00A600A9"/>
    <w:rsid w:val="00A83C3B"/>
    <w:rsid w:val="00A90912"/>
    <w:rsid w:val="00AA4E6F"/>
    <w:rsid w:val="00AA55B7"/>
    <w:rsid w:val="00AA5B9E"/>
    <w:rsid w:val="00AB0DFC"/>
    <w:rsid w:val="00AB19B1"/>
    <w:rsid w:val="00AB2407"/>
    <w:rsid w:val="00AB4896"/>
    <w:rsid w:val="00AB53DF"/>
    <w:rsid w:val="00AB61EE"/>
    <w:rsid w:val="00AC5310"/>
    <w:rsid w:val="00AC6DC2"/>
    <w:rsid w:val="00AE7893"/>
    <w:rsid w:val="00AF58E7"/>
    <w:rsid w:val="00AF6613"/>
    <w:rsid w:val="00B01DEE"/>
    <w:rsid w:val="00B03E61"/>
    <w:rsid w:val="00B07E5C"/>
    <w:rsid w:val="00B223EF"/>
    <w:rsid w:val="00B40746"/>
    <w:rsid w:val="00B40DFB"/>
    <w:rsid w:val="00B42017"/>
    <w:rsid w:val="00B46202"/>
    <w:rsid w:val="00B52E8D"/>
    <w:rsid w:val="00B66712"/>
    <w:rsid w:val="00B66E7C"/>
    <w:rsid w:val="00B7456F"/>
    <w:rsid w:val="00B74868"/>
    <w:rsid w:val="00B811F7"/>
    <w:rsid w:val="00B90CE8"/>
    <w:rsid w:val="00BA0A3D"/>
    <w:rsid w:val="00BA5050"/>
    <w:rsid w:val="00BA5DC6"/>
    <w:rsid w:val="00BA6196"/>
    <w:rsid w:val="00BB10AF"/>
    <w:rsid w:val="00BC69ED"/>
    <w:rsid w:val="00BC6D8C"/>
    <w:rsid w:val="00BD14FC"/>
    <w:rsid w:val="00BD7087"/>
    <w:rsid w:val="00BE4C13"/>
    <w:rsid w:val="00C25CED"/>
    <w:rsid w:val="00C32579"/>
    <w:rsid w:val="00C34006"/>
    <w:rsid w:val="00C3556C"/>
    <w:rsid w:val="00C366FC"/>
    <w:rsid w:val="00C36B4C"/>
    <w:rsid w:val="00C4056D"/>
    <w:rsid w:val="00C4132B"/>
    <w:rsid w:val="00C418FC"/>
    <w:rsid w:val="00C426B1"/>
    <w:rsid w:val="00C66160"/>
    <w:rsid w:val="00C720B3"/>
    <w:rsid w:val="00C721AC"/>
    <w:rsid w:val="00C762E7"/>
    <w:rsid w:val="00C81AA1"/>
    <w:rsid w:val="00C90D6A"/>
    <w:rsid w:val="00C916F2"/>
    <w:rsid w:val="00CA247E"/>
    <w:rsid w:val="00CA2854"/>
    <w:rsid w:val="00CA6D21"/>
    <w:rsid w:val="00CA6FB9"/>
    <w:rsid w:val="00CB3110"/>
    <w:rsid w:val="00CB5A7A"/>
    <w:rsid w:val="00CC0647"/>
    <w:rsid w:val="00CC72B6"/>
    <w:rsid w:val="00CE120B"/>
    <w:rsid w:val="00CE40BC"/>
    <w:rsid w:val="00CE5579"/>
    <w:rsid w:val="00CE694B"/>
    <w:rsid w:val="00CF5D3F"/>
    <w:rsid w:val="00CF5E94"/>
    <w:rsid w:val="00D0218D"/>
    <w:rsid w:val="00D07DB9"/>
    <w:rsid w:val="00D11CC6"/>
    <w:rsid w:val="00D1323F"/>
    <w:rsid w:val="00D25FB5"/>
    <w:rsid w:val="00D44223"/>
    <w:rsid w:val="00D7070A"/>
    <w:rsid w:val="00D76E37"/>
    <w:rsid w:val="00DA2529"/>
    <w:rsid w:val="00DB0735"/>
    <w:rsid w:val="00DB130A"/>
    <w:rsid w:val="00DB2EBB"/>
    <w:rsid w:val="00DC10A1"/>
    <w:rsid w:val="00DC655F"/>
    <w:rsid w:val="00DD0B59"/>
    <w:rsid w:val="00DD7EBD"/>
    <w:rsid w:val="00DF62B6"/>
    <w:rsid w:val="00E07225"/>
    <w:rsid w:val="00E10278"/>
    <w:rsid w:val="00E115FA"/>
    <w:rsid w:val="00E208EC"/>
    <w:rsid w:val="00E27DDB"/>
    <w:rsid w:val="00E3496E"/>
    <w:rsid w:val="00E35C10"/>
    <w:rsid w:val="00E5409F"/>
    <w:rsid w:val="00E556F0"/>
    <w:rsid w:val="00E62EF2"/>
    <w:rsid w:val="00E6652A"/>
    <w:rsid w:val="00E6724C"/>
    <w:rsid w:val="00E814B3"/>
    <w:rsid w:val="00E97129"/>
    <w:rsid w:val="00EA23F6"/>
    <w:rsid w:val="00EA685D"/>
    <w:rsid w:val="00EC673F"/>
    <w:rsid w:val="00EC70CD"/>
    <w:rsid w:val="00ED488F"/>
    <w:rsid w:val="00EE6488"/>
    <w:rsid w:val="00EF05A9"/>
    <w:rsid w:val="00EF14BD"/>
    <w:rsid w:val="00EF348F"/>
    <w:rsid w:val="00EF678A"/>
    <w:rsid w:val="00F021FA"/>
    <w:rsid w:val="00F11365"/>
    <w:rsid w:val="00F2069B"/>
    <w:rsid w:val="00F30797"/>
    <w:rsid w:val="00F346B2"/>
    <w:rsid w:val="00F44887"/>
    <w:rsid w:val="00F52D54"/>
    <w:rsid w:val="00F567FA"/>
    <w:rsid w:val="00F62E97"/>
    <w:rsid w:val="00F632D6"/>
    <w:rsid w:val="00F64209"/>
    <w:rsid w:val="00F7499A"/>
    <w:rsid w:val="00F826FB"/>
    <w:rsid w:val="00F90195"/>
    <w:rsid w:val="00F93BF5"/>
    <w:rsid w:val="00F96760"/>
    <w:rsid w:val="00FA4BB0"/>
    <w:rsid w:val="00FC29A0"/>
    <w:rsid w:val="00FC30E4"/>
    <w:rsid w:val="00FD21B4"/>
    <w:rsid w:val="00FD3BDF"/>
    <w:rsid w:val="00FD5553"/>
    <w:rsid w:val="00FE2B2C"/>
    <w:rsid w:val="00FF399F"/>
    <w:rsid w:val="00FF440B"/>
    <w:rsid w:val="00FF50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BD705D"/>
  <w15:docId w15:val="{26088163-3759-487D-AF2D-0C963D2B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762E7"/>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link w:val="Heading1Char"/>
    <w:qFormat/>
    <w:rsid w:val="00C762E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C762E7"/>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C762E7"/>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762E7"/>
    <w:pPr>
      <w:keepNext/>
      <w:numPr>
        <w:ilvl w:val="3"/>
        <w:numId w:val="3"/>
      </w:numPr>
      <w:tabs>
        <w:tab w:val="left" w:pos="2880"/>
      </w:tabs>
      <w:spacing w:after="120"/>
      <w:outlineLvl w:val="3"/>
    </w:pPr>
    <w:rPr>
      <w:b/>
    </w:rPr>
  </w:style>
  <w:style w:type="paragraph" w:styleId="Heading5">
    <w:name w:val="heading 5"/>
    <w:basedOn w:val="Normal"/>
    <w:next w:val="ParaNum"/>
    <w:qFormat/>
    <w:rsid w:val="00C762E7"/>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762E7"/>
    <w:pPr>
      <w:numPr>
        <w:ilvl w:val="5"/>
        <w:numId w:val="3"/>
      </w:numPr>
      <w:tabs>
        <w:tab w:val="left" w:pos="4320"/>
      </w:tabs>
      <w:spacing w:after="120"/>
      <w:outlineLvl w:val="5"/>
    </w:pPr>
    <w:rPr>
      <w:b/>
    </w:rPr>
  </w:style>
  <w:style w:type="paragraph" w:styleId="Heading7">
    <w:name w:val="heading 7"/>
    <w:basedOn w:val="Normal"/>
    <w:next w:val="ParaNum"/>
    <w:qFormat/>
    <w:rsid w:val="00C762E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762E7"/>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762E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62E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2E7"/>
  </w:style>
  <w:style w:type="paragraph" w:customStyle="1" w:styleId="ParaNum">
    <w:name w:val="ParaNum"/>
    <w:basedOn w:val="Normal"/>
    <w:link w:val="ParaNumChar1"/>
    <w:rsid w:val="00C762E7"/>
    <w:pPr>
      <w:numPr>
        <w:numId w:val="2"/>
      </w:numPr>
      <w:tabs>
        <w:tab w:val="clear" w:pos="1080"/>
        <w:tab w:val="num" w:pos="1440"/>
      </w:tabs>
      <w:spacing w:after="120"/>
    </w:pPr>
  </w:style>
  <w:style w:type="paragraph" w:styleId="EndnoteText">
    <w:name w:val="endnote text"/>
    <w:basedOn w:val="Normal"/>
    <w:semiHidden/>
    <w:rsid w:val="00C762E7"/>
    <w:rPr>
      <w:sz w:val="20"/>
    </w:rPr>
  </w:style>
  <w:style w:type="character" w:styleId="EndnoteReference">
    <w:name w:val="endnote reference"/>
    <w:semiHidden/>
    <w:rsid w:val="00C762E7"/>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C762E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762E7"/>
    <w:rPr>
      <w:rFonts w:ascii="Times New Roman" w:hAnsi="Times New Roman"/>
      <w:dstrike w:val="0"/>
      <w:color w:val="auto"/>
      <w:sz w:val="20"/>
      <w:vertAlign w:val="superscript"/>
    </w:rPr>
  </w:style>
  <w:style w:type="paragraph" w:styleId="TOC1">
    <w:name w:val="toc 1"/>
    <w:basedOn w:val="Normal"/>
    <w:next w:val="Normal"/>
    <w:semiHidden/>
    <w:rsid w:val="00C762E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62E7"/>
    <w:pPr>
      <w:tabs>
        <w:tab w:val="left" w:pos="720"/>
        <w:tab w:val="right" w:leader="dot" w:pos="9360"/>
      </w:tabs>
      <w:suppressAutoHyphens/>
      <w:ind w:left="720" w:right="720" w:hanging="360"/>
    </w:pPr>
    <w:rPr>
      <w:noProof/>
    </w:rPr>
  </w:style>
  <w:style w:type="paragraph" w:styleId="TOC3">
    <w:name w:val="toc 3"/>
    <w:basedOn w:val="Normal"/>
    <w:next w:val="Normal"/>
    <w:semiHidden/>
    <w:rsid w:val="00C762E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62E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62E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62E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62E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62E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62E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62E7"/>
    <w:pPr>
      <w:tabs>
        <w:tab w:val="right" w:pos="9360"/>
      </w:tabs>
      <w:suppressAutoHyphens/>
    </w:pPr>
  </w:style>
  <w:style w:type="character" w:customStyle="1" w:styleId="EquationCaption">
    <w:name w:val="_Equation Caption"/>
    <w:rsid w:val="00C762E7"/>
  </w:style>
  <w:style w:type="paragraph" w:styleId="Header">
    <w:name w:val="header"/>
    <w:basedOn w:val="Normal"/>
    <w:autoRedefine/>
    <w:rsid w:val="00C762E7"/>
    <w:pPr>
      <w:tabs>
        <w:tab w:val="center" w:pos="4680"/>
        <w:tab w:val="right" w:pos="9360"/>
      </w:tabs>
    </w:pPr>
    <w:rPr>
      <w:b/>
    </w:rPr>
  </w:style>
  <w:style w:type="paragraph" w:styleId="Footer">
    <w:name w:val="footer"/>
    <w:basedOn w:val="Normal"/>
    <w:link w:val="FooterChar"/>
    <w:uiPriority w:val="99"/>
    <w:rsid w:val="00C762E7"/>
    <w:pPr>
      <w:tabs>
        <w:tab w:val="center" w:pos="4320"/>
        <w:tab w:val="right" w:pos="8640"/>
      </w:tabs>
    </w:pPr>
  </w:style>
  <w:style w:type="character" w:styleId="PageNumber">
    <w:name w:val="page number"/>
    <w:basedOn w:val="DefaultParagraphFont"/>
    <w:rsid w:val="00C762E7"/>
  </w:style>
  <w:style w:type="paragraph" w:styleId="BlockText">
    <w:name w:val="Block Text"/>
    <w:basedOn w:val="Normal"/>
    <w:rsid w:val="00C762E7"/>
    <w:pPr>
      <w:spacing w:after="240"/>
      <w:ind w:left="1440" w:right="1440"/>
    </w:pPr>
  </w:style>
  <w:style w:type="paragraph" w:customStyle="1" w:styleId="Paratitle">
    <w:name w:val="Para title"/>
    <w:basedOn w:val="Normal"/>
    <w:rsid w:val="00C762E7"/>
    <w:pPr>
      <w:tabs>
        <w:tab w:val="center" w:pos="9270"/>
      </w:tabs>
      <w:spacing w:after="240"/>
    </w:pPr>
    <w:rPr>
      <w:spacing w:val="-2"/>
    </w:rPr>
  </w:style>
  <w:style w:type="paragraph" w:customStyle="1" w:styleId="Bullet">
    <w:name w:val="Bullet"/>
    <w:basedOn w:val="Normal"/>
    <w:rsid w:val="00C762E7"/>
    <w:pPr>
      <w:tabs>
        <w:tab w:val="left" w:pos="2160"/>
      </w:tabs>
      <w:spacing w:after="220"/>
      <w:ind w:left="2160" w:hanging="720"/>
    </w:pPr>
  </w:style>
  <w:style w:type="paragraph" w:customStyle="1" w:styleId="TableFormat">
    <w:name w:val="TableFormat"/>
    <w:basedOn w:val="Bullet"/>
    <w:rsid w:val="00C762E7"/>
    <w:pPr>
      <w:tabs>
        <w:tab w:val="clear" w:pos="2160"/>
        <w:tab w:val="left" w:pos="5040"/>
      </w:tabs>
      <w:ind w:left="5040" w:hanging="3600"/>
    </w:pPr>
  </w:style>
  <w:style w:type="paragraph" w:customStyle="1" w:styleId="TOCTitle">
    <w:name w:val="TOC Title"/>
    <w:basedOn w:val="Normal"/>
    <w:rsid w:val="00C762E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62E7"/>
    <w:pPr>
      <w:jc w:val="center"/>
    </w:pPr>
    <w:rPr>
      <w:rFonts w:ascii="Times New Roman Bold" w:hAnsi="Times New Roman Bold"/>
      <w:b/>
      <w:bCs/>
      <w:caps/>
      <w:szCs w:val="22"/>
    </w:rPr>
  </w:style>
  <w:style w:type="character" w:styleId="Hyperlink">
    <w:name w:val="Hyperlink"/>
    <w:rsid w:val="00C762E7"/>
    <w:rPr>
      <w:color w:val="0000FF"/>
      <w:u w:val="single"/>
    </w:rPr>
  </w:style>
  <w:style w:type="character" w:customStyle="1" w:styleId="FooterChar">
    <w:name w:val="Footer Char"/>
    <w:link w:val="Footer"/>
    <w:uiPriority w:val="99"/>
    <w:rsid w:val="00C762E7"/>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BodyText2">
    <w:name w:val="Body Text 2"/>
    <w:basedOn w:val="Normal"/>
    <w:link w:val="BodyText2Char"/>
    <w:rsid w:val="005E3497"/>
    <w:rPr>
      <w:kern w:val="0"/>
      <w:sz w:val="24"/>
    </w:rPr>
  </w:style>
  <w:style w:type="character" w:customStyle="1" w:styleId="BodyText2Char">
    <w:name w:val="Body Text 2 Char"/>
    <w:basedOn w:val="DefaultParagraphFont"/>
    <w:link w:val="BodyText2"/>
    <w:rsid w:val="005E3497"/>
    <w:rPr>
      <w:snapToGrid w:val="0"/>
      <w:sz w:val="24"/>
    </w:rPr>
  </w:style>
  <w:style w:type="paragraph" w:styleId="ListParagraph">
    <w:name w:val="List Paragraph"/>
    <w:basedOn w:val="Normal"/>
    <w:uiPriority w:val="34"/>
    <w:qFormat/>
    <w:rsid w:val="00866450"/>
    <w:pPr>
      <w:ind w:left="720"/>
      <w:contextualSpacing/>
    </w:pPr>
  </w:style>
  <w:style w:type="paragraph" w:styleId="Revision">
    <w:name w:val="Revision"/>
    <w:hidden/>
    <w:uiPriority w:val="99"/>
    <w:semiHidden/>
    <w:rsid w:val="00D11CC6"/>
    <w:rPr>
      <w:snapToGrid w:val="0"/>
      <w:kern w:val="28"/>
      <w:sz w:val="22"/>
    </w:rPr>
  </w:style>
  <w:style w:type="character" w:customStyle="1" w:styleId="Heading1Char">
    <w:name w:val="Heading 1 Char"/>
    <w:aliases w:val="H1 Char,Heading 1 Char Char Char,Heading 1 Char Char Char Char Char,Heading 1 Char Char Char Char Char Char Char,Heading 1 Char1 Char,Heading 1 Char1 Char Char Char Char Char,Heading 1 Char2 Char,Heading 1 Char2 Char Char Char"/>
    <w:basedOn w:val="DefaultParagraphFont"/>
    <w:link w:val="Heading1"/>
    <w:rsid w:val="007C578B"/>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