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D7D52" w:rsidRPr="008D7D52" w:rsidP="008D7D52" w14:paraId="3520A553" w14:textId="77777777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8D7D52" w:rsidRPr="00D35EB7" w:rsidP="008D7D52" w14:paraId="4073330D" w14:textId="5810076A">
      <w:pPr>
        <w:spacing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35EB7">
        <w:rPr>
          <w:rFonts w:eastAsia="Calibri"/>
          <w:b/>
          <w:bCs/>
          <w:sz w:val="24"/>
          <w:szCs w:val="24"/>
        </w:rPr>
        <w:t>DA 2</w:t>
      </w:r>
      <w:r w:rsidR="00D369F4">
        <w:rPr>
          <w:rFonts w:eastAsia="Calibri"/>
          <w:b/>
          <w:bCs/>
          <w:sz w:val="24"/>
          <w:szCs w:val="24"/>
        </w:rPr>
        <w:t>3</w:t>
      </w:r>
      <w:r w:rsidRPr="00D35EB7">
        <w:rPr>
          <w:rFonts w:eastAsia="Calibri"/>
          <w:b/>
          <w:bCs/>
          <w:sz w:val="24"/>
          <w:szCs w:val="24"/>
        </w:rPr>
        <w:t>-</w:t>
      </w:r>
      <w:r w:rsidR="003641A2">
        <w:rPr>
          <w:rFonts w:eastAsia="Calibri"/>
          <w:b/>
          <w:bCs/>
          <w:sz w:val="24"/>
          <w:szCs w:val="24"/>
        </w:rPr>
        <w:t>263</w:t>
      </w:r>
    </w:p>
    <w:p w:rsidR="008D7D52" w:rsidRPr="003641A2" w:rsidP="008D7D52" w14:paraId="1E7A4D28" w14:textId="77777777">
      <w:pPr>
        <w:spacing w:line="259" w:lineRule="auto"/>
        <w:jc w:val="center"/>
        <w:rPr>
          <w:rFonts w:eastAsia="Calibri"/>
          <w:b/>
          <w:bCs/>
          <w:sz w:val="24"/>
          <w:szCs w:val="24"/>
        </w:rPr>
      </w:pPr>
      <w:r w:rsidRPr="003641A2">
        <w:rPr>
          <w:rFonts w:eastAsia="Calibri"/>
          <w:b/>
          <w:bCs/>
          <w:sz w:val="24"/>
          <w:szCs w:val="24"/>
        </w:rPr>
        <w:t>CC Docket No. 02-6</w:t>
      </w:r>
    </w:p>
    <w:p w:rsidR="008D7D52" w:rsidRPr="008D7D52" w:rsidP="008D7D52" w14:paraId="54EEC801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677BAB59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Craig Davis</w:t>
      </w:r>
    </w:p>
    <w:p w:rsidR="008D7D52" w:rsidRPr="008D7D52" w:rsidP="008D7D52" w14:paraId="0E695F22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Vice President</w:t>
      </w:r>
    </w:p>
    <w:p w:rsidR="008D7D52" w:rsidRPr="008D7D52" w:rsidP="008D7D52" w14:paraId="7B73611B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Schools and Libraries Division</w:t>
      </w:r>
    </w:p>
    <w:p w:rsidR="008D7D52" w:rsidRPr="008D7D52" w:rsidP="008D7D52" w14:paraId="14614D23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Universal Service Administrative Company</w:t>
      </w:r>
    </w:p>
    <w:p w:rsidR="008D7D52" w:rsidRPr="008D7D52" w:rsidP="008D7D52" w14:paraId="73D8E2CC" w14:textId="3BD4BC81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700 12th St.</w:t>
      </w:r>
      <w:r w:rsidR="008F5C5C">
        <w:rPr>
          <w:rFonts w:eastAsia="Calibri"/>
          <w:sz w:val="24"/>
          <w:szCs w:val="24"/>
        </w:rPr>
        <w:t>,</w:t>
      </w:r>
      <w:r w:rsidRPr="008D7D52">
        <w:rPr>
          <w:rFonts w:eastAsia="Calibri"/>
          <w:sz w:val="24"/>
          <w:szCs w:val="24"/>
        </w:rPr>
        <w:t xml:space="preserve"> N</w:t>
      </w:r>
      <w:r w:rsidR="008F5C5C">
        <w:rPr>
          <w:rFonts w:eastAsia="Calibri"/>
          <w:sz w:val="24"/>
          <w:szCs w:val="24"/>
        </w:rPr>
        <w:t>.</w:t>
      </w:r>
      <w:r w:rsidRPr="008D7D52">
        <w:rPr>
          <w:rFonts w:eastAsia="Calibri"/>
          <w:sz w:val="24"/>
          <w:szCs w:val="24"/>
        </w:rPr>
        <w:t>W</w:t>
      </w:r>
      <w:r w:rsidR="008F5C5C">
        <w:rPr>
          <w:rFonts w:eastAsia="Calibri"/>
          <w:sz w:val="24"/>
          <w:szCs w:val="24"/>
        </w:rPr>
        <w:t xml:space="preserve">., Suite </w:t>
      </w:r>
      <w:r w:rsidRPr="008D7D52">
        <w:rPr>
          <w:rFonts w:eastAsia="Calibri"/>
          <w:sz w:val="24"/>
          <w:szCs w:val="24"/>
        </w:rPr>
        <w:t>900</w:t>
      </w:r>
    </w:p>
    <w:p w:rsidR="008D7D52" w:rsidP="008D7D52" w14:paraId="628196F5" w14:textId="33237B85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Washington, DC 20005</w:t>
      </w:r>
    </w:p>
    <w:p w:rsidR="008D7D52" w:rsidRPr="008D7D52" w:rsidP="008D7D52" w14:paraId="734663F9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20890FBF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Dear Mr. Davis:</w:t>
      </w:r>
    </w:p>
    <w:p w:rsidR="008D7D52" w:rsidRPr="008D7D52" w:rsidP="008D7D52" w14:paraId="452DC497" w14:textId="1435A5DD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The purpose of this letter is to notify the Universal Service Administrative Company that the Wireline Competition Bureau approves the </w:t>
      </w:r>
      <w:r w:rsidR="00DA2D99">
        <w:rPr>
          <w:rFonts w:eastAsia="Calibri"/>
          <w:sz w:val="24"/>
          <w:szCs w:val="24"/>
        </w:rPr>
        <w:t>Schools and Libraries</w:t>
      </w:r>
      <w:r w:rsidRPr="008D7D52">
        <w:rPr>
          <w:rFonts w:eastAsia="Calibri"/>
          <w:sz w:val="24"/>
          <w:szCs w:val="24"/>
        </w:rPr>
        <w:t xml:space="preserve"> Funding Year 202</w:t>
      </w:r>
      <w:r w:rsidR="00D369F4">
        <w:rPr>
          <w:rFonts w:eastAsia="Calibri"/>
          <w:sz w:val="24"/>
          <w:szCs w:val="24"/>
        </w:rPr>
        <w:t>3</w:t>
      </w:r>
      <w:r w:rsidRPr="008D7D52">
        <w:rPr>
          <w:rFonts w:eastAsia="Calibri"/>
          <w:sz w:val="24"/>
          <w:szCs w:val="24"/>
        </w:rPr>
        <w:t xml:space="preserve"> Program Integrity Assurance </w:t>
      </w:r>
      <w:r w:rsidR="00C92EF6">
        <w:rPr>
          <w:rFonts w:eastAsia="Calibri"/>
          <w:sz w:val="24"/>
          <w:szCs w:val="24"/>
        </w:rPr>
        <w:t xml:space="preserve">(PIA) </w:t>
      </w:r>
      <w:r w:rsidRPr="008D7D52">
        <w:rPr>
          <w:rFonts w:eastAsia="Calibri"/>
          <w:sz w:val="24"/>
          <w:szCs w:val="24"/>
        </w:rPr>
        <w:t xml:space="preserve">FCC Form 471 Review Procedures, subject to </w:t>
      </w:r>
      <w:r w:rsidR="00DA2D99">
        <w:rPr>
          <w:rFonts w:eastAsia="Calibri"/>
          <w:sz w:val="24"/>
          <w:szCs w:val="24"/>
        </w:rPr>
        <w:t xml:space="preserve">any </w:t>
      </w:r>
      <w:r w:rsidRPr="008D7D52">
        <w:rPr>
          <w:rFonts w:eastAsia="Calibri"/>
          <w:sz w:val="24"/>
          <w:szCs w:val="24"/>
        </w:rPr>
        <w:t>further modifications and/or instruction from the Commission.</w:t>
      </w:r>
    </w:p>
    <w:p w:rsidR="008D7D52" w:rsidRPr="008D7D52" w:rsidP="008D7D52" w14:paraId="07DBA329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Thank you for your attention to this matter.</w:t>
      </w:r>
    </w:p>
    <w:p w:rsidR="008D7D52" w:rsidRPr="008D7D52" w:rsidP="008D7D52" w14:paraId="100F0841" w14:textId="77777777">
      <w:pPr>
        <w:spacing w:after="160" w:line="259" w:lineRule="auto"/>
        <w:rPr>
          <w:rFonts w:eastAsia="Calibri"/>
          <w:sz w:val="24"/>
          <w:szCs w:val="24"/>
        </w:rPr>
      </w:pPr>
    </w:p>
    <w:p w:rsidR="008D7D52" w:rsidRPr="008D7D52" w:rsidP="008D7D52" w14:paraId="2BBC6D79" w14:textId="77777777">
      <w:pPr>
        <w:spacing w:after="160" w:line="259" w:lineRule="auto"/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Sincerely,</w:t>
      </w:r>
    </w:p>
    <w:p w:rsidR="00F62D2E" w:rsidRPr="001C5AAB" w:rsidP="00F62D2E" w14:paraId="560D0056" w14:textId="77777777">
      <w:pPr>
        <w:rPr>
          <w:rFonts w:eastAsia="Calibri"/>
          <w:i/>
          <w:iCs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C5AAB">
        <w:rPr>
          <w:rFonts w:eastAsia="Calibri"/>
          <w:i/>
          <w:iCs/>
          <w:sz w:val="24"/>
          <w:szCs w:val="24"/>
          <w:u w:val="single"/>
        </w:rPr>
        <w:t>/s/ Johnnay D. Schrieber</w:t>
      </w:r>
    </w:p>
    <w:p w:rsidR="008D7D52" w:rsidRPr="008D7D52" w:rsidP="00F62D2E" w14:paraId="5075FD31" w14:textId="574A3CD8">
      <w:pPr>
        <w:ind w:left="3600" w:firstLine="720"/>
        <w:rPr>
          <w:rFonts w:eastAsia="Calibri"/>
          <w:sz w:val="24"/>
          <w:szCs w:val="24"/>
        </w:rPr>
      </w:pPr>
      <w:r w:rsidRPr="006B0A53">
        <w:rPr>
          <w:rFonts w:eastAsia="Calibri"/>
          <w:sz w:val="24"/>
          <w:szCs w:val="24"/>
        </w:rPr>
        <w:t xml:space="preserve">Johnnay </w:t>
      </w:r>
      <w:r w:rsidR="00A04A1E">
        <w:rPr>
          <w:rFonts w:eastAsia="Calibri"/>
          <w:sz w:val="24"/>
          <w:szCs w:val="24"/>
        </w:rPr>
        <w:t xml:space="preserve">D. </w:t>
      </w:r>
      <w:r w:rsidRPr="006B0A53">
        <w:rPr>
          <w:rFonts w:eastAsia="Calibri"/>
          <w:sz w:val="24"/>
          <w:szCs w:val="24"/>
        </w:rPr>
        <w:t>Schrieber</w:t>
      </w:r>
    </w:p>
    <w:p w:rsidR="008D7D52" w:rsidRPr="008D7D52" w:rsidP="00F62D2E" w14:paraId="597F2847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Deputy Division Chief</w:t>
      </w:r>
    </w:p>
    <w:p w:rsidR="008D7D52" w:rsidRPr="008D7D52" w:rsidP="00F62D2E" w14:paraId="7E38FFB6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Telecommunications Access Policy Division</w:t>
      </w:r>
    </w:p>
    <w:p w:rsidR="008D7D52" w:rsidRPr="008D7D52" w:rsidP="00F62D2E" w14:paraId="6BB6D3BD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Wireline Competition Bureau</w:t>
      </w:r>
    </w:p>
    <w:p w:rsidR="008D7D52" w:rsidRPr="008D7D52" w:rsidP="008D7D52" w14:paraId="5FE5E5C8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11AD07B2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360CE991" w14:textId="23A36FDC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cc: </w:t>
      </w:r>
      <w:r w:rsidR="00C92EF6">
        <w:rPr>
          <w:rFonts w:eastAsia="Calibri"/>
          <w:sz w:val="24"/>
          <w:szCs w:val="24"/>
        </w:rPr>
        <w:t xml:space="preserve"> </w:t>
      </w:r>
      <w:r w:rsidR="00DA2D99">
        <w:rPr>
          <w:rFonts w:eastAsia="Calibri"/>
          <w:sz w:val="24"/>
          <w:szCs w:val="24"/>
        </w:rPr>
        <w:t>Trent B. Harkrader</w:t>
      </w:r>
      <w:r w:rsidRPr="008D7D52">
        <w:rPr>
          <w:rFonts w:eastAsia="Calibri"/>
          <w:sz w:val="24"/>
          <w:szCs w:val="24"/>
        </w:rPr>
        <w:t>, Chief, WCB</w:t>
      </w:r>
    </w:p>
    <w:p w:rsidR="008D7D52" w:rsidRPr="008D7D52" w:rsidP="008D7D52" w14:paraId="28693878" w14:textId="0C67997D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 xml:space="preserve">Sue McNeil, </w:t>
      </w:r>
      <w:r w:rsidR="00DA2D99">
        <w:rPr>
          <w:rFonts w:eastAsia="Calibri"/>
          <w:sz w:val="24"/>
          <w:szCs w:val="24"/>
        </w:rPr>
        <w:t>Associate Bureau Chief</w:t>
      </w:r>
      <w:r w:rsidRPr="008D7D52">
        <w:rPr>
          <w:rFonts w:eastAsia="Calibri"/>
          <w:sz w:val="24"/>
          <w:szCs w:val="24"/>
        </w:rPr>
        <w:t>, WCB</w:t>
      </w:r>
    </w:p>
    <w:p w:rsidR="008D7D52" w:rsidRPr="008D7D52" w:rsidP="008D7D52" w14:paraId="67A8106F" w14:textId="673C1BC5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="00DA2D99">
        <w:rPr>
          <w:rFonts w:eastAsia="Calibri"/>
          <w:sz w:val="24"/>
          <w:szCs w:val="24"/>
        </w:rPr>
        <w:t>Jodie Griffin</w:t>
      </w:r>
      <w:r w:rsidRPr="008D7D52">
        <w:rPr>
          <w:rFonts w:eastAsia="Calibri"/>
          <w:sz w:val="24"/>
          <w:szCs w:val="24"/>
        </w:rPr>
        <w:t>, Chief, TAPD</w:t>
      </w:r>
    </w:p>
    <w:p w:rsidR="008D7D52" w:rsidRPr="008D7D52" w:rsidP="008D7D52" w14:paraId="358B5F0C" w14:textId="25681B8E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Mark Stephens, Managing Director, OMD</w:t>
      </w:r>
      <w:r w:rsidRPr="008D7D52">
        <w:rPr>
          <w:rFonts w:eastAsia="Calibri"/>
          <w:sz w:val="24"/>
          <w:szCs w:val="24"/>
        </w:rPr>
        <w:cr/>
      </w:r>
    </w:p>
    <w:p w:rsidR="00204CE3" w:rsidRPr="00204CE3" w14:paraId="1D98E87C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6F83C1A2" w14:textId="1D71840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52475" cy="752475"/>
          <wp:effectExtent l="0" t="0" r="0" b="0"/>
          <wp:wrapTight wrapText="bothSides">
            <wp:wrapPolygon>
              <wp:start x="6562" y="0"/>
              <wp:lineTo x="0" y="3281"/>
              <wp:lineTo x="0" y="14765"/>
              <wp:lineTo x="1094" y="18046"/>
              <wp:lineTo x="6015" y="21327"/>
              <wp:lineTo x="6562" y="21327"/>
              <wp:lineTo x="14765" y="21327"/>
              <wp:lineTo x="15311" y="21327"/>
              <wp:lineTo x="20233" y="18046"/>
              <wp:lineTo x="21327" y="14765"/>
              <wp:lineTo x="21327" y="3281"/>
              <wp:lineTo x="14765" y="0"/>
              <wp:lineTo x="6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:rsidP="001333F1" w14:paraId="2CA84EB3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4FE003C4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5FFD4EC4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13C3A9DF" w14:textId="337F7A82">
    <w:pPr>
      <w:pStyle w:val="Header"/>
      <w:tabs>
        <w:tab w:val="clear" w:pos="4320"/>
      </w:tabs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TIME \@ "MMMM d, yyyy" </w:instrText>
    </w:r>
    <w:r>
      <w:rPr>
        <w:sz w:val="24"/>
      </w:rPr>
      <w:fldChar w:fldCharType="separate"/>
    </w:r>
    <w:r w:rsidR="001F3F1D">
      <w:rPr>
        <w:noProof/>
        <w:sz w:val="24"/>
      </w:rPr>
      <w:t>March 28, 2023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E3"/>
    <w:rsid w:val="0000345D"/>
    <w:rsid w:val="00035EA3"/>
    <w:rsid w:val="001333F1"/>
    <w:rsid w:val="001C5AAB"/>
    <w:rsid w:val="001F3F1D"/>
    <w:rsid w:val="00204CE3"/>
    <w:rsid w:val="002919DC"/>
    <w:rsid w:val="002B54DB"/>
    <w:rsid w:val="003641A2"/>
    <w:rsid w:val="004D3B53"/>
    <w:rsid w:val="005716AF"/>
    <w:rsid w:val="006B0A53"/>
    <w:rsid w:val="007C0B71"/>
    <w:rsid w:val="008D7D52"/>
    <w:rsid w:val="008F5C5C"/>
    <w:rsid w:val="00921133"/>
    <w:rsid w:val="00972AF5"/>
    <w:rsid w:val="00A04A1E"/>
    <w:rsid w:val="00A67C9E"/>
    <w:rsid w:val="00C92EF6"/>
    <w:rsid w:val="00D35EB7"/>
    <w:rsid w:val="00D369F4"/>
    <w:rsid w:val="00DA2D99"/>
    <w:rsid w:val="00F5154C"/>
    <w:rsid w:val="00F62D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8B20C8"/>
  <w15:chartTrackingRefBased/>
  <w15:docId w15:val="{A6FC3A81-9D68-4A97-9584-2B01BBD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