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F4BB3" w:rsidRPr="00DF655B" w14:paraId="6551013D" w14:textId="58AD88EF">
      <w:pPr>
        <w:jc w:val="right"/>
        <w:rPr>
          <w:b/>
        </w:rPr>
      </w:pPr>
      <w:r>
        <w:rPr>
          <w:b/>
        </w:rPr>
        <w:t>DA 23-302</w:t>
      </w:r>
    </w:p>
    <w:p w:rsidR="00DF4BB3" w:rsidRPr="00DF655B" w14:paraId="6FA973DF" w14:textId="513784D4">
      <w:pPr>
        <w:spacing w:before="60"/>
        <w:jc w:val="right"/>
        <w:rPr>
          <w:b/>
        </w:rPr>
      </w:pPr>
      <w:r w:rsidRPr="00DF655B">
        <w:rPr>
          <w:b/>
        </w:rPr>
        <w:t>Released:</w:t>
      </w:r>
      <w:r w:rsidRPr="00DF655B" w:rsidR="008176B3">
        <w:rPr>
          <w:b/>
        </w:rPr>
        <w:t xml:space="preserve">  </w:t>
      </w:r>
      <w:r w:rsidRPr="008E4984" w:rsidR="002844F8">
        <w:rPr>
          <w:b/>
        </w:rPr>
        <w:t>April 7</w:t>
      </w:r>
      <w:r w:rsidRPr="008E4984" w:rsidR="00895AD7">
        <w:rPr>
          <w:b/>
        </w:rPr>
        <w:t>, 202</w:t>
      </w:r>
      <w:r w:rsidRPr="008E4984" w:rsidR="00407C0F">
        <w:rPr>
          <w:b/>
        </w:rPr>
        <w:t>3</w:t>
      </w:r>
    </w:p>
    <w:p w:rsidR="00DF4BB3" w:rsidRPr="008176B3" w14:paraId="52CF35BC" w14:textId="77777777">
      <w:pPr>
        <w:jc w:val="right"/>
      </w:pPr>
    </w:p>
    <w:p w:rsidR="00753584" w:rsidRPr="008E1BAA" w:rsidP="37502F62" w14:paraId="02338F1A" w14:textId="2B9D9589">
      <w:pPr>
        <w:jc w:val="center"/>
        <w:rPr>
          <w:rFonts w:eastAsia="Times"/>
          <w:b/>
          <w:bCs/>
          <w:smallCaps/>
        </w:rPr>
      </w:pPr>
      <w:r w:rsidRPr="00753584">
        <w:rPr>
          <w:rFonts w:eastAsia="Times"/>
          <w:b/>
          <w:smallCaps/>
        </w:rPr>
        <w:t xml:space="preserve">PUBLIC SAFETY AND HOMELAND SECURITY BUREAU ANNOUNCES COMMENT AND REPLY COMMENT DATES FOR </w:t>
      </w:r>
      <w:r w:rsidR="00407C0F">
        <w:rPr>
          <w:rFonts w:eastAsia="Times"/>
          <w:b/>
          <w:smallCaps/>
        </w:rPr>
        <w:t>988</w:t>
      </w:r>
      <w:r w:rsidR="00D85868">
        <w:rPr>
          <w:rFonts w:eastAsia="Times"/>
          <w:b/>
          <w:smallCaps/>
        </w:rPr>
        <w:t xml:space="preserve"> OUTAGE REPORTING</w:t>
      </w:r>
      <w:r w:rsidR="00063156">
        <w:rPr>
          <w:rFonts w:eastAsia="Times"/>
          <w:b/>
          <w:smallCaps/>
        </w:rPr>
        <w:t xml:space="preserve"> </w:t>
      </w:r>
      <w:r w:rsidRPr="00753584">
        <w:rPr>
          <w:rFonts w:eastAsia="Times"/>
          <w:b/>
          <w:smallCaps/>
        </w:rPr>
        <w:t xml:space="preserve">NOTICE OF PROPOSED RULEMAKING </w:t>
      </w:r>
    </w:p>
    <w:p w:rsidR="00DF4BB3" w:rsidRPr="008176B3" w14:paraId="1B91C5AA" w14:textId="77777777">
      <w:pPr>
        <w:jc w:val="center"/>
        <w:rPr>
          <w:rFonts w:eastAsia="Times"/>
          <w:b/>
          <w:smallCaps/>
        </w:rPr>
      </w:pPr>
    </w:p>
    <w:p w:rsidR="00DF4BB3" w:rsidRPr="008176B3" w14:paraId="4258BC23" w14:textId="24ECC92D">
      <w:pPr>
        <w:jc w:val="center"/>
        <w:rPr>
          <w:b/>
        </w:rPr>
      </w:pPr>
      <w:r w:rsidRPr="00C73FC6">
        <w:rPr>
          <w:b/>
        </w:rPr>
        <w:t xml:space="preserve">PS Docket Nos. </w:t>
      </w:r>
      <w:r w:rsidR="00407C0F">
        <w:rPr>
          <w:b/>
        </w:rPr>
        <w:t xml:space="preserve">23-5, </w:t>
      </w:r>
      <w:r w:rsidRPr="00C73FC6">
        <w:rPr>
          <w:b/>
        </w:rPr>
        <w:t>15-</w:t>
      </w:r>
      <w:r w:rsidR="00407C0F">
        <w:rPr>
          <w:b/>
        </w:rPr>
        <w:t>80;</w:t>
      </w:r>
      <w:r w:rsidRPr="00C73FC6">
        <w:rPr>
          <w:b/>
        </w:rPr>
        <w:t xml:space="preserve"> and </w:t>
      </w:r>
      <w:r w:rsidR="00407C0F">
        <w:rPr>
          <w:b/>
        </w:rPr>
        <w:t>WC Docket No. 18-336</w:t>
      </w:r>
      <w:bookmarkStart w:id="0" w:name="30j0zll" w:colFirst="0" w:colLast="0"/>
      <w:bookmarkEnd w:id="0"/>
    </w:p>
    <w:p w:rsidR="00DF4BB3" w:rsidRPr="008176B3" w14:paraId="61365917" w14:textId="1EA103CF"/>
    <w:p w:rsidR="00DF4BB3" w:rsidRPr="001B5B85" w:rsidP="005D7490" w14:paraId="7D04A10B" w14:textId="1DD9F45C">
      <w:pPr>
        <w:rPr>
          <w:b/>
        </w:rPr>
      </w:pPr>
      <w:r w:rsidRPr="005D7490">
        <w:rPr>
          <w:b/>
        </w:rPr>
        <w:t xml:space="preserve">Comments Due:  </w:t>
      </w:r>
      <w:r w:rsidR="00A437DF">
        <w:rPr>
          <w:b/>
        </w:rPr>
        <w:t>May 8</w:t>
      </w:r>
      <w:r w:rsidRPr="005D7490">
        <w:rPr>
          <w:b/>
        </w:rPr>
        <w:t>, 202</w:t>
      </w:r>
      <w:r w:rsidR="00407C0F">
        <w:rPr>
          <w:b/>
        </w:rPr>
        <w:t>3</w:t>
      </w:r>
    </w:p>
    <w:p w:rsidR="00DF4BB3" w:rsidRPr="001B5B85" w14:paraId="35A30D18" w14:textId="04DE1B59">
      <w:pPr>
        <w:rPr>
          <w:b/>
        </w:rPr>
      </w:pPr>
      <w:r w:rsidRPr="00466AB6">
        <w:rPr>
          <w:b/>
        </w:rPr>
        <w:t xml:space="preserve">Reply Comments Due:  </w:t>
      </w:r>
      <w:r w:rsidR="000307ED">
        <w:rPr>
          <w:b/>
        </w:rPr>
        <w:t>June 6</w:t>
      </w:r>
      <w:r w:rsidRPr="00466AB6">
        <w:rPr>
          <w:b/>
        </w:rPr>
        <w:t>, 2023</w:t>
      </w:r>
    </w:p>
    <w:p w:rsidR="00DF4BB3" w:rsidRPr="008176B3" w14:paraId="4B3A335A" w14:textId="77777777"/>
    <w:p w:rsidR="00407C0F" w:rsidP="00133CEA" w14:paraId="316380B6" w14:textId="3A8B0485">
      <w:pPr>
        <w:spacing w:after="120"/>
        <w:rPr>
          <w:bCs/>
        </w:rPr>
      </w:pPr>
      <w:r w:rsidRPr="008176B3">
        <w:rPr>
          <w:b/>
        </w:rPr>
        <w:tab/>
      </w:r>
      <w:r w:rsidRPr="007E3A0F" w:rsidR="008757F1">
        <w:rPr>
          <w:bCs/>
        </w:rPr>
        <w:t xml:space="preserve">On </w:t>
      </w:r>
      <w:r>
        <w:rPr>
          <w:bCs/>
        </w:rPr>
        <w:t>January 26</w:t>
      </w:r>
      <w:r w:rsidRPr="007E3A0F" w:rsidR="008757F1">
        <w:rPr>
          <w:bCs/>
        </w:rPr>
        <w:t>,</w:t>
      </w:r>
      <w:r>
        <w:rPr>
          <w:bCs/>
        </w:rPr>
        <w:t xml:space="preserve"> 2023,</w:t>
      </w:r>
      <w:r w:rsidRPr="007E3A0F" w:rsidR="008757F1">
        <w:rPr>
          <w:bCs/>
        </w:rPr>
        <w:t xml:space="preserve"> the Federal Communications Commission (Commission) adopted a Notice of Proposed Rulemaking (</w:t>
      </w:r>
      <w:r w:rsidRPr="007E3A0F" w:rsidR="008757F1">
        <w:rPr>
          <w:bCs/>
          <w:i/>
          <w:iCs/>
        </w:rPr>
        <w:t>NPRM</w:t>
      </w:r>
      <w:r w:rsidRPr="007E3A0F" w:rsidR="008757F1">
        <w:rPr>
          <w:bCs/>
        </w:rPr>
        <w:t>) seeking comment on proposed</w:t>
      </w:r>
      <w:r w:rsidR="00C318C6">
        <w:rPr>
          <w:bCs/>
        </w:rPr>
        <w:t xml:space="preserve"> </w:t>
      </w:r>
      <w:r w:rsidR="001725AF">
        <w:rPr>
          <w:bCs/>
        </w:rPr>
        <w:t xml:space="preserve">rules </w:t>
      </w:r>
      <w:r w:rsidRPr="001725AF" w:rsidR="001725AF">
        <w:rPr>
          <w:bCs/>
        </w:rPr>
        <w:t>to</w:t>
      </w:r>
      <w:r>
        <w:rPr>
          <w:bCs/>
        </w:rPr>
        <w:t xml:space="preserve"> </w:t>
      </w:r>
      <w:r w:rsidR="00133CEA">
        <w:rPr>
          <w:bCs/>
        </w:rPr>
        <w:t xml:space="preserve">ensure </w:t>
      </w:r>
      <w:r w:rsidRPr="00133CEA" w:rsidR="00133CEA">
        <w:rPr>
          <w:bCs/>
        </w:rPr>
        <w:t>that the Commission and those parties that</w:t>
      </w:r>
      <w:r w:rsidR="00133CEA">
        <w:rPr>
          <w:bCs/>
        </w:rPr>
        <w:t xml:space="preserve"> </w:t>
      </w:r>
      <w:r w:rsidRPr="00133CEA" w:rsidR="00133CEA">
        <w:rPr>
          <w:bCs/>
        </w:rPr>
        <w:t>provide life-saving crisis intervention services to people calling the 988 Lifeline, which includes the</w:t>
      </w:r>
      <w:r w:rsidR="00133CEA">
        <w:rPr>
          <w:bCs/>
        </w:rPr>
        <w:t xml:space="preserve"> </w:t>
      </w:r>
      <w:r w:rsidRPr="00133CEA" w:rsidR="00133CEA">
        <w:rPr>
          <w:bCs/>
        </w:rPr>
        <w:t>Veterans Crisis Lifeline, receive timely and actionable information about 988 service outages that</w:t>
      </w:r>
      <w:r w:rsidR="00133CEA">
        <w:rPr>
          <w:bCs/>
        </w:rPr>
        <w:t xml:space="preserve"> </w:t>
      </w:r>
      <w:r w:rsidRPr="00133CEA" w:rsidR="00133CEA">
        <w:rPr>
          <w:bCs/>
        </w:rPr>
        <w:t>potentially affect those services’ ability to meet the immediate health needs of people in suicidal crisis</w:t>
      </w:r>
      <w:r w:rsidR="00133CEA">
        <w:rPr>
          <w:bCs/>
        </w:rPr>
        <w:t xml:space="preserve"> </w:t>
      </w:r>
      <w:r w:rsidRPr="00133CEA" w:rsidR="00133CEA">
        <w:rPr>
          <w:bCs/>
        </w:rPr>
        <w:t>and mental health distress.</w:t>
      </w:r>
      <w:r>
        <w:rPr>
          <w:rStyle w:val="FootnoteReference"/>
          <w:bCs/>
        </w:rPr>
        <w:footnoteReference w:id="2"/>
      </w:r>
    </w:p>
    <w:p w:rsidR="00FA1DAC" w:rsidP="00E87C80" w14:paraId="3235627B" w14:textId="289A0D42">
      <w:pPr>
        <w:spacing w:after="120"/>
        <w:ind w:firstLine="720"/>
        <w:rPr>
          <w:bCs/>
        </w:rPr>
      </w:pPr>
      <w:r w:rsidRPr="00525137">
        <w:rPr>
          <w:bCs/>
        </w:rPr>
        <w:t xml:space="preserve">The </w:t>
      </w:r>
      <w:r w:rsidRPr="007E3A0F">
        <w:rPr>
          <w:bCs/>
          <w:i/>
          <w:iCs/>
        </w:rPr>
        <w:t>NPRM</w:t>
      </w:r>
      <w:r w:rsidRPr="00525137">
        <w:rPr>
          <w:bCs/>
        </w:rPr>
        <w:t xml:space="preserve"> set deadlines for filing comments and reply comments at 30 and 60 days, respectively, after publication of a summary of the </w:t>
      </w:r>
      <w:r w:rsidRPr="007E3A0F">
        <w:rPr>
          <w:bCs/>
          <w:i/>
          <w:iCs/>
        </w:rPr>
        <w:t>NPRM</w:t>
      </w:r>
      <w:r w:rsidRPr="00525137">
        <w:rPr>
          <w:bCs/>
        </w:rPr>
        <w:t xml:space="preserve"> in the Federal Register.</w:t>
      </w:r>
      <w:r>
        <w:rPr>
          <w:rStyle w:val="FootnoteReference"/>
          <w:bCs/>
        </w:rPr>
        <w:footnoteReference w:id="3"/>
      </w:r>
      <w:r w:rsidR="00B5493C">
        <w:rPr>
          <w:bCs/>
        </w:rPr>
        <w:t xml:space="preserve"> </w:t>
      </w:r>
      <w:r w:rsidRPr="00525137">
        <w:rPr>
          <w:bCs/>
        </w:rPr>
        <w:t xml:space="preserve"> </w:t>
      </w:r>
      <w:r w:rsidRPr="006A1155" w:rsidR="006A1155">
        <w:rPr>
          <w:bCs/>
        </w:rPr>
        <w:t xml:space="preserve">On </w:t>
      </w:r>
      <w:r w:rsidRPr="00785BD1" w:rsidR="00EE038B">
        <w:rPr>
          <w:bCs/>
        </w:rPr>
        <w:t>April 7</w:t>
      </w:r>
      <w:r w:rsidRPr="00785BD1" w:rsidR="006A1155">
        <w:rPr>
          <w:bCs/>
        </w:rPr>
        <w:t>, 202</w:t>
      </w:r>
      <w:r w:rsidRPr="00785BD1" w:rsidR="00407C0F">
        <w:rPr>
          <w:bCs/>
        </w:rPr>
        <w:t>3</w:t>
      </w:r>
      <w:r w:rsidRPr="00785BD1" w:rsidR="006A1155">
        <w:rPr>
          <w:bCs/>
        </w:rPr>
        <w:t>,</w:t>
      </w:r>
      <w:r w:rsidRPr="006A1155" w:rsidR="006A1155">
        <w:rPr>
          <w:bCs/>
        </w:rPr>
        <w:t xml:space="preserve"> the Office of the Federal Register published a summary of the </w:t>
      </w:r>
      <w:r w:rsidRPr="006A1155" w:rsidR="006A1155">
        <w:rPr>
          <w:bCs/>
          <w:i/>
          <w:iCs/>
        </w:rPr>
        <w:t>NPRM</w:t>
      </w:r>
      <w:r w:rsidRPr="006A1155" w:rsidR="006A1155">
        <w:rPr>
          <w:bCs/>
        </w:rPr>
        <w:t>.</w:t>
      </w:r>
      <w:r>
        <w:rPr>
          <w:bCs/>
          <w:vertAlign w:val="superscript"/>
        </w:rPr>
        <w:footnoteReference w:id="4"/>
      </w:r>
      <w:r w:rsidRPr="006A1155" w:rsidR="006A1155">
        <w:rPr>
          <w:bCs/>
        </w:rPr>
        <w:t xml:space="preserve">  Accordingly, </w:t>
      </w:r>
      <w:r w:rsidRPr="006A1155" w:rsidR="006A1155">
        <w:rPr>
          <w:bCs/>
          <w:i/>
          <w:iCs/>
        </w:rPr>
        <w:t>NPRM</w:t>
      </w:r>
      <w:r w:rsidRPr="006A1155" w:rsidR="006A1155">
        <w:rPr>
          <w:bCs/>
        </w:rPr>
        <w:t xml:space="preserve"> comments must be filed on or before </w:t>
      </w:r>
      <w:r w:rsidR="006C1F80">
        <w:rPr>
          <w:bCs/>
        </w:rPr>
        <w:t>May 8</w:t>
      </w:r>
      <w:r w:rsidRPr="006A1155" w:rsidR="006A1155">
        <w:rPr>
          <w:bCs/>
        </w:rPr>
        <w:t xml:space="preserve">, </w:t>
      </w:r>
      <w:r w:rsidRPr="006A1155" w:rsidR="009C1961">
        <w:rPr>
          <w:bCs/>
        </w:rPr>
        <w:t>202</w:t>
      </w:r>
      <w:r w:rsidR="00407C0F">
        <w:rPr>
          <w:bCs/>
        </w:rPr>
        <w:t>3</w:t>
      </w:r>
      <w:r w:rsidRPr="006A1155" w:rsidR="009C1961">
        <w:rPr>
          <w:bCs/>
        </w:rPr>
        <w:t>,</w:t>
      </w:r>
      <w:r w:rsidRPr="006A1155" w:rsidR="006A1155">
        <w:rPr>
          <w:bCs/>
        </w:rPr>
        <w:t xml:space="preserve"> and reply comments must be filed on or before </w:t>
      </w:r>
      <w:r w:rsidR="00785BD1">
        <w:rPr>
          <w:bCs/>
        </w:rPr>
        <w:t>June 6</w:t>
      </w:r>
      <w:r w:rsidRPr="006A1155" w:rsidR="006A1155">
        <w:rPr>
          <w:bCs/>
        </w:rPr>
        <w:t>, 202</w:t>
      </w:r>
      <w:r w:rsidR="006A1155">
        <w:rPr>
          <w:bCs/>
        </w:rPr>
        <w:t>3</w:t>
      </w:r>
      <w:r w:rsidRPr="006A1155" w:rsidR="006A1155">
        <w:rPr>
          <w:bCs/>
        </w:rPr>
        <w:t xml:space="preserve">.  </w:t>
      </w:r>
      <w:r w:rsidR="00E87C80">
        <w:rPr>
          <w:bCs/>
        </w:rPr>
        <w:t>T</w:t>
      </w:r>
      <w:r w:rsidR="00C3607F">
        <w:rPr>
          <w:bCs/>
        </w:rPr>
        <w:t xml:space="preserve">he </w:t>
      </w:r>
      <w:r w:rsidRPr="00105A44" w:rsidR="00C3607F">
        <w:rPr>
          <w:bCs/>
          <w:i/>
          <w:iCs/>
        </w:rPr>
        <w:t>NPRM</w:t>
      </w:r>
      <w:r w:rsidR="00C3607F">
        <w:rPr>
          <w:bCs/>
        </w:rPr>
        <w:t xml:space="preserve"> contains the comment filing instructions.</w:t>
      </w:r>
      <w:r>
        <w:rPr>
          <w:rStyle w:val="FootnoteReference"/>
          <w:bCs/>
        </w:rPr>
        <w:footnoteReference w:id="5"/>
      </w:r>
    </w:p>
    <w:p w:rsidR="00EC08D3" w:rsidRPr="0010436E" w:rsidP="00EC08D3" w14:paraId="450FE5D2" w14:textId="3D0265E2">
      <w:pPr>
        <w:spacing w:after="120"/>
        <w:ind w:firstLine="720"/>
      </w:pPr>
      <w:r w:rsidRPr="006E7760">
        <w:t xml:space="preserve">For further information regarding Notice, please contact </w:t>
      </w:r>
      <w:r w:rsidR="00407C0F">
        <w:t>Tara B. Shostek</w:t>
      </w:r>
      <w:r w:rsidR="00063156">
        <w:t xml:space="preserve">, </w:t>
      </w:r>
      <w:r w:rsidRPr="006E7760">
        <w:t xml:space="preserve">Cybersecurity and Communications Reliability Division, Public Safety and Homeland Security Bureau, </w:t>
      </w:r>
      <w:r w:rsidR="00063156">
        <w:t xml:space="preserve">at </w:t>
      </w:r>
      <w:r w:rsidRPr="006E7760">
        <w:t>(202) 418-</w:t>
      </w:r>
      <w:r w:rsidR="00407C0F">
        <w:t>8130</w:t>
      </w:r>
      <w:r w:rsidRPr="006E7760">
        <w:t xml:space="preserve">, or by email to </w:t>
      </w:r>
      <w:hyperlink r:id="rId5" w:history="1">
        <w:r w:rsidRPr="00E3045E" w:rsidR="00E3045E">
          <w:rPr>
            <w:rStyle w:val="Hyperlink"/>
            <w:color w:val="000000" w:themeColor="text1"/>
          </w:rPr>
          <w:t>Tara.Shostek@fcc.gov</w:t>
        </w:r>
      </w:hyperlink>
      <w:r w:rsidRPr="006E7760">
        <w:t>.</w:t>
      </w:r>
      <w:r>
        <w:t xml:space="preserve"> </w:t>
      </w:r>
      <w:r w:rsidRPr="0010436E" w:rsidR="007E3A0F">
        <w:t xml:space="preserve"> </w:t>
      </w:r>
    </w:p>
    <w:p w:rsidR="00DF4BB3" w:rsidRPr="008176B3" w:rsidP="007B3042" w14:paraId="0DF07AAA" w14:textId="77777777">
      <w:pPr>
        <w:widowControl/>
        <w:jc w:val="center"/>
      </w:pPr>
      <w:r w:rsidRPr="00807793">
        <w:t>--</w:t>
      </w:r>
      <w:r w:rsidRPr="007E3A0F">
        <w:rPr>
          <w:b/>
          <w:bCs/>
        </w:rPr>
        <w:t>FCC</w:t>
      </w:r>
      <w:r w:rsidRPr="00807793">
        <w:t>--</w:t>
      </w: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58569CE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0DCD888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AE9CCB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7690455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4ADA" w14:paraId="52EA7D5D" w14:textId="77777777">
      <w:r>
        <w:separator/>
      </w:r>
    </w:p>
  </w:footnote>
  <w:footnote w:type="continuationSeparator" w:id="1">
    <w:p w:rsidR="00C24ADA" w14:paraId="69FE0B94" w14:textId="77777777">
      <w:r>
        <w:continuationSeparator/>
      </w:r>
    </w:p>
  </w:footnote>
  <w:footnote w:id="2">
    <w:p w:rsidR="00E64FA8" w:rsidRPr="00335F22" w:rsidP="00512222" w14:paraId="02394573" w14:textId="62407D4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59673F">
        <w:rPr>
          <w:i/>
          <w:iCs/>
        </w:rPr>
        <w:t xml:space="preserve">Ensuring </w:t>
      </w:r>
      <w:r w:rsidR="004F1333">
        <w:rPr>
          <w:i/>
          <w:iCs/>
        </w:rPr>
        <w:t xml:space="preserve">the Reliability and Resiliency of the 988 Suicide &amp; Crisis Lifeline; Amendments to Part </w:t>
      </w:r>
      <w:r w:rsidR="005A59E3">
        <w:rPr>
          <w:i/>
          <w:iCs/>
        </w:rPr>
        <w:t xml:space="preserve">4 of the Commission’s Rules </w:t>
      </w:r>
      <w:r w:rsidR="00536529">
        <w:rPr>
          <w:i/>
          <w:iCs/>
        </w:rPr>
        <w:t>Concerning Disruptions to Communications; Implementation of the National Suicide Hotline Improvement Act of 2018</w:t>
      </w:r>
      <w:r w:rsidR="00536529">
        <w:t xml:space="preserve">, PS Docket Nos. 23-5 and 15-80, WC Docket No. 18-336, </w:t>
      </w:r>
      <w:r w:rsidR="00335F22">
        <w:t>Notice of Proposed Rulemaking, FCC 23-7 (Jan. 27, 2023) (</w:t>
      </w:r>
      <w:r w:rsidR="00335F22">
        <w:rPr>
          <w:i/>
          <w:iCs/>
        </w:rPr>
        <w:t>NPRM</w:t>
      </w:r>
      <w:r w:rsidR="00335F22">
        <w:t>).</w:t>
      </w:r>
    </w:p>
  </w:footnote>
  <w:footnote w:id="3">
    <w:p w:rsidR="00E90DF9" w:rsidRPr="00E90DF9" w:rsidP="009C1961" w14:paraId="72B1901D" w14:textId="1B3BCD7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 at 1.</w:t>
      </w:r>
    </w:p>
  </w:footnote>
  <w:footnote w:id="4">
    <w:p w:rsidR="006A1155" w:rsidP="009C1961" w14:paraId="65D5673E" w14:textId="46750FA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4462DB">
        <w:t xml:space="preserve">Federal Communications Commission, </w:t>
      </w:r>
      <w:r w:rsidRPr="007F6657" w:rsidR="007F6657">
        <w:t>Ensuring the Reliability and Resiliency of the 988 Suicide &amp; Crisis Lifeline; Rules Concerning Disruptions to Communications; Implementation of the National Suicide Hotline Improvement Act of 2018</w:t>
      </w:r>
      <w:r w:rsidR="007F6657">
        <w:t xml:space="preserve">, </w:t>
      </w:r>
      <w:r w:rsidR="004462DB">
        <w:t xml:space="preserve">Proposed Rule, </w:t>
      </w:r>
      <w:r w:rsidR="00AA4021">
        <w:t>88 F</w:t>
      </w:r>
      <w:r w:rsidR="008B6F0C">
        <w:t xml:space="preserve">ed. </w:t>
      </w:r>
      <w:r w:rsidR="00AA4021">
        <w:t>R</w:t>
      </w:r>
      <w:r w:rsidR="008B6F0C">
        <w:t>eg.</w:t>
      </w:r>
      <w:r w:rsidR="00AA4021">
        <w:t xml:space="preserve"> 20790 (April </w:t>
      </w:r>
      <w:r w:rsidR="00495D10">
        <w:t>7</w:t>
      </w:r>
      <w:r w:rsidR="00AA4021">
        <w:t>, 2023).</w:t>
      </w:r>
    </w:p>
  </w:footnote>
  <w:footnote w:id="5">
    <w:p w:rsidR="008D49D8" w:rsidRPr="008D49D8" w:rsidP="009C1961" w14:paraId="5CEC568C" w14:textId="52ED993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356FD">
        <w:rPr>
          <w:i/>
          <w:iCs/>
        </w:rPr>
        <w:t>NPRM</w:t>
      </w:r>
      <w:r w:rsidR="00D13EA5">
        <w:t xml:space="preserve"> at </w:t>
      </w:r>
      <w:r w:rsidR="00407C0F">
        <w:t>18</w:t>
      </w:r>
      <w:r w:rsidR="00D13EA5">
        <w:t>-</w:t>
      </w:r>
      <w:r w:rsidR="00407C0F">
        <w:t>19</w:t>
      </w:r>
      <w:r w:rsidR="00D13EA5">
        <w:t xml:space="preserve">, para. </w:t>
      </w:r>
      <w:r w:rsidR="00407C0F">
        <w:t>46</w:t>
      </w:r>
      <w:r w:rsidRPr="007261E8" w:rsidR="00D13EA5">
        <w:t>.</w:t>
      </w:r>
      <w:r w:rsidR="0095766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A8FB238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05B4DC7F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3" o:spid="_x0000_s2049" style="width:468pt;height:0.95pt;margin-top:0;margin-left:0;mso-wrap-distance-bottom:0;mso-wrap-distance-left:0;mso-wrap-distance-right:0;mso-wrap-distance-top:0;mso-wrap-style:square;position:absolute;visibility:visible;v-text-anchor:top;z-index:-251657216" o:allowincell="f" fillcolor="black" stroked="f"/>
          </w:pict>
        </mc:Fallback>
      </mc:AlternateContent>
    </w:r>
  </w:p>
  <w:p w:rsidR="00DF4BB3" w14:paraId="067BB8ED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9736986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668079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FF85E2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642169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1BA40177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2051" style="mso-wrap-distance-bottom:0;mso-wrap-distance-left:9pt;mso-wrap-distance-right:9pt;mso-wrap-distance-top:0;mso-wrap-style:square;position:absolute;visibility:visible;z-index:251664384" from="0,56.7pt" to="468pt,56.7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3znysh7" w:colFirst="0" w:colLast="0"/>
                          <w:hyperlink r:id="rId2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2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B3C678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75D21C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3znysh7" w:colFirst="0" w:colLast="0"/>
                    <w:hyperlink r:id="rId2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AE69B4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7DD8E62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26E32"/>
    <w:rsid w:val="000307ED"/>
    <w:rsid w:val="000355CD"/>
    <w:rsid w:val="00053727"/>
    <w:rsid w:val="00056D84"/>
    <w:rsid w:val="00063156"/>
    <w:rsid w:val="00080553"/>
    <w:rsid w:val="000928B6"/>
    <w:rsid w:val="00097094"/>
    <w:rsid w:val="000A47E3"/>
    <w:rsid w:val="000B64F3"/>
    <w:rsid w:val="000C35F5"/>
    <w:rsid w:val="000C6E99"/>
    <w:rsid w:val="000E125B"/>
    <w:rsid w:val="000E541B"/>
    <w:rsid w:val="000F707B"/>
    <w:rsid w:val="001040D7"/>
    <w:rsid w:val="0010436E"/>
    <w:rsid w:val="00105A44"/>
    <w:rsid w:val="00123616"/>
    <w:rsid w:val="00123C59"/>
    <w:rsid w:val="00124ADA"/>
    <w:rsid w:val="001326E8"/>
    <w:rsid w:val="001333A2"/>
    <w:rsid w:val="00133CEA"/>
    <w:rsid w:val="00147352"/>
    <w:rsid w:val="00171607"/>
    <w:rsid w:val="001725AF"/>
    <w:rsid w:val="00183918"/>
    <w:rsid w:val="001A10C2"/>
    <w:rsid w:val="001B0001"/>
    <w:rsid w:val="001B5B85"/>
    <w:rsid w:val="001B65E7"/>
    <w:rsid w:val="001C0A39"/>
    <w:rsid w:val="001C47E1"/>
    <w:rsid w:val="001D55C6"/>
    <w:rsid w:val="001D6F25"/>
    <w:rsid w:val="001D747E"/>
    <w:rsid w:val="00213D69"/>
    <w:rsid w:val="0022253A"/>
    <w:rsid w:val="0022290E"/>
    <w:rsid w:val="00224197"/>
    <w:rsid w:val="00243B56"/>
    <w:rsid w:val="00251DDB"/>
    <w:rsid w:val="0025571C"/>
    <w:rsid w:val="00257DC5"/>
    <w:rsid w:val="002844F8"/>
    <w:rsid w:val="002B5EA3"/>
    <w:rsid w:val="002C5A56"/>
    <w:rsid w:val="002E02E2"/>
    <w:rsid w:val="002F2B5F"/>
    <w:rsid w:val="003012D1"/>
    <w:rsid w:val="00304E39"/>
    <w:rsid w:val="00305E6A"/>
    <w:rsid w:val="0031637B"/>
    <w:rsid w:val="00322FD9"/>
    <w:rsid w:val="00324C13"/>
    <w:rsid w:val="003271BE"/>
    <w:rsid w:val="003318DF"/>
    <w:rsid w:val="00335F22"/>
    <w:rsid w:val="003416E4"/>
    <w:rsid w:val="00365332"/>
    <w:rsid w:val="00383D59"/>
    <w:rsid w:val="003C40C7"/>
    <w:rsid w:val="003C4E7E"/>
    <w:rsid w:val="00407C0F"/>
    <w:rsid w:val="00433FB0"/>
    <w:rsid w:val="00436599"/>
    <w:rsid w:val="00444657"/>
    <w:rsid w:val="004462DB"/>
    <w:rsid w:val="00447801"/>
    <w:rsid w:val="00453103"/>
    <w:rsid w:val="00460CF7"/>
    <w:rsid w:val="00466AB6"/>
    <w:rsid w:val="00482D1C"/>
    <w:rsid w:val="0048781B"/>
    <w:rsid w:val="00495D10"/>
    <w:rsid w:val="004C5FEB"/>
    <w:rsid w:val="004D4303"/>
    <w:rsid w:val="004D621D"/>
    <w:rsid w:val="004D6EB4"/>
    <w:rsid w:val="004E2D6E"/>
    <w:rsid w:val="004F1333"/>
    <w:rsid w:val="00512222"/>
    <w:rsid w:val="00525137"/>
    <w:rsid w:val="00525E9F"/>
    <w:rsid w:val="00533053"/>
    <w:rsid w:val="00536529"/>
    <w:rsid w:val="00547C07"/>
    <w:rsid w:val="00573389"/>
    <w:rsid w:val="00584388"/>
    <w:rsid w:val="00585FF3"/>
    <w:rsid w:val="0059673F"/>
    <w:rsid w:val="005A59E3"/>
    <w:rsid w:val="005A5F98"/>
    <w:rsid w:val="005B5447"/>
    <w:rsid w:val="005C255F"/>
    <w:rsid w:val="005C5FAD"/>
    <w:rsid w:val="005D7490"/>
    <w:rsid w:val="005E3804"/>
    <w:rsid w:val="005E6774"/>
    <w:rsid w:val="005F6008"/>
    <w:rsid w:val="00615470"/>
    <w:rsid w:val="006163E3"/>
    <w:rsid w:val="00621427"/>
    <w:rsid w:val="00632E7B"/>
    <w:rsid w:val="00655B5C"/>
    <w:rsid w:val="00656EFF"/>
    <w:rsid w:val="00662CA4"/>
    <w:rsid w:val="00665F5E"/>
    <w:rsid w:val="00670777"/>
    <w:rsid w:val="00677730"/>
    <w:rsid w:val="006A1155"/>
    <w:rsid w:val="006C1F80"/>
    <w:rsid w:val="006C2FC9"/>
    <w:rsid w:val="006E5C6D"/>
    <w:rsid w:val="006E7760"/>
    <w:rsid w:val="006E79C9"/>
    <w:rsid w:val="006F361B"/>
    <w:rsid w:val="007261E8"/>
    <w:rsid w:val="00752B8F"/>
    <w:rsid w:val="00753584"/>
    <w:rsid w:val="00755B17"/>
    <w:rsid w:val="00785BD1"/>
    <w:rsid w:val="0079494D"/>
    <w:rsid w:val="00794F17"/>
    <w:rsid w:val="007A162C"/>
    <w:rsid w:val="007B150F"/>
    <w:rsid w:val="007B3042"/>
    <w:rsid w:val="007D45E2"/>
    <w:rsid w:val="007E2E23"/>
    <w:rsid w:val="007E3A0F"/>
    <w:rsid w:val="007F6657"/>
    <w:rsid w:val="0080618F"/>
    <w:rsid w:val="00807793"/>
    <w:rsid w:val="008077D8"/>
    <w:rsid w:val="008137D0"/>
    <w:rsid w:val="008147EF"/>
    <w:rsid w:val="008176B3"/>
    <w:rsid w:val="008217A8"/>
    <w:rsid w:val="00823300"/>
    <w:rsid w:val="00836696"/>
    <w:rsid w:val="00856E76"/>
    <w:rsid w:val="008745B5"/>
    <w:rsid w:val="008757F1"/>
    <w:rsid w:val="00876491"/>
    <w:rsid w:val="00880B4D"/>
    <w:rsid w:val="00882CE8"/>
    <w:rsid w:val="00883336"/>
    <w:rsid w:val="00891FCD"/>
    <w:rsid w:val="00895AD7"/>
    <w:rsid w:val="008A3673"/>
    <w:rsid w:val="008B204A"/>
    <w:rsid w:val="008B2374"/>
    <w:rsid w:val="008B6F0C"/>
    <w:rsid w:val="008C07EB"/>
    <w:rsid w:val="008D13EB"/>
    <w:rsid w:val="008D34C5"/>
    <w:rsid w:val="008D49D8"/>
    <w:rsid w:val="008D533A"/>
    <w:rsid w:val="008E1BAA"/>
    <w:rsid w:val="008E4984"/>
    <w:rsid w:val="008F0D18"/>
    <w:rsid w:val="008F5BE5"/>
    <w:rsid w:val="008F761F"/>
    <w:rsid w:val="008F7B2D"/>
    <w:rsid w:val="0091466C"/>
    <w:rsid w:val="009225FC"/>
    <w:rsid w:val="00943A5A"/>
    <w:rsid w:val="00944A84"/>
    <w:rsid w:val="00957669"/>
    <w:rsid w:val="00967100"/>
    <w:rsid w:val="009708E8"/>
    <w:rsid w:val="00970FC5"/>
    <w:rsid w:val="009770F6"/>
    <w:rsid w:val="009831FD"/>
    <w:rsid w:val="009838BC"/>
    <w:rsid w:val="009A4A12"/>
    <w:rsid w:val="009B363C"/>
    <w:rsid w:val="009C1961"/>
    <w:rsid w:val="009D11D7"/>
    <w:rsid w:val="009D626A"/>
    <w:rsid w:val="009E43FC"/>
    <w:rsid w:val="009E6D01"/>
    <w:rsid w:val="009E6E4A"/>
    <w:rsid w:val="009F08C9"/>
    <w:rsid w:val="009F1EFD"/>
    <w:rsid w:val="009F26EF"/>
    <w:rsid w:val="00A038CA"/>
    <w:rsid w:val="00A042FE"/>
    <w:rsid w:val="00A07175"/>
    <w:rsid w:val="00A259EE"/>
    <w:rsid w:val="00A30320"/>
    <w:rsid w:val="00A32CF5"/>
    <w:rsid w:val="00A35073"/>
    <w:rsid w:val="00A437DF"/>
    <w:rsid w:val="00A65704"/>
    <w:rsid w:val="00A73123"/>
    <w:rsid w:val="00A97DF1"/>
    <w:rsid w:val="00AA3003"/>
    <w:rsid w:val="00AA4021"/>
    <w:rsid w:val="00AA50B6"/>
    <w:rsid w:val="00AB6D02"/>
    <w:rsid w:val="00AE536D"/>
    <w:rsid w:val="00AF08C7"/>
    <w:rsid w:val="00AF0E60"/>
    <w:rsid w:val="00B04163"/>
    <w:rsid w:val="00B119B0"/>
    <w:rsid w:val="00B1737D"/>
    <w:rsid w:val="00B34094"/>
    <w:rsid w:val="00B356FD"/>
    <w:rsid w:val="00B5493C"/>
    <w:rsid w:val="00B56677"/>
    <w:rsid w:val="00B5741F"/>
    <w:rsid w:val="00B73339"/>
    <w:rsid w:val="00B736F6"/>
    <w:rsid w:val="00B829CE"/>
    <w:rsid w:val="00B959D0"/>
    <w:rsid w:val="00BA1858"/>
    <w:rsid w:val="00BB1CBA"/>
    <w:rsid w:val="00BB41F1"/>
    <w:rsid w:val="00BE0D92"/>
    <w:rsid w:val="00C023BE"/>
    <w:rsid w:val="00C1089C"/>
    <w:rsid w:val="00C15292"/>
    <w:rsid w:val="00C22AB5"/>
    <w:rsid w:val="00C24ADA"/>
    <w:rsid w:val="00C318C6"/>
    <w:rsid w:val="00C351AC"/>
    <w:rsid w:val="00C3607F"/>
    <w:rsid w:val="00C36747"/>
    <w:rsid w:val="00C43D21"/>
    <w:rsid w:val="00C47F36"/>
    <w:rsid w:val="00C55CA5"/>
    <w:rsid w:val="00C67E27"/>
    <w:rsid w:val="00C73FC6"/>
    <w:rsid w:val="00C95220"/>
    <w:rsid w:val="00CA4375"/>
    <w:rsid w:val="00CB18A4"/>
    <w:rsid w:val="00CB1F8B"/>
    <w:rsid w:val="00CB2483"/>
    <w:rsid w:val="00CB5CE5"/>
    <w:rsid w:val="00CE5AE1"/>
    <w:rsid w:val="00CF3C0C"/>
    <w:rsid w:val="00CF69F7"/>
    <w:rsid w:val="00D008D8"/>
    <w:rsid w:val="00D113DF"/>
    <w:rsid w:val="00D13EA5"/>
    <w:rsid w:val="00D211D5"/>
    <w:rsid w:val="00D216CD"/>
    <w:rsid w:val="00D243A4"/>
    <w:rsid w:val="00D52CE2"/>
    <w:rsid w:val="00D632F3"/>
    <w:rsid w:val="00D70B5D"/>
    <w:rsid w:val="00D85868"/>
    <w:rsid w:val="00DB2296"/>
    <w:rsid w:val="00DB2E43"/>
    <w:rsid w:val="00DC6630"/>
    <w:rsid w:val="00DD4557"/>
    <w:rsid w:val="00DD4A9C"/>
    <w:rsid w:val="00DE25FD"/>
    <w:rsid w:val="00DE310A"/>
    <w:rsid w:val="00DF4BB3"/>
    <w:rsid w:val="00DF655B"/>
    <w:rsid w:val="00E1679C"/>
    <w:rsid w:val="00E26167"/>
    <w:rsid w:val="00E3045E"/>
    <w:rsid w:val="00E33923"/>
    <w:rsid w:val="00E442BA"/>
    <w:rsid w:val="00E4559F"/>
    <w:rsid w:val="00E47F4A"/>
    <w:rsid w:val="00E50AFF"/>
    <w:rsid w:val="00E60BE8"/>
    <w:rsid w:val="00E64FA8"/>
    <w:rsid w:val="00E671F1"/>
    <w:rsid w:val="00E82B6F"/>
    <w:rsid w:val="00E8321D"/>
    <w:rsid w:val="00E84249"/>
    <w:rsid w:val="00E87C80"/>
    <w:rsid w:val="00E90DF9"/>
    <w:rsid w:val="00E93163"/>
    <w:rsid w:val="00EA272C"/>
    <w:rsid w:val="00EA4212"/>
    <w:rsid w:val="00EA74CB"/>
    <w:rsid w:val="00EB220A"/>
    <w:rsid w:val="00EC08D3"/>
    <w:rsid w:val="00EC6D7F"/>
    <w:rsid w:val="00ED3683"/>
    <w:rsid w:val="00EE038B"/>
    <w:rsid w:val="00EE56DD"/>
    <w:rsid w:val="00EF03A2"/>
    <w:rsid w:val="00EF080C"/>
    <w:rsid w:val="00EF2ED9"/>
    <w:rsid w:val="00F05949"/>
    <w:rsid w:val="00F13EA7"/>
    <w:rsid w:val="00F42DF1"/>
    <w:rsid w:val="00F536AF"/>
    <w:rsid w:val="00F54563"/>
    <w:rsid w:val="00F563AB"/>
    <w:rsid w:val="00F6182E"/>
    <w:rsid w:val="00F75908"/>
    <w:rsid w:val="00F75D5B"/>
    <w:rsid w:val="00F814C9"/>
    <w:rsid w:val="00F87213"/>
    <w:rsid w:val="00F911CD"/>
    <w:rsid w:val="00FA1DAC"/>
    <w:rsid w:val="00FA6809"/>
    <w:rsid w:val="00FC5F02"/>
    <w:rsid w:val="00FD1A4E"/>
    <w:rsid w:val="00FF3915"/>
    <w:rsid w:val="37502F6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4B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EC08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043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A12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D7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Tara.Shostek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