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03A3B" w:rsidP="00103A3B" w14:paraId="10D8A9F1" w14:textId="77777777">
      <w:pPr>
        <w:jc w:val="right"/>
        <w:rPr>
          <w:sz w:val="24"/>
        </w:rPr>
      </w:pPr>
    </w:p>
    <w:p w:rsidR="00103A3B" w:rsidP="00103A3B" w14:paraId="62FC3FD7" w14:textId="6E5C9441">
      <w:pPr>
        <w:jc w:val="right"/>
        <w:rPr>
          <w:b/>
          <w:sz w:val="24"/>
        </w:rPr>
      </w:pPr>
      <w:r>
        <w:rPr>
          <w:b/>
          <w:sz w:val="24"/>
        </w:rPr>
        <w:t>DA 23-</w:t>
      </w:r>
      <w:r w:rsidR="00DD62F2">
        <w:rPr>
          <w:b/>
          <w:sz w:val="24"/>
        </w:rPr>
        <w:t>338</w:t>
      </w:r>
    </w:p>
    <w:p w:rsidR="00103A3B" w:rsidP="00103A3B" w14:paraId="022A0B47" w14:textId="5281F1EB">
      <w:pPr>
        <w:spacing w:before="60"/>
        <w:jc w:val="right"/>
        <w:rPr>
          <w:b/>
          <w:sz w:val="24"/>
        </w:rPr>
      </w:pPr>
      <w:r>
        <w:rPr>
          <w:b/>
          <w:sz w:val="24"/>
        </w:rPr>
        <w:t>Released:  April 1</w:t>
      </w:r>
      <w:r w:rsidR="003C6324">
        <w:rPr>
          <w:b/>
          <w:sz w:val="24"/>
        </w:rPr>
        <w:t>8</w:t>
      </w:r>
      <w:r>
        <w:rPr>
          <w:b/>
          <w:sz w:val="24"/>
        </w:rPr>
        <w:t>, 2023</w:t>
      </w:r>
    </w:p>
    <w:p w:rsidR="00103A3B" w:rsidP="00103A3B" w14:paraId="21FF530D" w14:textId="77777777">
      <w:pPr>
        <w:jc w:val="right"/>
        <w:rPr>
          <w:sz w:val="24"/>
        </w:rPr>
      </w:pPr>
    </w:p>
    <w:p w:rsidR="00103A3B" w:rsidP="00103A3B" w14:paraId="5B21CC4D" w14:textId="77777777">
      <w:pPr>
        <w:spacing w:after="240"/>
        <w:jc w:val="center"/>
        <w:rPr>
          <w:rFonts w:ascii="Times New Roman Bold" w:hAnsi="Times New Roman Bold"/>
          <w:b/>
          <w:bCs/>
          <w:caps/>
          <w:sz w:val="24"/>
          <w:szCs w:val="24"/>
        </w:rPr>
      </w:pPr>
      <w:r w:rsidRPr="1A437089">
        <w:rPr>
          <w:rFonts w:ascii="Times New Roman Bold" w:hAnsi="Times New Roman Bold"/>
          <w:b/>
          <w:bCs/>
          <w:caps/>
          <w:sz w:val="24"/>
          <w:szCs w:val="24"/>
        </w:rPr>
        <w:t>Space</w:t>
      </w:r>
      <w:r>
        <w:rPr>
          <w:rFonts w:ascii="Times New Roman Bold" w:hAnsi="Times New Roman Bold"/>
          <w:b/>
          <w:bCs/>
          <w:caps/>
          <w:sz w:val="24"/>
          <w:szCs w:val="24"/>
        </w:rPr>
        <w:t xml:space="preserve"> BUREAU</w:t>
      </w:r>
      <w:r w:rsidRPr="032311F2">
        <w:rPr>
          <w:rFonts w:ascii="Times New Roman Bold" w:hAnsi="Times New Roman Bold"/>
          <w:b/>
          <w:bCs/>
          <w:caps/>
          <w:sz w:val="24"/>
          <w:szCs w:val="24"/>
        </w:rPr>
        <w:t xml:space="preserve"> and </w:t>
      </w:r>
      <w:r>
        <w:rPr>
          <w:rFonts w:ascii="Times New Roman Bold" w:hAnsi="Times New Roman Bold"/>
          <w:b/>
          <w:bCs/>
          <w:caps/>
          <w:sz w:val="24"/>
          <w:szCs w:val="24"/>
        </w:rPr>
        <w:t>WirEless telecommunications bureau</w:t>
      </w:r>
      <w:r w:rsidRPr="032311F2">
        <w:rPr>
          <w:rFonts w:ascii="Times New Roman Bold" w:hAnsi="Times New Roman Bold"/>
          <w:b/>
          <w:bCs/>
          <w:caps/>
          <w:sz w:val="24"/>
          <w:szCs w:val="24"/>
        </w:rPr>
        <w:t xml:space="preserve"> Seek Comment on </w:t>
      </w:r>
      <w:r>
        <w:rPr>
          <w:rFonts w:ascii="Times New Roman Bold" w:hAnsi="Times New Roman Bold"/>
          <w:b/>
          <w:bCs/>
          <w:caps/>
          <w:sz w:val="24"/>
          <w:szCs w:val="24"/>
        </w:rPr>
        <w:t xml:space="preserve">filings of spaceX and T-mobilE REQUESTING TO ESTABLISH Supplemental coverage from space; Space exploration holdings, llc application accepted for filing </w:t>
      </w:r>
    </w:p>
    <w:p w:rsidR="00103A3B" w:rsidP="00103A3B" w14:paraId="3AA787C1" w14:textId="2D98684F">
      <w:pPr>
        <w:jc w:val="center"/>
        <w:rPr>
          <w:b/>
          <w:sz w:val="24"/>
        </w:rPr>
      </w:pPr>
      <w:r w:rsidRPr="006F3C86">
        <w:rPr>
          <w:b/>
          <w:sz w:val="24"/>
        </w:rPr>
        <w:t xml:space="preserve">GN Docket No. </w:t>
      </w:r>
      <w:r w:rsidR="006F3C86">
        <w:rPr>
          <w:b/>
          <w:sz w:val="24"/>
        </w:rPr>
        <w:t>23-135</w:t>
      </w:r>
    </w:p>
    <w:p w:rsidR="00103A3B" w:rsidP="00103A3B" w14:paraId="480FD287" w14:textId="77777777">
      <w:pPr>
        <w:jc w:val="center"/>
        <w:rPr>
          <w:b/>
          <w:sz w:val="24"/>
        </w:rPr>
      </w:pPr>
      <w:r>
        <w:rPr>
          <w:b/>
          <w:sz w:val="24"/>
        </w:rPr>
        <w:t>IBFS File No. SAT-MOD-20230207-00021</w:t>
      </w:r>
    </w:p>
    <w:p w:rsidR="00103A3B" w:rsidP="00103A3B" w14:paraId="220C4F99" w14:textId="77777777">
      <w:bookmarkStart w:id="0" w:name="TOChere"/>
    </w:p>
    <w:p w:rsidR="00103A3B" w:rsidP="00103A3B" w14:paraId="4D567028" w14:textId="4FE8A041">
      <w:pPr>
        <w:rPr>
          <w:b/>
        </w:rPr>
      </w:pPr>
      <w:r w:rsidRPr="63445DD8">
        <w:rPr>
          <w:b/>
          <w:bCs/>
        </w:rPr>
        <w:t>Comments</w:t>
      </w:r>
      <w:r w:rsidRPr="1057A736">
        <w:rPr>
          <w:b/>
          <w:bCs/>
        </w:rPr>
        <w:t>/Petitions Due</w:t>
      </w:r>
      <w:r>
        <w:rPr>
          <w:b/>
          <w:bCs/>
        </w:rPr>
        <w:t>:</w:t>
      </w:r>
      <w:r w:rsidR="00AE1778">
        <w:rPr>
          <w:b/>
          <w:bCs/>
        </w:rPr>
        <w:t xml:space="preserve"> </w:t>
      </w:r>
      <w:r w:rsidR="00B8506E">
        <w:rPr>
          <w:b/>
          <w:bCs/>
        </w:rPr>
        <w:t xml:space="preserve"> </w:t>
      </w:r>
      <w:r w:rsidR="00AE1778">
        <w:rPr>
          <w:b/>
          <w:bCs/>
        </w:rPr>
        <w:t>May 18, 2023</w:t>
      </w:r>
      <w:r w:rsidRPr="00694270">
        <w:rPr>
          <w:b/>
        </w:rPr>
        <w:t xml:space="preserve"> </w:t>
      </w:r>
    </w:p>
    <w:p w:rsidR="00103A3B" w:rsidRPr="00624799" w:rsidP="00103A3B" w14:paraId="081984A1" w14:textId="2A58BC79">
      <w:pPr>
        <w:rPr>
          <w:b/>
        </w:rPr>
      </w:pPr>
      <w:r w:rsidRPr="1057A736">
        <w:rPr>
          <w:b/>
          <w:bCs/>
        </w:rPr>
        <w:t>Response to Comments/Oppositions to Petitions Due</w:t>
      </w:r>
      <w:r>
        <w:rPr>
          <w:b/>
        </w:rPr>
        <w:t xml:space="preserve">: </w:t>
      </w:r>
      <w:r w:rsidR="00B8506E">
        <w:rPr>
          <w:b/>
        </w:rPr>
        <w:t xml:space="preserve"> </w:t>
      </w:r>
      <w:r w:rsidR="00895910">
        <w:rPr>
          <w:b/>
        </w:rPr>
        <w:t>May 29, 2023</w:t>
      </w:r>
      <w:r>
        <w:rPr>
          <w:b/>
        </w:rPr>
        <w:t xml:space="preserve"> </w:t>
      </w:r>
    </w:p>
    <w:p w:rsidR="00103A3B" w:rsidRPr="00624C1D" w:rsidP="00103A3B" w14:paraId="5601BCA6" w14:textId="29434626">
      <w:pPr>
        <w:rPr>
          <w:b/>
          <w:bCs/>
        </w:rPr>
      </w:pPr>
      <w:r w:rsidRPr="2E1F60BA">
        <w:rPr>
          <w:b/>
          <w:bCs/>
        </w:rPr>
        <w:t>Replies</w:t>
      </w:r>
      <w:r w:rsidRPr="1057A736">
        <w:rPr>
          <w:b/>
          <w:bCs/>
        </w:rPr>
        <w:t xml:space="preserve"> to Reponses/Oppositions </w:t>
      </w:r>
      <w:r w:rsidRPr="2E1F60BA">
        <w:rPr>
          <w:b/>
          <w:bCs/>
        </w:rPr>
        <w:t>Due</w:t>
      </w:r>
      <w:r>
        <w:rPr>
          <w:b/>
          <w:bCs/>
        </w:rPr>
        <w:t>:</w:t>
      </w:r>
      <w:r w:rsidR="00B8506E">
        <w:rPr>
          <w:b/>
          <w:bCs/>
        </w:rPr>
        <w:t xml:space="preserve"> </w:t>
      </w:r>
      <w:r>
        <w:rPr>
          <w:b/>
          <w:bCs/>
        </w:rPr>
        <w:t xml:space="preserve"> </w:t>
      </w:r>
      <w:r w:rsidR="00A93CA2">
        <w:rPr>
          <w:b/>
          <w:bCs/>
        </w:rPr>
        <w:t>June 2, 2023</w:t>
      </w:r>
      <w:r w:rsidRPr="00694270">
        <w:rPr>
          <w:b/>
        </w:rPr>
        <w:t xml:space="preserve"> </w:t>
      </w:r>
    </w:p>
    <w:p w:rsidR="00103A3B" w:rsidP="00103A3B" w14:paraId="1BAF13EF" w14:textId="77777777"/>
    <w:p w:rsidR="00103A3B" w:rsidP="00103A3B" w14:paraId="269C7352" w14:textId="77777777">
      <w:r>
        <w:tab/>
        <w:t xml:space="preserve">The Space Bureau and </w:t>
      </w:r>
      <w:r w:rsidRPr="00624C1D">
        <w:t xml:space="preserve">Wireless Telecommunications Bureau </w:t>
      </w:r>
      <w:r>
        <w:t>seek comment on filings by Space Explorations Holdings, LLC (SpaceX)</w:t>
      </w:r>
      <w:r>
        <w:rPr>
          <w:rStyle w:val="FootnoteReference"/>
        </w:rPr>
        <w:footnoteReference w:id="3"/>
      </w:r>
      <w:r>
        <w:t xml:space="preserve"> and T-Mobile USA Inc. (T-Mobile)</w:t>
      </w:r>
      <w:r>
        <w:rPr>
          <w:rStyle w:val="FootnoteReference"/>
        </w:rPr>
        <w:footnoteReference w:id="4"/>
      </w:r>
      <w:r>
        <w:t xml:space="preserve"> that jointly seek Commission relief to establish supplemental coverage from space for T-Mobile’s terrestrial network using SpaceX satellites.  We seek comment on the following filings by the parties.</w:t>
      </w:r>
    </w:p>
    <w:p w:rsidR="00103A3B" w:rsidP="00103A3B" w14:paraId="5B00CCCE" w14:textId="77777777"/>
    <w:p w:rsidR="00103A3B" w:rsidRPr="00F16D74" w:rsidP="00103A3B" w14:paraId="48BDE7A2" w14:textId="77777777">
      <w:pPr>
        <w:ind w:firstLine="720"/>
        <w:rPr>
          <w:rFonts w:ascii="Calibri" w:hAnsi="Calibri" w:cs="Calibri"/>
          <w:szCs w:val="22"/>
        </w:rPr>
      </w:pPr>
      <w:r>
        <w:t xml:space="preserve">SpaceX requests modification of its license for its second generation (Gen2) </w:t>
      </w:r>
      <w:r>
        <w:t>Starlink</w:t>
      </w:r>
      <w:r>
        <w:t xml:space="preserve"> constellation of low-Earth orbit, non-geostationary orbit satellites to add a direct-to-cellular communications capability on up to 7,500 Gen2 </w:t>
      </w:r>
      <w:r>
        <w:t>Starlink</w:t>
      </w:r>
      <w:r>
        <w:t xml:space="preserve"> satellites.  Specifically, SpaceX seeks to operate in the mobile-satellite service using the 1910-1915 MHz (Earth-to-space) and 1990-1995 MHz (space-to-Earth) bands for </w:t>
      </w:r>
      <w:r w:rsidRPr="00F16D74">
        <w:rPr>
          <w:szCs w:val="22"/>
        </w:rPr>
        <w:t xml:space="preserve">links to end-user devices.  SpaceX also seeks to support these operations with feeder links utilizing frequencies in the Ka-band and E-band for gateway operations, including Ka-band frequencies authorized for gateway stations used to support its Ku-Band fixed satellite service links to end-user devices.  In connection with its request, SpaceX seeks waivers of the U.S. Table of Frequency Allocations and </w:t>
      </w:r>
      <w:r>
        <w:rPr>
          <w:szCs w:val="22"/>
        </w:rPr>
        <w:t>s</w:t>
      </w:r>
      <w:r w:rsidRPr="00F16D74">
        <w:rPr>
          <w:szCs w:val="22"/>
        </w:rPr>
        <w:t>ections 25.102(a), 25.112(a)(3), 25.112(b), 25.114(a)(1), 25.115(a)(1)(</w:t>
      </w:r>
      <w:r w:rsidRPr="00F16D74">
        <w:rPr>
          <w:szCs w:val="22"/>
        </w:rPr>
        <w:t>i</w:t>
      </w:r>
      <w:r w:rsidRPr="00F16D74">
        <w:rPr>
          <w:szCs w:val="22"/>
        </w:rPr>
        <w:t>), 25.202(a)(1), 25.156(d), and 25.157 of the Commission’s rules.</w:t>
      </w:r>
      <w:r>
        <w:rPr>
          <w:szCs w:val="22"/>
        </w:rPr>
        <w:t xml:space="preserve">  The SpaceX space station license modification request is accepted for filing under part 25 of the Commission’s rules.</w:t>
      </w:r>
      <w:r>
        <w:rPr>
          <w:rStyle w:val="FootnoteReference"/>
          <w:szCs w:val="22"/>
        </w:rPr>
        <w:footnoteReference w:id="5"/>
      </w:r>
      <w:r>
        <w:rPr>
          <w:szCs w:val="22"/>
        </w:rPr>
        <w:t xml:space="preserve">  The Commission reserves the right to return any application or petition if, upon further examination, it is determined to be defective and not in conformance with the Commission’s rules or policies.</w:t>
      </w:r>
    </w:p>
    <w:p w:rsidR="00103A3B" w:rsidRPr="00F16D74" w:rsidP="00103A3B" w14:paraId="386C01CD" w14:textId="77777777">
      <w:pPr>
        <w:rPr>
          <w:szCs w:val="22"/>
        </w:rPr>
      </w:pPr>
    </w:p>
    <w:p w:rsidR="00103A3B" w:rsidRPr="00F16D74" w:rsidP="00103A3B" w14:paraId="228DE80C" w14:textId="77777777">
      <w:pPr>
        <w:ind w:firstLine="720"/>
        <w:rPr>
          <w:szCs w:val="22"/>
        </w:rPr>
      </w:pPr>
      <w:r w:rsidRPr="00F16D74">
        <w:rPr>
          <w:szCs w:val="22"/>
        </w:rPr>
        <w:t xml:space="preserve">T-Mobile filed a long-term spectrum manager lease notification informing the Commission of an arrangement whereby SpaceX satellites would provide supplemental coverage </w:t>
      </w:r>
      <w:r>
        <w:rPr>
          <w:szCs w:val="22"/>
        </w:rPr>
        <w:t xml:space="preserve">to T-Mobile’s terrestrial network on </w:t>
      </w:r>
      <w:r w:rsidRPr="00F16D74">
        <w:rPr>
          <w:szCs w:val="22"/>
        </w:rPr>
        <w:t>Personal Communications Service (PCS) G-block</w:t>
      </w:r>
      <w:r>
        <w:rPr>
          <w:szCs w:val="22"/>
        </w:rPr>
        <w:t xml:space="preserve"> (1910-1915 MHz and 1990-1995 MHz) spectrum licensed to T-Mobile, if the Commission also takes favorable action regarding part 25 licensing</w:t>
      </w:r>
      <w:r w:rsidRPr="00F16D74">
        <w:rPr>
          <w:szCs w:val="22"/>
        </w:rPr>
        <w:t>.</w:t>
      </w:r>
      <w:r w:rsidRPr="00F16D74">
        <w:rPr>
          <w:szCs w:val="22"/>
        </w:rPr>
        <w:br/>
      </w:r>
    </w:p>
    <w:bookmarkEnd w:id="0"/>
    <w:p w:rsidR="00103A3B" w:rsidRPr="00D0753F" w:rsidP="00EA386E" w14:paraId="390BCE48" w14:textId="06144406">
      <w:pPr>
        <w:keepNext/>
        <w:widowControl/>
        <w:autoSpaceDE w:val="0"/>
        <w:autoSpaceDN w:val="0"/>
        <w:adjustRightInd w:val="0"/>
        <w:spacing w:after="120"/>
        <w:ind w:firstLine="720"/>
      </w:pPr>
      <w:r w:rsidRPr="4460F841">
        <w:rPr>
          <w:i/>
        </w:rPr>
        <w:t>Filing Requirements</w:t>
      </w:r>
      <w:r w:rsidRPr="00D0753F">
        <w:rPr>
          <w:iCs/>
          <w:szCs w:val="22"/>
        </w:rPr>
        <w:t xml:space="preserve">.  </w:t>
      </w:r>
      <w:r w:rsidRPr="4460F841">
        <w:t>Interested parties may file comments on or before the date indicated on the first page of this document.</w:t>
      </w:r>
      <w:r>
        <w:rPr>
          <w:rStyle w:val="FootnoteReference"/>
        </w:rPr>
        <w:footnoteReference w:id="6"/>
      </w:r>
      <w:r w:rsidRPr="4460F841">
        <w:t xml:space="preserve">  All filings must refer to GN Docket No. </w:t>
      </w:r>
      <w:r w:rsidRPr="006F3C86" w:rsidR="006F3C86">
        <w:t>23-135</w:t>
      </w:r>
      <w:r w:rsidRPr="006F3C86">
        <w:t xml:space="preserve"> </w:t>
      </w:r>
      <w:r w:rsidRPr="4460F841">
        <w:t>and IBFS File No. SAT-MOD-20230207-00021</w:t>
      </w:r>
      <w:r w:rsidRPr="0074789F">
        <w:rPr>
          <w:szCs w:val="22"/>
        </w:rPr>
        <w:t>.</w:t>
      </w:r>
      <w:r w:rsidRPr="4460F841">
        <w:t xml:space="preserve">  Comments regarding IBFS File No. SAT-MOD-20230207-00021 must be filed in accordance with section 25.154 of the Commission’s rules.  However, in order to facilitate consideration of the requests, we waive on our own motion</w:t>
      </w:r>
      <w:r w:rsidRPr="05FA4B18">
        <w:t xml:space="preserve"> </w:t>
      </w:r>
      <w:r w:rsidRPr="64A11BBD">
        <w:t xml:space="preserve">the </w:t>
      </w:r>
      <w:r w:rsidRPr="5CF7F167">
        <w:t>portion</w:t>
      </w:r>
      <w:r w:rsidRPr="07F331C5">
        <w:t xml:space="preserve"> of section </w:t>
      </w:r>
      <w:r w:rsidRPr="44411811">
        <w:t>25.154</w:t>
      </w:r>
      <w:r w:rsidRPr="4460F841">
        <w:t xml:space="preserve"> </w:t>
      </w:r>
      <w:r w:rsidRPr="388D9FE9">
        <w:t xml:space="preserve">that </w:t>
      </w:r>
      <w:r w:rsidRPr="46EE337D">
        <w:t>requires</w:t>
      </w:r>
      <w:r w:rsidRPr="388D9FE9">
        <w:t xml:space="preserve"> </w:t>
      </w:r>
      <w:r w:rsidRPr="4460F841">
        <w:t>filings</w:t>
      </w:r>
      <w:r w:rsidRPr="690938B7">
        <w:t xml:space="preserve"> to</w:t>
      </w:r>
      <w:r>
        <w:t xml:space="preserve"> </w:t>
      </w:r>
      <w:r w:rsidRPr="4460F841">
        <w:t>be submitted in the International Bureau Filing System (IBFS)</w:t>
      </w:r>
      <w:r>
        <w:rPr>
          <w:szCs w:val="22"/>
        </w:rPr>
        <w:t>.</w:t>
      </w:r>
      <w:r>
        <w:rPr>
          <w:rStyle w:val="FootnoteReference"/>
        </w:rPr>
        <w:footnoteReference w:id="7"/>
      </w:r>
      <w:r w:rsidRPr="4460F841">
        <w:t xml:space="preserve">  Instead, comments and other pleadings may be filed using the Commission’s Electronic Comment Filing System (ECFS).</w:t>
      </w:r>
      <w:r>
        <w:rPr>
          <w:rStyle w:val="FootnoteReference"/>
        </w:rPr>
        <w:footnoteReference w:id="8"/>
      </w:r>
      <w:r w:rsidRPr="00D0753F">
        <w:rPr>
          <w:szCs w:val="22"/>
        </w:rPr>
        <w:tab/>
      </w:r>
    </w:p>
    <w:p w:rsidR="00103A3B" w:rsidRPr="00E06DAD" w:rsidP="00103A3B" w14:paraId="14F5634C" w14:textId="77777777">
      <w:pPr>
        <w:pStyle w:val="ListParagraph"/>
        <w:widowControl/>
        <w:numPr>
          <w:ilvl w:val="0"/>
          <w:numId w:val="7"/>
        </w:numPr>
        <w:spacing w:after="120"/>
        <w:contextualSpacing w:val="0"/>
      </w:pPr>
      <w:r w:rsidRPr="00E06DAD">
        <w:t xml:space="preserve">Electronic Filers:  </w:t>
      </w:r>
      <w:r>
        <w:t>Pleadings</w:t>
      </w:r>
      <w:r w:rsidRPr="00E06DAD">
        <w:t xml:space="preserve"> may be filed electronically using the Internet by accessing ECFS:</w:t>
      </w:r>
      <w:r>
        <w:t xml:space="preserve">  </w:t>
      </w:r>
      <w:hyperlink r:id="rId5" w:history="1">
        <w:r w:rsidRPr="00CA74BB">
          <w:rPr>
            <w:rStyle w:val="Hyperlink"/>
          </w:rPr>
          <w:t>http://apps.fcc.gov/ecfs/</w:t>
        </w:r>
      </w:hyperlink>
      <w:r w:rsidRPr="00E06DAD">
        <w:t>.</w:t>
      </w:r>
      <w:r>
        <w:t xml:space="preserve"> </w:t>
      </w:r>
      <w:r w:rsidRPr="00E06DAD">
        <w:t xml:space="preserve">  </w:t>
      </w:r>
    </w:p>
    <w:p w:rsidR="00103A3B" w:rsidRPr="00E10087" w:rsidP="00103A3B" w14:paraId="24EF047F" w14:textId="77777777">
      <w:pPr>
        <w:pStyle w:val="ListParagraph"/>
        <w:numPr>
          <w:ilvl w:val="0"/>
          <w:numId w:val="7"/>
        </w:numPr>
        <w:spacing w:after="120"/>
      </w:pPr>
      <w:r w:rsidRPr="00A117BD">
        <w:t xml:space="preserve">Paper Filers:  Parties who choose to file by paper must file an original and one copy of each filing. </w:t>
      </w:r>
      <w:r>
        <w:t xml:space="preserve"> </w:t>
      </w:r>
      <w:r w:rsidRPr="00607D1C">
        <w:t>If more than one docket or rulemaking number appears in the caption of this proceeding,</w:t>
      </w:r>
      <w:r>
        <w:t xml:space="preserve"> </w:t>
      </w:r>
      <w:r w:rsidRPr="00607D1C">
        <w:t>filers must submit two additional copies for each additional docket or rulemaking number.</w:t>
      </w:r>
    </w:p>
    <w:p w:rsidR="00103A3B" w:rsidRPr="00367935" w:rsidP="00103A3B" w14:paraId="008C4439" w14:textId="77777777">
      <w:pPr>
        <w:pStyle w:val="ListParagraph"/>
        <w:widowControl/>
        <w:numPr>
          <w:ilvl w:val="0"/>
          <w:numId w:val="7"/>
        </w:numPr>
        <w:spacing w:after="120"/>
        <w:contextualSpacing w:val="0"/>
      </w:pPr>
      <w:r w:rsidRPr="00E10087">
        <w:t>Filings can be sent by commercial overnight courier, or by first-class or overnight U.S.</w:t>
      </w:r>
      <w:r>
        <w:t>-</w:t>
      </w:r>
      <w:r w:rsidRPr="00E10087">
        <w:t xml:space="preserve">Postal Service mail. </w:t>
      </w:r>
      <w:r>
        <w:t xml:space="preserve"> </w:t>
      </w:r>
      <w:r w:rsidRPr="00E10087">
        <w:t>All filings must be addressed to the Commission’s Secretary, Office of the Secretary, Federal Communications Commission.</w:t>
      </w:r>
    </w:p>
    <w:p w:rsidR="00103A3B" w:rsidRPr="00367935" w:rsidP="00103A3B" w14:paraId="2021E825" w14:textId="77777777">
      <w:pPr>
        <w:pStyle w:val="ListParagraph"/>
        <w:widowControl/>
        <w:numPr>
          <w:ilvl w:val="0"/>
          <w:numId w:val="7"/>
        </w:numPr>
        <w:spacing w:after="120"/>
        <w:contextualSpacing w:val="0"/>
      </w:pPr>
      <w:r w:rsidRPr="00367935">
        <w:t xml:space="preserve">Commercial overnight mail (other than U.S. Postal Service Express Mail and Priority Mail) must be sent to 9050 Junction Drive, Annapolis Junction, MD 20701. </w:t>
      </w:r>
      <w:r>
        <w:t xml:space="preserve"> U.S. Postal Service first-class, Express, and Priority mail must be addressed to 45 L Street, NE, Washington DC 20554.</w:t>
      </w:r>
    </w:p>
    <w:p w:rsidR="00103A3B" w:rsidP="00103A3B" w14:paraId="4FD39814" w14:textId="77777777">
      <w:pPr>
        <w:pStyle w:val="ListParagraph"/>
        <w:widowControl/>
        <w:numPr>
          <w:ilvl w:val="0"/>
          <w:numId w:val="7"/>
        </w:numPr>
        <w:spacing w:after="120"/>
        <w:contextualSpacing w:val="0"/>
      </w:pPr>
      <w:r w:rsidRPr="007F000A">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9"/>
      </w:r>
      <w:r w:rsidRPr="007F000A">
        <w:t xml:space="preserve">  </w:t>
      </w:r>
    </w:p>
    <w:p w:rsidR="00103A3B" w:rsidP="00103A3B" w14:paraId="037E04EF" w14:textId="77777777">
      <w:pPr>
        <w:widowControl/>
        <w:spacing w:after="120"/>
        <w:ind w:firstLine="720"/>
        <w:rPr>
          <w:szCs w:val="22"/>
        </w:rPr>
      </w:pPr>
      <w:r w:rsidRPr="00F83EBA">
        <w:rPr>
          <w:szCs w:val="22"/>
        </w:rPr>
        <w:t xml:space="preserve">People with Disabilities:  To request materials in accessible formats for people with disabilities (braille, large print, electronic files, audio format), send an e-mail to </w:t>
      </w:r>
      <w:hyperlink r:id="rId6" w:history="1">
        <w:r w:rsidRPr="00F83EBA">
          <w:rPr>
            <w:rStyle w:val="Hyperlink"/>
            <w:szCs w:val="22"/>
          </w:rPr>
          <w:t>fcc504@fcc.gov</w:t>
        </w:r>
      </w:hyperlink>
      <w:r w:rsidRPr="00F83EBA">
        <w:rPr>
          <w:szCs w:val="22"/>
        </w:rPr>
        <w:t xml:space="preserve"> or call the Consumer &amp; Governmental Affairs Bureau at 202-418-0530 (voice)</w:t>
      </w:r>
      <w:r>
        <w:rPr>
          <w:szCs w:val="22"/>
        </w:rPr>
        <w:t>.</w:t>
      </w:r>
    </w:p>
    <w:p w:rsidR="00103A3B" w:rsidRPr="000D7702" w:rsidP="00103A3B" w14:paraId="148FEF89" w14:textId="77777777">
      <w:pPr>
        <w:spacing w:after="120"/>
        <w:ind w:firstLine="720"/>
        <w:rPr>
          <w:szCs w:val="22"/>
        </w:rPr>
      </w:pPr>
      <w:r w:rsidRPr="000D7702">
        <w:rPr>
          <w:i/>
          <w:szCs w:val="22"/>
        </w:rPr>
        <w:t>Ex Parte Rules</w:t>
      </w:r>
      <w:r w:rsidRPr="000D7702">
        <w:rPr>
          <w:szCs w:val="22"/>
        </w:rPr>
        <w:t>.  Th</w:t>
      </w:r>
      <w:r>
        <w:rPr>
          <w:szCs w:val="22"/>
        </w:rPr>
        <w:t xml:space="preserve">is </w:t>
      </w:r>
      <w:r w:rsidRPr="000D7702">
        <w:rPr>
          <w:szCs w:val="22"/>
        </w:rPr>
        <w:t xml:space="preserve">proceeding shall be treated as a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10"/>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presentation was made</w:t>
      </w:r>
      <w:r>
        <w:rPr>
          <w:szCs w:val="22"/>
        </w:rPr>
        <w:t>;</w:t>
      </w:r>
      <w:r w:rsidRPr="000D7702">
        <w:rPr>
          <w:szCs w:val="22"/>
        </w:rPr>
        <w:t xml:space="preserv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0D7702">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w:t>
      </w:r>
      <w:r>
        <w:rPr>
          <w:szCs w:val="22"/>
        </w:rPr>
        <w:t>section</w:t>
      </w:r>
      <w:r w:rsidRPr="000D7702">
        <w:rPr>
          <w:szCs w:val="22"/>
        </w:rPr>
        <w:t xml:space="preserve"> 1.1206(b)</w:t>
      </w:r>
      <w:r>
        <w:rPr>
          <w:szCs w:val="22"/>
        </w:rPr>
        <w:t xml:space="preserve"> of the Commission’s rules</w:t>
      </w:r>
      <w:r w:rsidRPr="000D7702">
        <w:rPr>
          <w:szCs w:val="22"/>
        </w:rPr>
        <w:t xml:space="preserve">.  In proceedings governed by </w:t>
      </w:r>
      <w:r>
        <w:rPr>
          <w:szCs w:val="22"/>
        </w:rPr>
        <w:t>section</w:t>
      </w:r>
      <w:r w:rsidRPr="000D7702">
        <w:rPr>
          <w:szCs w:val="22"/>
        </w:rPr>
        <w:t xml:space="preserve"> 1.49(f) </w:t>
      </w:r>
      <w:r>
        <w:rPr>
          <w:szCs w:val="22"/>
        </w:rPr>
        <w:t xml:space="preserve">of the rules </w:t>
      </w:r>
      <w:r w:rsidRPr="000D7702">
        <w:rPr>
          <w:szCs w:val="22"/>
        </w:rPr>
        <w:t xml:space="preserve">or for which the Commission has made available a method of electronic filing, written </w:t>
      </w:r>
      <w:r w:rsidRPr="000D7702">
        <w:rPr>
          <w:i/>
          <w:iCs/>
          <w:szCs w:val="22"/>
        </w:rPr>
        <w:t xml:space="preserve">ex </w:t>
      </w:r>
      <w:r w:rsidRPr="000D7702">
        <w:rPr>
          <w:i/>
          <w:iCs/>
          <w:szCs w:val="22"/>
        </w:rPr>
        <w:t xml:space="preserve">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.doc, .xml, .ppt, searchable .pdf).</w:t>
      </w:r>
      <w:r>
        <w:rPr>
          <w:rStyle w:val="FootnoteReference"/>
          <w:szCs w:val="22"/>
        </w:rPr>
        <w:footnoteReference w:id="11"/>
      </w:r>
      <w:r w:rsidRPr="000D7702">
        <w:rPr>
          <w:szCs w:val="22"/>
        </w:rPr>
        <w:t xml:space="preserve">  Participants in this proceeding should familiarize themselves with the Commission’s </w:t>
      </w:r>
      <w:r w:rsidRPr="000D7702">
        <w:rPr>
          <w:i/>
          <w:iCs/>
          <w:szCs w:val="22"/>
        </w:rPr>
        <w:t xml:space="preserve">ex parte </w:t>
      </w:r>
      <w:r w:rsidRPr="000D7702">
        <w:rPr>
          <w:szCs w:val="22"/>
        </w:rPr>
        <w:t>rules.</w:t>
      </w:r>
    </w:p>
    <w:p w:rsidR="00103A3B" w:rsidP="00103A3B" w14:paraId="70E522C6" w14:textId="77777777">
      <w:pPr>
        <w:spacing w:after="120"/>
        <w:ind w:firstLine="720"/>
        <w:rPr>
          <w:szCs w:val="22"/>
        </w:rPr>
      </w:pPr>
      <w:r>
        <w:rPr>
          <w:szCs w:val="22"/>
        </w:rPr>
        <w:t xml:space="preserve">For further information regarding this proceeding, please contact </w:t>
      </w:r>
      <w:r w:rsidRPr="0074789F">
        <w:rPr>
          <w:szCs w:val="22"/>
        </w:rPr>
        <w:t>Stephanie Neville</w:t>
      </w:r>
      <w:r w:rsidRPr="00FD3706">
        <w:rPr>
          <w:szCs w:val="22"/>
        </w:rPr>
        <w:t xml:space="preserve"> of the Space Bureau, at </w:t>
      </w:r>
      <w:hyperlink r:id="rId7" w:history="1">
        <w:r w:rsidRPr="00FD3706">
          <w:rPr>
            <w:rStyle w:val="Hyperlink"/>
            <w:szCs w:val="22"/>
          </w:rPr>
          <w:t>stephanie.neville@fcc.gov</w:t>
        </w:r>
      </w:hyperlink>
      <w:r w:rsidRPr="00FD3706">
        <w:rPr>
          <w:szCs w:val="22"/>
        </w:rPr>
        <w:t xml:space="preserve"> or Alice Koethe of the Mobility Division, Wireless Telecommunications Bureau, at </w:t>
      </w:r>
      <w:hyperlink r:id="rId8" w:history="1">
        <w:r w:rsidRPr="00FD3706">
          <w:rPr>
            <w:rStyle w:val="Hyperlink"/>
            <w:szCs w:val="22"/>
          </w:rPr>
          <w:t>alice.koethe@fcc.gov</w:t>
        </w:r>
      </w:hyperlink>
      <w:r w:rsidRPr="00FD3706">
        <w:rPr>
          <w:szCs w:val="22"/>
        </w:rPr>
        <w:t>.</w:t>
      </w:r>
      <w:r>
        <w:rPr>
          <w:szCs w:val="22"/>
        </w:rPr>
        <w:t xml:space="preserve"> </w:t>
      </w:r>
    </w:p>
    <w:p w:rsidR="00103A3B" w:rsidP="00103A3B" w14:paraId="2173F520" w14:textId="77777777">
      <w:pPr>
        <w:autoSpaceDE w:val="0"/>
        <w:autoSpaceDN w:val="0"/>
        <w:adjustRightInd w:val="0"/>
        <w:rPr>
          <w:color w:val="000000"/>
          <w:szCs w:val="22"/>
        </w:rPr>
      </w:pPr>
    </w:p>
    <w:p w:rsidR="00103A3B" w:rsidRPr="00F20BB8" w:rsidP="00103A3B" w14:paraId="788F9561" w14:textId="77777777">
      <w:pPr>
        <w:autoSpaceDE w:val="0"/>
        <w:autoSpaceDN w:val="0"/>
        <w:adjustRightInd w:val="0"/>
        <w:jc w:val="center"/>
        <w:rPr>
          <w:b/>
          <w:bCs/>
          <w:sz w:val="24"/>
        </w:rPr>
      </w:pPr>
      <w:r w:rsidRPr="00F20BB8">
        <w:rPr>
          <w:b/>
          <w:bCs/>
        </w:rPr>
        <w:t>- FCC -</w:t>
      </w:r>
      <w:r w:rsidRPr="00F20BB8">
        <w:rPr>
          <w:b/>
          <w:bCs/>
          <w:sz w:val="24"/>
        </w:rPr>
        <w:t xml:space="preserve"> </w:t>
      </w:r>
    </w:p>
    <w:sectPr>
      <w:headerReference w:type="default" r:id="rId9"/>
      <w:footerReference w:type="even" r:id="rId10"/>
      <w:footerReference w:type="default" r:id="rId11"/>
      <w:head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4CE" w14:paraId="0D210DA7" w14:textId="77777777">
    <w:pPr>
      <w:pStyle w:val="Footer"/>
      <w:framePr w:wrap="around" w:vAnchor="text" w:hAnchor="margin" w:xAlign="center" w:y="1"/>
    </w:pPr>
    <w:r>
      <w:fldChar w:fldCharType="begin"/>
    </w:r>
    <w:r>
      <w:instrText xml:space="preserve">PAGE  </w:instrText>
    </w:r>
    <w:r>
      <w:fldChar w:fldCharType="separate"/>
    </w:r>
    <w:r>
      <w:fldChar w:fldCharType="end"/>
    </w:r>
  </w:p>
  <w:p w:rsidR="007E54CE" w14:paraId="48158A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4CE" w14:paraId="0533FB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7A21" w14:paraId="20358383" w14:textId="77777777">
      <w:r>
        <w:separator/>
      </w:r>
    </w:p>
  </w:footnote>
  <w:footnote w:type="continuationSeparator" w:id="1">
    <w:p w:rsidR="00DE7A21" w14:paraId="4C188EFC" w14:textId="77777777">
      <w:pPr>
        <w:rPr>
          <w:sz w:val="20"/>
        </w:rPr>
      </w:pPr>
      <w:r>
        <w:rPr>
          <w:sz w:val="20"/>
        </w:rPr>
        <w:t xml:space="preserve">(Continued from previous page)  </w:t>
      </w:r>
      <w:r>
        <w:rPr>
          <w:sz w:val="20"/>
        </w:rPr>
        <w:separator/>
      </w:r>
    </w:p>
  </w:footnote>
  <w:footnote w:type="continuationNotice" w:id="2">
    <w:p w:rsidR="00DE7A21" w14:paraId="51B670F7" w14:textId="77777777">
      <w:pPr>
        <w:jc w:val="right"/>
        <w:rPr>
          <w:sz w:val="20"/>
        </w:rPr>
      </w:pPr>
      <w:r>
        <w:rPr>
          <w:sz w:val="20"/>
        </w:rPr>
        <w:t>(continued….)</w:t>
      </w:r>
    </w:p>
  </w:footnote>
  <w:footnote w:id="3">
    <w:p w:rsidR="00103A3B" w:rsidRPr="00C93FD5" w:rsidP="00103A3B" w14:paraId="5B96CC62" w14:textId="77777777">
      <w:pPr>
        <w:pStyle w:val="FootnoteText"/>
      </w:pPr>
      <w:r w:rsidRPr="000B06BA">
        <w:rPr>
          <w:rStyle w:val="FootnoteReference"/>
          <w:sz w:val="20"/>
        </w:rPr>
        <w:footnoteRef/>
      </w:r>
      <w:r w:rsidRPr="000B06BA">
        <w:t xml:space="preserve"> </w:t>
      </w:r>
      <w:r w:rsidRPr="00C93FD5">
        <w:t>IBFS File No. SAT-MOD-20230207-00021; Call Sign S3069.</w:t>
      </w:r>
    </w:p>
  </w:footnote>
  <w:footnote w:id="4">
    <w:p w:rsidR="00103A3B" w:rsidP="00103A3B" w14:paraId="432BC56F" w14:textId="77777777">
      <w:pPr>
        <w:pStyle w:val="FootnoteText"/>
      </w:pPr>
      <w:r w:rsidRPr="000B06BA">
        <w:rPr>
          <w:rStyle w:val="FootnoteReference"/>
          <w:sz w:val="20"/>
        </w:rPr>
        <w:footnoteRef/>
      </w:r>
      <w:r w:rsidRPr="000B06BA">
        <w:t xml:space="preserve"> </w:t>
      </w:r>
      <w:r w:rsidRPr="00794E8C">
        <w:t>ULS File No</w:t>
      </w:r>
      <w:r>
        <w:t>s</w:t>
      </w:r>
      <w:r w:rsidRPr="00794E8C">
        <w:t>. 0010303032</w:t>
      </w:r>
      <w:r>
        <w:t xml:space="preserve">, </w:t>
      </w:r>
      <w:r w:rsidRPr="00794E8C">
        <w:t>00103030</w:t>
      </w:r>
      <w:r>
        <w:t xml:space="preserve">84, </w:t>
      </w:r>
      <w:r w:rsidRPr="00794E8C">
        <w:t>0010303</w:t>
      </w:r>
      <w:r>
        <w:t xml:space="preserve">124, and </w:t>
      </w:r>
      <w:r w:rsidRPr="00794E8C">
        <w:t>0010303</w:t>
      </w:r>
      <w:r>
        <w:t>146.</w:t>
      </w:r>
    </w:p>
  </w:footnote>
  <w:footnote w:id="5">
    <w:p w:rsidR="00103A3B" w:rsidRPr="00991256" w:rsidP="00103A3B" w14:paraId="01421A81" w14:textId="77777777">
      <w:pPr>
        <w:pStyle w:val="FootnoteText"/>
      </w:pPr>
      <w:r>
        <w:rPr>
          <w:rStyle w:val="FootnoteReference"/>
        </w:rPr>
        <w:footnoteRef/>
      </w:r>
      <w:r>
        <w:t xml:space="preserve"> </w:t>
      </w:r>
      <w:r>
        <w:rPr>
          <w:i/>
          <w:iCs/>
        </w:rPr>
        <w:t xml:space="preserve">See </w:t>
      </w:r>
      <w:r>
        <w:t>47 CFR § 25.151.</w:t>
      </w:r>
    </w:p>
  </w:footnote>
  <w:footnote w:id="6">
    <w:p w:rsidR="00103A3B" w:rsidP="00103A3B" w14:paraId="5FFF7EE8" w14:textId="77777777">
      <w:pPr>
        <w:pStyle w:val="FootnoteText"/>
      </w:pPr>
      <w:r w:rsidRPr="00DC5F58">
        <w:rPr>
          <w:rStyle w:val="FootnoteReference"/>
        </w:rPr>
        <w:footnoteRef/>
      </w:r>
      <w:r w:rsidRPr="00DC5F58">
        <w:t xml:space="preserve"> </w:t>
      </w:r>
      <w:r w:rsidRPr="00D36E2B">
        <w:rPr>
          <w:i/>
          <w:iCs/>
        </w:rPr>
        <w:t xml:space="preserve">See </w:t>
      </w:r>
      <w:r w:rsidRPr="00D36E2B">
        <w:t>47 CFR §§ 1.2, 1.405, and 1.419.</w:t>
      </w:r>
    </w:p>
  </w:footnote>
  <w:footnote w:id="7">
    <w:p w:rsidR="00103A3B" w:rsidP="00103A3B" w14:paraId="67B48563" w14:textId="77777777">
      <w:pPr>
        <w:pStyle w:val="FootnoteText"/>
      </w:pPr>
      <w:r>
        <w:rPr>
          <w:rStyle w:val="FootnoteReference"/>
        </w:rPr>
        <w:footnoteRef/>
      </w:r>
      <w:r>
        <w:t xml:space="preserve"> 47 CFR § 25.154(a)(3), (d), and (e).</w:t>
      </w:r>
    </w:p>
  </w:footnote>
  <w:footnote w:id="8">
    <w:p w:rsidR="00103A3B" w:rsidP="00103A3B" w14:paraId="136E1CFB" w14:textId="77777777">
      <w:pPr>
        <w:pStyle w:val="FootnoteText"/>
      </w:pPr>
      <w:r>
        <w:rPr>
          <w:rStyle w:val="FootnoteReference"/>
        </w:rPr>
        <w:footnoteRef/>
      </w:r>
      <w:r>
        <w:t xml:space="preserve"> </w:t>
      </w:r>
      <w:r w:rsidRPr="00DC5F58">
        <w:rPr>
          <w:i/>
        </w:rPr>
        <w:t>See Electronic Filing of Documents in Rulemaking Proceedings</w:t>
      </w:r>
      <w:r w:rsidRPr="00DC5F58">
        <w:t>, 63 FR 24121</w:t>
      </w:r>
      <w:r>
        <w:t>-01</w:t>
      </w:r>
      <w:r w:rsidRPr="00DC5F58">
        <w:t xml:space="preserve"> (1998).</w:t>
      </w:r>
    </w:p>
  </w:footnote>
  <w:footnote w:id="9">
    <w:p w:rsidR="00103A3B" w:rsidRPr="00E06DAD" w:rsidP="00103A3B" w14:paraId="025A7FE3" w14:textId="77777777">
      <w:pPr>
        <w:pStyle w:val="FootnoteText"/>
        <w:rPr>
          <w:i/>
          <w:iCs/>
        </w:rPr>
      </w:pPr>
      <w:r>
        <w:rPr>
          <w:rStyle w:val="FootnoteReference"/>
        </w:rPr>
        <w:footnoteRef/>
      </w:r>
      <w:r>
        <w:t xml:space="preserve">  </w:t>
      </w:r>
      <w:r>
        <w:rPr>
          <w:i/>
          <w:iCs/>
        </w:rPr>
        <w:t xml:space="preserve">See </w:t>
      </w:r>
      <w:r w:rsidRPr="00E06DAD">
        <w:rPr>
          <w:i/>
          <w:iCs/>
        </w:rPr>
        <w:t>FCC Announces Closure of FCC Headquarters Open Window and Change in Hand-Delivery Policy</w:t>
      </w:r>
      <w:r w:rsidRPr="00E06DAD">
        <w:t>, Public Notice, DA 20-304 (Mar</w:t>
      </w:r>
      <w:r>
        <w:t>.</w:t>
      </w:r>
      <w:r w:rsidRPr="00E06DAD">
        <w:t xml:space="preserve"> 19, 2020)</w:t>
      </w:r>
      <w:r>
        <w:t xml:space="preserve">, </w:t>
      </w:r>
      <w:hyperlink r:id="rId1" w:history="1">
        <w:r w:rsidRPr="004317CC">
          <w:rPr>
            <w:rStyle w:val="Hyperlink"/>
          </w:rPr>
          <w:t>https://www.fcc.gov/document/fcc-closes-headquarters-open-window-and-changes-hand-delivery-policy</w:t>
        </w:r>
      </w:hyperlink>
      <w:r w:rsidRPr="004F13CC">
        <w:rPr>
          <w:rFonts w:eastAsia="Calibri"/>
        </w:rPr>
        <w:t>.</w:t>
      </w:r>
      <w:r w:rsidRPr="00E06DAD">
        <w:t xml:space="preserve"> </w:t>
      </w:r>
    </w:p>
  </w:footnote>
  <w:footnote w:id="10">
    <w:p w:rsidR="00103A3B" w:rsidRPr="00801F23" w:rsidP="00103A3B" w14:paraId="64E8CB81"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 w:id="11">
    <w:p w:rsidR="00103A3B" w:rsidRPr="00F20BB8" w:rsidP="00103A3B" w14:paraId="51D3FBDE" w14:textId="77777777">
      <w:pPr>
        <w:pStyle w:val="FootnoteText"/>
      </w:pPr>
      <w:r>
        <w:rPr>
          <w:rStyle w:val="FootnoteReference"/>
        </w:rPr>
        <w:footnoteRef/>
      </w:r>
      <w:r>
        <w:t xml:space="preserve"> </w:t>
      </w:r>
      <w:r>
        <w:rPr>
          <w:i/>
          <w:iCs/>
        </w:rPr>
        <w:t>Id.</w:t>
      </w:r>
      <w:r>
        <w:t xml:space="preserve">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4CE" w14:paraId="22F22E76" w14:textId="00B4274F">
    <w:pPr>
      <w:tabs>
        <w:tab w:val="center" w:pos="4680"/>
        <w:tab w:val="right" w:pos="9360"/>
      </w:tabs>
    </w:pPr>
    <w:r>
      <w:rPr>
        <w:b/>
      </w:rPr>
      <w:tab/>
      <w:t>Federal Communications Commission</w:t>
    </w:r>
    <w:r>
      <w:rPr>
        <w:b/>
      </w:rPr>
      <w:tab/>
    </w:r>
    <w:r w:rsidR="00B8506E">
      <w:rPr>
        <w:b/>
      </w:rPr>
      <w:t>DA 23-</w:t>
    </w:r>
    <w:r w:rsidR="00DD62F2">
      <w:rPr>
        <w:b/>
      </w:rPr>
      <w:t>338</w:t>
    </w:r>
  </w:p>
  <w:p w:rsidR="007E54CE" w14:paraId="3FED215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4CE" w14:paraId="38D7EB61"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5B567CF4"/>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3B"/>
    <w:rsid w:val="000B06BA"/>
    <w:rsid w:val="000D7702"/>
    <w:rsid w:val="00103A3B"/>
    <w:rsid w:val="00367935"/>
    <w:rsid w:val="003C6324"/>
    <w:rsid w:val="004317CC"/>
    <w:rsid w:val="004F13CC"/>
    <w:rsid w:val="00607D1C"/>
    <w:rsid w:val="00624799"/>
    <w:rsid w:val="00624C1D"/>
    <w:rsid w:val="0064784F"/>
    <w:rsid w:val="00694270"/>
    <w:rsid w:val="006F3C86"/>
    <w:rsid w:val="0074789F"/>
    <w:rsid w:val="00794E8C"/>
    <w:rsid w:val="007E54CE"/>
    <w:rsid w:val="007F000A"/>
    <w:rsid w:val="00801F23"/>
    <w:rsid w:val="00895910"/>
    <w:rsid w:val="00991256"/>
    <w:rsid w:val="00A117BD"/>
    <w:rsid w:val="00A93CA2"/>
    <w:rsid w:val="00AE1778"/>
    <w:rsid w:val="00B8506E"/>
    <w:rsid w:val="00C93FD5"/>
    <w:rsid w:val="00CA74BB"/>
    <w:rsid w:val="00D0753F"/>
    <w:rsid w:val="00D36E2B"/>
    <w:rsid w:val="00DC5F58"/>
    <w:rsid w:val="00DD62F2"/>
    <w:rsid w:val="00DE7A21"/>
    <w:rsid w:val="00E06DAD"/>
    <w:rsid w:val="00E10087"/>
    <w:rsid w:val="00EA386E"/>
    <w:rsid w:val="00F16D74"/>
    <w:rsid w:val="00F20BB8"/>
    <w:rsid w:val="00F83EBA"/>
    <w:rsid w:val="00FD3706"/>
    <w:rsid w:val="032311F2"/>
    <w:rsid w:val="05FA4B18"/>
    <w:rsid w:val="07F331C5"/>
    <w:rsid w:val="1057A736"/>
    <w:rsid w:val="1A437089"/>
    <w:rsid w:val="2E1F60BA"/>
    <w:rsid w:val="388D9FE9"/>
    <w:rsid w:val="44411811"/>
    <w:rsid w:val="4460F841"/>
    <w:rsid w:val="46EE337D"/>
    <w:rsid w:val="5CF7F167"/>
    <w:rsid w:val="63445DD8"/>
    <w:rsid w:val="64A11BBD"/>
    <w:rsid w:val="690938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B5B8BD"/>
  <w15:chartTrackingRefBased/>
  <w15:docId w15:val="{14F6F71B-903F-40BA-8881-4643C925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A3B"/>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uiPriority w:val="99"/>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 Char Char,Footnote Text Char1 Char Char Char,Footnote Text Char1 Char Char1,Footnote Text Char1 Char1 Char Char Char Char Char,Footnote Text Char2 Char1"/>
    <w:link w:val="FootnoteText"/>
    <w:uiPriority w:val="99"/>
    <w:rsid w:val="00103A3B"/>
  </w:style>
  <w:style w:type="paragraph" w:styleId="ListParagraph">
    <w:name w:val="List Paragraph"/>
    <w:basedOn w:val="Normal"/>
    <w:uiPriority w:val="34"/>
    <w:qFormat/>
    <w:rsid w:val="0010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stephanie.neville@fcc.gov" TargetMode="External" /><Relationship Id="rId8" Type="http://schemas.openxmlformats.org/officeDocument/2006/relationships/hyperlink" Target="mailto:alice.koethe@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