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70F10" w:rsidP="00F70F10" w14:paraId="762B9BDC" w14:textId="77777777">
      <w:pPr>
        <w:jc w:val="right"/>
        <w:rPr>
          <w:b/>
          <w:sz w:val="24"/>
        </w:rPr>
      </w:pPr>
      <w:bookmarkStart w:id="0" w:name="_Hlk30515138"/>
    </w:p>
    <w:p w:rsidR="00F70F10" w:rsidRPr="00B20363" w:rsidP="00F70F10" w14:paraId="05220693" w14:textId="45962B07">
      <w:pPr>
        <w:jc w:val="right"/>
        <w:rPr>
          <w:b/>
          <w:sz w:val="24"/>
        </w:rPr>
      </w:pPr>
      <w:r>
        <w:rPr>
          <w:b/>
          <w:sz w:val="24"/>
        </w:rPr>
        <w:t xml:space="preserve">DA </w:t>
      </w:r>
      <w:r w:rsidR="00EB3E67">
        <w:rPr>
          <w:b/>
          <w:sz w:val="24"/>
        </w:rPr>
        <w:t>23</w:t>
      </w:r>
      <w:r>
        <w:rPr>
          <w:b/>
          <w:sz w:val="24"/>
        </w:rPr>
        <w:t>-</w:t>
      </w:r>
      <w:r w:rsidR="00021C35">
        <w:rPr>
          <w:b/>
          <w:sz w:val="24"/>
        </w:rPr>
        <w:t>367</w:t>
      </w:r>
    </w:p>
    <w:p w:rsidR="00F70F10" w:rsidRPr="00B20363" w:rsidP="37A7C5FA" w14:paraId="0562D699" w14:textId="4D43FD3D">
      <w:pPr>
        <w:spacing w:before="60"/>
        <w:jc w:val="right"/>
        <w:rPr>
          <w:b/>
          <w:bCs/>
          <w:sz w:val="24"/>
          <w:szCs w:val="24"/>
        </w:rPr>
      </w:pPr>
      <w:r w:rsidRPr="37A7C5FA">
        <w:rPr>
          <w:b/>
          <w:bCs/>
          <w:sz w:val="24"/>
          <w:szCs w:val="24"/>
        </w:rPr>
        <w:t xml:space="preserve">Released:  </w:t>
      </w:r>
      <w:r w:rsidR="0073106A">
        <w:rPr>
          <w:b/>
          <w:bCs/>
          <w:sz w:val="24"/>
          <w:szCs w:val="24"/>
        </w:rPr>
        <w:t>May</w:t>
      </w:r>
      <w:r w:rsidR="00CC4072">
        <w:rPr>
          <w:b/>
          <w:bCs/>
          <w:sz w:val="24"/>
          <w:szCs w:val="24"/>
        </w:rPr>
        <w:t xml:space="preserve"> </w:t>
      </w:r>
      <w:r w:rsidR="009946A1">
        <w:rPr>
          <w:b/>
          <w:bCs/>
          <w:sz w:val="24"/>
          <w:szCs w:val="24"/>
        </w:rPr>
        <w:t>4</w:t>
      </w:r>
      <w:r w:rsidRPr="00EB3E67">
        <w:rPr>
          <w:b/>
          <w:bCs/>
          <w:sz w:val="24"/>
          <w:szCs w:val="24"/>
        </w:rPr>
        <w:t>,</w:t>
      </w:r>
      <w:r w:rsidRPr="37A7C5FA">
        <w:rPr>
          <w:b/>
          <w:bCs/>
          <w:sz w:val="24"/>
          <w:szCs w:val="24"/>
        </w:rPr>
        <w:t xml:space="preserve"> 202</w:t>
      </w:r>
      <w:r w:rsidR="00EB3E67">
        <w:rPr>
          <w:b/>
          <w:bCs/>
          <w:sz w:val="24"/>
          <w:szCs w:val="24"/>
        </w:rPr>
        <w:t>3</w:t>
      </w:r>
    </w:p>
    <w:p w:rsidR="00F70F10" w:rsidP="00F70F10" w14:paraId="3BCF70F7" w14:textId="77777777">
      <w:pPr>
        <w:jc w:val="right"/>
        <w:rPr>
          <w:sz w:val="24"/>
        </w:rPr>
      </w:pPr>
    </w:p>
    <w:p w:rsidR="00F70F10" w:rsidP="009748F8" w14:paraId="202D9537" w14:textId="72C87DE2">
      <w:pPr>
        <w:spacing w:after="240"/>
        <w:jc w:val="center"/>
        <w:rPr>
          <w:b/>
          <w:szCs w:val="18"/>
        </w:rPr>
      </w:pPr>
      <w:r>
        <w:rPr>
          <w:b/>
          <w:szCs w:val="18"/>
        </w:rPr>
        <w:t xml:space="preserve">BORDER INTERNATIONAL BROADCASTING, INC. </w:t>
      </w:r>
      <w:r>
        <w:rPr>
          <w:b/>
          <w:szCs w:val="18"/>
        </w:rPr>
        <w:t>SEEKS FOREIGN OWNERSHIP RULING PURSUANT TO SECTION 310(b)(4) OF THE COMMUNICATIONS ACT OF 1934, AS AMENDED</w:t>
      </w:r>
    </w:p>
    <w:p w:rsidR="00F70F10" w:rsidRPr="00B20363" w:rsidP="00F70F10" w14:paraId="0FC21E86" w14:textId="77777777">
      <w:pPr>
        <w:spacing w:after="240"/>
        <w:jc w:val="center"/>
        <w:rPr>
          <w:rFonts w:ascii="Times New Roman Bold" w:hAnsi="Times New Roman Bold"/>
          <w:b/>
          <w:caps/>
          <w:sz w:val="24"/>
        </w:rPr>
      </w:pPr>
      <w:r>
        <w:rPr>
          <w:b/>
          <w:szCs w:val="18"/>
        </w:rPr>
        <w:t>PLEADING CYCLE ESTABLISHED</w:t>
      </w:r>
    </w:p>
    <w:p w:rsidR="00F70F10" w:rsidRPr="00877484" w:rsidP="00F70F10" w14:paraId="2519AF5B" w14:textId="68F9F98A">
      <w:pPr>
        <w:jc w:val="center"/>
        <w:rPr>
          <w:b/>
          <w:szCs w:val="22"/>
        </w:rPr>
      </w:pPr>
      <w:r w:rsidRPr="00877484">
        <w:rPr>
          <w:b/>
          <w:szCs w:val="22"/>
        </w:rPr>
        <w:t xml:space="preserve">MB Docket No. </w:t>
      </w:r>
      <w:r w:rsidRPr="00877484" w:rsidR="00EB3E67">
        <w:rPr>
          <w:b/>
          <w:szCs w:val="22"/>
        </w:rPr>
        <w:t>23</w:t>
      </w:r>
      <w:r w:rsidRPr="00877484">
        <w:rPr>
          <w:b/>
          <w:szCs w:val="22"/>
        </w:rPr>
        <w:t>-</w:t>
      </w:r>
      <w:r w:rsidR="00021C35">
        <w:rPr>
          <w:b/>
          <w:szCs w:val="22"/>
        </w:rPr>
        <w:t>153</w:t>
      </w:r>
    </w:p>
    <w:p w:rsidR="00F70F10" w:rsidP="00F70F10" w14:paraId="65690422" w14:textId="77777777">
      <w:pPr>
        <w:rPr>
          <w:sz w:val="24"/>
        </w:rPr>
      </w:pPr>
    </w:p>
    <w:p w:rsidR="00F70F10" w:rsidRPr="00D469EF" w:rsidP="37A7C5FA" w14:paraId="08D07089" w14:textId="5F960431">
      <w:pPr>
        <w:rPr>
          <w:b/>
          <w:bCs/>
        </w:rPr>
      </w:pPr>
      <w:r w:rsidRPr="00D469EF">
        <w:rPr>
          <w:b/>
          <w:bCs/>
        </w:rPr>
        <w:t xml:space="preserve">Comment Date:  </w:t>
      </w:r>
      <w:r w:rsidR="009946A1">
        <w:rPr>
          <w:b/>
          <w:bCs/>
        </w:rPr>
        <w:t>June 5</w:t>
      </w:r>
      <w:r w:rsidRPr="00D469EF">
        <w:rPr>
          <w:b/>
          <w:bCs/>
        </w:rPr>
        <w:t>, 202</w:t>
      </w:r>
      <w:r w:rsidRPr="00D469EF" w:rsidR="00EB3E67">
        <w:rPr>
          <w:b/>
          <w:bCs/>
        </w:rPr>
        <w:t>3</w:t>
      </w:r>
    </w:p>
    <w:p w:rsidR="00F70F10" w:rsidP="00F70F10" w14:paraId="3F79E5A0" w14:textId="53F4AF98">
      <w:r w:rsidRPr="00D469EF">
        <w:rPr>
          <w:b/>
          <w:bCs/>
        </w:rPr>
        <w:t xml:space="preserve">Reply Date:  </w:t>
      </w:r>
      <w:r w:rsidR="009946A1">
        <w:rPr>
          <w:b/>
          <w:bCs/>
        </w:rPr>
        <w:t>June 20</w:t>
      </w:r>
      <w:r w:rsidRPr="00D469EF">
        <w:rPr>
          <w:b/>
          <w:bCs/>
        </w:rPr>
        <w:t>, 202</w:t>
      </w:r>
      <w:r w:rsidRPr="00D469EF" w:rsidR="00EB3E67">
        <w:rPr>
          <w:b/>
          <w:bCs/>
        </w:rPr>
        <w:t>3</w:t>
      </w:r>
    </w:p>
    <w:p w:rsidR="00F70F10" w:rsidP="00F70F10" w14:paraId="426B0B42" w14:textId="77777777">
      <w:pPr>
        <w:rPr>
          <w:szCs w:val="18"/>
        </w:rPr>
      </w:pPr>
    </w:p>
    <w:p w:rsidR="00F70F10" w:rsidP="00F70F10" w14:paraId="1F9BBE8B" w14:textId="7487678D">
      <w:pPr>
        <w:ind w:firstLine="720"/>
      </w:pPr>
      <w:r>
        <w:t xml:space="preserve">A </w:t>
      </w:r>
      <w:r w:rsidRPr="37A7C5FA">
        <w:t>petition for declaratory ruling</w:t>
      </w:r>
      <w:r w:rsidRPr="00C851FD">
        <w:t xml:space="preserve"> </w:t>
      </w:r>
      <w:r>
        <w:t>has been filed on behalf of Border International Broadcasting, Inc. (BIBI)</w:t>
      </w:r>
      <w:r>
        <w:rPr>
          <w:rStyle w:val="FootnoteReference"/>
        </w:rPr>
        <w:footnoteReference w:id="3"/>
      </w:r>
      <w:r w:rsidRPr="37A7C5FA">
        <w:t xml:space="preserve"> </w:t>
      </w:r>
      <w:r w:rsidR="00834C68">
        <w:t>requesting that</w:t>
      </w:r>
      <w:r w:rsidRPr="37A7C5FA">
        <w:t xml:space="preserve"> the Federal Communications Commission </w:t>
      </w:r>
      <w:r w:rsidR="00834C68">
        <w:t xml:space="preserve">(Commission) </w:t>
      </w:r>
      <w:r w:rsidRPr="37A7C5FA">
        <w:t>find, pursuant to section 310(b)(4) of the Communications Act of 1934, as amended, (Act)</w:t>
      </w:r>
      <w:r>
        <w:rPr>
          <w:rStyle w:val="FootnoteReference"/>
        </w:rPr>
        <w:footnoteReference w:id="4"/>
      </w:r>
      <w:r w:rsidRPr="37A7C5FA">
        <w:t xml:space="preserve"> and section 1.5000(a)(1) of the Commission’s rules,</w:t>
      </w:r>
      <w:r>
        <w:rPr>
          <w:rStyle w:val="FootnoteReference"/>
        </w:rPr>
        <w:footnoteReference w:id="5"/>
      </w:r>
      <w:r>
        <w:rPr>
          <w:szCs w:val="22"/>
        </w:rPr>
        <w:t xml:space="preserve"> </w:t>
      </w:r>
      <w:r w:rsidRPr="37A7C5FA">
        <w:t xml:space="preserve">that it would serve the public interest to allow </w:t>
      </w:r>
      <w:r w:rsidR="00CC4072">
        <w:t>BIBI</w:t>
      </w:r>
      <w:r w:rsidRPr="37A7C5FA">
        <w:t xml:space="preserve"> to accept foreign investment in excess of the 25% benchmarks set forth in section 310(b)(4).</w:t>
      </w:r>
      <w:r>
        <w:rPr>
          <w:rStyle w:val="FootnoteReference"/>
        </w:rPr>
        <w:footnoteReference w:id="6"/>
      </w:r>
      <w:r w:rsidRPr="37A7C5FA">
        <w:t xml:space="preserve">  Specifically, </w:t>
      </w:r>
      <w:r w:rsidR="00CC4072">
        <w:t>BIBI</w:t>
      </w:r>
      <w:r w:rsidRPr="37A7C5FA">
        <w:t xml:space="preserve"> seeks a Commission ruling to (1) permit up to 100% aggregate foreign investment (voting and equity) in the company, and (2) specifically approve</w:t>
      </w:r>
      <w:r>
        <w:rPr>
          <w:rStyle w:val="FootnoteReference"/>
        </w:rPr>
        <w:footnoteReference w:id="7"/>
      </w:r>
      <w:r w:rsidRPr="37A7C5FA">
        <w:t xml:space="preserve"> certain foreign investors </w:t>
      </w:r>
      <w:r w:rsidR="00121965">
        <w:t xml:space="preserve">to hold </w:t>
      </w:r>
      <w:r w:rsidR="00342767">
        <w:t xml:space="preserve">more than </w:t>
      </w:r>
      <w:r w:rsidRPr="37A7C5FA">
        <w:t xml:space="preserve">5% </w:t>
      </w:r>
      <w:r w:rsidR="00C26291">
        <w:t xml:space="preserve">equity </w:t>
      </w:r>
      <w:r w:rsidR="005055E3">
        <w:t>and/</w:t>
      </w:r>
      <w:r w:rsidR="00C26291">
        <w:t xml:space="preserve">or voting interest </w:t>
      </w:r>
      <w:r w:rsidR="00F84328">
        <w:t xml:space="preserve">in </w:t>
      </w:r>
      <w:r w:rsidR="00CC4072">
        <w:t>BIBI</w:t>
      </w:r>
      <w:r w:rsidRPr="37A7C5FA">
        <w:t>.</w:t>
      </w:r>
      <w:r>
        <w:rPr>
          <w:rStyle w:val="FootnoteReference"/>
        </w:rPr>
        <w:footnoteReference w:id="8"/>
      </w:r>
      <w:r>
        <w:rPr>
          <w:szCs w:val="18"/>
        </w:rPr>
        <w:t xml:space="preserve"> </w:t>
      </w:r>
      <w:r w:rsidRPr="37A7C5FA">
        <w:t xml:space="preserve"> </w:t>
      </w:r>
      <w:r w:rsidR="007A261D">
        <w:t xml:space="preserve">As detailed further below, </w:t>
      </w:r>
      <w:r w:rsidR="004B5ED7">
        <w:t xml:space="preserve">1234567 Corporation (123), </w:t>
      </w:r>
      <w:r w:rsidR="00BB4E14">
        <w:t>as the transferee in the related transfer of control applica</w:t>
      </w:r>
      <w:r w:rsidR="00BF27EA">
        <w:t>tio</w:t>
      </w:r>
      <w:r w:rsidR="00BB4E14">
        <w:t xml:space="preserve">n and as the proposed </w:t>
      </w:r>
      <w:r w:rsidR="004B5ED7">
        <w:t xml:space="preserve">direct 100% interest holder of </w:t>
      </w:r>
      <w:r w:rsidR="00CC4072">
        <w:t>BIBI</w:t>
      </w:r>
      <w:r w:rsidR="0058137A">
        <w:t>,</w:t>
      </w:r>
      <w:r w:rsidRPr="37A7C5FA">
        <w:t xml:space="preserve"> filed the Petition on behalf of itself</w:t>
      </w:r>
      <w:r w:rsidR="004B5ED7">
        <w:t>,</w:t>
      </w:r>
      <w:r w:rsidR="00BB4E14">
        <w:t xml:space="preserve"> the licensee</w:t>
      </w:r>
      <w:r w:rsidR="004B5ED7">
        <w:t xml:space="preserve"> BIBI, and the individuals and entities that will hold a direct or indirect interest in BIBI</w:t>
      </w:r>
      <w:r w:rsidRPr="37A7C5FA">
        <w:t>.</w:t>
      </w:r>
      <w:r>
        <w:rPr>
          <w:rStyle w:val="FootnoteReference"/>
        </w:rPr>
        <w:footnoteReference w:id="9"/>
      </w:r>
      <w:r>
        <w:rPr>
          <w:szCs w:val="22"/>
        </w:rPr>
        <w:t xml:space="preserve">  </w:t>
      </w:r>
    </w:p>
    <w:p w:rsidR="00F70F10" w:rsidP="00F70F10" w14:paraId="34E98CA0" w14:textId="19B19F16">
      <w:pPr>
        <w:rPr>
          <w:szCs w:val="18"/>
        </w:rPr>
      </w:pPr>
    </w:p>
    <w:p w:rsidR="006D7B44" w:rsidP="005D4EA1" w14:paraId="6D31BEF3" w14:textId="7A17D315">
      <w:pPr>
        <w:ind w:firstLine="720"/>
        <w:rPr>
          <w:szCs w:val="18"/>
        </w:rPr>
      </w:pPr>
      <w:r>
        <w:rPr>
          <w:szCs w:val="18"/>
        </w:rPr>
        <w:t xml:space="preserve">BIBI seeks this declaratory ruling in connection with the proposed transfer of control </w:t>
      </w:r>
      <w:r w:rsidR="00085A8C">
        <w:rPr>
          <w:szCs w:val="18"/>
        </w:rPr>
        <w:t>of the company, which is the licensee of WLYK(FM), Cape Vincent, New York</w:t>
      </w:r>
      <w:r w:rsidR="00A96210">
        <w:rPr>
          <w:szCs w:val="18"/>
        </w:rPr>
        <w:t xml:space="preserve">, </w:t>
      </w:r>
      <w:r w:rsidR="00085A8C">
        <w:rPr>
          <w:szCs w:val="18"/>
        </w:rPr>
        <w:t>Facility ID No. 8567.  Specifically, the a</w:t>
      </w:r>
      <w:r w:rsidR="00C851FD">
        <w:rPr>
          <w:szCs w:val="18"/>
        </w:rPr>
        <w:t xml:space="preserve">pplication </w:t>
      </w:r>
      <w:r w:rsidR="00085A8C">
        <w:rPr>
          <w:szCs w:val="18"/>
        </w:rPr>
        <w:t>seek</w:t>
      </w:r>
      <w:r w:rsidR="0010458F">
        <w:rPr>
          <w:szCs w:val="18"/>
        </w:rPr>
        <w:t>s</w:t>
      </w:r>
      <w:r w:rsidR="00085A8C">
        <w:rPr>
          <w:szCs w:val="18"/>
        </w:rPr>
        <w:t xml:space="preserve"> Commission consent to transfer ownership of BIBI from the three </w:t>
      </w:r>
      <w:r w:rsidRPr="00085A8C" w:rsidR="00085A8C">
        <w:rPr>
          <w:szCs w:val="18"/>
        </w:rPr>
        <w:t xml:space="preserve">natural persons </w:t>
      </w:r>
      <w:r w:rsidR="00085A8C">
        <w:rPr>
          <w:szCs w:val="18"/>
        </w:rPr>
        <w:t xml:space="preserve">who currently control </w:t>
      </w:r>
      <w:r w:rsidR="00A96210">
        <w:rPr>
          <w:szCs w:val="18"/>
        </w:rPr>
        <w:t xml:space="preserve">the company </w:t>
      </w:r>
      <w:r w:rsidR="00C851FD">
        <w:rPr>
          <w:szCs w:val="18"/>
        </w:rPr>
        <w:t xml:space="preserve">today </w:t>
      </w:r>
      <w:r w:rsidR="00085A8C">
        <w:rPr>
          <w:szCs w:val="18"/>
        </w:rPr>
        <w:t xml:space="preserve">to </w:t>
      </w:r>
      <w:r w:rsidRPr="00085A8C" w:rsidR="00085A8C">
        <w:rPr>
          <w:szCs w:val="18"/>
        </w:rPr>
        <w:t>123,</w:t>
      </w:r>
      <w:r w:rsidR="00085A8C">
        <w:rPr>
          <w:szCs w:val="18"/>
        </w:rPr>
        <w:t xml:space="preserve"> a </w:t>
      </w:r>
      <w:r w:rsidRPr="00085A8C" w:rsidR="00085A8C">
        <w:rPr>
          <w:szCs w:val="18"/>
        </w:rPr>
        <w:t>Delaware corporation of which the sole shareholder is a Canadian corporation</w:t>
      </w:r>
      <w:r w:rsidR="00085A8C">
        <w:rPr>
          <w:szCs w:val="18"/>
        </w:rPr>
        <w:t xml:space="preserve"> named B</w:t>
      </w:r>
      <w:r w:rsidRPr="00085A8C" w:rsidR="00085A8C">
        <w:rPr>
          <w:szCs w:val="18"/>
        </w:rPr>
        <w:t>order Broadcasting Corporation</w:t>
      </w:r>
      <w:r w:rsidR="00085A8C">
        <w:rPr>
          <w:szCs w:val="18"/>
        </w:rPr>
        <w:t xml:space="preserve"> </w:t>
      </w:r>
      <w:r w:rsidRPr="00085A8C" w:rsidR="00085A8C">
        <w:rPr>
          <w:szCs w:val="18"/>
        </w:rPr>
        <w:t>(BBC)</w:t>
      </w:r>
      <w:r w:rsidR="00085A8C">
        <w:rPr>
          <w:szCs w:val="18"/>
        </w:rPr>
        <w:t xml:space="preserve">.  In turn, BBC </w:t>
      </w:r>
      <w:r w:rsidRPr="00085A8C" w:rsidR="00085A8C">
        <w:rPr>
          <w:szCs w:val="18"/>
        </w:rPr>
        <w:t>will be owned by Canadian</w:t>
      </w:r>
      <w:r w:rsidR="00085A8C">
        <w:rPr>
          <w:szCs w:val="18"/>
        </w:rPr>
        <w:t xml:space="preserve"> </w:t>
      </w:r>
      <w:r w:rsidRPr="00085A8C" w:rsidR="00085A8C">
        <w:rPr>
          <w:szCs w:val="18"/>
        </w:rPr>
        <w:t>citizens Andrew Dickson and Jon Pole, as</w:t>
      </w:r>
      <w:r w:rsidR="00085A8C">
        <w:rPr>
          <w:szCs w:val="18"/>
        </w:rPr>
        <w:t xml:space="preserve"> </w:t>
      </w:r>
      <w:r w:rsidRPr="00085A8C" w:rsidR="00085A8C">
        <w:rPr>
          <w:szCs w:val="18"/>
        </w:rPr>
        <w:t xml:space="preserve">well as </w:t>
      </w:r>
      <w:r w:rsidR="0071735D">
        <w:rPr>
          <w:szCs w:val="18"/>
        </w:rPr>
        <w:t>two</w:t>
      </w:r>
      <w:r w:rsidRPr="00085A8C" w:rsidR="00085A8C">
        <w:rPr>
          <w:szCs w:val="18"/>
        </w:rPr>
        <w:t xml:space="preserve"> family trust</w:t>
      </w:r>
      <w:r w:rsidR="0071735D">
        <w:rPr>
          <w:szCs w:val="18"/>
        </w:rPr>
        <w:t>s.</w:t>
      </w:r>
      <w:r>
        <w:rPr>
          <w:rStyle w:val="FootnoteReference"/>
          <w:szCs w:val="18"/>
        </w:rPr>
        <w:footnoteReference w:id="10"/>
      </w:r>
      <w:r w:rsidR="0071735D">
        <w:rPr>
          <w:szCs w:val="18"/>
        </w:rPr>
        <w:t xml:space="preserve">  The family trusts are or</w:t>
      </w:r>
      <w:r w:rsidR="00085A8C">
        <w:rPr>
          <w:szCs w:val="18"/>
        </w:rPr>
        <w:t xml:space="preserve">ganized by each </w:t>
      </w:r>
      <w:r w:rsidR="0071735D">
        <w:rPr>
          <w:szCs w:val="18"/>
        </w:rPr>
        <w:t xml:space="preserve">of the two principal </w:t>
      </w:r>
      <w:r w:rsidR="00085A8C">
        <w:rPr>
          <w:szCs w:val="18"/>
        </w:rPr>
        <w:t>individual</w:t>
      </w:r>
      <w:r w:rsidR="0071735D">
        <w:rPr>
          <w:szCs w:val="18"/>
        </w:rPr>
        <w:t>s</w:t>
      </w:r>
      <w:r w:rsidR="00085A8C">
        <w:rPr>
          <w:szCs w:val="18"/>
        </w:rPr>
        <w:t xml:space="preserve">, respectively, </w:t>
      </w:r>
      <w:r w:rsidR="0050375F">
        <w:rPr>
          <w:szCs w:val="18"/>
        </w:rPr>
        <w:t>The Andrew and Karen Dickson (2022) Family Trust (</w:t>
      </w:r>
      <w:r w:rsidRPr="00085A8C" w:rsidR="00085A8C">
        <w:rPr>
          <w:szCs w:val="18"/>
        </w:rPr>
        <w:t>the Dickson Trust</w:t>
      </w:r>
      <w:r w:rsidR="0050375F">
        <w:rPr>
          <w:szCs w:val="18"/>
        </w:rPr>
        <w:t>)</w:t>
      </w:r>
      <w:r w:rsidRPr="00085A8C" w:rsidR="00085A8C">
        <w:rPr>
          <w:szCs w:val="18"/>
        </w:rPr>
        <w:t>,</w:t>
      </w:r>
      <w:r w:rsidR="00085A8C">
        <w:rPr>
          <w:szCs w:val="18"/>
        </w:rPr>
        <w:t xml:space="preserve"> and </w:t>
      </w:r>
      <w:r w:rsidR="0050375F">
        <w:rPr>
          <w:szCs w:val="18"/>
        </w:rPr>
        <w:t>The Jon and Sasha Pole (2022) Family Trust (</w:t>
      </w:r>
      <w:r w:rsidR="00085A8C">
        <w:rPr>
          <w:szCs w:val="18"/>
        </w:rPr>
        <w:t xml:space="preserve">the </w:t>
      </w:r>
      <w:r w:rsidRPr="00085A8C" w:rsidR="00085A8C">
        <w:rPr>
          <w:szCs w:val="18"/>
        </w:rPr>
        <w:t>Pole Trust”</w:t>
      </w:r>
      <w:r w:rsidR="0050375F">
        <w:rPr>
          <w:szCs w:val="18"/>
        </w:rPr>
        <w:t>)</w:t>
      </w:r>
      <w:r w:rsidR="00A96210">
        <w:rPr>
          <w:szCs w:val="18"/>
        </w:rPr>
        <w:t xml:space="preserve"> (each a Trust or, collectively, </w:t>
      </w:r>
      <w:r w:rsidR="00C851FD">
        <w:rPr>
          <w:szCs w:val="18"/>
        </w:rPr>
        <w:t xml:space="preserve">the </w:t>
      </w:r>
      <w:r w:rsidR="00A96210">
        <w:rPr>
          <w:szCs w:val="18"/>
        </w:rPr>
        <w:t xml:space="preserve">Trusts).  </w:t>
      </w:r>
      <w:r w:rsidR="005D4EA1">
        <w:rPr>
          <w:szCs w:val="18"/>
        </w:rPr>
        <w:t xml:space="preserve">The Trusts are </w:t>
      </w:r>
      <w:r w:rsidR="00C851FD">
        <w:rPr>
          <w:szCs w:val="18"/>
        </w:rPr>
        <w:t>each</w:t>
      </w:r>
      <w:r w:rsidR="00085A8C">
        <w:rPr>
          <w:szCs w:val="18"/>
        </w:rPr>
        <w:t xml:space="preserve"> </w:t>
      </w:r>
      <w:r w:rsidR="005D4EA1">
        <w:rPr>
          <w:szCs w:val="18"/>
        </w:rPr>
        <w:t>organized under the laws of Canada and their primary purpose is estate planning for the respective trustees.</w:t>
      </w:r>
      <w:r>
        <w:rPr>
          <w:rStyle w:val="FootnoteReference"/>
          <w:szCs w:val="18"/>
        </w:rPr>
        <w:footnoteReference w:id="11"/>
      </w:r>
      <w:r w:rsidR="005D4EA1">
        <w:rPr>
          <w:szCs w:val="18"/>
        </w:rPr>
        <w:t xml:space="preserve">  </w:t>
      </w:r>
      <w:r w:rsidR="00897B78">
        <w:rPr>
          <w:szCs w:val="18"/>
        </w:rPr>
        <w:t>T</w:t>
      </w:r>
      <w:r w:rsidRPr="00085A8C" w:rsidR="00085A8C">
        <w:rPr>
          <w:szCs w:val="18"/>
        </w:rPr>
        <w:t xml:space="preserve">he co-trustees </w:t>
      </w:r>
      <w:r w:rsidR="00897B78">
        <w:rPr>
          <w:szCs w:val="18"/>
        </w:rPr>
        <w:t xml:space="preserve">of the Dickson Trust are </w:t>
      </w:r>
      <w:r w:rsidRPr="00085A8C" w:rsidR="00085A8C">
        <w:rPr>
          <w:szCs w:val="18"/>
        </w:rPr>
        <w:t>Andrew Dickson and Karen Dickson</w:t>
      </w:r>
      <w:r w:rsidR="00897B78">
        <w:rPr>
          <w:szCs w:val="18"/>
        </w:rPr>
        <w:t xml:space="preserve">, Canadian citizens.  The co-trustees of the Pole Trust are </w:t>
      </w:r>
      <w:r w:rsidRPr="00085A8C" w:rsidR="00085A8C">
        <w:rPr>
          <w:szCs w:val="18"/>
        </w:rPr>
        <w:t>Jon Pole and Sasha Pole</w:t>
      </w:r>
      <w:r w:rsidR="00897B78">
        <w:rPr>
          <w:szCs w:val="18"/>
        </w:rPr>
        <w:t>, also Canadian citizens.  In each case, the two co-trustees each have 50% voting interest in the</w:t>
      </w:r>
      <w:r w:rsidRPr="00085A8C" w:rsidR="00085A8C">
        <w:rPr>
          <w:szCs w:val="18"/>
        </w:rPr>
        <w:t xml:space="preserve">ir respective </w:t>
      </w:r>
      <w:r w:rsidR="00897B78">
        <w:rPr>
          <w:szCs w:val="18"/>
        </w:rPr>
        <w:t>T</w:t>
      </w:r>
      <w:r w:rsidRPr="00085A8C" w:rsidR="00085A8C">
        <w:rPr>
          <w:szCs w:val="18"/>
        </w:rPr>
        <w:t>rusts.</w:t>
      </w:r>
    </w:p>
    <w:p w:rsidR="00592FF7" w:rsidP="000B07BA" w14:paraId="2836C295" w14:textId="77777777">
      <w:pPr>
        <w:rPr>
          <w:szCs w:val="18"/>
        </w:rPr>
      </w:pPr>
    </w:p>
    <w:p w:rsidR="000B07BA" w:rsidP="00897B78" w14:paraId="4E30C05F" w14:textId="5A542BA8">
      <w:pPr>
        <w:ind w:firstLine="720"/>
        <w:rPr>
          <w:szCs w:val="18"/>
        </w:rPr>
      </w:pPr>
      <w:r>
        <w:rPr>
          <w:szCs w:val="18"/>
        </w:rPr>
        <w:t xml:space="preserve">Accordingly, </w:t>
      </w:r>
      <w:r w:rsidR="00897B78">
        <w:rPr>
          <w:szCs w:val="18"/>
        </w:rPr>
        <w:t xml:space="preserve">as the ownership structure proposed for BIBI post-closing will result in 100% indirect foreign ownership of the licensee, </w:t>
      </w:r>
      <w:r>
        <w:rPr>
          <w:szCs w:val="18"/>
        </w:rPr>
        <w:t>t</w:t>
      </w:r>
      <w:r w:rsidRPr="000B07BA">
        <w:rPr>
          <w:szCs w:val="18"/>
        </w:rPr>
        <w:t>h</w:t>
      </w:r>
      <w:r w:rsidR="00897B78">
        <w:rPr>
          <w:szCs w:val="18"/>
        </w:rPr>
        <w:t xml:space="preserve">e Petition seeks </w:t>
      </w:r>
      <w:r w:rsidRPr="000B07BA">
        <w:rPr>
          <w:szCs w:val="18"/>
        </w:rPr>
        <w:t>a Declaratory Ruling to increase BIBI’s indirect</w:t>
      </w:r>
      <w:r>
        <w:rPr>
          <w:szCs w:val="18"/>
        </w:rPr>
        <w:t xml:space="preserve"> </w:t>
      </w:r>
      <w:r w:rsidRPr="000B07BA">
        <w:rPr>
          <w:szCs w:val="18"/>
        </w:rPr>
        <w:t>foreign ownership interests from a combined pre-transfer interest of 0.0% equity and voting, to a</w:t>
      </w:r>
      <w:r>
        <w:rPr>
          <w:szCs w:val="18"/>
        </w:rPr>
        <w:t xml:space="preserve"> </w:t>
      </w:r>
      <w:r w:rsidRPr="000B07BA">
        <w:rPr>
          <w:szCs w:val="18"/>
        </w:rPr>
        <w:t>post-transfer indirect foreign ownership interest of 100.0%, equity and voting.</w:t>
      </w:r>
      <w:r>
        <w:rPr>
          <w:szCs w:val="18"/>
        </w:rPr>
        <w:t xml:space="preserve"> </w:t>
      </w:r>
    </w:p>
    <w:p w:rsidR="00755B2D" w:rsidP="00F70F10" w14:paraId="21DD869D" w14:textId="58EA32E3">
      <w:pPr>
        <w:rPr>
          <w:szCs w:val="18"/>
        </w:rPr>
      </w:pPr>
    </w:p>
    <w:p w:rsidR="005B753D" w:rsidRPr="00A03240" w:rsidP="005B753D" w14:paraId="5FB78639" w14:textId="416CDFA9">
      <w:pPr>
        <w:widowControl/>
        <w:autoSpaceDE w:val="0"/>
        <w:autoSpaceDN w:val="0"/>
        <w:adjustRightInd w:val="0"/>
        <w:rPr>
          <w:i/>
          <w:iCs/>
          <w:snapToGrid/>
          <w:kern w:val="0"/>
          <w:szCs w:val="22"/>
        </w:rPr>
      </w:pPr>
      <w:r w:rsidRPr="00A03240">
        <w:rPr>
          <w:i/>
          <w:iCs/>
          <w:snapToGrid/>
          <w:kern w:val="0"/>
          <w:szCs w:val="22"/>
        </w:rPr>
        <w:t xml:space="preserve">Specific Entities and </w:t>
      </w:r>
      <w:r w:rsidR="00A30DF3">
        <w:rPr>
          <w:i/>
          <w:iCs/>
          <w:snapToGrid/>
          <w:kern w:val="0"/>
          <w:szCs w:val="22"/>
        </w:rPr>
        <w:t>Individuals for which Specific Approval is Sought</w:t>
      </w:r>
      <w:r w:rsidRPr="00A03240">
        <w:rPr>
          <w:i/>
          <w:iCs/>
          <w:snapToGrid/>
          <w:kern w:val="0"/>
          <w:szCs w:val="22"/>
        </w:rPr>
        <w:t xml:space="preserve"> </w:t>
      </w:r>
    </w:p>
    <w:p w:rsidR="005B753D" w:rsidRPr="00A03240" w:rsidP="005B753D" w14:paraId="54CF51C5" w14:textId="77777777">
      <w:pPr>
        <w:widowControl/>
        <w:autoSpaceDE w:val="0"/>
        <w:autoSpaceDN w:val="0"/>
        <w:adjustRightInd w:val="0"/>
        <w:rPr>
          <w:snapToGrid/>
          <w:kern w:val="0"/>
          <w:szCs w:val="22"/>
        </w:rPr>
      </w:pPr>
    </w:p>
    <w:p w:rsidR="005B753D" w:rsidRPr="00A03240" w:rsidP="005B753D" w14:paraId="5FA5ABC2" w14:textId="290E2979">
      <w:pPr>
        <w:widowControl/>
        <w:autoSpaceDE w:val="0"/>
        <w:autoSpaceDN w:val="0"/>
        <w:adjustRightInd w:val="0"/>
        <w:ind w:firstLine="720"/>
        <w:rPr>
          <w:snapToGrid/>
          <w:kern w:val="0"/>
          <w:szCs w:val="22"/>
        </w:rPr>
      </w:pPr>
      <w:r w:rsidRPr="00A03240">
        <w:rPr>
          <w:snapToGrid/>
          <w:kern w:val="0"/>
          <w:szCs w:val="22"/>
        </w:rPr>
        <w:t xml:space="preserve">As a result of 123’s proposed acquisition of 100% of the existing shares of BIBI, Delaware corporation 123 will have a </w:t>
      </w:r>
      <w:r w:rsidRPr="00A03240">
        <w:rPr>
          <w:i/>
          <w:iCs/>
          <w:snapToGrid/>
          <w:kern w:val="0"/>
          <w:szCs w:val="22"/>
        </w:rPr>
        <w:t>direct</w:t>
      </w:r>
      <w:r w:rsidRPr="00A03240">
        <w:rPr>
          <w:snapToGrid/>
          <w:kern w:val="0"/>
          <w:szCs w:val="22"/>
        </w:rPr>
        <w:t xml:space="preserve"> 100% equity and voting interest in BIBI upon consummation of the transaction (following Commission approval).  </w:t>
      </w:r>
    </w:p>
    <w:p w:rsidR="005B753D" w:rsidRPr="00A03240" w:rsidP="001C5E0A" w14:paraId="344B5EF2" w14:textId="56FD79F8">
      <w:pPr>
        <w:widowControl/>
        <w:autoSpaceDE w:val="0"/>
        <w:autoSpaceDN w:val="0"/>
        <w:adjustRightInd w:val="0"/>
        <w:rPr>
          <w:snapToGrid/>
          <w:kern w:val="0"/>
          <w:szCs w:val="22"/>
        </w:rPr>
      </w:pPr>
    </w:p>
    <w:p w:rsidR="005B753D" w:rsidRPr="001639F9" w:rsidP="00960AD5" w14:paraId="125038A9" w14:textId="6EE00EC5">
      <w:pPr>
        <w:widowControl/>
        <w:autoSpaceDE w:val="0"/>
        <w:autoSpaceDN w:val="0"/>
        <w:adjustRightInd w:val="0"/>
        <w:ind w:firstLine="720"/>
        <w:rPr>
          <w:szCs w:val="22"/>
        </w:rPr>
      </w:pPr>
      <w:r w:rsidRPr="00A03240">
        <w:rPr>
          <w:snapToGrid/>
          <w:kern w:val="0"/>
          <w:szCs w:val="22"/>
        </w:rPr>
        <w:t xml:space="preserve">Further, as a result of the transaction there </w:t>
      </w:r>
      <w:r w:rsidR="00B14CC4">
        <w:rPr>
          <w:snapToGrid/>
          <w:kern w:val="0"/>
          <w:szCs w:val="22"/>
        </w:rPr>
        <w:t xml:space="preserve">will be </w:t>
      </w:r>
      <w:r w:rsidR="008B1549">
        <w:rPr>
          <w:snapToGrid/>
          <w:kern w:val="0"/>
          <w:szCs w:val="22"/>
        </w:rPr>
        <w:t>six</w:t>
      </w:r>
      <w:r w:rsidRPr="00A03240" w:rsidR="008B1549">
        <w:rPr>
          <w:snapToGrid/>
          <w:kern w:val="0"/>
          <w:szCs w:val="22"/>
        </w:rPr>
        <w:t xml:space="preserve"> </w:t>
      </w:r>
      <w:r w:rsidRPr="00A03240">
        <w:rPr>
          <w:i/>
          <w:iCs/>
          <w:snapToGrid/>
          <w:kern w:val="0"/>
          <w:szCs w:val="22"/>
        </w:rPr>
        <w:t>indirect</w:t>
      </w:r>
      <w:r w:rsidRPr="00A03240">
        <w:rPr>
          <w:snapToGrid/>
          <w:kern w:val="0"/>
          <w:szCs w:val="22"/>
        </w:rPr>
        <w:t xml:space="preserve"> </w:t>
      </w:r>
      <w:r w:rsidR="001D447F">
        <w:rPr>
          <w:snapToGrid/>
          <w:kern w:val="0"/>
          <w:szCs w:val="22"/>
        </w:rPr>
        <w:t>foreign</w:t>
      </w:r>
      <w:r w:rsidRPr="00A03240">
        <w:rPr>
          <w:snapToGrid/>
          <w:kern w:val="0"/>
          <w:szCs w:val="22"/>
        </w:rPr>
        <w:t xml:space="preserve"> interest</w:t>
      </w:r>
      <w:r w:rsidRPr="00A03240" w:rsidR="00C74230">
        <w:rPr>
          <w:snapToGrid/>
          <w:kern w:val="0"/>
          <w:szCs w:val="22"/>
        </w:rPr>
        <w:t xml:space="preserve"> holders</w:t>
      </w:r>
      <w:r w:rsidRPr="00A03240">
        <w:rPr>
          <w:snapToGrid/>
          <w:kern w:val="0"/>
          <w:szCs w:val="22"/>
        </w:rPr>
        <w:t xml:space="preserve"> in BIBI</w:t>
      </w:r>
      <w:r w:rsidR="001D447F">
        <w:rPr>
          <w:snapToGrid/>
          <w:kern w:val="0"/>
          <w:szCs w:val="22"/>
        </w:rPr>
        <w:t xml:space="preserve"> that require specific approval</w:t>
      </w:r>
      <w:r w:rsidRPr="00A03240" w:rsidR="00C74230">
        <w:rPr>
          <w:snapToGrid/>
          <w:kern w:val="0"/>
          <w:szCs w:val="22"/>
        </w:rPr>
        <w:t>, as follows</w:t>
      </w:r>
      <w:r w:rsidRPr="00A03240">
        <w:rPr>
          <w:snapToGrid/>
          <w:kern w:val="0"/>
          <w:szCs w:val="22"/>
        </w:rPr>
        <w:t xml:space="preserve">. </w:t>
      </w:r>
      <w:r w:rsidRPr="00A03240" w:rsidR="00C74230">
        <w:rPr>
          <w:snapToGrid/>
          <w:kern w:val="0"/>
          <w:szCs w:val="22"/>
        </w:rPr>
        <w:t xml:space="preserve"> </w:t>
      </w:r>
      <w:r w:rsidRPr="00A03240">
        <w:rPr>
          <w:snapToGrid/>
          <w:kern w:val="0"/>
          <w:szCs w:val="22"/>
        </w:rPr>
        <w:t>BBC</w:t>
      </w:r>
      <w:r w:rsidR="008C2B4B">
        <w:rPr>
          <w:snapToGrid/>
          <w:kern w:val="0"/>
          <w:szCs w:val="22"/>
        </w:rPr>
        <w:t>,</w:t>
      </w:r>
      <w:r w:rsidRPr="00A03240">
        <w:rPr>
          <w:snapToGrid/>
          <w:kern w:val="0"/>
          <w:szCs w:val="22"/>
        </w:rPr>
        <w:t xml:space="preserve"> a Canadian corporation</w:t>
      </w:r>
      <w:r w:rsidR="008C2B4B">
        <w:rPr>
          <w:snapToGrid/>
          <w:kern w:val="0"/>
          <w:szCs w:val="22"/>
        </w:rPr>
        <w:t>,</w:t>
      </w:r>
      <w:r w:rsidRPr="00A03240">
        <w:rPr>
          <w:snapToGrid/>
          <w:kern w:val="0"/>
          <w:szCs w:val="22"/>
        </w:rPr>
        <w:t xml:space="preserve"> will hold </w:t>
      </w:r>
      <w:r w:rsidR="006B00E6">
        <w:rPr>
          <w:snapToGrid/>
          <w:kern w:val="0"/>
          <w:szCs w:val="22"/>
        </w:rPr>
        <w:t xml:space="preserve">through 123 </w:t>
      </w:r>
      <w:r w:rsidRPr="00A03240">
        <w:rPr>
          <w:snapToGrid/>
          <w:kern w:val="0"/>
          <w:szCs w:val="22"/>
        </w:rPr>
        <w:t xml:space="preserve">an indirect 100% equity </w:t>
      </w:r>
      <w:r w:rsidR="00766C3B">
        <w:rPr>
          <w:snapToGrid/>
          <w:kern w:val="0"/>
          <w:szCs w:val="22"/>
        </w:rPr>
        <w:t xml:space="preserve">and </w:t>
      </w:r>
      <w:r w:rsidRPr="00A03240">
        <w:rPr>
          <w:snapToGrid/>
          <w:kern w:val="0"/>
          <w:szCs w:val="22"/>
        </w:rPr>
        <w:t xml:space="preserve">100% voting interest in BIBI.  In turn, Andrew Dickson, a Canadian citizen, will hold </w:t>
      </w:r>
      <w:r w:rsidR="00262560">
        <w:rPr>
          <w:snapToGrid/>
          <w:kern w:val="0"/>
          <w:szCs w:val="22"/>
        </w:rPr>
        <w:t xml:space="preserve">through BBC and the Dickson Trust </w:t>
      </w:r>
      <w:r w:rsidRPr="00A03240">
        <w:rPr>
          <w:snapToGrid/>
          <w:kern w:val="0"/>
          <w:szCs w:val="22"/>
        </w:rPr>
        <w:t>an indirect 21.42% equity</w:t>
      </w:r>
      <w:r w:rsidR="004114D6">
        <w:rPr>
          <w:snapToGrid/>
          <w:kern w:val="0"/>
          <w:szCs w:val="22"/>
        </w:rPr>
        <w:t xml:space="preserve"> and 4</w:t>
      </w:r>
      <w:r w:rsidR="00CD1F1C">
        <w:rPr>
          <w:snapToGrid/>
          <w:kern w:val="0"/>
          <w:szCs w:val="22"/>
        </w:rPr>
        <w:t>9.995</w:t>
      </w:r>
      <w:r w:rsidR="004114D6">
        <w:rPr>
          <w:snapToGrid/>
          <w:kern w:val="0"/>
          <w:szCs w:val="22"/>
        </w:rPr>
        <w:t>% voting interest in BIBI</w:t>
      </w:r>
      <w:r w:rsidR="008B1549">
        <w:rPr>
          <w:snapToGrid/>
          <w:kern w:val="0"/>
          <w:szCs w:val="22"/>
        </w:rPr>
        <w:t>;</w:t>
      </w:r>
      <w:r w:rsidRPr="00A03240">
        <w:rPr>
          <w:snapToGrid/>
          <w:kern w:val="0"/>
          <w:szCs w:val="22"/>
        </w:rPr>
        <w:t xml:space="preserve"> Jon Pole, a Canadian citizen, will hold </w:t>
      </w:r>
      <w:r w:rsidR="0075656D">
        <w:rPr>
          <w:snapToGrid/>
          <w:kern w:val="0"/>
          <w:szCs w:val="22"/>
        </w:rPr>
        <w:t xml:space="preserve">through BBC and the Pole Trust </w:t>
      </w:r>
      <w:r w:rsidRPr="00A03240">
        <w:rPr>
          <w:snapToGrid/>
          <w:kern w:val="0"/>
          <w:szCs w:val="22"/>
        </w:rPr>
        <w:t>an indirect 10.71% equity</w:t>
      </w:r>
      <w:r w:rsidR="00144D6E">
        <w:rPr>
          <w:snapToGrid/>
          <w:kern w:val="0"/>
          <w:szCs w:val="22"/>
        </w:rPr>
        <w:t xml:space="preserve"> and </w:t>
      </w:r>
      <w:r w:rsidRPr="00A03240">
        <w:rPr>
          <w:snapToGrid/>
          <w:kern w:val="0"/>
          <w:szCs w:val="22"/>
        </w:rPr>
        <w:t>4</w:t>
      </w:r>
      <w:r w:rsidR="00CD1F1C">
        <w:rPr>
          <w:snapToGrid/>
          <w:kern w:val="0"/>
          <w:szCs w:val="22"/>
        </w:rPr>
        <w:t>9.995</w:t>
      </w:r>
      <w:r w:rsidRPr="00A03240">
        <w:rPr>
          <w:snapToGrid/>
          <w:kern w:val="0"/>
          <w:szCs w:val="22"/>
        </w:rPr>
        <w:t>% voting interest in BIBI</w:t>
      </w:r>
      <w:r w:rsidR="008B1549">
        <w:rPr>
          <w:snapToGrid/>
          <w:kern w:val="0"/>
          <w:szCs w:val="22"/>
        </w:rPr>
        <w:t>;</w:t>
      </w:r>
      <w:r>
        <w:rPr>
          <w:rStyle w:val="FootnoteReference"/>
          <w:snapToGrid/>
          <w:kern w:val="0"/>
          <w:szCs w:val="22"/>
        </w:rPr>
        <w:footnoteReference w:id="12"/>
      </w:r>
      <w:r w:rsidR="008B1549">
        <w:rPr>
          <w:snapToGrid/>
          <w:kern w:val="0"/>
          <w:szCs w:val="22"/>
        </w:rPr>
        <w:t xml:space="preserve"> and Karen Dickson, a Canadian citizen, will hold through </w:t>
      </w:r>
      <w:r w:rsidR="0050375F">
        <w:rPr>
          <w:snapToGrid/>
          <w:kern w:val="0"/>
          <w:szCs w:val="22"/>
        </w:rPr>
        <w:t>t</w:t>
      </w:r>
      <w:r w:rsidR="008B1549">
        <w:rPr>
          <w:snapToGrid/>
          <w:kern w:val="0"/>
          <w:szCs w:val="22"/>
        </w:rPr>
        <w:t xml:space="preserve">he Dickson Trust an indirect 7.14% equity </w:t>
      </w:r>
      <w:r w:rsidR="000311AD">
        <w:rPr>
          <w:snapToGrid/>
          <w:kern w:val="0"/>
          <w:szCs w:val="22"/>
        </w:rPr>
        <w:t xml:space="preserve">and </w:t>
      </w:r>
      <w:r w:rsidR="00CD1F1C">
        <w:rPr>
          <w:snapToGrid/>
          <w:kern w:val="0"/>
          <w:szCs w:val="22"/>
        </w:rPr>
        <w:t>4.545</w:t>
      </w:r>
      <w:r w:rsidR="000311AD">
        <w:rPr>
          <w:snapToGrid/>
          <w:kern w:val="0"/>
          <w:szCs w:val="22"/>
        </w:rPr>
        <w:t xml:space="preserve">% voting </w:t>
      </w:r>
      <w:r w:rsidR="008B1549">
        <w:rPr>
          <w:snapToGrid/>
          <w:kern w:val="0"/>
          <w:szCs w:val="22"/>
        </w:rPr>
        <w:t>interest in BIBI</w:t>
      </w:r>
      <w:r w:rsidRPr="00A03240">
        <w:rPr>
          <w:snapToGrid/>
          <w:kern w:val="0"/>
          <w:szCs w:val="22"/>
        </w:rPr>
        <w:t>.</w:t>
      </w:r>
      <w:r>
        <w:rPr>
          <w:rStyle w:val="FootnoteReference"/>
          <w:snapToGrid/>
          <w:kern w:val="0"/>
          <w:szCs w:val="22"/>
        </w:rPr>
        <w:footnoteReference w:id="13"/>
      </w:r>
      <w:r w:rsidRPr="00A03240">
        <w:rPr>
          <w:snapToGrid/>
          <w:kern w:val="0"/>
          <w:szCs w:val="22"/>
        </w:rPr>
        <w:t xml:space="preserve">  In addition, two Canadian Trust</w:t>
      </w:r>
      <w:r w:rsidR="00301F1A">
        <w:rPr>
          <w:snapToGrid/>
          <w:kern w:val="0"/>
          <w:szCs w:val="22"/>
        </w:rPr>
        <w:t>s</w:t>
      </w:r>
      <w:r w:rsidRPr="00A03240">
        <w:rPr>
          <w:snapToGrid/>
          <w:kern w:val="0"/>
          <w:szCs w:val="22"/>
        </w:rPr>
        <w:t xml:space="preserve"> </w:t>
      </w:r>
      <w:r w:rsidRPr="00A03240">
        <w:rPr>
          <w:snapToGrid/>
          <w:kern w:val="0"/>
          <w:szCs w:val="22"/>
        </w:rPr>
        <w:t xml:space="preserve">will each </w:t>
      </w:r>
      <w:r w:rsidR="00301F1A">
        <w:rPr>
          <w:snapToGrid/>
          <w:kern w:val="0"/>
          <w:szCs w:val="22"/>
        </w:rPr>
        <w:t>hold through BBC</w:t>
      </w:r>
      <w:r w:rsidRPr="00A03240" w:rsidR="00301F1A">
        <w:rPr>
          <w:snapToGrid/>
          <w:kern w:val="0"/>
          <w:szCs w:val="22"/>
        </w:rPr>
        <w:t xml:space="preserve"> </w:t>
      </w:r>
      <w:r w:rsidR="00931F3E">
        <w:rPr>
          <w:snapToGrid/>
          <w:kern w:val="0"/>
          <w:szCs w:val="22"/>
        </w:rPr>
        <w:t xml:space="preserve">an </w:t>
      </w:r>
      <w:r w:rsidRPr="00A03240">
        <w:rPr>
          <w:snapToGrid/>
          <w:kern w:val="0"/>
          <w:szCs w:val="22"/>
        </w:rPr>
        <w:t xml:space="preserve">indirect 50.0% equity </w:t>
      </w:r>
      <w:r w:rsidR="00265A83">
        <w:rPr>
          <w:snapToGrid/>
          <w:kern w:val="0"/>
          <w:szCs w:val="22"/>
        </w:rPr>
        <w:t xml:space="preserve">and </w:t>
      </w:r>
      <w:r w:rsidRPr="00A03240">
        <w:rPr>
          <w:snapToGrid/>
          <w:kern w:val="0"/>
          <w:szCs w:val="22"/>
        </w:rPr>
        <w:t>4.545% voting interest in BIBI.</w:t>
      </w:r>
      <w:r>
        <w:rPr>
          <w:rStyle w:val="FootnoteReference"/>
          <w:snapToGrid/>
          <w:kern w:val="0"/>
          <w:szCs w:val="22"/>
        </w:rPr>
        <w:footnoteReference w:id="14"/>
      </w:r>
      <w:r w:rsidRPr="00A03240" w:rsidR="00A03240">
        <w:rPr>
          <w:snapToGrid/>
          <w:kern w:val="0"/>
          <w:szCs w:val="22"/>
        </w:rPr>
        <w:t xml:space="preserve"> </w:t>
      </w:r>
      <w:r w:rsidR="00256454">
        <w:rPr>
          <w:snapToGrid/>
          <w:kern w:val="0"/>
          <w:szCs w:val="22"/>
        </w:rPr>
        <w:t xml:space="preserve"> </w:t>
      </w:r>
      <w:r w:rsidRPr="00A03240" w:rsidR="00A03240">
        <w:rPr>
          <w:snapToGrid/>
          <w:kern w:val="0"/>
          <w:szCs w:val="22"/>
        </w:rPr>
        <w:t>T</w:t>
      </w:r>
      <w:r w:rsidRPr="00A03240" w:rsidR="00A03240">
        <w:rPr>
          <w:szCs w:val="22"/>
        </w:rPr>
        <w:t>he Petition r</w:t>
      </w:r>
      <w:r w:rsidRPr="005B753D">
        <w:rPr>
          <w:szCs w:val="22"/>
        </w:rPr>
        <w:t xml:space="preserve">equests specific approval for the indirect foreign interests </w:t>
      </w:r>
      <w:r w:rsidRPr="00A03240" w:rsidR="00A03240">
        <w:rPr>
          <w:szCs w:val="22"/>
        </w:rPr>
        <w:t xml:space="preserve">these </w:t>
      </w:r>
      <w:r w:rsidR="000311AD">
        <w:rPr>
          <w:szCs w:val="22"/>
        </w:rPr>
        <w:t>six</w:t>
      </w:r>
      <w:r w:rsidRPr="00A03240" w:rsidR="000311AD">
        <w:rPr>
          <w:szCs w:val="22"/>
        </w:rPr>
        <w:t xml:space="preserve"> </w:t>
      </w:r>
      <w:r w:rsidRPr="00A03240" w:rsidR="00A03240">
        <w:rPr>
          <w:szCs w:val="22"/>
        </w:rPr>
        <w:t>entities or individuals</w:t>
      </w:r>
      <w:r w:rsidR="003A2D5E">
        <w:rPr>
          <w:szCs w:val="22"/>
        </w:rPr>
        <w:t xml:space="preserve"> will hold upon consummation of the </w:t>
      </w:r>
      <w:r w:rsidR="00E471B0">
        <w:rPr>
          <w:szCs w:val="22"/>
        </w:rPr>
        <w:t>proposed transaction</w:t>
      </w:r>
      <w:r w:rsidRPr="005B753D">
        <w:rPr>
          <w:szCs w:val="22"/>
        </w:rPr>
        <w:t>.</w:t>
      </w:r>
      <w:r>
        <w:rPr>
          <w:rStyle w:val="FootnoteReference"/>
          <w:szCs w:val="22"/>
        </w:rPr>
        <w:footnoteReference w:id="15"/>
      </w:r>
      <w:r w:rsidRPr="00A03240" w:rsidR="00A03240">
        <w:rPr>
          <w:szCs w:val="22"/>
        </w:rPr>
        <w:t xml:space="preserve">  </w:t>
      </w:r>
    </w:p>
    <w:p w:rsidR="00A03240" w:rsidP="005B753D" w14:paraId="7E745EC7" w14:textId="5164E22A">
      <w:pPr>
        <w:rPr>
          <w:szCs w:val="18"/>
        </w:rPr>
      </w:pPr>
    </w:p>
    <w:p w:rsidR="00755B2D" w:rsidP="001B0D8C" w14:paraId="72D57657" w14:textId="3B70491A">
      <w:pPr>
        <w:widowControl/>
        <w:ind w:firstLine="720"/>
        <w:rPr>
          <w:szCs w:val="18"/>
        </w:rPr>
      </w:pPr>
      <w:r>
        <w:rPr>
          <w:szCs w:val="18"/>
        </w:rPr>
        <w:t>BIB</w:t>
      </w:r>
      <w:r w:rsidR="001B0D8C">
        <w:rPr>
          <w:szCs w:val="18"/>
        </w:rPr>
        <w:t>I</w:t>
      </w:r>
      <w:r>
        <w:rPr>
          <w:szCs w:val="18"/>
        </w:rPr>
        <w:t xml:space="preserve"> asserts</w:t>
      </w:r>
      <w:r w:rsidRPr="00E173D2">
        <w:rPr>
          <w:szCs w:val="18"/>
        </w:rPr>
        <w:t xml:space="preserve"> that grant of the Petition will serve the public interest </w:t>
      </w:r>
      <w:r w:rsidR="001B0D8C">
        <w:rPr>
          <w:szCs w:val="18"/>
        </w:rPr>
        <w:t>as it would further the Commission’s stated goals of encouraging foreign investment in U.S. broadcast stations and the continuation of operations by such stations.</w:t>
      </w:r>
      <w:r>
        <w:rPr>
          <w:rStyle w:val="FootnoteReference"/>
          <w:szCs w:val="18"/>
        </w:rPr>
        <w:footnoteReference w:id="16"/>
      </w:r>
      <w:r w:rsidR="001B0D8C">
        <w:rPr>
          <w:szCs w:val="18"/>
        </w:rPr>
        <w:t xml:space="preserve">  BIBI asserts further that the two principals,</w:t>
      </w:r>
      <w:r w:rsidRPr="001B0D8C" w:rsidR="001B0D8C">
        <w:rPr>
          <w:szCs w:val="18"/>
        </w:rPr>
        <w:t xml:space="preserve"> Andrew Dickson and Jon Pole</w:t>
      </w:r>
      <w:r w:rsidR="001B0D8C">
        <w:rPr>
          <w:szCs w:val="18"/>
        </w:rPr>
        <w:t xml:space="preserve">, </w:t>
      </w:r>
      <w:r w:rsidRPr="001B0D8C" w:rsidR="001B0D8C">
        <w:rPr>
          <w:szCs w:val="18"/>
        </w:rPr>
        <w:t xml:space="preserve">have extensive experience </w:t>
      </w:r>
      <w:r w:rsidR="001B0D8C">
        <w:rPr>
          <w:szCs w:val="18"/>
        </w:rPr>
        <w:t xml:space="preserve">operating broadcast radio stations in Canada with an </w:t>
      </w:r>
      <w:r w:rsidRPr="001B0D8C" w:rsidR="001B0D8C">
        <w:rPr>
          <w:szCs w:val="18"/>
        </w:rPr>
        <w:t>emphasis on localism.</w:t>
      </w:r>
      <w:r>
        <w:rPr>
          <w:rStyle w:val="FootnoteReference"/>
          <w:szCs w:val="18"/>
        </w:rPr>
        <w:footnoteReference w:id="17"/>
      </w:r>
      <w:r w:rsidR="001B0D8C">
        <w:rPr>
          <w:szCs w:val="18"/>
        </w:rPr>
        <w:t xml:space="preserve">  In sum, BIBI asserts that the combination of the parties’ broadcasting expertise and infusion of capital will </w:t>
      </w:r>
      <w:r w:rsidRPr="001B0D8C" w:rsidR="001B0D8C">
        <w:rPr>
          <w:szCs w:val="18"/>
        </w:rPr>
        <w:t>allow BIBI to continue operations of WLYK and facilitate its</w:t>
      </w:r>
      <w:r w:rsidR="001B0D8C">
        <w:rPr>
          <w:szCs w:val="18"/>
        </w:rPr>
        <w:t xml:space="preserve"> </w:t>
      </w:r>
      <w:r w:rsidRPr="001B0D8C" w:rsidR="001B0D8C">
        <w:rPr>
          <w:szCs w:val="18"/>
        </w:rPr>
        <w:t>provision of local news programming and music to the listeners in the Cape Vincent, New York</w:t>
      </w:r>
      <w:r w:rsidR="001B0D8C">
        <w:rPr>
          <w:szCs w:val="18"/>
        </w:rPr>
        <w:t xml:space="preserve"> </w:t>
      </w:r>
      <w:r w:rsidRPr="001B0D8C" w:rsidR="001B0D8C">
        <w:rPr>
          <w:szCs w:val="18"/>
        </w:rPr>
        <w:t>market.</w:t>
      </w:r>
      <w:r>
        <w:rPr>
          <w:rStyle w:val="FootnoteReference"/>
          <w:szCs w:val="18"/>
        </w:rPr>
        <w:footnoteReference w:id="18"/>
      </w:r>
      <w:r w:rsidR="001B0D8C">
        <w:rPr>
          <w:szCs w:val="18"/>
        </w:rPr>
        <w:t xml:space="preserve">  </w:t>
      </w:r>
    </w:p>
    <w:p w:rsidR="00734B1E" w:rsidP="00F70F10" w14:paraId="127E47E7" w14:textId="77777777">
      <w:pPr>
        <w:ind w:firstLine="720"/>
        <w:rPr>
          <w:szCs w:val="18"/>
        </w:rPr>
      </w:pPr>
    </w:p>
    <w:p w:rsidR="00734B1E" w:rsidRPr="00E94694" w:rsidP="00E94694" w14:paraId="5306BA63" w14:textId="4874BCCA">
      <w:pPr>
        <w:widowControl/>
        <w:ind w:firstLine="720"/>
        <w:rPr>
          <w:rFonts w:eastAsia="Calibri"/>
          <w:color w:val="000000"/>
          <w:kern w:val="0"/>
        </w:rPr>
      </w:pPr>
      <w:r>
        <w:rPr>
          <w:rFonts w:eastAsia="Calibri"/>
          <w:snapToGrid/>
          <w:color w:val="000000"/>
          <w:kern w:val="0"/>
          <w:szCs w:val="22"/>
        </w:rPr>
        <w:t>Pursuant to Commission practice, the Petition will be</w:t>
      </w:r>
      <w:r w:rsidRPr="00EC55D4">
        <w:rPr>
          <w:rFonts w:eastAsia="Calibri"/>
          <w:snapToGrid/>
          <w:color w:val="000000"/>
          <w:kern w:val="0"/>
          <w:szCs w:val="22"/>
        </w:rPr>
        <w:t xml:space="preserve"> referred to relevant Executive Branch agencies for their views on any national security, law enforcement, foreign</w:t>
      </w:r>
      <w:r>
        <w:rPr>
          <w:rFonts w:eastAsia="Calibri"/>
          <w:snapToGrid/>
          <w:color w:val="000000"/>
          <w:kern w:val="0"/>
          <w:szCs w:val="22"/>
        </w:rPr>
        <w:t xml:space="preserve"> </w:t>
      </w:r>
      <w:r w:rsidRPr="00EC55D4">
        <w:rPr>
          <w:rFonts w:eastAsia="Calibri"/>
          <w:snapToGrid/>
          <w:color w:val="000000"/>
          <w:kern w:val="0"/>
          <w:szCs w:val="22"/>
        </w:rPr>
        <w:t xml:space="preserve">policy, or trade policy concerns related to the foreign ownership of </w:t>
      </w:r>
      <w:r w:rsidR="00755B2D">
        <w:rPr>
          <w:rFonts w:eastAsia="Calibri"/>
          <w:snapToGrid/>
          <w:color w:val="000000"/>
          <w:kern w:val="0"/>
          <w:szCs w:val="22"/>
        </w:rPr>
        <w:t>BIBI</w:t>
      </w:r>
      <w:r>
        <w:rPr>
          <w:rFonts w:eastAsia="Calibri"/>
          <w:snapToGrid/>
          <w:color w:val="000000"/>
          <w:kern w:val="0"/>
          <w:szCs w:val="22"/>
        </w:rPr>
        <w:t>.</w:t>
      </w:r>
      <w:r>
        <w:rPr>
          <w:rStyle w:val="FootnoteReference"/>
          <w:rFonts w:eastAsia="Calibri"/>
          <w:snapToGrid/>
          <w:kern w:val="0"/>
          <w:szCs w:val="22"/>
        </w:rPr>
        <w:footnoteReference w:id="19"/>
      </w:r>
    </w:p>
    <w:p w:rsidR="00F56980" w14:paraId="4DD7BE33" w14:textId="6A5D9F71">
      <w:pPr>
        <w:widowControl/>
        <w:rPr>
          <w:b/>
          <w:i/>
          <w:szCs w:val="22"/>
        </w:rPr>
      </w:pPr>
    </w:p>
    <w:p w:rsidR="00F70F10" w:rsidRPr="00B53F9E" w:rsidP="00F70F10" w14:paraId="3B8BA777" w14:textId="05A96015">
      <w:pPr>
        <w:spacing w:before="120" w:after="240"/>
        <w:rPr>
          <w:b/>
          <w:szCs w:val="22"/>
        </w:rPr>
      </w:pPr>
      <w:r w:rsidRPr="00B53F9E">
        <w:rPr>
          <w:b/>
          <w:i/>
          <w:szCs w:val="22"/>
        </w:rPr>
        <w:t>EX PARTE</w:t>
      </w:r>
      <w:r w:rsidRPr="00B53F9E">
        <w:rPr>
          <w:b/>
          <w:szCs w:val="22"/>
        </w:rPr>
        <w:t xml:space="preserve"> STATUS OF THIS PROCEEDING</w:t>
      </w:r>
    </w:p>
    <w:p w:rsidR="00F70F10" w:rsidRPr="00DC68AA" w:rsidP="00F70F10" w14:paraId="77A45499" w14:textId="77777777">
      <w:pPr>
        <w:ind w:firstLine="720"/>
        <w:rPr>
          <w:b/>
          <w:szCs w:val="22"/>
        </w:rPr>
      </w:pPr>
      <w:r w:rsidRPr="00DC68AA">
        <w:rPr>
          <w:szCs w:val="22"/>
        </w:rPr>
        <w:t xml:space="preserve">Pursuant to </w:t>
      </w:r>
      <w:r>
        <w:rPr>
          <w:szCs w:val="22"/>
        </w:rPr>
        <w:t>s</w:t>
      </w:r>
      <w:r w:rsidRPr="00DC68AA">
        <w:rPr>
          <w:szCs w:val="22"/>
        </w:rPr>
        <w:t>ection 1.1200(a) of the Commission’s rules,</w:t>
      </w:r>
      <w:r>
        <w:rPr>
          <w:szCs w:val="22"/>
          <w:vertAlign w:val="superscript"/>
        </w:rPr>
        <w:footnoteReference w:id="20"/>
      </w:r>
      <w:r w:rsidRPr="00DC68AA">
        <w:rPr>
          <w:szCs w:val="22"/>
        </w:rPr>
        <w:t xml:space="preserve"> the Commission may adopt modified or more stringent </w:t>
      </w:r>
      <w:r w:rsidRPr="00DC68AA">
        <w:rPr>
          <w:i/>
          <w:szCs w:val="22"/>
        </w:rPr>
        <w:t xml:space="preserve">ex </w:t>
      </w:r>
      <w:r w:rsidRPr="00DC68AA">
        <w:rPr>
          <w:i/>
          <w:szCs w:val="22"/>
        </w:rPr>
        <w:t>parte</w:t>
      </w:r>
      <w:r w:rsidRPr="00DC68AA">
        <w:rPr>
          <w:szCs w:val="22"/>
        </w:rPr>
        <w:t xml:space="preserve"> procedures in particular proceedings if the public interest so requires.  We announce that this proceeding will be governed by permit-but-disclose </w:t>
      </w:r>
      <w:r w:rsidRPr="00DC68AA">
        <w:rPr>
          <w:i/>
          <w:szCs w:val="22"/>
        </w:rPr>
        <w:t xml:space="preserve">ex </w:t>
      </w:r>
      <w:r w:rsidRPr="00DC68AA">
        <w:rPr>
          <w:i/>
          <w:szCs w:val="22"/>
        </w:rPr>
        <w:t>parte</w:t>
      </w:r>
      <w:r w:rsidRPr="00DC68AA">
        <w:rPr>
          <w:szCs w:val="22"/>
        </w:rPr>
        <w:t xml:space="preserve"> procedures that are applicable to non-restricted proceedings under </w:t>
      </w:r>
      <w:r>
        <w:rPr>
          <w:szCs w:val="22"/>
        </w:rPr>
        <w:t>s</w:t>
      </w:r>
      <w:r w:rsidRPr="00DC68AA">
        <w:rPr>
          <w:szCs w:val="22"/>
        </w:rPr>
        <w:t>ection 1.1206 of the Commission’s rules.</w:t>
      </w:r>
      <w:r>
        <w:rPr>
          <w:szCs w:val="22"/>
          <w:vertAlign w:val="superscript"/>
        </w:rPr>
        <w:footnoteReference w:id="21"/>
      </w:r>
    </w:p>
    <w:p w:rsidR="00F70F10" w:rsidRPr="00DC68AA" w:rsidP="00F70F10" w14:paraId="764E5FA6" w14:textId="77777777">
      <w:pPr>
        <w:ind w:firstLine="720"/>
        <w:rPr>
          <w:b/>
          <w:szCs w:val="22"/>
        </w:rPr>
      </w:pPr>
    </w:p>
    <w:p w:rsidR="00F70F10" w:rsidRPr="00DC68AA" w:rsidP="00F70F10" w14:paraId="37B85D10" w14:textId="77777777">
      <w:pPr>
        <w:ind w:firstLine="720"/>
        <w:rPr>
          <w:b/>
          <w:szCs w:val="22"/>
        </w:rPr>
      </w:pPr>
      <w:r w:rsidRPr="00DC68AA">
        <w:rPr>
          <w:szCs w:val="22"/>
        </w:rPr>
        <w:t xml:space="preserve">Parties making oral </w:t>
      </w:r>
      <w:r w:rsidRPr="00DC68AA">
        <w:rPr>
          <w:i/>
          <w:szCs w:val="22"/>
        </w:rPr>
        <w:t xml:space="preserve">ex </w:t>
      </w:r>
      <w:r w:rsidRPr="00DC68AA">
        <w:rPr>
          <w:i/>
          <w:szCs w:val="22"/>
        </w:rPr>
        <w:t>parte</w:t>
      </w:r>
      <w:r w:rsidRPr="00DC68AA">
        <w:rPr>
          <w:szCs w:val="22"/>
        </w:rPr>
        <w:t xml:space="preserve"> presentations are directed to the Commission’s </w:t>
      </w:r>
      <w:r w:rsidRPr="00DC68AA">
        <w:rPr>
          <w:i/>
          <w:szCs w:val="22"/>
        </w:rPr>
        <w:t xml:space="preserve">ex </w:t>
      </w:r>
      <w:r w:rsidRPr="00DC68AA">
        <w:rPr>
          <w:i/>
          <w:szCs w:val="22"/>
        </w:rPr>
        <w:t>parte</w:t>
      </w:r>
      <w:r w:rsidRPr="00DC68AA">
        <w:rPr>
          <w:szCs w:val="22"/>
        </w:rPr>
        <w:t xml:space="preserve"> rules.  Parties are reminded that memoranda summarizing the presentation must contain the presentation’s substance and not merely list the subjects discussed.</w:t>
      </w:r>
      <w:r>
        <w:rPr>
          <w:szCs w:val="22"/>
          <w:vertAlign w:val="superscript"/>
        </w:rPr>
        <w:footnoteReference w:id="22"/>
      </w:r>
      <w:r w:rsidRPr="00DC68AA">
        <w:rPr>
          <w:szCs w:val="22"/>
        </w:rPr>
        <w:t xml:space="preserve">  More than a one- or two-sentence description of </w:t>
      </w:r>
      <w:r w:rsidRPr="00DC68AA">
        <w:rPr>
          <w:szCs w:val="22"/>
        </w:rPr>
        <w:t>the views and arguments presented is generally required.</w:t>
      </w:r>
      <w:r>
        <w:rPr>
          <w:szCs w:val="22"/>
          <w:vertAlign w:val="superscript"/>
        </w:rPr>
        <w:footnoteReference w:id="23"/>
      </w:r>
      <w:r w:rsidRPr="00DC68AA">
        <w:rPr>
          <w:szCs w:val="22"/>
        </w:rPr>
        <w:t xml:space="preserve">  Other rules pertaining to oral and written presentations are set forth in </w:t>
      </w:r>
      <w:r>
        <w:rPr>
          <w:szCs w:val="22"/>
        </w:rPr>
        <w:t>s</w:t>
      </w:r>
      <w:r w:rsidRPr="00DC68AA">
        <w:rPr>
          <w:szCs w:val="22"/>
        </w:rPr>
        <w:t>ection 1.1206(b) as well.</w:t>
      </w:r>
      <w:r>
        <w:rPr>
          <w:szCs w:val="22"/>
          <w:vertAlign w:val="superscript"/>
        </w:rPr>
        <w:footnoteReference w:id="24"/>
      </w:r>
    </w:p>
    <w:p w:rsidR="00F70F10" w:rsidP="00F70F10" w14:paraId="36D70F19" w14:textId="77777777">
      <w:pPr>
        <w:ind w:firstLine="720"/>
        <w:rPr>
          <w:szCs w:val="22"/>
        </w:rPr>
      </w:pPr>
    </w:p>
    <w:p w:rsidR="00F70F10" w:rsidRPr="00B53F9E" w:rsidP="00F70F10" w14:paraId="736AF537" w14:textId="77777777">
      <w:pPr>
        <w:autoSpaceDE w:val="0"/>
        <w:autoSpaceDN w:val="0"/>
        <w:adjustRightInd w:val="0"/>
        <w:rPr>
          <w:b/>
          <w:bCs/>
          <w:color w:val="010101"/>
          <w:szCs w:val="22"/>
        </w:rPr>
      </w:pPr>
      <w:r w:rsidRPr="00B53F9E">
        <w:rPr>
          <w:b/>
          <w:bCs/>
          <w:color w:val="010101"/>
          <w:szCs w:val="22"/>
        </w:rPr>
        <w:t>GENERAL INFORMATION</w:t>
      </w:r>
    </w:p>
    <w:p w:rsidR="00F70F10" w:rsidRPr="00B53F9E" w:rsidP="00F70F10" w14:paraId="694E3597" w14:textId="77777777">
      <w:pPr>
        <w:autoSpaceDE w:val="0"/>
        <w:autoSpaceDN w:val="0"/>
        <w:adjustRightInd w:val="0"/>
        <w:rPr>
          <w:b/>
          <w:bCs/>
          <w:color w:val="010101"/>
          <w:szCs w:val="22"/>
        </w:rPr>
      </w:pPr>
    </w:p>
    <w:p w:rsidR="00F70F10" w:rsidRPr="00B53F9E" w:rsidP="00F70F10" w14:paraId="786AD05F" w14:textId="6EA7526B">
      <w:pPr>
        <w:ind w:firstLine="720"/>
      </w:pPr>
      <w:r>
        <w:t>The petition for declaratory ruling referred to in this Public Notice has been accepted for filing upon initial review.  The Commission reserves the right to return any filing if, upon further examination, it is determined to be defective and not in conformance with the Commission’s rules or policies.  Inter</w:t>
      </w:r>
      <w:r w:rsidRPr="00D469EF">
        <w:t xml:space="preserve">ested persons must file comments no later than </w:t>
      </w:r>
      <w:r w:rsidR="009946A1">
        <w:rPr>
          <w:b/>
          <w:bCs/>
        </w:rPr>
        <w:t>June 5</w:t>
      </w:r>
      <w:r w:rsidRPr="00D469EF">
        <w:rPr>
          <w:b/>
          <w:bCs/>
        </w:rPr>
        <w:t>, 202</w:t>
      </w:r>
      <w:r w:rsidRPr="00D469EF" w:rsidR="00060C25">
        <w:rPr>
          <w:b/>
          <w:bCs/>
        </w:rPr>
        <w:t>3</w:t>
      </w:r>
      <w:r w:rsidRPr="00D469EF">
        <w:t xml:space="preserve">.  Replies must be filed no later than </w:t>
      </w:r>
      <w:r w:rsidR="009946A1">
        <w:rPr>
          <w:b/>
          <w:bCs/>
        </w:rPr>
        <w:t>June 20</w:t>
      </w:r>
      <w:r w:rsidRPr="00D469EF" w:rsidR="007E77E5">
        <w:rPr>
          <w:b/>
          <w:bCs/>
        </w:rPr>
        <w:t>,</w:t>
      </w:r>
      <w:r w:rsidRPr="00D469EF">
        <w:rPr>
          <w:b/>
          <w:bCs/>
        </w:rPr>
        <w:t xml:space="preserve"> 202</w:t>
      </w:r>
      <w:r w:rsidRPr="00D469EF" w:rsidR="00060C25">
        <w:rPr>
          <w:b/>
          <w:bCs/>
        </w:rPr>
        <w:t>3</w:t>
      </w:r>
      <w:r w:rsidRPr="00D469EF">
        <w:t>.</w:t>
      </w:r>
    </w:p>
    <w:p w:rsidR="00F70F10" w:rsidRPr="00B53F9E" w:rsidP="00F70F10" w14:paraId="34C8C9A5" w14:textId="77777777">
      <w:pPr>
        <w:rPr>
          <w:color w:val="010101"/>
          <w:szCs w:val="22"/>
        </w:rPr>
      </w:pPr>
    </w:p>
    <w:p w:rsidR="00F70F10" w:rsidRPr="00B53F9E" w:rsidP="00F70F10" w14:paraId="15EC7F9B" w14:textId="22320D7E">
      <w:pPr>
        <w:ind w:firstLine="720"/>
        <w:rPr>
          <w:bCs/>
          <w:color w:val="010101"/>
          <w:szCs w:val="22"/>
        </w:rPr>
      </w:pPr>
      <w:r w:rsidRPr="00B53F9E">
        <w:rPr>
          <w:bCs/>
          <w:color w:val="010101"/>
          <w:szCs w:val="22"/>
        </w:rPr>
        <w:t xml:space="preserve">To allow the Commission to </w:t>
      </w:r>
      <w:r>
        <w:rPr>
          <w:bCs/>
          <w:color w:val="010101"/>
          <w:szCs w:val="22"/>
        </w:rPr>
        <w:t xml:space="preserve">fully </w:t>
      </w:r>
      <w:r w:rsidRPr="00B53F9E">
        <w:rPr>
          <w:bCs/>
          <w:color w:val="010101"/>
          <w:szCs w:val="22"/>
        </w:rPr>
        <w:t xml:space="preserve">consider all substantive issues regarding the </w:t>
      </w:r>
      <w:r>
        <w:rPr>
          <w:bCs/>
          <w:color w:val="010101"/>
          <w:szCs w:val="22"/>
        </w:rPr>
        <w:t>Petition</w:t>
      </w:r>
      <w:r w:rsidRPr="00B53F9E">
        <w:rPr>
          <w:bCs/>
          <w:color w:val="010101"/>
          <w:szCs w:val="22"/>
        </w:rPr>
        <w:t xml:space="preserve"> in as timely and efficient a manner as possible, commenters should raise all issues in their initial filings.</w:t>
      </w:r>
      <w:r>
        <w:rPr>
          <w:bCs/>
          <w:color w:val="010101"/>
          <w:szCs w:val="22"/>
        </w:rPr>
        <w:t xml:space="preserve"> </w:t>
      </w:r>
      <w:r w:rsidRPr="00B53F9E">
        <w:rPr>
          <w:bCs/>
          <w:color w:val="010101"/>
          <w:szCs w:val="22"/>
        </w:rPr>
        <w:t xml:space="preserve"> A party or interested person seeking to raise a new issue after the pleading cycle has closed must show good cause why it was not possible for it to have raised the issue previously.</w:t>
      </w:r>
      <w:r>
        <w:rPr>
          <w:bCs/>
          <w:color w:val="010101"/>
          <w:szCs w:val="22"/>
          <w:vertAlign w:val="superscript"/>
        </w:rPr>
        <w:footnoteReference w:id="25"/>
      </w:r>
      <w:r w:rsidRPr="00B53F9E">
        <w:rPr>
          <w:bCs/>
          <w:color w:val="010101"/>
          <w:szCs w:val="22"/>
        </w:rPr>
        <w:t xml:space="preserve">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F70F10" w:rsidRPr="00B53F9E" w:rsidP="00F70F10" w14:paraId="2CE82DC8" w14:textId="77777777">
      <w:pPr>
        <w:rPr>
          <w:b/>
          <w:bCs/>
          <w:color w:val="010101"/>
          <w:szCs w:val="22"/>
        </w:rPr>
      </w:pPr>
      <w:r w:rsidRPr="00B53F9E">
        <w:rPr>
          <w:b/>
          <w:bCs/>
          <w:color w:val="010101"/>
          <w:szCs w:val="22"/>
        </w:rPr>
        <w:tab/>
      </w:r>
    </w:p>
    <w:p w:rsidR="00F70F10" w:rsidRPr="00B53F9E" w:rsidP="00F70F10" w14:paraId="62312EA4" w14:textId="276F8FEC">
      <w:pPr>
        <w:ind w:firstLine="720"/>
        <w:rPr>
          <w:color w:val="010101"/>
          <w:szCs w:val="22"/>
        </w:rPr>
      </w:pPr>
      <w:r w:rsidRPr="00B53F9E">
        <w:rPr>
          <w:color w:val="010101"/>
          <w:szCs w:val="22"/>
        </w:rPr>
        <w:t xml:space="preserve">All filings concerning matters referenced in this Public Notice should refer </w:t>
      </w:r>
      <w:r w:rsidRPr="00021C35">
        <w:rPr>
          <w:color w:val="010101"/>
          <w:szCs w:val="22"/>
        </w:rPr>
        <w:t>to MB Docket No. 2</w:t>
      </w:r>
      <w:r w:rsidRPr="00021C35" w:rsidR="00060C25">
        <w:rPr>
          <w:color w:val="010101"/>
          <w:szCs w:val="22"/>
        </w:rPr>
        <w:t>3</w:t>
      </w:r>
      <w:r w:rsidRPr="00021C35">
        <w:rPr>
          <w:color w:val="010101"/>
          <w:szCs w:val="22"/>
        </w:rPr>
        <w:t>-</w:t>
      </w:r>
      <w:r w:rsidR="00021C35">
        <w:rPr>
          <w:color w:val="010101"/>
          <w:szCs w:val="22"/>
        </w:rPr>
        <w:t>153</w:t>
      </w:r>
      <w:r w:rsidRPr="00B53F9E">
        <w:rPr>
          <w:color w:val="010101"/>
          <w:szCs w:val="22"/>
        </w:rPr>
        <w:t xml:space="preserve">, as well as the specific file number of </w:t>
      </w:r>
      <w:r>
        <w:rPr>
          <w:color w:val="010101"/>
          <w:szCs w:val="22"/>
        </w:rPr>
        <w:t>any relevant</w:t>
      </w:r>
      <w:r w:rsidRPr="00B53F9E">
        <w:rPr>
          <w:color w:val="010101"/>
          <w:szCs w:val="22"/>
        </w:rPr>
        <w:t xml:space="preserve"> individual application or other matters to which the filings pertain.  </w:t>
      </w:r>
    </w:p>
    <w:p w:rsidR="00F70F10" w:rsidP="00F70F10" w14:paraId="13D73361" w14:textId="77777777">
      <w:pPr>
        <w:rPr>
          <w:szCs w:val="22"/>
        </w:rPr>
      </w:pPr>
    </w:p>
    <w:p w:rsidR="00F70F10" w:rsidRPr="00B53F9E" w:rsidP="00F70F10" w14:paraId="41DAD5FF" w14:textId="77777777">
      <w:pPr>
        <w:ind w:firstLine="720"/>
      </w:pPr>
      <w:r w:rsidRPr="00B53F9E">
        <w:t>Submissions in this matter may be filed electronically (</w:t>
      </w:r>
      <w:r w:rsidRPr="00EC74C8">
        <w:rPr>
          <w:iCs/>
        </w:rPr>
        <w:t>i.e.</w:t>
      </w:r>
      <w:r w:rsidRPr="00B53F9E">
        <w:t>, through ECFS) or by filing paper copi</w:t>
      </w:r>
      <w:r>
        <w:t>es.</w:t>
      </w:r>
    </w:p>
    <w:p w:rsidR="00F70F10" w:rsidRPr="00B53F9E" w:rsidP="00F70F10" w14:paraId="0350759A" w14:textId="77777777">
      <w:pPr>
        <w:autoSpaceDE w:val="0"/>
        <w:autoSpaceDN w:val="0"/>
        <w:adjustRightInd w:val="0"/>
        <w:rPr>
          <w:color w:val="010101"/>
          <w:szCs w:val="22"/>
        </w:rPr>
      </w:pPr>
    </w:p>
    <w:p w:rsidR="00F70F10" w:rsidRPr="00115300" w:rsidP="00115300" w14:paraId="40BC3FE1" w14:textId="77777777">
      <w:pPr>
        <w:pStyle w:val="ListParagraph"/>
        <w:widowControl/>
        <w:numPr>
          <w:ilvl w:val="0"/>
          <w:numId w:val="8"/>
        </w:numPr>
        <w:autoSpaceDE w:val="0"/>
        <w:autoSpaceDN w:val="0"/>
        <w:adjustRightInd w:val="0"/>
        <w:ind w:left="720"/>
        <w:rPr>
          <w:color w:val="010101"/>
          <w:szCs w:val="22"/>
        </w:rPr>
      </w:pPr>
      <w:r w:rsidRPr="00937655">
        <w:rPr>
          <w:i/>
          <w:iCs/>
          <w:color w:val="010101"/>
          <w:szCs w:val="22"/>
        </w:rPr>
        <w:t>Electronic Filers</w:t>
      </w:r>
      <w:r w:rsidRPr="00115300">
        <w:rPr>
          <w:color w:val="010101"/>
          <w:szCs w:val="22"/>
        </w:rPr>
        <w:t xml:space="preserve">:  Documents may be filed electronically using the Internet by accessing the ECFS:  </w:t>
      </w:r>
      <w:hyperlink r:id="rId5" w:history="1">
        <w:r w:rsidRPr="00115300">
          <w:rPr>
            <w:rStyle w:val="Hyperlink"/>
            <w:szCs w:val="22"/>
          </w:rPr>
          <w:t>http://fjallfoss.fcc.gov/ecfs2/</w:t>
        </w:r>
      </w:hyperlink>
      <w:r w:rsidRPr="00115300">
        <w:rPr>
          <w:color w:val="010101"/>
          <w:szCs w:val="22"/>
        </w:rPr>
        <w:t>.</w:t>
      </w:r>
    </w:p>
    <w:p w:rsidR="00F70F10" w:rsidP="00115300" w14:paraId="10EB77A8" w14:textId="77777777">
      <w:pPr>
        <w:widowControl/>
        <w:autoSpaceDE w:val="0"/>
        <w:autoSpaceDN w:val="0"/>
        <w:adjustRightInd w:val="0"/>
        <w:rPr>
          <w:color w:val="010101"/>
          <w:szCs w:val="22"/>
        </w:rPr>
      </w:pPr>
    </w:p>
    <w:p w:rsidR="00F70F10" w:rsidRPr="00F30D3F" w:rsidP="00115300" w14:paraId="345A1524" w14:textId="62297DCA">
      <w:pPr>
        <w:pStyle w:val="ListParagraph"/>
        <w:widowControl/>
        <w:numPr>
          <w:ilvl w:val="0"/>
          <w:numId w:val="8"/>
        </w:numPr>
        <w:autoSpaceDE w:val="0"/>
        <w:autoSpaceDN w:val="0"/>
        <w:adjustRightInd w:val="0"/>
        <w:ind w:left="720"/>
        <w:rPr>
          <w:szCs w:val="22"/>
        </w:rPr>
      </w:pPr>
      <w:r w:rsidRPr="00937655">
        <w:rPr>
          <w:i/>
          <w:iCs/>
          <w:color w:val="010101"/>
          <w:szCs w:val="22"/>
        </w:rPr>
        <w:t xml:space="preserve">Paper </w:t>
      </w:r>
      <w:r w:rsidRPr="00F30D3F">
        <w:rPr>
          <w:i/>
          <w:iCs/>
          <w:szCs w:val="22"/>
        </w:rPr>
        <w:t>Filers</w:t>
      </w:r>
      <w:r w:rsidRPr="00F30D3F">
        <w:rPr>
          <w:szCs w:val="22"/>
        </w:rPr>
        <w:t xml:space="preserve">:  Parties who choose to file by paper must file an original and one copy of each filing. </w:t>
      </w:r>
      <w:r w:rsidRPr="00F30D3F">
        <w:rPr>
          <w:rFonts w:ascii="Source Sans Pro" w:hAnsi="Source Sans Pro"/>
          <w:sz w:val="25"/>
          <w:szCs w:val="25"/>
          <w:shd w:val="clear" w:color="auto" w:fill="FFFFFF"/>
        </w:rPr>
        <w:t xml:space="preserve"> </w:t>
      </w:r>
      <w:r w:rsidRPr="00F30D3F">
        <w:rPr>
          <w:szCs w:val="22"/>
          <w:shd w:val="clear" w:color="auto" w:fill="FFFFFF"/>
        </w:rPr>
        <w:t>Filings can be sent by commercial overnight courier or by first-class or overnight U.S. Postal Service mail.</w:t>
      </w:r>
      <w:r>
        <w:rPr>
          <w:rStyle w:val="FootnoteReference"/>
          <w:szCs w:val="22"/>
          <w:shd w:val="clear" w:color="auto" w:fill="FFFFFF"/>
        </w:rPr>
        <w:footnoteReference w:id="26"/>
      </w:r>
      <w:r w:rsidRPr="00F30D3F">
        <w:rPr>
          <w:szCs w:val="22"/>
          <w:shd w:val="clear" w:color="auto" w:fill="FFFFFF"/>
        </w:rPr>
        <w:t>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Pr="00F30D3F">
        <w:rPr>
          <w:szCs w:val="22"/>
        </w:rPr>
        <w:t>.</w:t>
      </w:r>
    </w:p>
    <w:p w:rsidR="00F70F10" w:rsidRPr="00B53F9E" w:rsidP="00F70F10" w14:paraId="7EE9C6E3" w14:textId="77777777">
      <w:pPr>
        <w:autoSpaceDE w:val="0"/>
        <w:autoSpaceDN w:val="0"/>
        <w:adjustRightInd w:val="0"/>
        <w:rPr>
          <w:color w:val="010101"/>
          <w:szCs w:val="22"/>
        </w:rPr>
      </w:pPr>
    </w:p>
    <w:p w:rsidR="00F70F10" w:rsidRPr="00B039CF" w:rsidP="00F70F10" w14:paraId="697FF73C" w14:textId="0996D3F4">
      <w:pPr>
        <w:ind w:firstLine="720"/>
      </w:pPr>
      <w:r w:rsidRPr="00B039CF">
        <w:t>One copy of each pleading must be delivered electronically, by e-mail, or if delivered as paper copy, by commercial overnight courier, or by first-class or overnight U.S. Postal Service mail (according to the procedures set forth above for paper filings), to:  (1) </w:t>
      </w:r>
      <w:r>
        <w:t>Albert Shuldiner</w:t>
      </w:r>
      <w:r w:rsidRPr="00B039CF">
        <w:t xml:space="preserve">, Audio Division, Media Bureau, at </w:t>
      </w:r>
      <w:hyperlink r:id="rId6" w:history="1">
        <w:r w:rsidRPr="00935B87">
          <w:rPr>
            <w:rStyle w:val="Hyperlink"/>
            <w:szCs w:val="22"/>
          </w:rPr>
          <w:t>albert.shuldiner@fcc.gov</w:t>
        </w:r>
      </w:hyperlink>
      <w:r w:rsidRPr="00B039CF">
        <w:t>; (2)</w:t>
      </w:r>
      <w:r w:rsidRPr="00625AB8">
        <w:t xml:space="preserve"> Christopher Clark, Audio Division, Media Bureau, at </w:t>
      </w:r>
      <w:hyperlink r:id="rId7" w:history="1">
        <w:r w:rsidRPr="00625AB8">
          <w:rPr>
            <w:rStyle w:val="Hyperlink"/>
            <w:szCs w:val="22"/>
          </w:rPr>
          <w:t>christopher.clark@fcc.gov</w:t>
        </w:r>
      </w:hyperlink>
      <w:r>
        <w:t xml:space="preserve">; and (3) </w:t>
      </w:r>
      <w:r w:rsidR="002947C4">
        <w:t>Brendan Holland</w:t>
      </w:r>
      <w:r>
        <w:t>,</w:t>
      </w:r>
      <w:r w:rsidRPr="00B039CF">
        <w:t xml:space="preserve"> Audio Division, Media Bureau, at </w:t>
      </w:r>
      <w:hyperlink r:id="rId8" w:history="1">
        <w:r w:rsidRPr="00700844" w:rsidR="002947C4">
          <w:rPr>
            <w:rStyle w:val="Hyperlink"/>
          </w:rPr>
          <w:t>brendan.holland@fcc.gov</w:t>
        </w:r>
      </w:hyperlink>
      <w:r>
        <w:rPr>
          <w:rStyle w:val="Hyperlink"/>
          <w:szCs w:val="22"/>
        </w:rPr>
        <w:t>.</w:t>
      </w:r>
      <w:r w:rsidRPr="00B039CF">
        <w:t xml:space="preserve">  </w:t>
      </w:r>
      <w:r w:rsidRPr="00B039CF">
        <w:rPr>
          <w:spacing w:val="-2"/>
        </w:rPr>
        <w:t xml:space="preserve">Any submission that is e-mailed to </w:t>
      </w:r>
      <w:r>
        <w:rPr>
          <w:spacing w:val="-2"/>
        </w:rPr>
        <w:t>Albert Shuldiner</w:t>
      </w:r>
      <w:r w:rsidRPr="00B039CF">
        <w:rPr>
          <w:spacing w:val="-2"/>
        </w:rPr>
        <w:t xml:space="preserve">, </w:t>
      </w:r>
      <w:r>
        <w:rPr>
          <w:spacing w:val="-2"/>
        </w:rPr>
        <w:t xml:space="preserve">Christopher Clark, and </w:t>
      </w:r>
      <w:r w:rsidR="002947C4">
        <w:rPr>
          <w:spacing w:val="-2"/>
        </w:rPr>
        <w:t>Brendan Holland</w:t>
      </w:r>
      <w:r w:rsidRPr="00B039CF">
        <w:rPr>
          <w:spacing w:val="-2"/>
        </w:rPr>
        <w:t xml:space="preserve"> should include in the subject line of the e-mail:</w:t>
      </w:r>
      <w:r>
        <w:rPr>
          <w:spacing w:val="-2"/>
        </w:rPr>
        <w:t xml:space="preserve"> </w:t>
      </w:r>
      <w:r w:rsidRPr="00B039CF">
        <w:rPr>
          <w:spacing w:val="-2"/>
        </w:rPr>
        <w:t xml:space="preserve"> (1</w:t>
      </w:r>
      <w:r w:rsidRPr="00021C35">
        <w:rPr>
          <w:spacing w:val="-2"/>
        </w:rPr>
        <w:t xml:space="preserve">) MB </w:t>
      </w:r>
      <w:r w:rsidRPr="00021C35">
        <w:t>Docket No. 2</w:t>
      </w:r>
      <w:r w:rsidRPr="00021C35" w:rsidR="00060C25">
        <w:t>3</w:t>
      </w:r>
      <w:r w:rsidRPr="00021C35">
        <w:t>-</w:t>
      </w:r>
      <w:r w:rsidRPr="00021C35" w:rsidR="00021C35">
        <w:t>153</w:t>
      </w:r>
      <w:r w:rsidRPr="00021C35">
        <w:t>;</w:t>
      </w:r>
      <w:r w:rsidRPr="00B039CF">
        <w:t xml:space="preserve"> (2) the name of the submitting party; and (3) a brief description or title identifying the type of document being submitted (</w:t>
      </w:r>
      <w:r w:rsidRPr="00B039CF">
        <w:rPr>
          <w:i/>
        </w:rPr>
        <w:t>e.g</w:t>
      </w:r>
      <w:r w:rsidRPr="00021C35">
        <w:t>., MB Docket No. 2</w:t>
      </w:r>
      <w:r w:rsidRPr="00021C35" w:rsidR="00060C25">
        <w:t>3</w:t>
      </w:r>
      <w:r w:rsidRPr="00021C35">
        <w:t>-</w:t>
      </w:r>
      <w:r w:rsidRPr="00021C35" w:rsidR="00021C35">
        <w:t>153</w:t>
      </w:r>
      <w:r w:rsidRPr="00B039CF">
        <w:t>, [name of submitting party], Comments).</w:t>
      </w:r>
    </w:p>
    <w:p w:rsidR="00F70F10" w:rsidP="00F70F10" w14:paraId="6D3CB3E7" w14:textId="77777777">
      <w:pPr>
        <w:ind w:firstLine="720"/>
        <w:rPr>
          <w:color w:val="000000"/>
          <w:szCs w:val="22"/>
        </w:rPr>
      </w:pPr>
    </w:p>
    <w:p w:rsidR="00F70F10" w:rsidRPr="00B039CF" w:rsidP="00F70F10" w14:paraId="4CCE8F77" w14:textId="77777777">
      <w:pPr>
        <w:ind w:firstLine="720"/>
        <w:rPr>
          <w:szCs w:val="22"/>
        </w:rPr>
      </w:pPr>
      <w:r w:rsidRPr="00B039CF">
        <w:rPr>
          <w:color w:val="000000"/>
          <w:szCs w:val="22"/>
        </w:rPr>
        <w:t xml:space="preserve">Copies of the Petition </w:t>
      </w:r>
      <w:r>
        <w:rPr>
          <w:color w:val="000000"/>
          <w:szCs w:val="22"/>
        </w:rPr>
        <w:t xml:space="preserve">and </w:t>
      </w:r>
      <w:r w:rsidRPr="00B039CF">
        <w:rPr>
          <w:color w:val="000000"/>
          <w:szCs w:val="22"/>
        </w:rPr>
        <w:t>any subsequently</w:t>
      </w:r>
      <w:r>
        <w:rPr>
          <w:color w:val="000000"/>
          <w:szCs w:val="22"/>
        </w:rPr>
        <w:t xml:space="preserve"> </w:t>
      </w:r>
      <w:r w:rsidRPr="00B039CF">
        <w:rPr>
          <w:color w:val="000000"/>
          <w:szCs w:val="22"/>
        </w:rPr>
        <w:t xml:space="preserve">filed documents in this matter are available </w:t>
      </w:r>
      <w:r w:rsidRPr="00B039CF">
        <w:rPr>
          <w:szCs w:val="22"/>
        </w:rPr>
        <w:t xml:space="preserve">electronically through the </w:t>
      </w:r>
      <w:r>
        <w:rPr>
          <w:szCs w:val="22"/>
        </w:rPr>
        <w:t>Commission’s Electronic Filing Comment System (ECFS)</w:t>
      </w:r>
      <w:r w:rsidRPr="00B039CF">
        <w:rPr>
          <w:szCs w:val="22"/>
        </w:rPr>
        <w:t>, which may be accessed on the Commission’s Internet website.</w:t>
      </w:r>
    </w:p>
    <w:p w:rsidR="00F70F10" w:rsidP="00F70F10" w14:paraId="2B62AD76" w14:textId="77777777">
      <w:pPr>
        <w:ind w:firstLine="720"/>
        <w:rPr>
          <w:szCs w:val="22"/>
        </w:rPr>
      </w:pPr>
    </w:p>
    <w:p w:rsidR="00F70F10" w:rsidP="00F70F10" w14:paraId="03A54A8F" w14:textId="259102E2">
      <w:pPr>
        <w:ind w:firstLine="720"/>
        <w:rPr>
          <w:szCs w:val="22"/>
        </w:rPr>
      </w:pPr>
      <w:r w:rsidRPr="00B039CF">
        <w:rPr>
          <w:szCs w:val="22"/>
        </w:rPr>
        <w:t xml:space="preserve">To request materials in accessible formats for people with disabilities (Braille, large print, electronic files, audio format), send an email to </w:t>
      </w:r>
      <w:hyperlink r:id="rId9" w:history="1">
        <w:r w:rsidRPr="00766006" w:rsidR="00ED3F68">
          <w:rPr>
            <w:rStyle w:val="Hyperlink"/>
            <w:szCs w:val="22"/>
          </w:rPr>
          <w:t>fcc504@fcc.gov</w:t>
        </w:r>
      </w:hyperlink>
      <w:r w:rsidRPr="00B039CF">
        <w:rPr>
          <w:szCs w:val="22"/>
        </w:rPr>
        <w:t xml:space="preserve"> or call the Consumer and Governmental Affairs Bureau at (202) 418-0530 (voice).  Contact the FCC to request reasonable accommodations for filing comments (accessible format documents, sign language interpreters, CART, etc.) by email:  </w:t>
      </w:r>
      <w:hyperlink r:id="rId9" w:history="1">
        <w:r w:rsidRPr="00766006" w:rsidR="00ED3F68">
          <w:rPr>
            <w:rStyle w:val="Hyperlink"/>
            <w:szCs w:val="22"/>
          </w:rPr>
          <w:t>FCC504@fcc.gov</w:t>
        </w:r>
      </w:hyperlink>
      <w:r w:rsidRPr="00B039CF">
        <w:rPr>
          <w:szCs w:val="22"/>
        </w:rPr>
        <w:t xml:space="preserve">; phone: </w:t>
      </w:r>
      <w:r>
        <w:rPr>
          <w:szCs w:val="22"/>
        </w:rPr>
        <w:t xml:space="preserve"> </w:t>
      </w:r>
      <w:r w:rsidRPr="00B039CF">
        <w:rPr>
          <w:szCs w:val="22"/>
        </w:rPr>
        <w:t>(202) 418-0530</w:t>
      </w:r>
      <w:r>
        <w:rPr>
          <w:szCs w:val="22"/>
        </w:rPr>
        <w:t>.</w:t>
      </w:r>
    </w:p>
    <w:p w:rsidR="00F70F10" w:rsidP="00F70F10" w14:paraId="7729F662" w14:textId="77777777">
      <w:pPr>
        <w:rPr>
          <w:szCs w:val="22"/>
        </w:rPr>
      </w:pPr>
    </w:p>
    <w:p w:rsidR="00F70F10" w:rsidP="00F70F10" w14:paraId="1FDE14C6" w14:textId="77777777">
      <w:pPr>
        <w:ind w:firstLine="720"/>
        <w:rPr>
          <w:szCs w:val="22"/>
        </w:rPr>
      </w:pPr>
      <w:r w:rsidRPr="00B039CF">
        <w:rPr>
          <w:szCs w:val="22"/>
        </w:rPr>
        <w:t xml:space="preserve">For further information, contact </w:t>
      </w:r>
      <w:r w:rsidRPr="00625AB8">
        <w:rPr>
          <w:szCs w:val="22"/>
        </w:rPr>
        <w:t>Albert Shuldiner, Audio Division, Media Bureau, at (202) 418-2726.</w:t>
      </w:r>
      <w:r w:rsidRPr="00B039CF">
        <w:rPr>
          <w:szCs w:val="22"/>
        </w:rPr>
        <w:t xml:space="preserve">  Press inquiries should be directed to Janice Wise, Media Bureau, (202) 418-</w:t>
      </w:r>
      <w:r>
        <w:rPr>
          <w:szCs w:val="22"/>
        </w:rPr>
        <w:t>8165</w:t>
      </w:r>
      <w:r w:rsidRPr="00B039CF">
        <w:rPr>
          <w:szCs w:val="22"/>
        </w:rPr>
        <w:t xml:space="preserve"> or (888) 835-5322.</w:t>
      </w:r>
    </w:p>
    <w:p w:rsidR="00F70F10" w:rsidRPr="00B53F9E" w:rsidP="00F70F10" w14:paraId="25CFBD7B" w14:textId="77777777">
      <w:pPr>
        <w:ind w:firstLine="720"/>
        <w:rPr>
          <w:szCs w:val="22"/>
        </w:rPr>
      </w:pPr>
    </w:p>
    <w:p w:rsidR="00F70F10" w:rsidP="00260438" w14:paraId="2DA4F173" w14:textId="6BAE9DE6">
      <w:pPr>
        <w:spacing w:after="220"/>
        <w:ind w:firstLine="720"/>
        <w:rPr>
          <w:szCs w:val="22"/>
        </w:rPr>
      </w:pPr>
      <w:r w:rsidRPr="00260438">
        <w:rPr>
          <w:szCs w:val="22"/>
        </w:rPr>
        <w:t>This action is taken by the Chief, Media Bureau, pursuant to authority delegated by sections 0.61</w:t>
      </w:r>
      <w:r>
        <w:rPr>
          <w:szCs w:val="22"/>
        </w:rPr>
        <w:t xml:space="preserve"> </w:t>
      </w:r>
      <w:r w:rsidRPr="00260438">
        <w:rPr>
          <w:szCs w:val="22"/>
        </w:rPr>
        <w:t>and 0.283 of the Commission’s rules.</w:t>
      </w:r>
      <w:r>
        <w:rPr>
          <w:rStyle w:val="FootnoteReference"/>
          <w:szCs w:val="22"/>
        </w:rPr>
        <w:footnoteReference w:id="27"/>
      </w:r>
      <w:r>
        <w:rPr>
          <w:szCs w:val="22"/>
        </w:rPr>
        <w:t xml:space="preserve">  </w:t>
      </w:r>
    </w:p>
    <w:bookmarkEnd w:id="0"/>
    <w:p w:rsidR="00F70F10" w:rsidP="00F70F10" w14:paraId="2BCF937B" w14:textId="77777777">
      <w:pPr>
        <w:jc w:val="center"/>
        <w:rPr>
          <w:b/>
          <w:szCs w:val="22"/>
        </w:rPr>
      </w:pPr>
    </w:p>
    <w:p w:rsidR="00E47662" w:rsidRPr="00F70F10" w:rsidP="00A07458" w14:paraId="1FC949D7" w14:textId="2B5501B5">
      <w:pPr>
        <w:jc w:val="center"/>
      </w:pPr>
      <w:r>
        <w:rPr>
          <w:b/>
          <w:szCs w:val="22"/>
        </w:rPr>
        <w:t>-FCC-</w:t>
      </w: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21E" w14:paraId="38212D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9721E" w14:paraId="6BDA18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21E" w14:paraId="5904D4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21E" w14:paraId="237043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D7D" w14:paraId="0DAEC6D2" w14:textId="77777777">
      <w:r>
        <w:separator/>
      </w:r>
    </w:p>
  </w:footnote>
  <w:footnote w:type="continuationSeparator" w:id="1">
    <w:p w:rsidR="00971D7D" w14:paraId="06E5BE10" w14:textId="77777777">
      <w:pPr>
        <w:rPr>
          <w:sz w:val="20"/>
        </w:rPr>
      </w:pPr>
      <w:r>
        <w:rPr>
          <w:sz w:val="20"/>
        </w:rPr>
        <w:t xml:space="preserve">(Continued from previous page)  </w:t>
      </w:r>
      <w:r>
        <w:rPr>
          <w:sz w:val="20"/>
        </w:rPr>
        <w:separator/>
      </w:r>
    </w:p>
  </w:footnote>
  <w:footnote w:type="continuationNotice" w:id="2">
    <w:p w:rsidR="00971D7D" w14:paraId="77624682" w14:textId="77777777">
      <w:pPr>
        <w:jc w:val="right"/>
        <w:rPr>
          <w:sz w:val="20"/>
        </w:rPr>
      </w:pPr>
      <w:r>
        <w:rPr>
          <w:sz w:val="20"/>
        </w:rPr>
        <w:t>(continued….)</w:t>
      </w:r>
    </w:p>
  </w:footnote>
  <w:footnote w:id="3">
    <w:p w:rsidR="00F70F10" w:rsidRPr="00A22EA3" w:rsidP="00F70F10" w14:paraId="271BB34E" w14:textId="1B54A63A">
      <w:pPr>
        <w:pStyle w:val="FootnoteText"/>
      </w:pPr>
      <w:r w:rsidRPr="0027421A">
        <w:rPr>
          <w:rStyle w:val="FootnoteReference"/>
        </w:rPr>
        <w:footnoteRef/>
      </w:r>
      <w:r w:rsidRPr="0027421A">
        <w:t xml:space="preserve"> </w:t>
      </w:r>
      <w:r>
        <w:t xml:space="preserve">Petition for Declaratory Ruling of </w:t>
      </w:r>
      <w:r w:rsidR="00CC4072">
        <w:t>Border International Broadcasting,</w:t>
      </w:r>
      <w:r>
        <w:t xml:space="preserve"> Inc., Application File No. </w:t>
      </w:r>
      <w:bookmarkStart w:id="1" w:name="_Hlk133242973"/>
      <w:r w:rsidRPr="008376DC" w:rsidR="00BF76CE">
        <w:rPr>
          <w:szCs w:val="18"/>
        </w:rPr>
        <w:t>0000206397</w:t>
      </w:r>
      <w:r>
        <w:rPr>
          <w:szCs w:val="18"/>
        </w:rPr>
        <w:t xml:space="preserve"> </w:t>
      </w:r>
      <w:bookmarkEnd w:id="1"/>
      <w:r>
        <w:t xml:space="preserve">(filed </w:t>
      </w:r>
      <w:r w:rsidR="002A67EE">
        <w:t>Jan. 12</w:t>
      </w:r>
      <w:r>
        <w:t>, 202</w:t>
      </w:r>
      <w:r w:rsidR="002A67EE">
        <w:t>3</w:t>
      </w:r>
      <w:r>
        <w:t xml:space="preserve">) </w:t>
      </w:r>
      <w:r>
        <w:rPr>
          <w:szCs w:val="18"/>
        </w:rPr>
        <w:t>(Petition</w:t>
      </w:r>
      <w:r w:rsidR="00F81614">
        <w:rPr>
          <w:szCs w:val="18"/>
        </w:rPr>
        <w:t>)</w:t>
      </w:r>
      <w:r w:rsidR="006541EC">
        <w:rPr>
          <w:szCs w:val="18"/>
        </w:rPr>
        <w:t xml:space="preserve">; Supplement to Petition for Declaratory Ruling, Application File No. </w:t>
      </w:r>
      <w:r w:rsidRPr="008376DC" w:rsidR="006541EC">
        <w:rPr>
          <w:szCs w:val="18"/>
        </w:rPr>
        <w:t>0000206397</w:t>
      </w:r>
      <w:r w:rsidR="006541EC">
        <w:rPr>
          <w:i/>
          <w:iCs/>
          <w:szCs w:val="18"/>
        </w:rPr>
        <w:t xml:space="preserve"> </w:t>
      </w:r>
      <w:r w:rsidR="006541EC">
        <w:t>(filed Apr. 20, 2023) (</w:t>
      </w:r>
      <w:r w:rsidR="00CD1F1C">
        <w:t xml:space="preserve">First </w:t>
      </w:r>
      <w:r w:rsidR="006541EC">
        <w:t>Supplement)</w:t>
      </w:r>
      <w:r w:rsidR="00CD1F1C">
        <w:t xml:space="preserve">; Second </w:t>
      </w:r>
      <w:r w:rsidR="00CD1F1C">
        <w:rPr>
          <w:szCs w:val="18"/>
        </w:rPr>
        <w:t xml:space="preserve">Supplement to Petition for Declaratory Ruling, Application File No. </w:t>
      </w:r>
      <w:r w:rsidRPr="008376DC" w:rsidR="00CD1F1C">
        <w:rPr>
          <w:szCs w:val="18"/>
        </w:rPr>
        <w:t>0000206397</w:t>
      </w:r>
      <w:r w:rsidR="00CD1F1C">
        <w:rPr>
          <w:i/>
          <w:iCs/>
          <w:szCs w:val="18"/>
        </w:rPr>
        <w:t xml:space="preserve"> </w:t>
      </w:r>
      <w:r w:rsidR="00CD1F1C">
        <w:t>(filed Apr. 26, 2023) (Second Supplement)</w:t>
      </w:r>
      <w:r w:rsidR="00F81614">
        <w:rPr>
          <w:szCs w:val="18"/>
        </w:rPr>
        <w:t>.</w:t>
      </w:r>
      <w:r>
        <w:rPr>
          <w:szCs w:val="18"/>
        </w:rPr>
        <w:t xml:space="preserve">  </w:t>
      </w:r>
      <w:r w:rsidR="00CC4072">
        <w:rPr>
          <w:szCs w:val="18"/>
        </w:rPr>
        <w:t>Contemporaneously with the filing of the Petition, BIBI</w:t>
      </w:r>
      <w:r>
        <w:rPr>
          <w:szCs w:val="18"/>
        </w:rPr>
        <w:t xml:space="preserve"> filed </w:t>
      </w:r>
      <w:r w:rsidR="00CC4072">
        <w:rPr>
          <w:szCs w:val="18"/>
        </w:rPr>
        <w:t>an</w:t>
      </w:r>
      <w:r w:rsidR="002F232E">
        <w:rPr>
          <w:szCs w:val="18"/>
        </w:rPr>
        <w:t xml:space="preserve"> </w:t>
      </w:r>
      <w:r>
        <w:rPr>
          <w:szCs w:val="18"/>
        </w:rPr>
        <w:t>application</w:t>
      </w:r>
      <w:r w:rsidR="00CC4072">
        <w:rPr>
          <w:szCs w:val="18"/>
        </w:rPr>
        <w:t xml:space="preserve"> seeking Commission consent to the </w:t>
      </w:r>
      <w:r>
        <w:rPr>
          <w:szCs w:val="18"/>
        </w:rPr>
        <w:t>transfer of control of</w:t>
      </w:r>
      <w:r w:rsidR="00CC4072">
        <w:rPr>
          <w:szCs w:val="18"/>
        </w:rPr>
        <w:t xml:space="preserve"> WLYK(FM), </w:t>
      </w:r>
      <w:r w:rsidR="002A67EE">
        <w:rPr>
          <w:szCs w:val="18"/>
        </w:rPr>
        <w:t xml:space="preserve">Cape Vincent, </w:t>
      </w:r>
      <w:r w:rsidR="00CC4072">
        <w:rPr>
          <w:szCs w:val="18"/>
        </w:rPr>
        <w:t>New York</w:t>
      </w:r>
      <w:r w:rsidR="00283E51">
        <w:rPr>
          <w:szCs w:val="18"/>
        </w:rPr>
        <w:t xml:space="preserve"> (Facility ID No</w:t>
      </w:r>
      <w:r w:rsidR="009748F8">
        <w:rPr>
          <w:szCs w:val="18"/>
        </w:rPr>
        <w:t>.</w:t>
      </w:r>
      <w:r w:rsidR="00283E51">
        <w:rPr>
          <w:szCs w:val="18"/>
        </w:rPr>
        <w:t xml:space="preserve"> 8567), the sole broadcast license it holds. </w:t>
      </w:r>
      <w:r w:rsidR="00283E51">
        <w:rPr>
          <w:i/>
          <w:iCs/>
          <w:szCs w:val="18"/>
        </w:rPr>
        <w:t xml:space="preserve"> </w:t>
      </w:r>
      <w:r>
        <w:rPr>
          <w:i/>
          <w:iCs/>
          <w:szCs w:val="18"/>
        </w:rPr>
        <w:t xml:space="preserve">See </w:t>
      </w:r>
      <w:r>
        <w:rPr>
          <w:szCs w:val="18"/>
        </w:rPr>
        <w:t xml:space="preserve">Application of </w:t>
      </w:r>
      <w:r w:rsidR="00CC4072">
        <w:rPr>
          <w:szCs w:val="18"/>
        </w:rPr>
        <w:t xml:space="preserve">Border International Broadcasting, Inc. </w:t>
      </w:r>
      <w:r>
        <w:rPr>
          <w:szCs w:val="18"/>
        </w:rPr>
        <w:t>for Consent to Transfer Control, Application File No. 0000</w:t>
      </w:r>
      <w:r w:rsidRPr="00BF76CE" w:rsidR="00BF76CE">
        <w:rPr>
          <w:szCs w:val="18"/>
        </w:rPr>
        <w:t>206397</w:t>
      </w:r>
      <w:r w:rsidR="00BF76CE">
        <w:rPr>
          <w:szCs w:val="18"/>
        </w:rPr>
        <w:t xml:space="preserve"> </w:t>
      </w:r>
      <w:r>
        <w:rPr>
          <w:szCs w:val="18"/>
        </w:rPr>
        <w:t xml:space="preserve">(filed </w:t>
      </w:r>
      <w:r w:rsidR="002A67EE">
        <w:rPr>
          <w:szCs w:val="18"/>
        </w:rPr>
        <w:t>Jan</w:t>
      </w:r>
      <w:r>
        <w:rPr>
          <w:szCs w:val="18"/>
        </w:rPr>
        <w:t xml:space="preserve">. </w:t>
      </w:r>
      <w:r w:rsidR="00BF76CE">
        <w:rPr>
          <w:szCs w:val="18"/>
        </w:rPr>
        <w:t>5,</w:t>
      </w:r>
      <w:r>
        <w:rPr>
          <w:szCs w:val="18"/>
        </w:rPr>
        <w:t xml:space="preserve"> 202</w:t>
      </w:r>
      <w:r w:rsidR="002A67EE">
        <w:rPr>
          <w:szCs w:val="18"/>
        </w:rPr>
        <w:t>3</w:t>
      </w:r>
      <w:r>
        <w:rPr>
          <w:szCs w:val="18"/>
        </w:rPr>
        <w:t>).</w:t>
      </w:r>
    </w:p>
  </w:footnote>
  <w:footnote w:id="4">
    <w:p w:rsidR="00F70F10" w:rsidRPr="00BC03BD" w:rsidP="00F70F10" w14:paraId="6CBA7DEA" w14:textId="6CB56E62">
      <w:pPr>
        <w:pStyle w:val="FootnoteText"/>
      </w:pPr>
      <w:r w:rsidRPr="00BC03BD">
        <w:rPr>
          <w:rStyle w:val="FootnoteReference"/>
        </w:rPr>
        <w:footnoteRef/>
      </w:r>
      <w:r w:rsidRPr="00BC03BD">
        <w:t xml:space="preserve"> </w:t>
      </w:r>
      <w:r w:rsidRPr="00BC03BD">
        <w:t>47 U.S.C. § 310(b)(4);</w:t>
      </w:r>
      <w:r w:rsidRPr="004B0424">
        <w:rPr>
          <w:i/>
        </w:rPr>
        <w:t xml:space="preserve"> </w:t>
      </w:r>
      <w:r>
        <w:rPr>
          <w:i/>
        </w:rPr>
        <w:t>Review of Foreign Ownership Policies for Broadcast, Common Carrier, and Aeronautical Radio Licensees Under Section 310(b)(4) of the Communications Act of 1934</w:t>
      </w:r>
      <w:r>
        <w:t xml:space="preserve">, </w:t>
      </w:r>
      <w:r>
        <w:rPr>
          <w:i/>
        </w:rPr>
        <w:t>as Amended</w:t>
      </w:r>
      <w:r>
        <w:t xml:space="preserve">, GN Docket No. 15-236, Report and Order, 31 FCC </w:t>
      </w:r>
      <w:r>
        <w:t>Rcd</w:t>
      </w:r>
      <w:r>
        <w:t xml:space="preserve"> 11272 (2016) (</w:t>
      </w:r>
      <w:r>
        <w:rPr>
          <w:i/>
          <w:iCs/>
        </w:rPr>
        <w:t>2016 Foreign Ownership R&amp;O</w:t>
      </w:r>
      <w:r>
        <w:t>)</w:t>
      </w:r>
      <w:r w:rsidRPr="00BC03BD">
        <w:t>.</w:t>
      </w:r>
    </w:p>
  </w:footnote>
  <w:footnote w:id="5">
    <w:p w:rsidR="00F70F10" w:rsidRPr="00352E64" w:rsidP="00F70F10" w14:paraId="497D7E42" w14:textId="41F9ABFF">
      <w:pPr>
        <w:pStyle w:val="FootnoteText"/>
      </w:pPr>
      <w:r>
        <w:rPr>
          <w:rStyle w:val="FootnoteReference"/>
        </w:rPr>
        <w:footnoteRef/>
      </w:r>
      <w:r>
        <w:t xml:space="preserve"> </w:t>
      </w:r>
      <w:r>
        <w:t xml:space="preserve">47 CFR § 1.5000(a)(1); </w:t>
      </w:r>
      <w:r>
        <w:rPr>
          <w:i/>
          <w:iCs/>
        </w:rPr>
        <w:t>2016 Foreign Ownership R&amp;O</w:t>
      </w:r>
      <w:r>
        <w:t xml:space="preserve">, 31 FCC </w:t>
      </w:r>
      <w:r>
        <w:t>Rcd</w:t>
      </w:r>
      <w:r>
        <w:t xml:space="preserve"> 11272.</w:t>
      </w:r>
      <w:r>
        <w:rPr>
          <w:i/>
        </w:rPr>
        <w:t xml:space="preserve"> </w:t>
      </w:r>
    </w:p>
  </w:footnote>
  <w:footnote w:id="6">
    <w:p w:rsidR="00F70F10" w:rsidRPr="0027421A" w:rsidP="00F70F10" w14:paraId="6E617461" w14:textId="77777777">
      <w:pPr>
        <w:pStyle w:val="FootnoteText"/>
      </w:pPr>
      <w:r w:rsidRPr="0027421A">
        <w:rPr>
          <w:rStyle w:val="FootnoteReference"/>
        </w:rPr>
        <w:footnoteRef/>
      </w:r>
      <w:r w:rsidRPr="0027421A">
        <w:t xml:space="preserve"> </w:t>
      </w:r>
      <w:bookmarkStart w:id="2" w:name="_Hlk12438152"/>
      <w:r w:rsidRPr="0027421A">
        <w:t>47 U.S.C. § 310(b)(4)</w:t>
      </w:r>
      <w:bookmarkEnd w:id="2"/>
      <w:r w:rsidRPr="0027421A">
        <w:t xml:space="preserve"> (“No broadcast station or common carrier or aeronautical </w:t>
      </w:r>
      <w:r w:rsidRPr="0027421A">
        <w:t>en</w:t>
      </w:r>
      <w:r w:rsidRPr="0027421A">
        <w:t xml:space="preserve">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t>.</w:t>
      </w:r>
      <w:r w:rsidRPr="0027421A">
        <w:t xml:space="preserve">”). </w:t>
      </w:r>
    </w:p>
  </w:footnote>
  <w:footnote w:id="7">
    <w:p w:rsidR="00F70F10" w:rsidRPr="0027421A" w:rsidP="00F70F10" w14:paraId="2BBA953E" w14:textId="224829A2">
      <w:pPr>
        <w:pStyle w:val="FootnoteText"/>
      </w:pPr>
      <w:r w:rsidRPr="0027421A">
        <w:rPr>
          <w:rStyle w:val="FootnoteReference"/>
        </w:rPr>
        <w:footnoteRef/>
      </w:r>
      <w:r w:rsidRPr="0027421A">
        <w:t xml:space="preserve"> </w:t>
      </w:r>
      <w:r w:rsidRPr="0027421A">
        <w:t>Under section 1.5001(</w:t>
      </w:r>
      <w:r w:rsidRPr="0027421A">
        <w:t>i</w:t>
      </w:r>
      <w:r w:rsidRPr="0027421A">
        <w:t xml:space="preserve">)(1) of the Commission’s </w:t>
      </w:r>
      <w:r>
        <w:t>r</w:t>
      </w:r>
      <w:r w:rsidRPr="0027421A">
        <w:t>ules, petitioners for a declaratory ruling are required to identify and seek specific approval for any foreign individual, entity, or group that holds or would hold, directly and/or indirectly, more than 5</w:t>
      </w:r>
      <w:r>
        <w:t>%</w:t>
      </w:r>
      <w:r w:rsidRPr="0027421A">
        <w:t xml:space="preserve"> of equity and/or voting interests, or a controlling interest, in the petitioner’s controlling U.S. parent, subject to certain exemptions</w:t>
      </w:r>
      <w:r>
        <w:t>,</w:t>
      </w:r>
      <w:r w:rsidRPr="0027421A">
        <w:t xml:space="preserve"> including an exemption that increases the specific approval threshold to 10</w:t>
      </w:r>
      <w:r>
        <w:t>%</w:t>
      </w:r>
      <w:r w:rsidRPr="0027421A">
        <w:t xml:space="preserve"> for certain institutional investors.  47 CFR § 1.5001(</w:t>
      </w:r>
      <w:r w:rsidRPr="0027421A">
        <w:t>i</w:t>
      </w:r>
      <w:r w:rsidRPr="0027421A">
        <w:t xml:space="preserve">)(1).  </w:t>
      </w:r>
    </w:p>
  </w:footnote>
  <w:footnote w:id="8">
    <w:p w:rsidR="00F70F10" w:rsidRPr="0002465E" w:rsidP="00F70F10" w14:paraId="2FFC237F" w14:textId="12815A95">
      <w:pPr>
        <w:pStyle w:val="FootnoteText"/>
      </w:pPr>
      <w:r w:rsidRPr="0027421A">
        <w:rPr>
          <w:rStyle w:val="FootnoteReference"/>
        </w:rPr>
        <w:footnoteRef/>
      </w:r>
      <w:r w:rsidRPr="0027421A">
        <w:t xml:space="preserve"> </w:t>
      </w:r>
      <w:r w:rsidRPr="0027421A">
        <w:t xml:space="preserve">Petition at </w:t>
      </w:r>
      <w:r w:rsidR="00F5194B">
        <w:t>1</w:t>
      </w:r>
      <w:r w:rsidRPr="0027421A">
        <w:t>.</w:t>
      </w:r>
      <w:r>
        <w:t xml:space="preserve">    </w:t>
      </w:r>
    </w:p>
  </w:footnote>
  <w:footnote w:id="9">
    <w:p w:rsidR="00F70F10" w:rsidRPr="00AA7238" w:rsidP="00F70F10" w14:paraId="76EA8CE9" w14:textId="50528D4C">
      <w:pPr>
        <w:pStyle w:val="FootnoteText"/>
      </w:pPr>
      <w:r>
        <w:rPr>
          <w:rStyle w:val="FootnoteReference"/>
        </w:rPr>
        <w:footnoteRef/>
      </w:r>
      <w:r>
        <w:t xml:space="preserve"> </w:t>
      </w:r>
      <w:r w:rsidRPr="005D4EA1" w:rsidR="005D4EA1">
        <w:rPr>
          <w:i/>
          <w:iCs/>
        </w:rPr>
        <w:t>Id</w:t>
      </w:r>
      <w:r w:rsidR="005D4EA1">
        <w:t>.</w:t>
      </w:r>
      <w:r w:rsidR="004B5ED7">
        <w:t xml:space="preserve"> at</w:t>
      </w:r>
      <w:r w:rsidR="00BB4E14">
        <w:t xml:space="preserve"> </w:t>
      </w:r>
      <w:r w:rsidR="005D4EA1">
        <w:t>2, 4-7</w:t>
      </w:r>
      <w:r>
        <w:t xml:space="preserve">.  </w:t>
      </w:r>
    </w:p>
  </w:footnote>
  <w:footnote w:id="10">
    <w:p w:rsidR="009A1948" w:rsidP="009A1948" w14:paraId="2BD1EED0" w14:textId="569F85AB">
      <w:pPr>
        <w:pStyle w:val="FootnoteText"/>
      </w:pPr>
      <w:r>
        <w:rPr>
          <w:rStyle w:val="FootnoteReference"/>
        </w:rPr>
        <w:footnoteRef/>
      </w:r>
      <w:r>
        <w:t xml:space="preserve"> </w:t>
      </w:r>
      <w:r>
        <w:t xml:space="preserve">The </w:t>
      </w:r>
      <w:r w:rsidR="00470D51">
        <w:t>p</w:t>
      </w:r>
      <w:r>
        <w:t xml:space="preserve">etitioners indicate </w:t>
      </w:r>
      <w:r w:rsidR="00CD7E73">
        <w:t xml:space="preserve">that </w:t>
      </w:r>
      <w:r w:rsidRPr="009A1948">
        <w:t>Jon Pole, President, and Andrew Dickson, Secretary-Treasurer</w:t>
      </w:r>
      <w:r>
        <w:t xml:space="preserve">, are </w:t>
      </w:r>
      <w:r w:rsidRPr="009A1948">
        <w:t xml:space="preserve">the sole directors and officers of </w:t>
      </w:r>
      <w:r>
        <w:t xml:space="preserve">BBC </w:t>
      </w:r>
      <w:r w:rsidRPr="009A1948">
        <w:t xml:space="preserve">and that no other parties control BBC or have the power to appoint directors.  Further, they state that the company’s by-laws provide that questions at board meetings must be decided by a majority of voting directors, and </w:t>
      </w:r>
      <w:r w:rsidR="00CD7E73">
        <w:t xml:space="preserve">that </w:t>
      </w:r>
      <w:r w:rsidRPr="009A1948">
        <w:t xml:space="preserve">no party is entitled to a second or casting vote when the board is deadlocked.  Supplement at 2-3.  </w:t>
      </w:r>
    </w:p>
  </w:footnote>
  <w:footnote w:id="11">
    <w:p w:rsidR="005D4EA1" w14:paraId="2662FC36" w14:textId="32AFF0EB">
      <w:pPr>
        <w:pStyle w:val="FootnoteText"/>
      </w:pPr>
      <w:r>
        <w:rPr>
          <w:rStyle w:val="FootnoteReference"/>
        </w:rPr>
        <w:footnoteRef/>
      </w:r>
      <w:r>
        <w:t xml:space="preserve"> </w:t>
      </w:r>
      <w:r w:rsidR="00CD7E73">
        <w:t xml:space="preserve">Petition </w:t>
      </w:r>
      <w:r>
        <w:t xml:space="preserve">at </w:t>
      </w:r>
      <w:r w:rsidR="00374C63">
        <w:t>6</w:t>
      </w:r>
      <w:r>
        <w:t xml:space="preserve">.  </w:t>
      </w:r>
    </w:p>
  </w:footnote>
  <w:footnote w:id="12">
    <w:p w:rsidR="00CD7E73" w14:paraId="3D38EB3A" w14:textId="68558B8C">
      <w:pPr>
        <w:pStyle w:val="FootnoteText"/>
      </w:pPr>
      <w:r>
        <w:rPr>
          <w:rStyle w:val="FootnoteReference"/>
        </w:rPr>
        <w:footnoteRef/>
      </w:r>
      <w:r>
        <w:t xml:space="preserve"> </w:t>
      </w:r>
      <w:r w:rsidRPr="00CD7E73">
        <w:rPr>
          <w:i/>
          <w:iCs/>
        </w:rPr>
        <w:t>Id</w:t>
      </w:r>
      <w:r>
        <w:t>. at 5</w:t>
      </w:r>
      <w:r w:rsidR="00CD1F1C">
        <w:t xml:space="preserve">; </w:t>
      </w:r>
      <w:r w:rsidRPr="0073106A" w:rsidR="00CD1F1C">
        <w:rPr>
          <w:i/>
          <w:iCs/>
        </w:rPr>
        <w:t>see also</w:t>
      </w:r>
      <w:r w:rsidR="00CD1F1C">
        <w:t xml:space="preserve"> Second Supplement at 2-3</w:t>
      </w:r>
      <w:r>
        <w:t xml:space="preserve">.  </w:t>
      </w:r>
    </w:p>
  </w:footnote>
  <w:footnote w:id="13">
    <w:p w:rsidR="00CD7E73" w14:paraId="4B46F1EC" w14:textId="1A8CA00A">
      <w:pPr>
        <w:pStyle w:val="FootnoteText"/>
      </w:pPr>
      <w:r>
        <w:rPr>
          <w:rStyle w:val="FootnoteReference"/>
        </w:rPr>
        <w:footnoteRef/>
      </w:r>
      <w:r>
        <w:t xml:space="preserve"> </w:t>
      </w:r>
      <w:r>
        <w:t>Supplement at 3</w:t>
      </w:r>
      <w:r w:rsidR="00CD1F1C">
        <w:t>; Second Supplement at 2-3</w:t>
      </w:r>
      <w:r>
        <w:t>.</w:t>
      </w:r>
    </w:p>
  </w:footnote>
  <w:footnote w:id="14">
    <w:p w:rsidR="00A03240" w:rsidP="00F3173C" w14:paraId="09F130C9" w14:textId="147A117A">
      <w:pPr>
        <w:pStyle w:val="FootnoteText"/>
      </w:pPr>
      <w:r>
        <w:rPr>
          <w:rStyle w:val="FootnoteReference"/>
        </w:rPr>
        <w:footnoteRef/>
      </w:r>
      <w:r>
        <w:t xml:space="preserve"> </w:t>
      </w:r>
      <w:r w:rsidR="00CD1F1C">
        <w:t xml:space="preserve">Andrew Dickson and Karen Dickson are co-trustees </w:t>
      </w:r>
      <w:r w:rsidR="00F3173C">
        <w:t xml:space="preserve">of </w:t>
      </w:r>
      <w:r w:rsidR="0050375F">
        <w:t>the</w:t>
      </w:r>
      <w:r w:rsidR="00F3173C">
        <w:t xml:space="preserve"> Dickson</w:t>
      </w:r>
      <w:r w:rsidR="0050375F">
        <w:t xml:space="preserve"> </w:t>
      </w:r>
      <w:r w:rsidR="00CD1F1C">
        <w:t xml:space="preserve">Trust, with each co-trustee holding a 50.0% </w:t>
      </w:r>
      <w:r w:rsidR="00F3173C">
        <w:t xml:space="preserve">voting </w:t>
      </w:r>
      <w:r w:rsidR="00CD1F1C">
        <w:t>interest</w:t>
      </w:r>
      <w:r w:rsidR="00F3173C">
        <w:t>,</w:t>
      </w:r>
      <w:r w:rsidR="00CD1F1C">
        <w:t xml:space="preserve"> and thus negative control</w:t>
      </w:r>
      <w:r w:rsidR="00F3173C">
        <w:t>, in the trust</w:t>
      </w:r>
      <w:r w:rsidR="00CD1F1C">
        <w:t xml:space="preserve">.  Similarly, Jon Pole and </w:t>
      </w:r>
      <w:r w:rsidR="00F3173C">
        <w:t xml:space="preserve">Sasha Pole are the co-trustees of </w:t>
      </w:r>
      <w:r w:rsidR="0050375F">
        <w:t>t</w:t>
      </w:r>
      <w:r w:rsidR="00F3173C">
        <w:t xml:space="preserve">he Pole Trust, with each co-trustee holding a 50.0% voting interest, and thus negative control, in the trust.  </w:t>
      </w:r>
      <w:r w:rsidRPr="00CD7E73" w:rsidR="00CD7E73">
        <w:t>Petition</w:t>
      </w:r>
      <w:r>
        <w:t xml:space="preserve"> at 4-7</w:t>
      </w:r>
      <w:r w:rsidR="00F3173C">
        <w:t xml:space="preserve">; Second </w:t>
      </w:r>
      <w:r w:rsidRPr="008B026A" w:rsidR="008B026A">
        <w:t>Supplement at 3</w:t>
      </w:r>
      <w:r w:rsidR="00F3173C">
        <w:t>, Exhibit F (Amended)</w:t>
      </w:r>
      <w:r w:rsidRPr="008B026A" w:rsidR="008B026A">
        <w:t>.</w:t>
      </w:r>
    </w:p>
  </w:footnote>
  <w:footnote w:id="15">
    <w:p w:rsidR="00633DF9" w14:paraId="797B2756" w14:textId="0441E181">
      <w:pPr>
        <w:pStyle w:val="FootnoteText"/>
      </w:pPr>
      <w:r>
        <w:rPr>
          <w:rStyle w:val="FootnoteReference"/>
        </w:rPr>
        <w:footnoteRef/>
      </w:r>
      <w:r>
        <w:t xml:space="preserve"> </w:t>
      </w:r>
      <w:r>
        <w:t>N</w:t>
      </w:r>
      <w:r w:rsidRPr="00633DF9">
        <w:t xml:space="preserve">one of the other beneficiaries of the </w:t>
      </w:r>
      <w:r>
        <w:t>T</w:t>
      </w:r>
      <w:r w:rsidRPr="00633DF9">
        <w:t xml:space="preserve">rusts </w:t>
      </w:r>
      <w:r>
        <w:t>besides Andrew Dickson</w:t>
      </w:r>
      <w:r w:rsidR="008B1549">
        <w:t>,</w:t>
      </w:r>
      <w:r>
        <w:t xml:space="preserve"> Jon Pole</w:t>
      </w:r>
      <w:r w:rsidR="008B1549">
        <w:t>, and Karen Dickson</w:t>
      </w:r>
      <w:r>
        <w:t xml:space="preserve"> </w:t>
      </w:r>
      <w:r w:rsidRPr="00633DF9">
        <w:t xml:space="preserve">will hold an interest that requires specific approval under </w:t>
      </w:r>
      <w:r>
        <w:t>the Commission’s r</w:t>
      </w:r>
      <w:r w:rsidRPr="00633DF9">
        <w:t>ule</w:t>
      </w:r>
      <w:r w:rsidR="006079E2">
        <w:t>s</w:t>
      </w:r>
      <w:r w:rsidR="00A111AC">
        <w:t>, and t</w:t>
      </w:r>
      <w:r w:rsidR="006079E2">
        <w:t>he Petition does not seek specific approval for any entities or individuals besides</w:t>
      </w:r>
      <w:r w:rsidR="00A111AC">
        <w:t xml:space="preserve"> the </w:t>
      </w:r>
      <w:r w:rsidR="008B1549">
        <w:t xml:space="preserve">six </w:t>
      </w:r>
      <w:r w:rsidR="000C591B">
        <w:t xml:space="preserve">entities and individuals </w:t>
      </w:r>
      <w:r w:rsidR="00A111AC">
        <w:t>detailed above</w:t>
      </w:r>
      <w:r>
        <w:t>.</w:t>
      </w:r>
      <w:r w:rsidR="006079E2">
        <w:t xml:space="preserve">  </w:t>
      </w:r>
      <w:r w:rsidRPr="008B1549" w:rsidR="008B1549">
        <w:rPr>
          <w:i/>
          <w:iCs/>
        </w:rPr>
        <w:t>See</w:t>
      </w:r>
      <w:r w:rsidR="008B1549">
        <w:t xml:space="preserve"> Supplement at 4.  </w:t>
      </w:r>
      <w:r w:rsidR="006079E2">
        <w:t>Additionally, the Petition does not seek advance approval</w:t>
      </w:r>
      <w:r w:rsidRPr="00A111AC" w:rsidR="00A111AC">
        <w:t xml:space="preserve"> </w:t>
      </w:r>
      <w:r w:rsidR="00A111AC">
        <w:t>pursuant to 1.5001(k)</w:t>
      </w:r>
      <w:r w:rsidR="006079E2">
        <w:t xml:space="preserve"> for</w:t>
      </w:r>
      <w:r w:rsidR="007466A8">
        <w:t xml:space="preserve"> </w:t>
      </w:r>
      <w:r w:rsidRPr="007466A8" w:rsidR="007466A8">
        <w:t xml:space="preserve">any foreign individual or entity named </w:t>
      </w:r>
      <w:r w:rsidR="007466A8">
        <w:t xml:space="preserve">in the Petition </w:t>
      </w:r>
      <w:r w:rsidRPr="007466A8" w:rsidR="007466A8">
        <w:t>to increase its direct and/or indirect equity and/or voting interests in the controlling U.S. parent of the broadcast</w:t>
      </w:r>
      <w:r w:rsidR="007466A8">
        <w:t xml:space="preserve"> l</w:t>
      </w:r>
      <w:r w:rsidRPr="007466A8" w:rsidR="007466A8">
        <w:t>icensee</w:t>
      </w:r>
      <w:r w:rsidR="007466A8">
        <w:t xml:space="preserve"> in the future</w:t>
      </w:r>
      <w:r w:rsidR="006079E2">
        <w:t>.</w:t>
      </w:r>
      <w:r w:rsidR="00A111AC">
        <w:t xml:space="preserve">  </w:t>
      </w:r>
      <w:r w:rsidR="008B1549">
        <w:rPr>
          <w:i/>
          <w:iCs/>
        </w:rPr>
        <w:t>Id</w:t>
      </w:r>
      <w:r w:rsidRPr="008B1549" w:rsidR="008B1549">
        <w:t>.</w:t>
      </w:r>
      <w:r w:rsidR="00A111AC">
        <w:t xml:space="preserve">  </w:t>
      </w:r>
      <w:r w:rsidR="006079E2">
        <w:t xml:space="preserve"> </w:t>
      </w:r>
    </w:p>
  </w:footnote>
  <w:footnote w:id="16">
    <w:p w:rsidR="001B0D8C" w14:paraId="19956B1C" w14:textId="3480B5E8">
      <w:pPr>
        <w:pStyle w:val="FootnoteText"/>
      </w:pPr>
      <w:r>
        <w:rPr>
          <w:rStyle w:val="FootnoteReference"/>
        </w:rPr>
        <w:footnoteRef/>
      </w:r>
      <w:r>
        <w:t xml:space="preserve"> </w:t>
      </w:r>
      <w:r w:rsidRPr="0027421A">
        <w:t xml:space="preserve">Petition at </w:t>
      </w:r>
      <w:r>
        <w:t>8</w:t>
      </w:r>
      <w:r w:rsidRPr="0027421A">
        <w:t>.</w:t>
      </w:r>
    </w:p>
  </w:footnote>
  <w:footnote w:id="17">
    <w:p w:rsidR="001B0D8C" w14:paraId="048E4A7B" w14:textId="559863FC">
      <w:pPr>
        <w:pStyle w:val="FootnoteText"/>
      </w:pPr>
      <w:r>
        <w:rPr>
          <w:rStyle w:val="FootnoteReference"/>
        </w:rPr>
        <w:footnoteRef/>
      </w:r>
      <w:r>
        <w:t xml:space="preserve"> </w:t>
      </w:r>
      <w:r w:rsidRPr="001B0D8C">
        <w:rPr>
          <w:i/>
          <w:iCs/>
        </w:rPr>
        <w:t>Id</w:t>
      </w:r>
      <w:r>
        <w:t>.</w:t>
      </w:r>
    </w:p>
  </w:footnote>
  <w:footnote w:id="18">
    <w:p w:rsidR="001B0D8C" w14:paraId="11B4B536" w14:textId="60FEEA37">
      <w:pPr>
        <w:pStyle w:val="FootnoteText"/>
      </w:pPr>
      <w:r>
        <w:rPr>
          <w:rStyle w:val="FootnoteReference"/>
        </w:rPr>
        <w:footnoteRef/>
      </w:r>
      <w:r>
        <w:t xml:space="preserve"> </w:t>
      </w:r>
      <w:r w:rsidRPr="001B0D8C">
        <w:rPr>
          <w:i/>
          <w:iCs/>
        </w:rPr>
        <w:t>Id</w:t>
      </w:r>
      <w:r>
        <w:t xml:space="preserve">. </w:t>
      </w:r>
    </w:p>
  </w:footnote>
  <w:footnote w:id="19">
    <w:p w:rsidR="00734B1E" w:rsidP="00734B1E" w14:paraId="0210F052" w14:textId="77777777">
      <w:pPr>
        <w:pStyle w:val="FootnoteText"/>
      </w:pPr>
      <w:r>
        <w:rPr>
          <w:rStyle w:val="FootnoteReference"/>
        </w:rPr>
        <w:footnoteRef/>
      </w:r>
      <w:r>
        <w:t xml:space="preserve"> </w:t>
      </w:r>
      <w:r w:rsidRPr="00EC55D4">
        <w:rPr>
          <w:i/>
          <w:iCs/>
        </w:rPr>
        <w:t>See Process Reform for Executive Branch Review of Certain FCC Applications and Petitions Involving Foreign Ownership</w:t>
      </w:r>
      <w:r>
        <w:t xml:space="preserve">, IB Docket 16-155, Report and Order, 35 FCC </w:t>
      </w:r>
      <w:r>
        <w:t>Rcd</w:t>
      </w:r>
      <w:r>
        <w:t xml:space="preserve"> 10927 (2020).  </w:t>
      </w:r>
      <w:r w:rsidRPr="00EC55D4">
        <w:rPr>
          <w:i/>
          <w:iCs/>
        </w:rPr>
        <w:t>See also Rules and Policies on Foreign Participation in the U.S. Telecommunications Market; Market Entry and Regulation of Foreign- Affiliated Entities</w:t>
      </w:r>
      <w:r>
        <w:t xml:space="preserve">, IB Docket Nos. 97-142 and 95-22, Report and Order and Order on Reconsideration, 12 FCC </w:t>
      </w:r>
      <w:r>
        <w:t>Rcd</w:t>
      </w:r>
      <w:r>
        <w:t xml:space="preserve"> 23891, 23918-19, paras. 61-63 (1997) (</w:t>
      </w:r>
      <w:r w:rsidRPr="00D751DE">
        <w:rPr>
          <w:i/>
          <w:iCs/>
        </w:rPr>
        <w:t>Foreign Participation Order</w:t>
      </w:r>
      <w:r>
        <w:t xml:space="preserve">), recon. denied, 15 FCC </w:t>
      </w:r>
      <w:r>
        <w:t>Rcd</w:t>
      </w:r>
      <w:r>
        <w:t xml:space="preserve"> 18158 (2000).</w:t>
      </w:r>
    </w:p>
  </w:footnote>
  <w:footnote w:id="20">
    <w:p w:rsidR="00F70F10" w:rsidRPr="00BC03BD" w:rsidP="00F70F10" w14:paraId="6A31E432" w14:textId="77777777">
      <w:pPr>
        <w:spacing w:after="120"/>
        <w:rPr>
          <w:sz w:val="20"/>
        </w:rPr>
      </w:pPr>
      <w:r w:rsidRPr="00BC03BD">
        <w:rPr>
          <w:rStyle w:val="FootnoteReference"/>
          <w:sz w:val="20"/>
        </w:rPr>
        <w:footnoteRef/>
      </w:r>
      <w:r>
        <w:rPr>
          <w:sz w:val="20"/>
        </w:rPr>
        <w:t xml:space="preserve"> </w:t>
      </w:r>
      <w:r>
        <w:rPr>
          <w:sz w:val="20"/>
        </w:rPr>
        <w:t>47 CF</w:t>
      </w:r>
      <w:r w:rsidRPr="00BC03BD">
        <w:rPr>
          <w:sz w:val="20"/>
        </w:rPr>
        <w:t xml:space="preserve">R § 1.1200(a).  </w:t>
      </w:r>
    </w:p>
  </w:footnote>
  <w:footnote w:id="21">
    <w:p w:rsidR="00F70F10" w:rsidRPr="00BC03BD" w:rsidP="00F70F10" w14:paraId="170C4AE0" w14:textId="77777777">
      <w:pPr>
        <w:pStyle w:val="FootnoteText"/>
      </w:pPr>
      <w:r w:rsidRPr="00BC03BD">
        <w:rPr>
          <w:rStyle w:val="FootnoteReference"/>
        </w:rPr>
        <w:footnoteRef/>
      </w:r>
      <w:r>
        <w:t xml:space="preserve"> </w:t>
      </w:r>
      <w:r>
        <w:t>47 CFR</w:t>
      </w:r>
      <w:r w:rsidRPr="00BC03BD">
        <w:t xml:space="preserve"> § 1.1206.</w:t>
      </w:r>
    </w:p>
  </w:footnote>
  <w:footnote w:id="22">
    <w:p w:rsidR="00F70F10" w:rsidRPr="00BC03BD" w:rsidP="00F70F10" w14:paraId="4DA13EC1" w14:textId="77777777">
      <w:pPr>
        <w:pStyle w:val="FootnoteText"/>
      </w:pPr>
      <w:r w:rsidRPr="00BC03BD">
        <w:rPr>
          <w:rStyle w:val="FootnoteReference"/>
        </w:rPr>
        <w:footnoteRef/>
      </w:r>
      <w:r w:rsidRPr="00BC03BD">
        <w:t xml:space="preserve"> </w:t>
      </w:r>
      <w:r w:rsidRPr="00BC03BD">
        <w:rPr>
          <w:i/>
        </w:rPr>
        <w:t xml:space="preserve">See </w:t>
      </w:r>
      <w:r w:rsidRPr="00BC03BD">
        <w:t>47 CFR § 1.1206(b)(1).</w:t>
      </w:r>
    </w:p>
  </w:footnote>
  <w:footnote w:id="23">
    <w:p w:rsidR="00F70F10" w:rsidRPr="00BC03BD" w:rsidP="00F70F10" w14:paraId="3DF1419D" w14:textId="77777777">
      <w:pPr>
        <w:pStyle w:val="FootnoteText"/>
      </w:pPr>
      <w:r w:rsidRPr="00BC03BD">
        <w:rPr>
          <w:rStyle w:val="FootnoteReference"/>
        </w:rPr>
        <w:footnoteRef/>
      </w:r>
      <w:r w:rsidRPr="00BC03BD">
        <w:t xml:space="preserve"> </w:t>
      </w:r>
      <w:r w:rsidRPr="00BC03BD">
        <w:rPr>
          <w:i/>
        </w:rPr>
        <w:t>See id</w:t>
      </w:r>
      <w:r w:rsidRPr="00BC03BD">
        <w:t>.</w:t>
      </w:r>
    </w:p>
  </w:footnote>
  <w:footnote w:id="24">
    <w:p w:rsidR="00F70F10" w:rsidRPr="00BC03BD" w:rsidP="00F70F10" w14:paraId="6B6EF328" w14:textId="77777777">
      <w:pPr>
        <w:pStyle w:val="FootnoteText"/>
      </w:pPr>
      <w:r w:rsidRPr="00BC03BD">
        <w:rPr>
          <w:rStyle w:val="FootnoteReference"/>
        </w:rPr>
        <w:footnoteRef/>
      </w:r>
      <w:r w:rsidRPr="00BC03BD">
        <w:t xml:space="preserve"> </w:t>
      </w:r>
      <w:r w:rsidRPr="00BC03BD">
        <w:t>47 CFR § 1.1206(b).</w:t>
      </w:r>
    </w:p>
  </w:footnote>
  <w:footnote w:id="25">
    <w:p w:rsidR="00F70F10" w:rsidRPr="00ED3F68" w:rsidP="00F70F10" w14:paraId="1A733E8B" w14:textId="77777777">
      <w:pPr>
        <w:pStyle w:val="FootnoteText"/>
      </w:pPr>
      <w:r w:rsidRPr="0027421A">
        <w:rPr>
          <w:rStyle w:val="FootnoteReference"/>
        </w:rPr>
        <w:footnoteRef/>
      </w:r>
      <w:r w:rsidRPr="0027421A">
        <w:t xml:space="preserve"> </w:t>
      </w:r>
      <w:r w:rsidRPr="00ED3F68">
        <w:t>47 CFR §§ 1.46(a), 73.3584(e).</w:t>
      </w:r>
    </w:p>
  </w:footnote>
  <w:footnote w:id="26">
    <w:p w:rsidR="00F70F10" w:rsidP="00F70F10" w14:paraId="52331B75" w14:textId="48D9DF4F">
      <w:pPr>
        <w:pStyle w:val="FootnoteText"/>
      </w:pPr>
      <w:r w:rsidRPr="00ED3F68">
        <w:rPr>
          <w:rStyle w:val="FootnoteReference"/>
        </w:rPr>
        <w:footnoteRef/>
      </w:r>
      <w:r w:rsidRPr="00ED3F68">
        <w:t xml:space="preserve"> </w:t>
      </w:r>
      <w:r w:rsidRPr="00ED3F68">
        <w:rPr>
          <w:shd w:val="clear" w:color="auto" w:fill="FFFFFF"/>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ED3F68">
        <w:rPr>
          <w:rStyle w:val="Emphasis"/>
          <w:bdr w:val="none" w:sz="0" w:space="0" w:color="auto" w:frame="1"/>
          <w:shd w:val="clear" w:color="auto" w:fill="FFFFFF"/>
        </w:rPr>
        <w:t>See FCC Announces Closure of FCC Headquarters Open Window and Change in Hand-Delivery Filing</w:t>
      </w:r>
      <w:r w:rsidRPr="00ED3F68">
        <w:rPr>
          <w:shd w:val="clear" w:color="auto" w:fill="FFFFFF"/>
        </w:rPr>
        <w:t xml:space="preserve">, Public Notice, DA 20-304 (rel. Mar. 19, 2020), </w:t>
      </w:r>
      <w:hyperlink r:id="rId1" w:history="1">
        <w:r w:rsidRPr="00766006" w:rsidR="00ED3F68">
          <w:rPr>
            <w:rStyle w:val="Hyperlink"/>
            <w:shd w:val="clear" w:color="auto" w:fill="FFFFFF"/>
          </w:rPr>
          <w:t>https://www.fcc.gov/document/fcc-closes-headquarters-open-window-and-changes-hand-delivery-policy</w:t>
        </w:r>
      </w:hyperlink>
      <w:r w:rsidRPr="00ED3F68">
        <w:rPr>
          <w:shd w:val="clear" w:color="auto" w:fill="FFFFFF"/>
        </w:rPr>
        <w:t>.</w:t>
      </w:r>
    </w:p>
  </w:footnote>
  <w:footnote w:id="27">
    <w:p w:rsidR="00260438" w14:paraId="24EC7B97" w14:textId="54787E96">
      <w:pPr>
        <w:pStyle w:val="FootnoteText"/>
      </w:pPr>
      <w:r>
        <w:rPr>
          <w:rStyle w:val="FootnoteReference"/>
        </w:rPr>
        <w:footnoteRef/>
      </w:r>
      <w:r>
        <w:t xml:space="preserve"> </w:t>
      </w:r>
      <w:r w:rsidRPr="00260438">
        <w:t>47 CFR §§ 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21E" w14:paraId="1A4DCDE0" w14:textId="783242D3">
    <w:pPr>
      <w:tabs>
        <w:tab w:val="center" w:pos="4680"/>
        <w:tab w:val="right" w:pos="9360"/>
      </w:tabs>
    </w:pPr>
    <w:r>
      <w:rPr>
        <w:b/>
      </w:rPr>
      <w:tab/>
    </w:r>
    <w:r>
      <w:rPr>
        <w:b/>
      </w:rPr>
      <w:t>Federal Communications Commission</w:t>
    </w:r>
    <w:r>
      <w:rPr>
        <w:b/>
      </w:rPr>
      <w:tab/>
    </w:r>
    <w:r w:rsidRPr="00021C35" w:rsidR="00E47662">
      <w:rPr>
        <w:b/>
      </w:rPr>
      <w:t xml:space="preserve">DA </w:t>
    </w:r>
    <w:r w:rsidRPr="00021C35" w:rsidR="00060C25">
      <w:rPr>
        <w:b/>
      </w:rPr>
      <w:t>23</w:t>
    </w:r>
    <w:r w:rsidRPr="00021C35" w:rsidR="00E47662">
      <w:rPr>
        <w:b/>
      </w:rPr>
      <w:t>-</w:t>
    </w:r>
    <w:r w:rsidRPr="00021C35" w:rsidR="00021C35">
      <w:rPr>
        <w:b/>
      </w:rPr>
      <w:t>367</w:t>
    </w:r>
  </w:p>
  <w:p w:rsidR="0069721E" w14:paraId="35DFCE56" w14:textId="4E08104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9721E" w14:paraId="65FB896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21E" w14:paraId="4B1D69D4" w14:textId="681537DC">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175FAF"/>
    <w:multiLevelType w:val="hybridMultilevel"/>
    <w:tmpl w:val="F6525328"/>
    <w:lvl w:ilvl="0">
      <w:start w:val="1"/>
      <w:numFmt w:val="bullet"/>
      <w:lvlText w:val=""/>
      <w:lvlJc w:val="left"/>
      <w:pPr>
        <w:ind w:left="720"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0CA5843"/>
    <w:multiLevelType w:val="hybridMultilevel"/>
    <w:tmpl w:val="A06A7F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5C7015A"/>
    <w:multiLevelType w:val="hybridMultilevel"/>
    <w:tmpl w:val="31F04B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62"/>
    <w:rsid w:val="000071C6"/>
    <w:rsid w:val="00012829"/>
    <w:rsid w:val="000151DC"/>
    <w:rsid w:val="00016D25"/>
    <w:rsid w:val="00021C35"/>
    <w:rsid w:val="0002465E"/>
    <w:rsid w:val="000300AF"/>
    <w:rsid w:val="0003033A"/>
    <w:rsid w:val="000311AD"/>
    <w:rsid w:val="00035914"/>
    <w:rsid w:val="000407EE"/>
    <w:rsid w:val="000457C9"/>
    <w:rsid w:val="00055153"/>
    <w:rsid w:val="00060C25"/>
    <w:rsid w:val="00062D5D"/>
    <w:rsid w:val="000724A6"/>
    <w:rsid w:val="00073778"/>
    <w:rsid w:val="00074266"/>
    <w:rsid w:val="00082200"/>
    <w:rsid w:val="00085A8C"/>
    <w:rsid w:val="000956FB"/>
    <w:rsid w:val="000A2AFC"/>
    <w:rsid w:val="000A3342"/>
    <w:rsid w:val="000B07BA"/>
    <w:rsid w:val="000B4842"/>
    <w:rsid w:val="000B5072"/>
    <w:rsid w:val="000B656E"/>
    <w:rsid w:val="000C591B"/>
    <w:rsid w:val="000D02AA"/>
    <w:rsid w:val="000D49A1"/>
    <w:rsid w:val="000D695C"/>
    <w:rsid w:val="000E193A"/>
    <w:rsid w:val="0010458F"/>
    <w:rsid w:val="00112464"/>
    <w:rsid w:val="00115300"/>
    <w:rsid w:val="00121965"/>
    <w:rsid w:val="001231A9"/>
    <w:rsid w:val="00132C26"/>
    <w:rsid w:val="00144D6E"/>
    <w:rsid w:val="001510C8"/>
    <w:rsid w:val="00151CAD"/>
    <w:rsid w:val="00156CC2"/>
    <w:rsid w:val="001603E8"/>
    <w:rsid w:val="001639F9"/>
    <w:rsid w:val="00164BD3"/>
    <w:rsid w:val="00167AE1"/>
    <w:rsid w:val="001739B9"/>
    <w:rsid w:val="001777D6"/>
    <w:rsid w:val="00180C96"/>
    <w:rsid w:val="00180DF8"/>
    <w:rsid w:val="001836F7"/>
    <w:rsid w:val="00190A7A"/>
    <w:rsid w:val="00193F48"/>
    <w:rsid w:val="0019536E"/>
    <w:rsid w:val="00195AC9"/>
    <w:rsid w:val="001A250C"/>
    <w:rsid w:val="001A2ABC"/>
    <w:rsid w:val="001A5373"/>
    <w:rsid w:val="001B0D8C"/>
    <w:rsid w:val="001B16B2"/>
    <w:rsid w:val="001B1A1A"/>
    <w:rsid w:val="001B2FC9"/>
    <w:rsid w:val="001B3776"/>
    <w:rsid w:val="001B389D"/>
    <w:rsid w:val="001C2C14"/>
    <w:rsid w:val="001C465F"/>
    <w:rsid w:val="001C5E0A"/>
    <w:rsid w:val="001D2DBB"/>
    <w:rsid w:val="001D33D1"/>
    <w:rsid w:val="001D447F"/>
    <w:rsid w:val="001D4B08"/>
    <w:rsid w:val="001E0621"/>
    <w:rsid w:val="001E17A4"/>
    <w:rsid w:val="001E2D2A"/>
    <w:rsid w:val="001F18D6"/>
    <w:rsid w:val="001F2102"/>
    <w:rsid w:val="001F342C"/>
    <w:rsid w:val="00200D18"/>
    <w:rsid w:val="00201241"/>
    <w:rsid w:val="00201E26"/>
    <w:rsid w:val="0020315B"/>
    <w:rsid w:val="00203D29"/>
    <w:rsid w:val="002063B6"/>
    <w:rsid w:val="002063DF"/>
    <w:rsid w:val="00212EE7"/>
    <w:rsid w:val="00221780"/>
    <w:rsid w:val="0022225F"/>
    <w:rsid w:val="0022239B"/>
    <w:rsid w:val="00224472"/>
    <w:rsid w:val="002248EA"/>
    <w:rsid w:val="00231FFC"/>
    <w:rsid w:val="00232C0A"/>
    <w:rsid w:val="00232E92"/>
    <w:rsid w:val="00233223"/>
    <w:rsid w:val="002357EB"/>
    <w:rsid w:val="00245CBB"/>
    <w:rsid w:val="00256454"/>
    <w:rsid w:val="00260438"/>
    <w:rsid w:val="00260653"/>
    <w:rsid w:val="0026110F"/>
    <w:rsid w:val="0026217A"/>
    <w:rsid w:val="00262560"/>
    <w:rsid w:val="00265A83"/>
    <w:rsid w:val="0027316E"/>
    <w:rsid w:val="0027421A"/>
    <w:rsid w:val="00274898"/>
    <w:rsid w:val="00283E51"/>
    <w:rsid w:val="00291FE0"/>
    <w:rsid w:val="002944DA"/>
    <w:rsid w:val="002947C4"/>
    <w:rsid w:val="002A3A91"/>
    <w:rsid w:val="002A67EE"/>
    <w:rsid w:val="002B2D3A"/>
    <w:rsid w:val="002C11AE"/>
    <w:rsid w:val="002C534F"/>
    <w:rsid w:val="002D37F8"/>
    <w:rsid w:val="002D487E"/>
    <w:rsid w:val="002D6C14"/>
    <w:rsid w:val="002D6FE6"/>
    <w:rsid w:val="002E5313"/>
    <w:rsid w:val="002E7375"/>
    <w:rsid w:val="002F232E"/>
    <w:rsid w:val="002F30F5"/>
    <w:rsid w:val="00301F1A"/>
    <w:rsid w:val="0030228F"/>
    <w:rsid w:val="00320111"/>
    <w:rsid w:val="00325D45"/>
    <w:rsid w:val="0033592C"/>
    <w:rsid w:val="003371BE"/>
    <w:rsid w:val="00337B3B"/>
    <w:rsid w:val="00342767"/>
    <w:rsid w:val="00345453"/>
    <w:rsid w:val="00352D7A"/>
    <w:rsid w:val="00352E64"/>
    <w:rsid w:val="00362867"/>
    <w:rsid w:val="00363A82"/>
    <w:rsid w:val="00366A69"/>
    <w:rsid w:val="00374C63"/>
    <w:rsid w:val="003907DC"/>
    <w:rsid w:val="00390CC5"/>
    <w:rsid w:val="00391E75"/>
    <w:rsid w:val="0039539D"/>
    <w:rsid w:val="003A056F"/>
    <w:rsid w:val="003A2D5E"/>
    <w:rsid w:val="003B72C2"/>
    <w:rsid w:val="003C495F"/>
    <w:rsid w:val="003E6A3C"/>
    <w:rsid w:val="004048DA"/>
    <w:rsid w:val="004114D6"/>
    <w:rsid w:val="0041172E"/>
    <w:rsid w:val="00421723"/>
    <w:rsid w:val="004251EE"/>
    <w:rsid w:val="00425239"/>
    <w:rsid w:val="00440B1F"/>
    <w:rsid w:val="00443410"/>
    <w:rsid w:val="00447EF5"/>
    <w:rsid w:val="00450BBD"/>
    <w:rsid w:val="00454E1D"/>
    <w:rsid w:val="00456732"/>
    <w:rsid w:val="0046427B"/>
    <w:rsid w:val="004709BA"/>
    <w:rsid w:val="00470D51"/>
    <w:rsid w:val="00475A8C"/>
    <w:rsid w:val="004811AA"/>
    <w:rsid w:val="00484890"/>
    <w:rsid w:val="00490161"/>
    <w:rsid w:val="00494850"/>
    <w:rsid w:val="004949BC"/>
    <w:rsid w:val="004A09FB"/>
    <w:rsid w:val="004A304C"/>
    <w:rsid w:val="004A789F"/>
    <w:rsid w:val="004A7A84"/>
    <w:rsid w:val="004B0032"/>
    <w:rsid w:val="004B0424"/>
    <w:rsid w:val="004B19DF"/>
    <w:rsid w:val="004B2F4D"/>
    <w:rsid w:val="004B3D4C"/>
    <w:rsid w:val="004B5CE3"/>
    <w:rsid w:val="004B5ED7"/>
    <w:rsid w:val="004C1355"/>
    <w:rsid w:val="004C1B37"/>
    <w:rsid w:val="004C7109"/>
    <w:rsid w:val="004D265A"/>
    <w:rsid w:val="004E18F9"/>
    <w:rsid w:val="004E3165"/>
    <w:rsid w:val="004E4E27"/>
    <w:rsid w:val="004F1596"/>
    <w:rsid w:val="005012FC"/>
    <w:rsid w:val="00501C56"/>
    <w:rsid w:val="0050375F"/>
    <w:rsid w:val="00504592"/>
    <w:rsid w:val="00505542"/>
    <w:rsid w:val="005055E3"/>
    <w:rsid w:val="00506C9F"/>
    <w:rsid w:val="00506DA1"/>
    <w:rsid w:val="0051033F"/>
    <w:rsid w:val="0051098F"/>
    <w:rsid w:val="00512AE4"/>
    <w:rsid w:val="00512F8E"/>
    <w:rsid w:val="00523185"/>
    <w:rsid w:val="00530D12"/>
    <w:rsid w:val="00553047"/>
    <w:rsid w:val="00556B4D"/>
    <w:rsid w:val="00560C68"/>
    <w:rsid w:val="005612A4"/>
    <w:rsid w:val="00563DA9"/>
    <w:rsid w:val="00563E5A"/>
    <w:rsid w:val="005655B3"/>
    <w:rsid w:val="00571DE8"/>
    <w:rsid w:val="00574672"/>
    <w:rsid w:val="00574957"/>
    <w:rsid w:val="0058137A"/>
    <w:rsid w:val="00592CC8"/>
    <w:rsid w:val="00592FF7"/>
    <w:rsid w:val="00594C11"/>
    <w:rsid w:val="00595388"/>
    <w:rsid w:val="0059750A"/>
    <w:rsid w:val="005A3A01"/>
    <w:rsid w:val="005B753D"/>
    <w:rsid w:val="005C011E"/>
    <w:rsid w:val="005C296F"/>
    <w:rsid w:val="005C3C6B"/>
    <w:rsid w:val="005C46FC"/>
    <w:rsid w:val="005D12C6"/>
    <w:rsid w:val="005D4EA1"/>
    <w:rsid w:val="005D736D"/>
    <w:rsid w:val="005E06A3"/>
    <w:rsid w:val="005E2117"/>
    <w:rsid w:val="005E2403"/>
    <w:rsid w:val="005E25F0"/>
    <w:rsid w:val="005E539A"/>
    <w:rsid w:val="005F01A7"/>
    <w:rsid w:val="005F1E5C"/>
    <w:rsid w:val="005F4C4D"/>
    <w:rsid w:val="00603052"/>
    <w:rsid w:val="00604C3F"/>
    <w:rsid w:val="00604CAE"/>
    <w:rsid w:val="006079E2"/>
    <w:rsid w:val="00610E7E"/>
    <w:rsid w:val="00612061"/>
    <w:rsid w:val="00625AB8"/>
    <w:rsid w:val="00625E29"/>
    <w:rsid w:val="006312B0"/>
    <w:rsid w:val="0063272E"/>
    <w:rsid w:val="00633A19"/>
    <w:rsid w:val="00633DF9"/>
    <w:rsid w:val="00635B4F"/>
    <w:rsid w:val="00636114"/>
    <w:rsid w:val="00650E43"/>
    <w:rsid w:val="006541EC"/>
    <w:rsid w:val="006564D0"/>
    <w:rsid w:val="00686171"/>
    <w:rsid w:val="006931A9"/>
    <w:rsid w:val="0069721E"/>
    <w:rsid w:val="006A2DA1"/>
    <w:rsid w:val="006B00E6"/>
    <w:rsid w:val="006D7B44"/>
    <w:rsid w:val="006E447F"/>
    <w:rsid w:val="006E5FB0"/>
    <w:rsid w:val="006E6427"/>
    <w:rsid w:val="006F1A1F"/>
    <w:rsid w:val="006F5BBA"/>
    <w:rsid w:val="006F681A"/>
    <w:rsid w:val="00700844"/>
    <w:rsid w:val="00701E2F"/>
    <w:rsid w:val="00703E2A"/>
    <w:rsid w:val="007044F0"/>
    <w:rsid w:val="00714D1D"/>
    <w:rsid w:val="0071735D"/>
    <w:rsid w:val="00717FD8"/>
    <w:rsid w:val="007244E0"/>
    <w:rsid w:val="00725087"/>
    <w:rsid w:val="00730E53"/>
    <w:rsid w:val="0073106A"/>
    <w:rsid w:val="00734B1E"/>
    <w:rsid w:val="00736427"/>
    <w:rsid w:val="007415DF"/>
    <w:rsid w:val="007466A8"/>
    <w:rsid w:val="00755B2D"/>
    <w:rsid w:val="0075656D"/>
    <w:rsid w:val="00757403"/>
    <w:rsid w:val="00766006"/>
    <w:rsid w:val="00766C3B"/>
    <w:rsid w:val="0077137A"/>
    <w:rsid w:val="00775209"/>
    <w:rsid w:val="00784B9B"/>
    <w:rsid w:val="00794BFE"/>
    <w:rsid w:val="007A261D"/>
    <w:rsid w:val="007A4EDA"/>
    <w:rsid w:val="007A6A5D"/>
    <w:rsid w:val="007B1EB1"/>
    <w:rsid w:val="007C0B5B"/>
    <w:rsid w:val="007C1D56"/>
    <w:rsid w:val="007C58E6"/>
    <w:rsid w:val="007C6AA3"/>
    <w:rsid w:val="007C7F16"/>
    <w:rsid w:val="007D133B"/>
    <w:rsid w:val="007D3DF5"/>
    <w:rsid w:val="007D5800"/>
    <w:rsid w:val="007E308D"/>
    <w:rsid w:val="007E3A97"/>
    <w:rsid w:val="007E77E5"/>
    <w:rsid w:val="007F3B6A"/>
    <w:rsid w:val="007F6245"/>
    <w:rsid w:val="007F7DFA"/>
    <w:rsid w:val="0080148C"/>
    <w:rsid w:val="00802593"/>
    <w:rsid w:val="00802FB3"/>
    <w:rsid w:val="00805C95"/>
    <w:rsid w:val="008116F2"/>
    <w:rsid w:val="00815760"/>
    <w:rsid w:val="00820AFB"/>
    <w:rsid w:val="00826462"/>
    <w:rsid w:val="00834C68"/>
    <w:rsid w:val="008376DC"/>
    <w:rsid w:val="0084210D"/>
    <w:rsid w:val="008434E2"/>
    <w:rsid w:val="00854A28"/>
    <w:rsid w:val="00861D81"/>
    <w:rsid w:val="008634CC"/>
    <w:rsid w:val="00865A4B"/>
    <w:rsid w:val="0086705E"/>
    <w:rsid w:val="0086786D"/>
    <w:rsid w:val="00870D4D"/>
    <w:rsid w:val="00874C25"/>
    <w:rsid w:val="00876914"/>
    <w:rsid w:val="00877484"/>
    <w:rsid w:val="00897B78"/>
    <w:rsid w:val="008A2DBC"/>
    <w:rsid w:val="008A42A4"/>
    <w:rsid w:val="008B026A"/>
    <w:rsid w:val="008B1549"/>
    <w:rsid w:val="008C2B4B"/>
    <w:rsid w:val="008C6501"/>
    <w:rsid w:val="008D7770"/>
    <w:rsid w:val="008D783D"/>
    <w:rsid w:val="008F0E56"/>
    <w:rsid w:val="008F70E4"/>
    <w:rsid w:val="00904AEB"/>
    <w:rsid w:val="009077DF"/>
    <w:rsid w:val="00907DFB"/>
    <w:rsid w:val="0091030B"/>
    <w:rsid w:val="009115B5"/>
    <w:rsid w:val="00913442"/>
    <w:rsid w:val="00914F38"/>
    <w:rsid w:val="00916C8D"/>
    <w:rsid w:val="00917729"/>
    <w:rsid w:val="00931F3E"/>
    <w:rsid w:val="00934D29"/>
    <w:rsid w:val="00935B87"/>
    <w:rsid w:val="00937655"/>
    <w:rsid w:val="00937754"/>
    <w:rsid w:val="00940552"/>
    <w:rsid w:val="00942142"/>
    <w:rsid w:val="009429C4"/>
    <w:rsid w:val="00945BAC"/>
    <w:rsid w:val="00953513"/>
    <w:rsid w:val="009548AA"/>
    <w:rsid w:val="00955976"/>
    <w:rsid w:val="00960AD5"/>
    <w:rsid w:val="00970ADB"/>
    <w:rsid w:val="00971D7D"/>
    <w:rsid w:val="009748F8"/>
    <w:rsid w:val="00976628"/>
    <w:rsid w:val="00977748"/>
    <w:rsid w:val="0099046D"/>
    <w:rsid w:val="00991C8F"/>
    <w:rsid w:val="009946A1"/>
    <w:rsid w:val="009A1948"/>
    <w:rsid w:val="009C34C9"/>
    <w:rsid w:val="009D069C"/>
    <w:rsid w:val="009E5F05"/>
    <w:rsid w:val="009F0B90"/>
    <w:rsid w:val="00A03240"/>
    <w:rsid w:val="00A04693"/>
    <w:rsid w:val="00A0489A"/>
    <w:rsid w:val="00A06F49"/>
    <w:rsid w:val="00A07458"/>
    <w:rsid w:val="00A111AC"/>
    <w:rsid w:val="00A22EA3"/>
    <w:rsid w:val="00A30DF3"/>
    <w:rsid w:val="00A36D66"/>
    <w:rsid w:val="00A47ABC"/>
    <w:rsid w:val="00A579D9"/>
    <w:rsid w:val="00A632BA"/>
    <w:rsid w:val="00A7718A"/>
    <w:rsid w:val="00A77CD9"/>
    <w:rsid w:val="00A86A2F"/>
    <w:rsid w:val="00A95685"/>
    <w:rsid w:val="00A96210"/>
    <w:rsid w:val="00A96BCE"/>
    <w:rsid w:val="00AA0492"/>
    <w:rsid w:val="00AA0E51"/>
    <w:rsid w:val="00AA1717"/>
    <w:rsid w:val="00AA2588"/>
    <w:rsid w:val="00AA7238"/>
    <w:rsid w:val="00AB3B32"/>
    <w:rsid w:val="00AC3C46"/>
    <w:rsid w:val="00AD07E1"/>
    <w:rsid w:val="00AD3C99"/>
    <w:rsid w:val="00AE1F38"/>
    <w:rsid w:val="00AF1ED8"/>
    <w:rsid w:val="00AF6F82"/>
    <w:rsid w:val="00B039CF"/>
    <w:rsid w:val="00B04536"/>
    <w:rsid w:val="00B04D20"/>
    <w:rsid w:val="00B14CC4"/>
    <w:rsid w:val="00B20363"/>
    <w:rsid w:val="00B24C0F"/>
    <w:rsid w:val="00B34363"/>
    <w:rsid w:val="00B53F9E"/>
    <w:rsid w:val="00B5703E"/>
    <w:rsid w:val="00B6423A"/>
    <w:rsid w:val="00B87E27"/>
    <w:rsid w:val="00B90EA9"/>
    <w:rsid w:val="00B9172E"/>
    <w:rsid w:val="00B93402"/>
    <w:rsid w:val="00BA06A8"/>
    <w:rsid w:val="00BB4E14"/>
    <w:rsid w:val="00BC03BD"/>
    <w:rsid w:val="00BE736A"/>
    <w:rsid w:val="00BF27EA"/>
    <w:rsid w:val="00BF76CE"/>
    <w:rsid w:val="00C12461"/>
    <w:rsid w:val="00C15EED"/>
    <w:rsid w:val="00C26291"/>
    <w:rsid w:val="00C3093A"/>
    <w:rsid w:val="00C432CC"/>
    <w:rsid w:val="00C44486"/>
    <w:rsid w:val="00C45A27"/>
    <w:rsid w:val="00C50052"/>
    <w:rsid w:val="00C52701"/>
    <w:rsid w:val="00C664A8"/>
    <w:rsid w:val="00C74230"/>
    <w:rsid w:val="00C80618"/>
    <w:rsid w:val="00C80BA5"/>
    <w:rsid w:val="00C83238"/>
    <w:rsid w:val="00C851FD"/>
    <w:rsid w:val="00C9024F"/>
    <w:rsid w:val="00CA1EEA"/>
    <w:rsid w:val="00CA6B6C"/>
    <w:rsid w:val="00CC3E0D"/>
    <w:rsid w:val="00CC4072"/>
    <w:rsid w:val="00CC5CB6"/>
    <w:rsid w:val="00CC71E8"/>
    <w:rsid w:val="00CC7680"/>
    <w:rsid w:val="00CD0789"/>
    <w:rsid w:val="00CD1F1C"/>
    <w:rsid w:val="00CD4087"/>
    <w:rsid w:val="00CD469C"/>
    <w:rsid w:val="00CD5433"/>
    <w:rsid w:val="00CD7E73"/>
    <w:rsid w:val="00CE79B0"/>
    <w:rsid w:val="00CF36DA"/>
    <w:rsid w:val="00D12FC5"/>
    <w:rsid w:val="00D2149E"/>
    <w:rsid w:val="00D227A9"/>
    <w:rsid w:val="00D364EF"/>
    <w:rsid w:val="00D469EF"/>
    <w:rsid w:val="00D5229D"/>
    <w:rsid w:val="00D56B82"/>
    <w:rsid w:val="00D751DE"/>
    <w:rsid w:val="00D7712F"/>
    <w:rsid w:val="00D81CB4"/>
    <w:rsid w:val="00D8759E"/>
    <w:rsid w:val="00DA1953"/>
    <w:rsid w:val="00DA3092"/>
    <w:rsid w:val="00DA4EFB"/>
    <w:rsid w:val="00DB0349"/>
    <w:rsid w:val="00DB10AD"/>
    <w:rsid w:val="00DB343B"/>
    <w:rsid w:val="00DB448E"/>
    <w:rsid w:val="00DB76A4"/>
    <w:rsid w:val="00DC0DCC"/>
    <w:rsid w:val="00DC68AA"/>
    <w:rsid w:val="00DE6673"/>
    <w:rsid w:val="00DE68D4"/>
    <w:rsid w:val="00E00DE7"/>
    <w:rsid w:val="00E055E1"/>
    <w:rsid w:val="00E1056D"/>
    <w:rsid w:val="00E13C91"/>
    <w:rsid w:val="00E173D2"/>
    <w:rsid w:val="00E17F3F"/>
    <w:rsid w:val="00E25226"/>
    <w:rsid w:val="00E335CA"/>
    <w:rsid w:val="00E35F86"/>
    <w:rsid w:val="00E471B0"/>
    <w:rsid w:val="00E47662"/>
    <w:rsid w:val="00E61352"/>
    <w:rsid w:val="00E67FB6"/>
    <w:rsid w:val="00E80F7A"/>
    <w:rsid w:val="00E91DCE"/>
    <w:rsid w:val="00E91E34"/>
    <w:rsid w:val="00E92AD6"/>
    <w:rsid w:val="00E94694"/>
    <w:rsid w:val="00EA3BC4"/>
    <w:rsid w:val="00EA54CF"/>
    <w:rsid w:val="00EB0379"/>
    <w:rsid w:val="00EB3E67"/>
    <w:rsid w:val="00EB4A93"/>
    <w:rsid w:val="00EB7187"/>
    <w:rsid w:val="00EC325C"/>
    <w:rsid w:val="00EC507D"/>
    <w:rsid w:val="00EC55D4"/>
    <w:rsid w:val="00EC74C8"/>
    <w:rsid w:val="00ED3F68"/>
    <w:rsid w:val="00EE090B"/>
    <w:rsid w:val="00EE0BE1"/>
    <w:rsid w:val="00EE137A"/>
    <w:rsid w:val="00EE77BB"/>
    <w:rsid w:val="00EF6EDE"/>
    <w:rsid w:val="00F00CDD"/>
    <w:rsid w:val="00F02F13"/>
    <w:rsid w:val="00F066BF"/>
    <w:rsid w:val="00F13509"/>
    <w:rsid w:val="00F14BF1"/>
    <w:rsid w:val="00F16698"/>
    <w:rsid w:val="00F22C67"/>
    <w:rsid w:val="00F30D3F"/>
    <w:rsid w:val="00F30F51"/>
    <w:rsid w:val="00F313C5"/>
    <w:rsid w:val="00F3173C"/>
    <w:rsid w:val="00F32B7C"/>
    <w:rsid w:val="00F33C1C"/>
    <w:rsid w:val="00F360E6"/>
    <w:rsid w:val="00F44DC6"/>
    <w:rsid w:val="00F46F17"/>
    <w:rsid w:val="00F5194B"/>
    <w:rsid w:val="00F52652"/>
    <w:rsid w:val="00F5378A"/>
    <w:rsid w:val="00F56980"/>
    <w:rsid w:val="00F6038E"/>
    <w:rsid w:val="00F60CE6"/>
    <w:rsid w:val="00F67C28"/>
    <w:rsid w:val="00F70F10"/>
    <w:rsid w:val="00F719EA"/>
    <w:rsid w:val="00F73973"/>
    <w:rsid w:val="00F80B63"/>
    <w:rsid w:val="00F81614"/>
    <w:rsid w:val="00F8228A"/>
    <w:rsid w:val="00F834CF"/>
    <w:rsid w:val="00F84328"/>
    <w:rsid w:val="00F853E1"/>
    <w:rsid w:val="00FA14EA"/>
    <w:rsid w:val="00FB2B1E"/>
    <w:rsid w:val="00FB555A"/>
    <w:rsid w:val="00FC1938"/>
    <w:rsid w:val="00FD0708"/>
    <w:rsid w:val="00FE0897"/>
    <w:rsid w:val="00FE1287"/>
    <w:rsid w:val="00FE6046"/>
    <w:rsid w:val="00FE79DA"/>
    <w:rsid w:val="00FF3E41"/>
    <w:rsid w:val="00FF5A52"/>
    <w:rsid w:val="02988ACA"/>
    <w:rsid w:val="06802680"/>
    <w:rsid w:val="37A7C5FA"/>
    <w:rsid w:val="47E5DD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0C62C2"/>
  <w15:chartTrackingRefBased/>
  <w15:docId w15:val="{FFFFC959-9048-4FE8-AC4C-74D23EDF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F10"/>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E47662"/>
  </w:style>
  <w:style w:type="character" w:styleId="CommentReference">
    <w:name w:val="annotation reference"/>
    <w:uiPriority w:val="99"/>
    <w:semiHidden/>
    <w:unhideWhenUsed/>
    <w:rsid w:val="00E47662"/>
    <w:rPr>
      <w:sz w:val="16"/>
      <w:szCs w:val="16"/>
    </w:rPr>
  </w:style>
  <w:style w:type="paragraph" w:styleId="CommentText">
    <w:name w:val="annotation text"/>
    <w:basedOn w:val="Normal"/>
    <w:link w:val="CommentTextChar"/>
    <w:uiPriority w:val="99"/>
    <w:unhideWhenUsed/>
    <w:rsid w:val="00E47662"/>
    <w:rPr>
      <w:sz w:val="20"/>
    </w:rPr>
  </w:style>
  <w:style w:type="character" w:customStyle="1" w:styleId="CommentTextChar">
    <w:name w:val="Comment Text Char"/>
    <w:link w:val="CommentText"/>
    <w:uiPriority w:val="99"/>
    <w:rsid w:val="00E47662"/>
    <w:rPr>
      <w:snapToGrid w:val="0"/>
      <w:kern w:val="28"/>
    </w:rPr>
  </w:style>
  <w:style w:type="character" w:styleId="Emphasis">
    <w:name w:val="Emphasis"/>
    <w:uiPriority w:val="20"/>
    <w:qFormat/>
    <w:rsid w:val="00E47662"/>
    <w:rPr>
      <w:i/>
      <w:iCs/>
    </w:rPr>
  </w:style>
  <w:style w:type="paragraph" w:styleId="CommentSubject">
    <w:name w:val="annotation subject"/>
    <w:basedOn w:val="CommentText"/>
    <w:next w:val="CommentText"/>
    <w:link w:val="CommentSubjectChar"/>
    <w:uiPriority w:val="99"/>
    <w:semiHidden/>
    <w:unhideWhenUsed/>
    <w:rsid w:val="005C46FC"/>
    <w:rPr>
      <w:b/>
      <w:bCs/>
    </w:rPr>
  </w:style>
  <w:style w:type="character" w:customStyle="1" w:styleId="CommentSubjectChar">
    <w:name w:val="Comment Subject Char"/>
    <w:basedOn w:val="CommentTextChar"/>
    <w:link w:val="CommentSubject"/>
    <w:uiPriority w:val="99"/>
    <w:semiHidden/>
    <w:rsid w:val="005C46FC"/>
    <w:rPr>
      <w:b/>
      <w:bCs/>
      <w:snapToGrid w:val="0"/>
      <w:kern w:val="28"/>
    </w:rPr>
  </w:style>
  <w:style w:type="paragraph" w:styleId="Revision">
    <w:name w:val="Revision"/>
    <w:hidden/>
    <w:uiPriority w:val="99"/>
    <w:semiHidden/>
    <w:rsid w:val="00DB448E"/>
    <w:rPr>
      <w:snapToGrid w:val="0"/>
      <w:kern w:val="28"/>
      <w:sz w:val="22"/>
    </w:rPr>
  </w:style>
  <w:style w:type="paragraph" w:styleId="ListParagraph">
    <w:name w:val="List Paragraph"/>
    <w:basedOn w:val="Normal"/>
    <w:uiPriority w:val="34"/>
    <w:qFormat/>
    <w:rsid w:val="0011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albert.shuldiner@fcc.gov" TargetMode="External" /><Relationship Id="rId7" Type="http://schemas.openxmlformats.org/officeDocument/2006/relationships/hyperlink" Target="mailto:christopher.clark@fcc.gov" TargetMode="External" /><Relationship Id="rId8" Type="http://schemas.openxmlformats.org/officeDocument/2006/relationships/hyperlink" Target="mailto:brendan.holland@fcc.gov"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