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588AD811"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618FE67B" w14:textId="16ECCECA">
      <w:pPr>
        <w:widowControl w:val="0"/>
        <w:jc w:val="right"/>
        <w:rPr>
          <w:b/>
          <w:snapToGrid w:val="0"/>
          <w:kern w:val="28"/>
          <w:szCs w:val="22"/>
        </w:rPr>
      </w:pPr>
      <w:bookmarkStart w:id="1" w:name="_Hlk26280526"/>
      <w:bookmarkStart w:id="2" w:name="_Hlk64383480"/>
      <w:r w:rsidRPr="00CB6B4E">
        <w:rPr>
          <w:b/>
          <w:snapToGrid w:val="0"/>
          <w:kern w:val="28"/>
          <w:szCs w:val="22"/>
        </w:rPr>
        <w:t>DA 2</w:t>
      </w:r>
      <w:r w:rsidR="0075392E">
        <w:rPr>
          <w:b/>
          <w:snapToGrid w:val="0"/>
          <w:kern w:val="28"/>
          <w:szCs w:val="22"/>
        </w:rPr>
        <w:t>3</w:t>
      </w:r>
      <w:r w:rsidRPr="00CB6B4E">
        <w:rPr>
          <w:b/>
          <w:snapToGrid w:val="0"/>
          <w:kern w:val="28"/>
          <w:szCs w:val="22"/>
        </w:rPr>
        <w:t>-</w:t>
      </w:r>
      <w:r w:rsidR="00A56729">
        <w:rPr>
          <w:b/>
          <w:snapToGrid w:val="0"/>
          <w:kern w:val="28"/>
          <w:szCs w:val="22"/>
        </w:rPr>
        <w:t>372</w:t>
      </w:r>
    </w:p>
    <w:p w:rsidR="00AD440B" w:rsidRPr="00CB6B4E" w:rsidP="00ED51D0" w14:paraId="6889E282" w14:textId="77777777">
      <w:pPr>
        <w:widowControl w:val="0"/>
        <w:jc w:val="right"/>
        <w:rPr>
          <w:b/>
          <w:snapToGrid w:val="0"/>
          <w:kern w:val="28"/>
          <w:szCs w:val="22"/>
        </w:rPr>
      </w:pPr>
      <w:r w:rsidRPr="00CB6B4E">
        <w:rPr>
          <w:b/>
          <w:snapToGrid w:val="0"/>
          <w:kern w:val="28"/>
          <w:szCs w:val="22"/>
        </w:rPr>
        <w:t xml:space="preserve">Released:  </w:t>
      </w:r>
      <w:r w:rsidR="0016056E">
        <w:rPr>
          <w:b/>
          <w:snapToGrid w:val="0"/>
          <w:kern w:val="28"/>
          <w:szCs w:val="22"/>
        </w:rPr>
        <w:t xml:space="preserve">May </w:t>
      </w:r>
      <w:r w:rsidR="00690A46">
        <w:rPr>
          <w:b/>
          <w:snapToGrid w:val="0"/>
          <w:kern w:val="28"/>
          <w:szCs w:val="22"/>
        </w:rPr>
        <w:t>5</w:t>
      </w:r>
      <w:r w:rsidRPr="00CB6B4E">
        <w:rPr>
          <w:b/>
          <w:snapToGrid w:val="0"/>
          <w:kern w:val="28"/>
          <w:szCs w:val="22"/>
        </w:rPr>
        <w:t>, 202</w:t>
      </w:r>
      <w:r w:rsidR="0075392E">
        <w:rPr>
          <w:b/>
          <w:snapToGrid w:val="0"/>
          <w:kern w:val="28"/>
          <w:szCs w:val="22"/>
        </w:rPr>
        <w:t>3</w:t>
      </w:r>
    </w:p>
    <w:p w:rsidR="00AD440B" w:rsidRPr="00CB6B4E" w:rsidP="00AD440B" w14:paraId="0CC38FAA" w14:textId="77777777">
      <w:pPr>
        <w:widowControl w:val="0"/>
        <w:spacing w:before="60"/>
        <w:jc w:val="center"/>
        <w:rPr>
          <w:b/>
          <w:snapToGrid w:val="0"/>
          <w:kern w:val="28"/>
          <w:szCs w:val="22"/>
        </w:rPr>
      </w:pPr>
    </w:p>
    <w:p w:rsidR="001736D0" w:rsidRPr="00FA453A" w:rsidP="0028620E" w14:paraId="456B1897"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r w:rsidR="0060110D">
        <w:rPr>
          <w:b/>
          <w:bCs/>
          <w:szCs w:val="22"/>
        </w:rPr>
        <w:t>FOR THE TRANSFER OF CONTROL OF</w:t>
      </w:r>
      <w:r w:rsidRPr="00542146" w:rsidR="00542146">
        <w:rPr>
          <w:szCs w:val="22"/>
        </w:rPr>
        <w:t xml:space="preserve"> </w:t>
      </w:r>
      <w:r w:rsidR="0016056E">
        <w:rPr>
          <w:b/>
          <w:bCs/>
          <w:szCs w:val="22"/>
        </w:rPr>
        <w:t>ALL WEST COMMUNICATIONS, INC.</w:t>
      </w:r>
      <w:r w:rsidR="00267346">
        <w:rPr>
          <w:b/>
          <w:bCs/>
          <w:szCs w:val="22"/>
        </w:rPr>
        <w:t xml:space="preserve"> </w:t>
      </w:r>
      <w:r w:rsidR="0016056E">
        <w:rPr>
          <w:b/>
          <w:bCs/>
          <w:szCs w:val="22"/>
        </w:rPr>
        <w:t>TO NOVACAP HOLDINGS, INC.</w:t>
      </w:r>
      <w:r w:rsidRPr="00494BA0" w:rsidR="007F55F8">
        <w:rPr>
          <w:b/>
          <w:bCs/>
          <w:szCs w:val="22"/>
        </w:rPr>
        <w:t xml:space="preserve"> </w:t>
      </w:r>
      <w:r w:rsidRPr="00CD323B" w:rsidR="007F55F8">
        <w:rPr>
          <w:b/>
          <w:bCs/>
          <w:szCs w:val="22"/>
        </w:rPr>
        <w:t xml:space="preserve"> </w:t>
      </w:r>
    </w:p>
    <w:p w:rsidR="00AD440B" w:rsidRPr="00AD440B" w:rsidP="00AD440B" w14:paraId="389B3CA9" w14:textId="77777777">
      <w:pPr>
        <w:jc w:val="center"/>
        <w:rPr>
          <w:b/>
          <w:bCs/>
          <w:szCs w:val="22"/>
        </w:rPr>
      </w:pPr>
      <w:r w:rsidRPr="00AD440B">
        <w:rPr>
          <w:b/>
          <w:bCs/>
          <w:caps/>
          <w:szCs w:val="22"/>
        </w:rPr>
        <w:t xml:space="preserve"> </w:t>
      </w:r>
    </w:p>
    <w:p w:rsidR="00AD440B" w:rsidP="0055505D" w14:paraId="3672F723" w14:textId="77777777">
      <w:pPr>
        <w:jc w:val="center"/>
        <w:rPr>
          <w:b/>
          <w:szCs w:val="22"/>
        </w:rPr>
      </w:pPr>
      <w:r w:rsidRPr="00277153">
        <w:rPr>
          <w:b/>
          <w:szCs w:val="22"/>
        </w:rPr>
        <w:t>NON-</w:t>
      </w:r>
      <w:r w:rsidRPr="00277153" w:rsidR="007F3103">
        <w:rPr>
          <w:b/>
          <w:szCs w:val="22"/>
        </w:rPr>
        <w:t>STREAMLINED PLEADING CYCLE ESTABLISHED</w:t>
      </w:r>
    </w:p>
    <w:p w:rsidR="00031C8B" w:rsidRPr="0055505D" w:rsidP="0055505D" w14:paraId="737FC816" w14:textId="77777777">
      <w:pPr>
        <w:jc w:val="center"/>
        <w:rPr>
          <w:b/>
          <w:szCs w:val="22"/>
        </w:rPr>
      </w:pPr>
    </w:p>
    <w:p w:rsidR="00AD440B" w:rsidRPr="00AD440B" w:rsidP="00AD440B" w14:paraId="082BF40C" w14:textId="77777777">
      <w:pPr>
        <w:widowControl w:val="0"/>
        <w:spacing w:before="60"/>
        <w:jc w:val="center"/>
        <w:rPr>
          <w:b/>
          <w:snapToGrid w:val="0"/>
          <w:kern w:val="28"/>
          <w:szCs w:val="22"/>
        </w:rPr>
      </w:pPr>
      <w:r w:rsidRPr="004F1C11">
        <w:rPr>
          <w:b/>
          <w:snapToGrid w:val="0"/>
          <w:kern w:val="28"/>
          <w:szCs w:val="22"/>
        </w:rPr>
        <w:t xml:space="preserve">WC Docket No. </w:t>
      </w:r>
      <w:r w:rsidRPr="000746B6">
        <w:rPr>
          <w:b/>
          <w:snapToGrid w:val="0"/>
          <w:kern w:val="28"/>
          <w:szCs w:val="22"/>
        </w:rPr>
        <w:t>2</w:t>
      </w:r>
      <w:r w:rsidR="0016056E">
        <w:rPr>
          <w:b/>
          <w:snapToGrid w:val="0"/>
          <w:kern w:val="28"/>
          <w:szCs w:val="22"/>
        </w:rPr>
        <w:t>2</w:t>
      </w:r>
      <w:r w:rsidRPr="000746B6">
        <w:rPr>
          <w:b/>
          <w:snapToGrid w:val="0"/>
          <w:kern w:val="28"/>
          <w:szCs w:val="22"/>
        </w:rPr>
        <w:t>-</w:t>
      </w:r>
      <w:r w:rsidR="0016056E">
        <w:rPr>
          <w:b/>
          <w:snapToGrid w:val="0"/>
          <w:kern w:val="28"/>
          <w:szCs w:val="22"/>
        </w:rPr>
        <w:t>410</w:t>
      </w:r>
    </w:p>
    <w:p w:rsidR="00E94F15" w:rsidP="00AD440B" w14:paraId="193E342C" w14:textId="77777777">
      <w:pPr>
        <w:rPr>
          <w:b/>
          <w:szCs w:val="22"/>
        </w:rPr>
      </w:pPr>
    </w:p>
    <w:p w:rsidR="00AD440B" w:rsidRPr="00DB1C02" w:rsidP="00AD440B" w14:paraId="02643E3A" w14:textId="77777777">
      <w:pPr>
        <w:rPr>
          <w:b/>
          <w:szCs w:val="22"/>
        </w:rPr>
      </w:pPr>
      <w:r w:rsidRPr="00AD440B">
        <w:rPr>
          <w:b/>
          <w:szCs w:val="22"/>
        </w:rPr>
        <w:t xml:space="preserve">Comments Due:  </w:t>
      </w:r>
      <w:r w:rsidR="0016056E">
        <w:rPr>
          <w:b/>
          <w:szCs w:val="22"/>
        </w:rPr>
        <w:t>May</w:t>
      </w:r>
      <w:r w:rsidR="00BF0215">
        <w:rPr>
          <w:b/>
          <w:szCs w:val="22"/>
        </w:rPr>
        <w:t xml:space="preserve"> </w:t>
      </w:r>
      <w:r w:rsidR="00B028B8">
        <w:rPr>
          <w:b/>
          <w:szCs w:val="22"/>
        </w:rPr>
        <w:t>19</w:t>
      </w:r>
      <w:r w:rsidRPr="00DB1C02">
        <w:rPr>
          <w:b/>
          <w:szCs w:val="22"/>
        </w:rPr>
        <w:t>, 202</w:t>
      </w:r>
      <w:r w:rsidRPr="00DB1C02" w:rsidR="0075392E">
        <w:rPr>
          <w:b/>
          <w:szCs w:val="22"/>
        </w:rPr>
        <w:t>3</w:t>
      </w:r>
      <w:r w:rsidRPr="00DB1C02">
        <w:rPr>
          <w:b/>
          <w:szCs w:val="22"/>
        </w:rPr>
        <w:t xml:space="preserve"> </w:t>
      </w:r>
    </w:p>
    <w:p w:rsidR="00AD440B" w:rsidRPr="00AD440B" w:rsidP="00AD440B" w14:paraId="5AB3DA0F" w14:textId="77777777">
      <w:pPr>
        <w:rPr>
          <w:b/>
          <w:szCs w:val="22"/>
        </w:rPr>
      </w:pPr>
      <w:r w:rsidRPr="00DB1C02">
        <w:rPr>
          <w:b/>
          <w:szCs w:val="22"/>
        </w:rPr>
        <w:t xml:space="preserve">Reply Comment Due:  </w:t>
      </w:r>
      <w:r w:rsidR="0016056E">
        <w:rPr>
          <w:b/>
          <w:szCs w:val="22"/>
        </w:rPr>
        <w:t xml:space="preserve">May </w:t>
      </w:r>
      <w:r w:rsidR="00B028B8">
        <w:rPr>
          <w:b/>
          <w:szCs w:val="22"/>
        </w:rPr>
        <w:t>26</w:t>
      </w:r>
      <w:r w:rsidRPr="00DB1C02">
        <w:rPr>
          <w:b/>
          <w:szCs w:val="22"/>
        </w:rPr>
        <w:t>, 202</w:t>
      </w:r>
      <w:r w:rsidRPr="00DB1C02" w:rsidR="0075392E">
        <w:rPr>
          <w:b/>
          <w:szCs w:val="22"/>
        </w:rPr>
        <w:t>3</w:t>
      </w:r>
      <w:r w:rsidRPr="00AD440B">
        <w:rPr>
          <w:b/>
          <w:szCs w:val="22"/>
        </w:rPr>
        <w:t xml:space="preserve"> </w:t>
      </w:r>
    </w:p>
    <w:p w:rsidR="00AD440B" w:rsidRPr="00AD440B" w:rsidP="00AD440B" w14:paraId="40C16AFC" w14:textId="77777777">
      <w:pPr>
        <w:rPr>
          <w:b/>
          <w:szCs w:val="22"/>
        </w:rPr>
      </w:pPr>
    </w:p>
    <w:p w:rsidR="00267346" w:rsidP="00DB4FC7" w14:paraId="573227DA" w14:textId="77777777">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73713070"/>
      <w:bookmarkStart w:id="4" w:name="_Hlk67917977"/>
      <w:r w:rsidR="0016056E">
        <w:rPr>
          <w:szCs w:val="22"/>
        </w:rPr>
        <w:t xml:space="preserve">All West Communications, Inc. (All West) and Novacap All West Holdings, Inc. (Novacap Holdings) </w:t>
      </w:r>
      <w:r>
        <w:rPr>
          <w:szCs w:val="22"/>
        </w:rPr>
        <w:t>(</w:t>
      </w:r>
      <w:r w:rsidR="00ED6E8F">
        <w:rPr>
          <w:szCs w:val="22"/>
        </w:rPr>
        <w:t>c</w:t>
      </w:r>
      <w:r w:rsidRPr="00ED6E8F" w:rsidR="00ED6E8F">
        <w:rPr>
          <w:szCs w:val="22"/>
        </w:rPr>
        <w:t>ollectively</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w:t>
      </w:r>
      <w:r>
        <w:rPr>
          <w:rStyle w:val="FootnoteReference"/>
          <w:szCs w:val="22"/>
        </w:rPr>
        <w:footnoteReference w:id="3"/>
      </w:r>
      <w:r>
        <w:rPr>
          <w:szCs w:val="22"/>
        </w:rPr>
        <w:t xml:space="preserve"> requesting consent </w:t>
      </w:r>
      <w:r w:rsidR="0016056E">
        <w:rPr>
          <w:szCs w:val="22"/>
        </w:rPr>
        <w:t xml:space="preserve">for the </w:t>
      </w:r>
      <w:r>
        <w:rPr>
          <w:szCs w:val="22"/>
        </w:rPr>
        <w:t xml:space="preserve">transfer </w:t>
      </w:r>
      <w:r w:rsidR="00204530">
        <w:rPr>
          <w:szCs w:val="22"/>
        </w:rPr>
        <w:t xml:space="preserve">of </w:t>
      </w:r>
      <w:r w:rsidR="00570DA8">
        <w:rPr>
          <w:szCs w:val="22"/>
        </w:rPr>
        <w:t xml:space="preserve">control of </w:t>
      </w:r>
      <w:r w:rsidR="0016056E">
        <w:rPr>
          <w:szCs w:val="22"/>
        </w:rPr>
        <w:t>All West from its current shareholders to Novacap Holdings</w:t>
      </w:r>
      <w:r w:rsidR="0055505D">
        <w:rPr>
          <w:szCs w:val="22"/>
        </w:rPr>
        <w:t>.</w:t>
      </w:r>
      <w:bookmarkEnd w:id="3"/>
      <w:bookmarkEnd w:id="4"/>
      <w:r>
        <w:rPr>
          <w:szCs w:val="22"/>
          <w:vertAlign w:val="superscript"/>
        </w:rPr>
        <w:footnoteReference w:id="4"/>
      </w:r>
      <w:r w:rsidR="00DB4FC7">
        <w:rPr>
          <w:szCs w:val="22"/>
        </w:rPr>
        <w:t xml:space="preserve"> </w:t>
      </w:r>
    </w:p>
    <w:p w:rsidR="007961EF" w:rsidP="00FC6107" w14:paraId="3A2FBC06" w14:textId="77777777">
      <w:pPr>
        <w:autoSpaceDE w:val="0"/>
        <w:autoSpaceDN w:val="0"/>
        <w:adjustRightInd w:val="0"/>
        <w:spacing w:after="120"/>
        <w:ind w:firstLine="720"/>
        <w:rPr>
          <w:szCs w:val="22"/>
        </w:rPr>
      </w:pPr>
      <w:r>
        <w:rPr>
          <w:szCs w:val="22"/>
        </w:rPr>
        <w:t>All West, a Utah corporation</w:t>
      </w:r>
      <w:r w:rsidR="00267346">
        <w:rPr>
          <w:szCs w:val="22"/>
        </w:rPr>
        <w:t>,</w:t>
      </w:r>
      <w:r>
        <w:rPr>
          <w:szCs w:val="22"/>
        </w:rPr>
        <w:t xml:space="preserve"> is an </w:t>
      </w:r>
      <w:r w:rsidR="00267346">
        <w:rPr>
          <w:szCs w:val="22"/>
        </w:rPr>
        <w:t xml:space="preserve">incumbent local </w:t>
      </w:r>
      <w:r w:rsidR="00750226">
        <w:rPr>
          <w:szCs w:val="22"/>
        </w:rPr>
        <w:t xml:space="preserve">exchange </w:t>
      </w:r>
      <w:r w:rsidR="00267346">
        <w:rPr>
          <w:szCs w:val="22"/>
        </w:rPr>
        <w:t xml:space="preserve">carrier (LEC) </w:t>
      </w:r>
      <w:r>
        <w:rPr>
          <w:szCs w:val="22"/>
        </w:rPr>
        <w:t xml:space="preserve">that serves six rural local exchanges </w:t>
      </w:r>
      <w:r w:rsidR="00506DC5">
        <w:rPr>
          <w:szCs w:val="22"/>
        </w:rPr>
        <w:t xml:space="preserve">over </w:t>
      </w:r>
      <w:r>
        <w:rPr>
          <w:szCs w:val="22"/>
        </w:rPr>
        <w:t xml:space="preserve">approximately 4,200 access lines in its Utah study area and two rural local exchanges </w:t>
      </w:r>
      <w:r w:rsidR="00506DC5">
        <w:rPr>
          <w:szCs w:val="22"/>
        </w:rPr>
        <w:t xml:space="preserve">over </w:t>
      </w:r>
      <w:r>
        <w:rPr>
          <w:szCs w:val="22"/>
        </w:rPr>
        <w:t>approximately 200 access lines in its Wyoming study area.</w:t>
      </w:r>
      <w:r>
        <w:rPr>
          <w:rStyle w:val="FootnoteReference"/>
          <w:szCs w:val="22"/>
        </w:rPr>
        <w:footnoteReference w:id="5"/>
      </w:r>
      <w:r>
        <w:rPr>
          <w:szCs w:val="22"/>
        </w:rPr>
        <w:t xml:space="preserve">  </w:t>
      </w:r>
      <w:r w:rsidR="004A14FC">
        <w:rPr>
          <w:szCs w:val="22"/>
        </w:rPr>
        <w:t xml:space="preserve">All West Financial Services d/b/a All West Broadband (AWFS), a Utah corporation and wholly-owned </w:t>
      </w:r>
      <w:r w:rsidR="004A14FC">
        <w:rPr>
          <w:szCs w:val="22"/>
        </w:rPr>
        <w:t>subsidiary of All West</w:t>
      </w:r>
      <w:r w:rsidR="00335325">
        <w:rPr>
          <w:szCs w:val="22"/>
        </w:rPr>
        <w:t>,</w:t>
      </w:r>
      <w:r w:rsidR="00960139">
        <w:rPr>
          <w:szCs w:val="22"/>
        </w:rPr>
        <w:t xml:space="preserve"> provides broadband Internet access services (BIAS) to customers in the All West </w:t>
      </w:r>
      <w:r w:rsidR="00E60000">
        <w:rPr>
          <w:szCs w:val="22"/>
        </w:rPr>
        <w:t xml:space="preserve">incumbent </w:t>
      </w:r>
      <w:r w:rsidR="00960139">
        <w:rPr>
          <w:szCs w:val="22"/>
        </w:rPr>
        <w:t xml:space="preserve">LEC service areas in Utah and Wyoming, and in the </w:t>
      </w:r>
      <w:r w:rsidR="009F3A30">
        <w:rPr>
          <w:szCs w:val="22"/>
        </w:rPr>
        <w:t>All West/Utah, Inc. (All West/Utah)</w:t>
      </w:r>
      <w:r w:rsidR="00473CE7">
        <w:rPr>
          <w:szCs w:val="22"/>
        </w:rPr>
        <w:t xml:space="preserve"> and All West/Wyoming, Inc. (All West/Wyoming) competitive LEC service areas in Utah and Wyoming.</w:t>
      </w:r>
      <w:r>
        <w:rPr>
          <w:rStyle w:val="FootnoteReference"/>
          <w:szCs w:val="22"/>
        </w:rPr>
        <w:footnoteReference w:id="6"/>
      </w:r>
      <w:r w:rsidR="00473CE7">
        <w:rPr>
          <w:szCs w:val="22"/>
        </w:rPr>
        <w:t xml:space="preserve">  </w:t>
      </w:r>
      <w:r w:rsidR="00960139">
        <w:rPr>
          <w:szCs w:val="22"/>
        </w:rPr>
        <w:t xml:space="preserve">All West/Utah, a Utah corporation and wholly-owned subsidiary of AWFS, provides </w:t>
      </w:r>
      <w:r w:rsidR="00E60000">
        <w:rPr>
          <w:szCs w:val="22"/>
        </w:rPr>
        <w:t xml:space="preserve">competitive </w:t>
      </w:r>
      <w:r w:rsidR="00960139">
        <w:rPr>
          <w:szCs w:val="22"/>
        </w:rPr>
        <w:t xml:space="preserve">LEC services </w:t>
      </w:r>
      <w:r w:rsidR="002679C3">
        <w:rPr>
          <w:szCs w:val="22"/>
        </w:rPr>
        <w:t xml:space="preserve">and other services </w:t>
      </w:r>
      <w:r w:rsidR="00960139">
        <w:rPr>
          <w:szCs w:val="22"/>
        </w:rPr>
        <w:t>in and around five Utah communities (Park City, Heber, Huntsville, Morgan, and Salt Lake).</w:t>
      </w:r>
      <w:r>
        <w:rPr>
          <w:rStyle w:val="FootnoteReference"/>
          <w:szCs w:val="22"/>
        </w:rPr>
        <w:footnoteReference w:id="7"/>
      </w:r>
      <w:r w:rsidR="00960139">
        <w:rPr>
          <w:szCs w:val="22"/>
        </w:rPr>
        <w:t xml:space="preserve">  </w:t>
      </w:r>
      <w:bookmarkStart w:id="6" w:name="_Hlk134011736"/>
      <w:r w:rsidR="0044662E">
        <w:rPr>
          <w:szCs w:val="22"/>
        </w:rPr>
        <w:t>All West/Wyoming</w:t>
      </w:r>
      <w:bookmarkEnd w:id="6"/>
      <w:r w:rsidR="0044662E">
        <w:rPr>
          <w:szCs w:val="22"/>
        </w:rPr>
        <w:t xml:space="preserve">, a Wyoming corporation and wholly-owned subsidiary of AWFS, provides </w:t>
      </w:r>
      <w:r w:rsidR="002679C3">
        <w:rPr>
          <w:szCs w:val="22"/>
        </w:rPr>
        <w:t xml:space="preserve">competitive </w:t>
      </w:r>
      <w:r w:rsidR="0044662E">
        <w:rPr>
          <w:szCs w:val="22"/>
        </w:rPr>
        <w:t>LEC services in and around five Wyoming communities (Kemmerer, Farson, Evanston, Rock Springs, and Green River).</w:t>
      </w:r>
      <w:r>
        <w:rPr>
          <w:rStyle w:val="FootnoteReference"/>
          <w:szCs w:val="22"/>
        </w:rPr>
        <w:footnoteReference w:id="8"/>
      </w:r>
      <w:r w:rsidR="0044662E">
        <w:rPr>
          <w:szCs w:val="22"/>
        </w:rPr>
        <w:t xml:space="preserve">  </w:t>
      </w:r>
      <w:r w:rsidR="00F468E1">
        <w:rPr>
          <w:szCs w:val="22"/>
        </w:rPr>
        <w:t xml:space="preserve">All </w:t>
      </w:r>
      <w:r w:rsidR="009111EF">
        <w:rPr>
          <w:szCs w:val="22"/>
        </w:rPr>
        <w:t>West/Utah and All West/Wyoming competitive LEC operations, combined, serve approximately 1,100 access lines.</w:t>
      </w:r>
      <w:r>
        <w:rPr>
          <w:rStyle w:val="FootnoteReference"/>
          <w:szCs w:val="22"/>
        </w:rPr>
        <w:footnoteReference w:id="9"/>
      </w:r>
      <w:r w:rsidR="009111EF">
        <w:rPr>
          <w:szCs w:val="22"/>
        </w:rPr>
        <w:t xml:space="preserve">  </w:t>
      </w:r>
      <w:r w:rsidRPr="00371214" w:rsidR="00C0072A">
        <w:rPr>
          <w:szCs w:val="22"/>
        </w:rPr>
        <w:t>All West/Wyoming is authorized to receive a total of $</w:t>
      </w:r>
      <w:r w:rsidRPr="00371214" w:rsidR="00911888">
        <w:rPr>
          <w:szCs w:val="22"/>
        </w:rPr>
        <w:t xml:space="preserve">46,648 </w:t>
      </w:r>
      <w:r w:rsidRPr="00371214" w:rsidR="00975126">
        <w:rPr>
          <w:szCs w:val="22"/>
        </w:rPr>
        <w:t xml:space="preserve">in </w:t>
      </w:r>
      <w:r w:rsidRPr="00371214" w:rsidR="000B7693">
        <w:rPr>
          <w:szCs w:val="22"/>
        </w:rPr>
        <w:t>Rural Digital Opportunity Fund (RDOF)</w:t>
      </w:r>
      <w:r w:rsidRPr="00371214" w:rsidR="00A21E9D">
        <w:rPr>
          <w:szCs w:val="22"/>
        </w:rPr>
        <w:t xml:space="preserve"> (Auction 904)</w:t>
      </w:r>
      <w:r w:rsidRPr="00371214" w:rsidR="000B7693">
        <w:rPr>
          <w:szCs w:val="22"/>
        </w:rPr>
        <w:t xml:space="preserve"> </w:t>
      </w:r>
      <w:r w:rsidRPr="00371214" w:rsidR="00082B52">
        <w:rPr>
          <w:szCs w:val="22"/>
        </w:rPr>
        <w:t xml:space="preserve">to </w:t>
      </w:r>
      <w:r w:rsidRPr="00371214" w:rsidR="00864668">
        <w:rPr>
          <w:szCs w:val="22"/>
        </w:rPr>
        <w:t>serve</w:t>
      </w:r>
      <w:r w:rsidRPr="00371214" w:rsidR="00082B52">
        <w:rPr>
          <w:szCs w:val="22"/>
        </w:rPr>
        <w:t xml:space="preserve"> 218 locations in 22 eligible census blocks</w:t>
      </w:r>
      <w:r w:rsidRPr="00371214" w:rsidR="0044662E">
        <w:rPr>
          <w:szCs w:val="22"/>
        </w:rPr>
        <w:t>.</w:t>
      </w:r>
      <w:r>
        <w:rPr>
          <w:rStyle w:val="FootnoteReference"/>
          <w:szCs w:val="22"/>
        </w:rPr>
        <w:footnoteReference w:id="10"/>
      </w:r>
      <w:r w:rsidR="00FC6107">
        <w:rPr>
          <w:szCs w:val="22"/>
        </w:rPr>
        <w:t xml:space="preserve">  </w:t>
      </w:r>
    </w:p>
    <w:p w:rsidR="00167F4D" w:rsidP="00960139" w14:paraId="544D0640" w14:textId="77777777">
      <w:pPr>
        <w:autoSpaceDE w:val="0"/>
        <w:autoSpaceDN w:val="0"/>
        <w:adjustRightInd w:val="0"/>
        <w:spacing w:after="120"/>
        <w:rPr>
          <w:szCs w:val="22"/>
        </w:rPr>
      </w:pPr>
      <w:r>
        <w:rPr>
          <w:szCs w:val="22"/>
        </w:rPr>
        <w:tab/>
        <w:t>Novacap Holdings</w:t>
      </w:r>
      <w:r w:rsidR="00FC6107">
        <w:rPr>
          <w:szCs w:val="22"/>
        </w:rPr>
        <w:t>,</w:t>
      </w:r>
      <w:r w:rsidR="002B3D0D">
        <w:rPr>
          <w:szCs w:val="22"/>
        </w:rPr>
        <w:t xml:space="preserve"> </w:t>
      </w:r>
      <w:r>
        <w:rPr>
          <w:szCs w:val="22"/>
        </w:rPr>
        <w:t>a Delaware corporation</w:t>
      </w:r>
      <w:r w:rsidR="002B3D0D">
        <w:rPr>
          <w:szCs w:val="22"/>
        </w:rPr>
        <w:t>,</w:t>
      </w:r>
      <w:r w:rsidR="00FC6107">
        <w:rPr>
          <w:szCs w:val="22"/>
        </w:rPr>
        <w:t xml:space="preserve"> </w:t>
      </w:r>
      <w:r>
        <w:rPr>
          <w:szCs w:val="22"/>
        </w:rPr>
        <w:t>is a holding company and d</w:t>
      </w:r>
      <w:r w:rsidR="00FC6107">
        <w:rPr>
          <w:szCs w:val="22"/>
        </w:rPr>
        <w:t>o</w:t>
      </w:r>
      <w:r>
        <w:rPr>
          <w:szCs w:val="22"/>
        </w:rPr>
        <w:t>es not provide any telecommunications services.</w:t>
      </w:r>
      <w:r>
        <w:rPr>
          <w:rStyle w:val="FootnoteReference"/>
          <w:szCs w:val="22"/>
        </w:rPr>
        <w:footnoteReference w:id="11"/>
      </w:r>
      <w:r>
        <w:rPr>
          <w:szCs w:val="22"/>
        </w:rPr>
        <w:t xml:space="preserve">  </w:t>
      </w:r>
      <w:r w:rsidR="007E06BD">
        <w:rPr>
          <w:szCs w:val="22"/>
        </w:rPr>
        <w:t>Applicants state that Novacap Holdings will ultimately be controlled by Novacap Management Inc. (Novacap), a Canadian private equity fund.</w:t>
      </w:r>
      <w:r>
        <w:rPr>
          <w:rStyle w:val="FootnoteReference"/>
          <w:szCs w:val="22"/>
        </w:rPr>
        <w:footnoteReference w:id="12"/>
      </w:r>
      <w:r w:rsidR="007E06BD">
        <w:rPr>
          <w:szCs w:val="22"/>
        </w:rPr>
        <w:t xml:space="preserve">  </w:t>
      </w:r>
      <w:r>
        <w:rPr>
          <w:szCs w:val="22"/>
        </w:rPr>
        <w:t>Novacap control</w:t>
      </w:r>
      <w:r w:rsidR="002B3D0D">
        <w:rPr>
          <w:szCs w:val="22"/>
        </w:rPr>
        <w:t>s</w:t>
      </w:r>
      <w:r>
        <w:rPr>
          <w:szCs w:val="22"/>
        </w:rPr>
        <w:t xml:space="preserve"> </w:t>
      </w:r>
      <w:r w:rsidR="009C4D53">
        <w:rPr>
          <w:szCs w:val="22"/>
        </w:rPr>
        <w:t>Stratus Networks, Inc.</w:t>
      </w:r>
      <w:r w:rsidR="004E593E">
        <w:rPr>
          <w:szCs w:val="22"/>
        </w:rPr>
        <w:t xml:space="preserve"> (Stratus)</w:t>
      </w:r>
      <w:r w:rsidR="009C4D53">
        <w:rPr>
          <w:szCs w:val="22"/>
        </w:rPr>
        <w:t xml:space="preserve">, </w:t>
      </w:r>
      <w:r>
        <w:rPr>
          <w:szCs w:val="22"/>
        </w:rPr>
        <w:t>Horizon Telecom, Inc.</w:t>
      </w:r>
      <w:r w:rsidR="004E593E">
        <w:rPr>
          <w:szCs w:val="22"/>
        </w:rPr>
        <w:t xml:space="preserve"> (Horizon)</w:t>
      </w:r>
      <w:r w:rsidR="007E06BD">
        <w:rPr>
          <w:szCs w:val="22"/>
        </w:rPr>
        <w:t>,</w:t>
      </w:r>
      <w:r>
        <w:rPr>
          <w:szCs w:val="22"/>
        </w:rPr>
        <w:t xml:space="preserve"> and </w:t>
      </w:r>
      <w:r w:rsidR="004E593E">
        <w:rPr>
          <w:szCs w:val="22"/>
        </w:rPr>
        <w:t xml:space="preserve">Horizon’s </w:t>
      </w:r>
      <w:r>
        <w:rPr>
          <w:szCs w:val="22"/>
        </w:rPr>
        <w:t>wholly-owned subsidiar</w:t>
      </w:r>
      <w:r w:rsidR="002A4F9C">
        <w:rPr>
          <w:szCs w:val="22"/>
        </w:rPr>
        <w:t>y</w:t>
      </w:r>
      <w:r>
        <w:rPr>
          <w:szCs w:val="22"/>
        </w:rPr>
        <w:t>, The Chillicothe Telephone Company</w:t>
      </w:r>
      <w:r w:rsidR="00B9708F">
        <w:rPr>
          <w:szCs w:val="22"/>
        </w:rPr>
        <w:t xml:space="preserve"> (CTC</w:t>
      </w:r>
      <w:r w:rsidRPr="00371214" w:rsidR="00B9708F">
        <w:rPr>
          <w:szCs w:val="22"/>
        </w:rPr>
        <w:t>)</w:t>
      </w:r>
      <w:r w:rsidRPr="00371214" w:rsidR="002A4F9C">
        <w:rPr>
          <w:szCs w:val="22"/>
        </w:rPr>
        <w:t>.</w:t>
      </w:r>
      <w:r>
        <w:rPr>
          <w:rStyle w:val="FootnoteReference"/>
          <w:szCs w:val="22"/>
        </w:rPr>
        <w:footnoteReference w:id="13"/>
      </w:r>
      <w:r w:rsidRPr="00371214" w:rsidR="00466873">
        <w:rPr>
          <w:szCs w:val="22"/>
        </w:rPr>
        <w:t xml:space="preserve">  </w:t>
      </w:r>
      <w:r w:rsidRPr="00371214" w:rsidR="00624A16">
        <w:rPr>
          <w:szCs w:val="22"/>
        </w:rPr>
        <w:t xml:space="preserve">CTC </w:t>
      </w:r>
      <w:r w:rsidRPr="00371214" w:rsidR="006A4782">
        <w:rPr>
          <w:szCs w:val="22"/>
        </w:rPr>
        <w:t>provide</w:t>
      </w:r>
      <w:r w:rsidRPr="00371214" w:rsidR="00371214">
        <w:rPr>
          <w:szCs w:val="22"/>
        </w:rPr>
        <w:t>s</w:t>
      </w:r>
      <w:r w:rsidRPr="00371214" w:rsidR="006A4782">
        <w:rPr>
          <w:szCs w:val="22"/>
        </w:rPr>
        <w:t xml:space="preserve"> telecommunications services as </w:t>
      </w:r>
      <w:r w:rsidRPr="00371214" w:rsidR="00371214">
        <w:rPr>
          <w:szCs w:val="22"/>
        </w:rPr>
        <w:t xml:space="preserve">an </w:t>
      </w:r>
      <w:r w:rsidRPr="00371214" w:rsidR="006A4782">
        <w:rPr>
          <w:szCs w:val="22"/>
        </w:rPr>
        <w:t>incumbent LEC</w:t>
      </w:r>
      <w:r w:rsidRPr="00371214" w:rsidR="0037154F">
        <w:rPr>
          <w:szCs w:val="22"/>
        </w:rPr>
        <w:t xml:space="preserve"> in Ohio.</w:t>
      </w:r>
      <w:r>
        <w:rPr>
          <w:rStyle w:val="FootnoteReference"/>
          <w:szCs w:val="22"/>
        </w:rPr>
        <w:footnoteReference w:id="14"/>
      </w:r>
      <w:r w:rsidR="0037154F">
        <w:rPr>
          <w:szCs w:val="22"/>
        </w:rPr>
        <w:t xml:space="preserve"> </w:t>
      </w:r>
      <w:r w:rsidR="00FB1F79">
        <w:rPr>
          <w:b/>
          <w:bCs/>
          <w:szCs w:val="22"/>
        </w:rPr>
        <w:t xml:space="preserve"> </w:t>
      </w:r>
      <w:r w:rsidRPr="00FB1F79" w:rsidR="00FB1F79">
        <w:rPr>
          <w:szCs w:val="22"/>
        </w:rPr>
        <w:t>Stratus offers competitive long distance services and other services in 35 states.</w:t>
      </w:r>
      <w:r>
        <w:rPr>
          <w:rStyle w:val="FootnoteReference"/>
          <w:szCs w:val="22"/>
        </w:rPr>
        <w:footnoteReference w:id="15"/>
      </w:r>
      <w:r w:rsidR="00FB1F79">
        <w:rPr>
          <w:b/>
          <w:bCs/>
          <w:szCs w:val="22"/>
        </w:rPr>
        <w:t xml:space="preserve">  </w:t>
      </w:r>
      <w:r w:rsidR="00B62FBA">
        <w:rPr>
          <w:szCs w:val="22"/>
        </w:rPr>
        <w:t xml:space="preserve">CTC also owns and operates a fiber network of approximately 5,974 </w:t>
      </w:r>
      <w:r w:rsidR="00984544">
        <w:rPr>
          <w:szCs w:val="22"/>
        </w:rPr>
        <w:t xml:space="preserve">route miles </w:t>
      </w:r>
      <w:r w:rsidR="00BB5833">
        <w:rPr>
          <w:szCs w:val="22"/>
        </w:rPr>
        <w:t>that offers telecommunications services and other services to businesses, institutions</w:t>
      </w:r>
      <w:r w:rsidR="008E2E29">
        <w:rPr>
          <w:szCs w:val="22"/>
        </w:rPr>
        <w:t>.</w:t>
      </w:r>
      <w:r>
        <w:rPr>
          <w:rStyle w:val="FootnoteReference"/>
          <w:szCs w:val="22"/>
        </w:rPr>
        <w:footnoteReference w:id="16"/>
      </w:r>
      <w:r w:rsidR="008E2E29">
        <w:rPr>
          <w:szCs w:val="22"/>
        </w:rPr>
        <w:t xml:space="preserve">  It also </w:t>
      </w:r>
      <w:r w:rsidR="008E2E29">
        <w:rPr>
          <w:szCs w:val="22"/>
        </w:rPr>
        <w:t>owns and operates</w:t>
      </w:r>
      <w:r w:rsidR="00BB5833">
        <w:rPr>
          <w:szCs w:val="22"/>
        </w:rPr>
        <w:t xml:space="preserve"> wireless tower sites in Ohio, West Virginia, and Indiana.</w:t>
      </w:r>
      <w:r>
        <w:rPr>
          <w:rStyle w:val="FootnoteReference"/>
          <w:szCs w:val="22"/>
        </w:rPr>
        <w:footnoteReference w:id="17"/>
      </w:r>
      <w:r w:rsidR="006B4521">
        <w:rPr>
          <w:szCs w:val="22"/>
        </w:rPr>
        <w:t xml:space="preserve">  </w:t>
      </w:r>
      <w:r w:rsidR="00D305A2">
        <w:rPr>
          <w:szCs w:val="22"/>
        </w:rPr>
        <w:t>Novacap</w:t>
      </w:r>
      <w:r w:rsidR="0022787A">
        <w:rPr>
          <w:szCs w:val="22"/>
        </w:rPr>
        <w:t xml:space="preserve"> is wholly</w:t>
      </w:r>
      <w:r w:rsidR="00596464">
        <w:rPr>
          <w:szCs w:val="22"/>
        </w:rPr>
        <w:t>-</w:t>
      </w:r>
      <w:r w:rsidR="0022787A">
        <w:rPr>
          <w:szCs w:val="22"/>
        </w:rPr>
        <w:t>owned by Novacap Fund Management Inc.</w:t>
      </w:r>
      <w:r w:rsidR="00A827A5">
        <w:rPr>
          <w:szCs w:val="22"/>
        </w:rPr>
        <w:t>, a Canadian corporation.</w:t>
      </w:r>
      <w:r>
        <w:rPr>
          <w:rStyle w:val="FootnoteReference"/>
          <w:szCs w:val="22"/>
        </w:rPr>
        <w:footnoteReference w:id="18"/>
      </w:r>
    </w:p>
    <w:p w:rsidR="00167F4D" w:rsidP="00565E34" w14:paraId="29F59773" w14:textId="77777777">
      <w:pPr>
        <w:autoSpaceDE w:val="0"/>
        <w:autoSpaceDN w:val="0"/>
        <w:adjustRightInd w:val="0"/>
        <w:spacing w:after="120"/>
        <w:ind w:firstLine="720"/>
        <w:rPr>
          <w:szCs w:val="22"/>
        </w:rPr>
      </w:pPr>
      <w:r>
        <w:rPr>
          <w:szCs w:val="22"/>
        </w:rPr>
        <w:t>P</w:t>
      </w:r>
      <w:r w:rsidRPr="00C63562" w:rsidR="001754D3">
        <w:rPr>
          <w:szCs w:val="22"/>
        </w:rPr>
        <w:t xml:space="preserve">ursuant to the terms of the proposed transaction, </w:t>
      </w:r>
      <w:r>
        <w:rPr>
          <w:szCs w:val="22"/>
        </w:rPr>
        <w:t>All West and Novacap All West Acquisition Company, Inc. (Novacap Acquisition) entered into an Agreement under which Novacap Acquisition, a wholly</w:t>
      </w:r>
      <w:r w:rsidR="0003674D">
        <w:rPr>
          <w:szCs w:val="22"/>
        </w:rPr>
        <w:t>-</w:t>
      </w:r>
      <w:r>
        <w:rPr>
          <w:szCs w:val="22"/>
        </w:rPr>
        <w:t>owned</w:t>
      </w:r>
      <w:r w:rsidR="009D0915">
        <w:rPr>
          <w:szCs w:val="22"/>
        </w:rPr>
        <w:t xml:space="preserve"> </w:t>
      </w:r>
      <w:r>
        <w:rPr>
          <w:szCs w:val="22"/>
        </w:rPr>
        <w:t>subsidiary of Novacap Holdings</w:t>
      </w:r>
      <w:r w:rsidR="0003674D">
        <w:rPr>
          <w:szCs w:val="22"/>
        </w:rPr>
        <w:t xml:space="preserve"> created for the purposes of the proposed transaction</w:t>
      </w:r>
      <w:r>
        <w:rPr>
          <w:szCs w:val="22"/>
        </w:rPr>
        <w:t>, will acquire all of the issued and outstanding equity interests in All West and its subsidiaries</w:t>
      </w:r>
      <w:r w:rsidR="00565E34">
        <w:rPr>
          <w:szCs w:val="22"/>
        </w:rPr>
        <w:t>.</w:t>
      </w:r>
      <w:r>
        <w:rPr>
          <w:rStyle w:val="FootnoteReference"/>
          <w:szCs w:val="22"/>
        </w:rPr>
        <w:footnoteReference w:id="19"/>
      </w:r>
      <w:r w:rsidR="002B3D0D">
        <w:rPr>
          <w:szCs w:val="22"/>
        </w:rPr>
        <w:t xml:space="preserve"> </w:t>
      </w:r>
      <w:r>
        <w:rPr>
          <w:szCs w:val="22"/>
        </w:rPr>
        <w:t xml:space="preserve"> Applicants</w:t>
      </w:r>
      <w:r w:rsidR="002B3D0D">
        <w:rPr>
          <w:szCs w:val="22"/>
        </w:rPr>
        <w:t xml:space="preserve"> state that, a</w:t>
      </w:r>
      <w:r>
        <w:rPr>
          <w:szCs w:val="22"/>
        </w:rPr>
        <w:t xml:space="preserve">s a result of the proposed transaction, Novacap Holdings will assume control of All West and </w:t>
      </w:r>
      <w:r w:rsidR="00DE72DB">
        <w:rPr>
          <w:szCs w:val="22"/>
        </w:rPr>
        <w:t xml:space="preserve">its </w:t>
      </w:r>
      <w:r>
        <w:rPr>
          <w:szCs w:val="22"/>
        </w:rPr>
        <w:t>subsidiaries, including all licenses, physical plant, and operations in Utah and Wyoming.</w:t>
      </w:r>
      <w:r>
        <w:rPr>
          <w:rStyle w:val="FootnoteReference"/>
          <w:szCs w:val="22"/>
        </w:rPr>
        <w:footnoteReference w:id="20"/>
      </w:r>
      <w:r w:rsidR="000E31F3">
        <w:rPr>
          <w:szCs w:val="22"/>
        </w:rPr>
        <w:t xml:space="preserve"> </w:t>
      </w:r>
    </w:p>
    <w:p w:rsidR="009944BE" w:rsidP="007C431E" w14:paraId="4DBFD438" w14:textId="77777777">
      <w:pPr>
        <w:autoSpaceDE w:val="0"/>
        <w:autoSpaceDN w:val="0"/>
        <w:adjustRightInd w:val="0"/>
        <w:spacing w:after="120"/>
        <w:ind w:firstLine="720"/>
        <w:rPr>
          <w:bCs/>
          <w:snapToGrid w:val="0"/>
          <w:kern w:val="28"/>
          <w:szCs w:val="22"/>
        </w:rPr>
      </w:pPr>
      <w:r w:rsidRPr="00210404">
        <w:rPr>
          <w:bCs/>
          <w:szCs w:val="22"/>
        </w:rPr>
        <w:t xml:space="preserve">Applicants assert that a grant of the </w:t>
      </w:r>
      <w:r w:rsidR="00DE72DB">
        <w:rPr>
          <w:bCs/>
          <w:szCs w:val="22"/>
        </w:rPr>
        <w:t>A</w:t>
      </w:r>
      <w:r w:rsidRPr="00210404">
        <w:rPr>
          <w:bCs/>
          <w:szCs w:val="22"/>
        </w:rPr>
        <w:t>pplication would serve the public interest, convenience, and necessity</w:t>
      </w:r>
      <w:r w:rsidRPr="00C85C89" w:rsidR="00C85C89">
        <w:rPr>
          <w:bCs/>
          <w:szCs w:val="22"/>
        </w:rPr>
        <w:t xml:space="preserve"> </w:t>
      </w:r>
      <w:r w:rsidR="00C85C89">
        <w:rPr>
          <w:bCs/>
          <w:szCs w:val="22"/>
        </w:rPr>
        <w:t>and that</w:t>
      </w:r>
      <w:r w:rsidR="00DE30D4">
        <w:rPr>
          <w:bCs/>
          <w:szCs w:val="22"/>
        </w:rPr>
        <w:t xml:space="preserve"> </w:t>
      </w:r>
      <w:r w:rsidR="00DE30D4">
        <w:rPr>
          <w:bCs/>
          <w:szCs w:val="22"/>
        </w:rPr>
        <w:t>Novacap</w:t>
      </w:r>
      <w:r w:rsidR="00C85C89">
        <w:rPr>
          <w:bCs/>
          <w:szCs w:val="22"/>
        </w:rPr>
        <w:t>’s</w:t>
      </w:r>
      <w:r w:rsidR="00C85C89">
        <w:rPr>
          <w:bCs/>
          <w:szCs w:val="22"/>
        </w:rPr>
        <w:t xml:space="preserve"> capital investment will enhance the Licensees’ ability to meet their service obligations for their RDOF locations under the company’s existing management.</w:t>
      </w:r>
      <w:r>
        <w:rPr>
          <w:rStyle w:val="FootnoteReference"/>
          <w:bCs/>
          <w:szCs w:val="22"/>
        </w:rPr>
        <w:footnoteReference w:id="21"/>
      </w:r>
      <w:r w:rsidRPr="00210404">
        <w:rPr>
          <w:bCs/>
          <w:szCs w:val="22"/>
        </w:rPr>
        <w:t xml:space="preserve">  </w:t>
      </w:r>
      <w:r w:rsidR="00A10E59">
        <w:rPr>
          <w:bCs/>
          <w:szCs w:val="22"/>
        </w:rPr>
        <w:t xml:space="preserve">Applicants state that </w:t>
      </w:r>
      <w:r w:rsidR="001E68A0">
        <w:rPr>
          <w:bCs/>
          <w:szCs w:val="22"/>
        </w:rPr>
        <w:t>“the service areas of Stratus, Horizon Telecom Inc. (together with CTC), and All West, do not and will not overlap.”</w:t>
      </w:r>
      <w:r>
        <w:rPr>
          <w:rStyle w:val="FootnoteReference"/>
          <w:bCs/>
          <w:szCs w:val="22"/>
        </w:rPr>
        <w:footnoteReference w:id="22"/>
      </w:r>
      <w:r w:rsidR="001E68A0">
        <w:rPr>
          <w:bCs/>
          <w:szCs w:val="22"/>
        </w:rPr>
        <w:t xml:space="preserve">  </w:t>
      </w:r>
      <w:r w:rsidRPr="00BB385F" w:rsidR="005A2917">
        <w:rPr>
          <w:snapToGrid w:val="0"/>
          <w:color w:val="000000"/>
          <w:kern w:val="28"/>
          <w:szCs w:val="22"/>
        </w:rPr>
        <w:t>Because the proposed transaction would involve the exchange and assumption of Universal Service Fund high-cost mechanism obligations, we accept the Application for non-streamlined processing</w:t>
      </w:r>
      <w:r w:rsidR="005A2917">
        <w:rPr>
          <w:snapToGrid w:val="0"/>
          <w:color w:val="000000"/>
          <w:kern w:val="28"/>
          <w:szCs w:val="22"/>
        </w:rPr>
        <w:t xml:space="preserve"> </w:t>
      </w:r>
      <w:r w:rsidRPr="00BB385F" w:rsidR="005A2917">
        <w:rPr>
          <w:snapToGrid w:val="0"/>
          <w:color w:val="000000"/>
          <w:kern w:val="28"/>
          <w:szCs w:val="22"/>
        </w:rPr>
        <w:t>in order to sufficiently analyze whether the proposed transaction would serve the public interest</w:t>
      </w:r>
      <w:r w:rsidRPr="00BB385F" w:rsidR="005A2917">
        <w:rPr>
          <w:bCs/>
          <w:snapToGrid w:val="0"/>
          <w:kern w:val="28"/>
          <w:szCs w:val="22"/>
        </w:rPr>
        <w:t>.</w:t>
      </w:r>
      <w:r>
        <w:rPr>
          <w:bCs/>
          <w:snapToGrid w:val="0"/>
          <w:kern w:val="28"/>
          <w:szCs w:val="22"/>
          <w:vertAlign w:val="superscript"/>
        </w:rPr>
        <w:footnoteReference w:id="23"/>
      </w:r>
      <w:r w:rsidR="005A2917">
        <w:rPr>
          <w:bCs/>
          <w:snapToGrid w:val="0"/>
          <w:kern w:val="28"/>
          <w:szCs w:val="22"/>
        </w:rPr>
        <w:t xml:space="preserve"> </w:t>
      </w:r>
    </w:p>
    <w:p w:rsidR="007C431E" w:rsidRPr="001472C5" w:rsidP="00700C4F" w14:paraId="533D4015" w14:textId="77777777">
      <w:pPr>
        <w:autoSpaceDE w:val="0"/>
        <w:autoSpaceDN w:val="0"/>
        <w:adjustRightInd w:val="0"/>
        <w:spacing w:after="120"/>
        <w:ind w:firstLine="720"/>
        <w:rPr>
          <w:bCs/>
          <w:szCs w:val="22"/>
        </w:rPr>
      </w:pPr>
      <w:r w:rsidRPr="00F446FE">
        <w:rPr>
          <w:bCs/>
          <w:szCs w:val="22"/>
          <w:u w:val="single"/>
        </w:rPr>
        <w:t>Referral to Executive Branch Agencies</w:t>
      </w:r>
      <w:r w:rsidRPr="00F446FE">
        <w:rPr>
          <w:bCs/>
          <w:szCs w:val="22"/>
        </w:rPr>
        <w:t xml:space="preserve">. Through this Public Notice, pursuant to Commission practice, the Application and the associated international application, </w:t>
      </w:r>
      <w:r w:rsidRPr="00120A16">
        <w:rPr>
          <w:bCs/>
          <w:szCs w:val="22"/>
        </w:rPr>
        <w:t>ITC-T/C-</w:t>
      </w:r>
      <w:r>
        <w:rPr>
          <w:bCs/>
          <w:szCs w:val="22"/>
        </w:rPr>
        <w:t>202</w:t>
      </w:r>
      <w:r w:rsidR="00277123">
        <w:rPr>
          <w:bCs/>
          <w:szCs w:val="22"/>
        </w:rPr>
        <w:t>21128</w:t>
      </w:r>
      <w:r>
        <w:rPr>
          <w:bCs/>
          <w:szCs w:val="22"/>
        </w:rPr>
        <w:t>-00</w:t>
      </w:r>
      <w:r w:rsidR="00277123">
        <w:rPr>
          <w:bCs/>
          <w:szCs w:val="22"/>
        </w:rPr>
        <w:t>141</w:t>
      </w:r>
      <w:r w:rsidRPr="00120A16">
        <w:rPr>
          <w:bCs/>
          <w:szCs w:val="22"/>
        </w:rPr>
        <w:t xml:space="preserve">, </w:t>
      </w:r>
      <w:r w:rsidRPr="00F446FE">
        <w:rPr>
          <w:bCs/>
          <w:szCs w:val="22"/>
        </w:rPr>
        <w:t>are being referred to the relevant Executive Branch agencies for their views on any national security, law enforcement, foreign policy, or trade policy concerns related to the foreign ownership of the Applicants.</w:t>
      </w:r>
      <w:r>
        <w:rPr>
          <w:bCs/>
          <w:szCs w:val="22"/>
          <w:vertAlign w:val="superscript"/>
        </w:rPr>
        <w:footnoteReference w:id="24"/>
      </w:r>
    </w:p>
    <w:p w:rsidR="0022673B" w:rsidP="008A103A" w14:paraId="6FD05A5D" w14:textId="77777777">
      <w:pPr>
        <w:ind w:left="720"/>
        <w:rPr>
          <w:szCs w:val="22"/>
        </w:rPr>
      </w:pPr>
      <w:r w:rsidRPr="00AD440B">
        <w:rPr>
          <w:szCs w:val="22"/>
        </w:rPr>
        <w:t xml:space="preserve">Domestic Section 214 Application Filed for the </w:t>
      </w:r>
      <w:r w:rsidR="009E32B3">
        <w:rPr>
          <w:szCs w:val="22"/>
        </w:rPr>
        <w:t xml:space="preserve">Transfer of Control of </w:t>
      </w:r>
    </w:p>
    <w:p w:rsidR="0016056E" w:rsidP="008A103A" w14:paraId="2727A1D7" w14:textId="77777777">
      <w:pPr>
        <w:ind w:left="720"/>
        <w:rPr>
          <w:szCs w:val="22"/>
        </w:rPr>
      </w:pPr>
      <w:r>
        <w:rPr>
          <w:szCs w:val="22"/>
        </w:rPr>
        <w:t xml:space="preserve">All West Communications, Inc. to Novacap Holdings, Inc., </w:t>
      </w:r>
    </w:p>
    <w:p w:rsidR="00AD440B" w:rsidRPr="00AD440B" w:rsidP="008A103A" w14:paraId="367878EB" w14:textId="77777777">
      <w:pPr>
        <w:ind w:left="720"/>
      </w:pPr>
      <w:r>
        <w:t>WC Docket No. 2</w:t>
      </w:r>
      <w:r w:rsidR="0016056E">
        <w:t>2</w:t>
      </w:r>
      <w:r>
        <w:t>-</w:t>
      </w:r>
      <w:r w:rsidR="0016056E">
        <w:t>410</w:t>
      </w:r>
      <w:r>
        <w:t xml:space="preserve"> (filed </w:t>
      </w:r>
      <w:r w:rsidR="007931C5">
        <w:t>Nov</w:t>
      </w:r>
      <w:r w:rsidR="00617093">
        <w:t>.</w:t>
      </w:r>
      <w:r w:rsidR="007931C5">
        <w:t xml:space="preserve"> 28</w:t>
      </w:r>
      <w:r>
        <w:t>, 202</w:t>
      </w:r>
      <w:r w:rsidR="0016056E">
        <w:t>2</w:t>
      </w:r>
      <w:r>
        <w:t>).</w:t>
      </w:r>
    </w:p>
    <w:p w:rsidR="00AD440B" w:rsidRPr="00AD440B" w:rsidP="00AD440B" w14:paraId="46C3919C" w14:textId="77777777">
      <w:pPr>
        <w:widowControl w:val="0"/>
        <w:rPr>
          <w:snapToGrid w:val="0"/>
          <w:kern w:val="28"/>
          <w:szCs w:val="22"/>
        </w:rPr>
      </w:pPr>
    </w:p>
    <w:p w:rsidR="00AD440B" w:rsidRPr="00AD440B" w:rsidP="00590D94" w14:paraId="57B5D707" w14:textId="77777777">
      <w:pPr>
        <w:keepNext/>
        <w:autoSpaceDE w:val="0"/>
        <w:autoSpaceDN w:val="0"/>
        <w:adjustRightInd w:val="0"/>
        <w:spacing w:after="120"/>
        <w:rPr>
          <w:szCs w:val="22"/>
        </w:rPr>
      </w:pPr>
      <w:r w:rsidRPr="00AD440B">
        <w:rPr>
          <w:b/>
          <w:szCs w:val="22"/>
          <w:u w:val="single"/>
        </w:rPr>
        <w:t>GENERAL INFORMATION</w:t>
      </w:r>
    </w:p>
    <w:p w:rsidR="00A3611A" w:rsidP="00A3611A" w14:paraId="7606FAB6" w14:textId="77777777">
      <w:pPr>
        <w:autoSpaceDE w:val="0"/>
        <w:autoSpaceDN w:val="0"/>
        <w:adjustRightInd w:val="0"/>
        <w:spacing w:after="120"/>
        <w:ind w:firstLine="720"/>
        <w:rPr>
          <w:szCs w:val="22"/>
        </w:rPr>
      </w:pPr>
      <w:r w:rsidRPr="00A67395">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A3611A" w:rsidRPr="00A67395" w:rsidP="00A3611A" w14:paraId="04CD09CA" w14:textId="77777777">
      <w:pPr>
        <w:autoSpaceDE w:val="0"/>
        <w:autoSpaceDN w:val="0"/>
        <w:adjustRightInd w:val="0"/>
        <w:spacing w:after="120"/>
        <w:ind w:firstLine="720"/>
        <w:rPr>
          <w:szCs w:val="22"/>
        </w:rPr>
      </w:pPr>
      <w:r w:rsidRPr="00A67395">
        <w:rPr>
          <w:szCs w:val="22"/>
        </w:rPr>
        <w:t xml:space="preserve">Interested parties may file comments </w:t>
      </w:r>
      <w:r w:rsidRPr="00A67395">
        <w:rPr>
          <w:b/>
          <w:szCs w:val="22"/>
        </w:rPr>
        <w:t xml:space="preserve">on or before </w:t>
      </w:r>
      <w:r w:rsidR="0016056E">
        <w:rPr>
          <w:b/>
          <w:szCs w:val="22"/>
        </w:rPr>
        <w:t xml:space="preserve">May </w:t>
      </w:r>
      <w:r w:rsidR="00B028B8">
        <w:rPr>
          <w:b/>
          <w:szCs w:val="22"/>
        </w:rPr>
        <w:t>1</w:t>
      </w:r>
      <w:r w:rsidR="005250CB">
        <w:rPr>
          <w:b/>
          <w:szCs w:val="22"/>
        </w:rPr>
        <w:t>9</w:t>
      </w:r>
      <w:r w:rsidRPr="00077C7A">
        <w:rPr>
          <w:b/>
          <w:szCs w:val="22"/>
        </w:rPr>
        <w:t>, 202</w:t>
      </w:r>
      <w:r w:rsidR="0016056E">
        <w:rPr>
          <w:b/>
          <w:szCs w:val="22"/>
        </w:rPr>
        <w:t>3</w:t>
      </w:r>
      <w:r w:rsidRPr="00077C7A">
        <w:rPr>
          <w:szCs w:val="22"/>
        </w:rPr>
        <w:t xml:space="preserve">, and reply comments </w:t>
      </w:r>
      <w:r w:rsidRPr="00077C7A">
        <w:rPr>
          <w:b/>
          <w:szCs w:val="22"/>
        </w:rPr>
        <w:t xml:space="preserve">on or before </w:t>
      </w:r>
      <w:r w:rsidR="0016056E">
        <w:rPr>
          <w:b/>
          <w:szCs w:val="22"/>
        </w:rPr>
        <w:t xml:space="preserve">May </w:t>
      </w:r>
      <w:r w:rsidR="005250CB">
        <w:rPr>
          <w:b/>
          <w:szCs w:val="22"/>
        </w:rPr>
        <w:t>26</w:t>
      </w:r>
      <w:r w:rsidRPr="00A67395">
        <w:rPr>
          <w:b/>
          <w:szCs w:val="22"/>
        </w:rPr>
        <w:t>, 202</w:t>
      </w:r>
      <w:r>
        <w:rPr>
          <w:b/>
          <w:szCs w:val="22"/>
        </w:rPr>
        <w:t>3</w:t>
      </w:r>
      <w:r w:rsidRPr="00A67395">
        <w:rPr>
          <w:szCs w:val="22"/>
        </w:rPr>
        <w:t>.  Comments may be filed using the Commission’s Electronic Comment Filing System (ECFS) or by paper.  </w:t>
      </w:r>
    </w:p>
    <w:p w:rsidR="00A3611A" w:rsidRPr="00A67395" w:rsidP="00A3611A" w14:paraId="48FD2CA0" w14:textId="77777777">
      <w:pPr>
        <w:widowControl w:val="0"/>
        <w:numPr>
          <w:ilvl w:val="0"/>
          <w:numId w:val="20"/>
        </w:numPr>
        <w:autoSpaceDE w:val="0"/>
        <w:autoSpaceDN w:val="0"/>
        <w:adjustRightInd w:val="0"/>
        <w:spacing w:after="120"/>
        <w:rPr>
          <w:szCs w:val="22"/>
        </w:rPr>
      </w:pPr>
      <w:r w:rsidRPr="00A67395">
        <w:rPr>
          <w:szCs w:val="22"/>
        </w:rPr>
        <w:t>Electronic Filers:  Comments may be filed electronically by accessing ECFS at </w:t>
      </w:r>
      <w:hyperlink r:id="rId8" w:history="1">
        <w:r w:rsidRPr="00A67395">
          <w:rPr>
            <w:color w:val="0000FF"/>
            <w:szCs w:val="22"/>
            <w:u w:val="single"/>
          </w:rPr>
          <w:t>http://apps.fcc.gov/ecfs/</w:t>
        </w:r>
      </w:hyperlink>
      <w:r w:rsidRPr="00A67395">
        <w:rPr>
          <w:szCs w:val="22"/>
          <w:u w:val="single"/>
        </w:rPr>
        <w:t xml:space="preserve"> </w:t>
      </w:r>
      <w:r w:rsidRPr="00A67395">
        <w:rPr>
          <w:szCs w:val="22"/>
        </w:rPr>
        <w:t>.</w:t>
      </w:r>
    </w:p>
    <w:p w:rsidR="00A3611A" w:rsidRPr="00A67395" w:rsidP="00A3611A" w14:paraId="33A5D057" w14:textId="77777777">
      <w:pPr>
        <w:widowControl w:val="0"/>
        <w:numPr>
          <w:ilvl w:val="0"/>
          <w:numId w:val="21"/>
        </w:numPr>
        <w:autoSpaceDE w:val="0"/>
        <w:autoSpaceDN w:val="0"/>
        <w:adjustRightInd w:val="0"/>
        <w:spacing w:after="120"/>
        <w:rPr>
          <w:szCs w:val="22"/>
        </w:rPr>
      </w:pPr>
      <w:r w:rsidRPr="00A67395">
        <w:rPr>
          <w:i/>
          <w:iCs/>
          <w:szCs w:val="22"/>
        </w:rPr>
        <w:t>Paper Filers</w:t>
      </w:r>
      <w:r w:rsidRPr="00A67395">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3611A" w:rsidRPr="00A67395" w:rsidP="00A3611A" w14:paraId="7B3667C1" w14:textId="77777777">
      <w:pPr>
        <w:widowControl w:val="0"/>
        <w:numPr>
          <w:ilvl w:val="1"/>
          <w:numId w:val="21"/>
        </w:numPr>
        <w:autoSpaceDE w:val="0"/>
        <w:autoSpaceDN w:val="0"/>
        <w:adjustRightInd w:val="0"/>
        <w:spacing w:after="120"/>
        <w:rPr>
          <w:szCs w:val="22"/>
        </w:rPr>
      </w:pPr>
      <w:r w:rsidRPr="00A67395">
        <w:rPr>
          <w:szCs w:val="22"/>
        </w:rPr>
        <w:t>Filings can be sent by commercial overnight courier or by first-class or overnight U.S. Postal Service mail.</w:t>
      </w:r>
      <w:r>
        <w:rPr>
          <w:szCs w:val="22"/>
          <w:vertAlign w:val="superscript"/>
        </w:rPr>
        <w:footnoteReference w:id="25"/>
      </w:r>
      <w:r w:rsidRPr="00A67395">
        <w:rPr>
          <w:szCs w:val="22"/>
        </w:rPr>
        <w:t xml:space="preserve">  All filings must be addressed to the Commission’s Secretary, Office of the Secretary, Federal Communications Commission.</w:t>
      </w:r>
    </w:p>
    <w:p w:rsidR="00A3611A" w:rsidRPr="00A67395" w:rsidP="00A3611A" w14:paraId="71374242" w14:textId="77777777">
      <w:pPr>
        <w:widowControl w:val="0"/>
        <w:numPr>
          <w:ilvl w:val="1"/>
          <w:numId w:val="21"/>
        </w:numPr>
        <w:autoSpaceDE w:val="0"/>
        <w:autoSpaceDN w:val="0"/>
        <w:adjustRightInd w:val="0"/>
        <w:spacing w:after="120"/>
        <w:rPr>
          <w:szCs w:val="22"/>
        </w:rPr>
      </w:pPr>
      <w:r w:rsidRPr="00A67395">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A3611A" w:rsidP="00A3611A" w14:paraId="6FF5D496" w14:textId="77777777">
      <w:pPr>
        <w:autoSpaceDE w:val="0"/>
        <w:autoSpaceDN w:val="0"/>
        <w:adjustRightInd w:val="0"/>
        <w:spacing w:after="120"/>
        <w:ind w:firstLine="720"/>
        <w:rPr>
          <w:szCs w:val="22"/>
        </w:rPr>
      </w:pPr>
      <w:r w:rsidRPr="00A67395">
        <w:rPr>
          <w:szCs w:val="22"/>
        </w:rPr>
        <w:t>People with Disabilities:  We ask that requests for accommodations be made as soon as possible in order to allow the agency to satisfy such requests whenever possible.</w:t>
      </w:r>
      <w:r>
        <w:rPr>
          <w:szCs w:val="22"/>
        </w:rPr>
        <w:t xml:space="preserve"> </w:t>
      </w:r>
      <w:r w:rsidRPr="00A67395">
        <w:rPr>
          <w:szCs w:val="22"/>
        </w:rPr>
        <w:t xml:space="preserve"> Send an email to </w:t>
      </w:r>
      <w:hyperlink r:id="rId9" w:tgtFrame="_blank" w:history="1">
        <w:r w:rsidRPr="00A67395">
          <w:rPr>
            <w:color w:val="0000FF"/>
            <w:szCs w:val="22"/>
            <w:u w:val="single"/>
          </w:rPr>
          <w:t>fcc504@fcc.gov</w:t>
        </w:r>
      </w:hyperlink>
      <w:r w:rsidRPr="00A67395">
        <w:rPr>
          <w:szCs w:val="22"/>
        </w:rPr>
        <w:t> or call the Consumer and Governmental Affairs Bureau at (202) 418-0530.</w:t>
      </w:r>
    </w:p>
    <w:p w:rsidR="00A3611A" w:rsidRPr="00AD440B" w:rsidP="00A3611A" w14:paraId="44E96D03"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A3611A" w:rsidRPr="00907AE5" w:rsidP="00A3611A" w14:paraId="4A07E2EE" w14:textId="77777777">
      <w:pPr>
        <w:widowControl w:val="0"/>
        <w:numPr>
          <w:ilvl w:val="0"/>
          <w:numId w:val="18"/>
        </w:numPr>
        <w:autoSpaceDE w:val="0"/>
        <w:autoSpaceDN w:val="0"/>
        <w:adjustRightInd w:val="0"/>
        <w:spacing w:after="120"/>
        <w:rPr>
          <w:szCs w:val="22"/>
        </w:rPr>
      </w:pPr>
      <w:r>
        <w:rPr>
          <w:szCs w:val="22"/>
        </w:rPr>
        <w:t>Tracey Wilson</w:t>
      </w:r>
      <w:r w:rsidRPr="00907AE5" w:rsidR="001754D3">
        <w:rPr>
          <w:szCs w:val="22"/>
        </w:rPr>
        <w:t>, Competition Policy Division, Wireline Competition Bureau</w:t>
      </w:r>
      <w:r w:rsidR="001754D3">
        <w:rPr>
          <w:szCs w:val="22"/>
        </w:rPr>
        <w:t xml:space="preserve">, </w:t>
      </w:r>
      <w:hyperlink r:id="rId10" w:history="1">
        <w:r w:rsidRPr="00784C07">
          <w:rPr>
            <w:rStyle w:val="Hyperlink"/>
            <w:szCs w:val="22"/>
          </w:rPr>
          <w:t>tracey.wilson@fcc.gov</w:t>
        </w:r>
      </w:hyperlink>
      <w:r w:rsidR="001754D3">
        <w:rPr>
          <w:szCs w:val="22"/>
        </w:rPr>
        <w:t xml:space="preserve">;  </w:t>
      </w:r>
    </w:p>
    <w:p w:rsidR="00A3611A" w:rsidP="19A056DB" w14:paraId="2B99B24F" w14:textId="77777777">
      <w:pPr>
        <w:widowControl w:val="0"/>
        <w:numPr>
          <w:ilvl w:val="0"/>
          <w:numId w:val="18"/>
        </w:numPr>
        <w:autoSpaceDE w:val="0"/>
        <w:autoSpaceDN w:val="0"/>
        <w:adjustRightInd w:val="0"/>
        <w:spacing w:after="120"/>
      </w:pPr>
      <w:r>
        <w:t>Dennis Johnson</w:t>
      </w:r>
      <w:r w:rsidR="001754D3">
        <w:t xml:space="preserve">, Competition Policy Division, Wireline Competition Bureau, </w:t>
      </w:r>
      <w:hyperlink r:id="rId11" w:history="1">
        <w:r w:rsidRPr="00784C07">
          <w:rPr>
            <w:rStyle w:val="Hyperlink"/>
          </w:rPr>
          <w:t>dennis.johnson@fcc.gov</w:t>
        </w:r>
      </w:hyperlink>
      <w:r w:rsidR="001754D3">
        <w:t xml:space="preserve">; </w:t>
      </w:r>
    </w:p>
    <w:p w:rsidR="000508C8" w:rsidP="19A056DB" w14:paraId="425A3F1D" w14:textId="77777777">
      <w:pPr>
        <w:widowControl w:val="0"/>
        <w:numPr>
          <w:ilvl w:val="0"/>
          <w:numId w:val="18"/>
        </w:numPr>
        <w:autoSpaceDE w:val="0"/>
        <w:autoSpaceDN w:val="0"/>
        <w:adjustRightInd w:val="0"/>
        <w:spacing w:after="120"/>
      </w:pPr>
      <w:r>
        <w:t xml:space="preserve">David Krech, </w:t>
      </w:r>
      <w:r w:rsidR="00637D8A">
        <w:t xml:space="preserve">Office of </w:t>
      </w:r>
      <w:r>
        <w:t xml:space="preserve">International </w:t>
      </w:r>
      <w:r w:rsidR="00637D8A">
        <w:t>Affairs</w:t>
      </w:r>
      <w:r>
        <w:t xml:space="preserve">, </w:t>
      </w:r>
      <w:hyperlink r:id="rId12" w:history="1">
        <w:r w:rsidRPr="19A056DB">
          <w:rPr>
            <w:rStyle w:val="Hyperlink"/>
          </w:rPr>
          <w:t>david.krech@fcc.gov</w:t>
        </w:r>
      </w:hyperlink>
      <w:r>
        <w:t xml:space="preserve">; </w:t>
      </w:r>
    </w:p>
    <w:p w:rsidR="00A3611A" w:rsidP="19A056DB" w14:paraId="1B342124" w14:textId="77777777">
      <w:pPr>
        <w:widowControl w:val="0"/>
        <w:numPr>
          <w:ilvl w:val="0"/>
          <w:numId w:val="18"/>
        </w:numPr>
        <w:autoSpaceDE w:val="0"/>
        <w:autoSpaceDN w:val="0"/>
        <w:adjustRightInd w:val="0"/>
        <w:spacing w:after="120"/>
      </w:pPr>
      <w:r>
        <w:t xml:space="preserve">Nadja </w:t>
      </w:r>
      <w:r>
        <w:t>Sodos</w:t>
      </w:r>
      <w:r w:rsidR="00CE1255">
        <w:t>-</w:t>
      </w:r>
      <w:r>
        <w:t xml:space="preserve">Wallace, Wireless Telecommunications Bureau, </w:t>
      </w:r>
      <w:hyperlink r:id="rId13" w:history="1">
        <w:r w:rsidRPr="000508C8">
          <w:rPr>
            <w:rStyle w:val="Hyperlink"/>
          </w:rPr>
          <w:t>nadja.sodoswallace@fcc.gov</w:t>
        </w:r>
      </w:hyperlink>
      <w:r>
        <w:t xml:space="preserve">; and </w:t>
      </w:r>
    </w:p>
    <w:p w:rsidR="00A3611A" w:rsidRPr="00A3611A" w:rsidP="00A3611A" w14:paraId="39E8213E" w14:textId="77777777">
      <w:pPr>
        <w:widowControl w:val="0"/>
        <w:numPr>
          <w:ilvl w:val="0"/>
          <w:numId w:val="18"/>
        </w:numPr>
        <w:autoSpaceDE w:val="0"/>
        <w:autoSpaceDN w:val="0"/>
        <w:adjustRightInd w:val="0"/>
        <w:spacing w:after="120"/>
        <w:rPr>
          <w:szCs w:val="22"/>
        </w:rPr>
      </w:pPr>
      <w:r>
        <w:t xml:space="preserve">Jim Bird, Office of General Counsel, </w:t>
      </w:r>
      <w:hyperlink r:id="rId14">
        <w:r w:rsidRPr="19A056DB">
          <w:rPr>
            <w:color w:val="0000FF"/>
            <w:u w:val="single"/>
          </w:rPr>
          <w:t>jim.bird@fcc.gov</w:t>
        </w:r>
      </w:hyperlink>
      <w:r>
        <w:t>.</w:t>
      </w:r>
    </w:p>
    <w:p w:rsidR="00A3611A" w:rsidRPr="00AD440B" w:rsidP="00A3611A" w14:paraId="19502616"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w:t>
      </w:r>
      <w:r w:rsidRPr="00AD440B">
        <w:rPr>
          <w:szCs w:val="22"/>
        </w:rPr>
        <w:t xml:space="preserve">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D30580" w:rsidP="00D30580" w14:paraId="250B7B7C" w14:textId="448CF8DF">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6"/>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Pr>
          <w:szCs w:val="22"/>
        </w:rPr>
        <w:t xml:space="preserve">  </w:t>
      </w:r>
    </w:p>
    <w:p w:rsidR="00A3611A" w:rsidP="00A3611A" w14:paraId="32D1D650" w14:textId="4A2E0138">
      <w:pPr>
        <w:autoSpaceDE w:val="0"/>
        <w:autoSpaceDN w:val="0"/>
        <w:adjustRightInd w:val="0"/>
        <w:spacing w:after="120"/>
        <w:ind w:firstLine="720"/>
        <w:rPr>
          <w:szCs w:val="22"/>
        </w:rPr>
      </w:pPr>
      <w:r w:rsidRPr="00730FAC">
        <w:rPr>
          <w:szCs w:val="22"/>
        </w:rPr>
        <w:t xml:space="preserve">For further information, please contact </w:t>
      </w:r>
      <w:r w:rsidR="00A56729">
        <w:rPr>
          <w:szCs w:val="22"/>
        </w:rPr>
        <w:t xml:space="preserve">Tracey Wilson at (202) 418-1394 or </w:t>
      </w:r>
      <w:r>
        <w:rPr>
          <w:szCs w:val="22"/>
        </w:rPr>
        <w:t>Dennis Johnson</w:t>
      </w:r>
      <w:r w:rsidRPr="00730FAC">
        <w:rPr>
          <w:szCs w:val="22"/>
        </w:rPr>
        <w:t xml:space="preserve">, </w:t>
      </w:r>
      <w:r w:rsidR="00A56729">
        <w:rPr>
          <w:szCs w:val="22"/>
        </w:rPr>
        <w:t>at</w:t>
      </w:r>
      <w:r w:rsidRPr="00730FAC">
        <w:rPr>
          <w:szCs w:val="22"/>
        </w:rPr>
        <w:t xml:space="preserve"> (202) 418-</w:t>
      </w:r>
      <w:r>
        <w:rPr>
          <w:szCs w:val="22"/>
        </w:rPr>
        <w:t>0809</w:t>
      </w:r>
      <w:r w:rsidRPr="00730FAC">
        <w:rPr>
          <w:szCs w:val="22"/>
        </w:rPr>
        <w:t>.</w:t>
      </w:r>
    </w:p>
    <w:p w:rsidR="00A3611A" w:rsidRPr="00AD440B" w:rsidP="00A3611A" w14:paraId="1A3D4732" w14:textId="77777777">
      <w:pPr>
        <w:autoSpaceDE w:val="0"/>
        <w:autoSpaceDN w:val="0"/>
        <w:adjustRightInd w:val="0"/>
        <w:rPr>
          <w:szCs w:val="22"/>
        </w:rPr>
      </w:pPr>
    </w:p>
    <w:p w:rsidR="00524D79" w:rsidP="00A3611A" w14:paraId="3BE0F6DF" w14:textId="77777777">
      <w:pPr>
        <w:autoSpaceDE w:val="0"/>
        <w:autoSpaceDN w:val="0"/>
        <w:adjustRightInd w:val="0"/>
        <w:jc w:val="center"/>
        <w:rPr>
          <w:color w:val="000000"/>
          <w:szCs w:val="22"/>
        </w:rPr>
      </w:pPr>
      <w:r>
        <w:rPr>
          <w:b/>
          <w:szCs w:val="22"/>
        </w:rPr>
        <w:t>-</w:t>
      </w:r>
      <w:r w:rsidRPr="00AD440B">
        <w:rPr>
          <w:b/>
          <w:szCs w:val="22"/>
        </w:rPr>
        <w:t>FCC</w:t>
      </w:r>
      <w:r>
        <w:rPr>
          <w:b/>
          <w:szCs w:val="22"/>
        </w:rPr>
        <w:t>-</w:t>
      </w:r>
      <w:bookmarkEnd w:id="1"/>
      <w:bookmarkEnd w:id="2"/>
    </w:p>
    <w:sectPr>
      <w:footerReference w:type="default" r:id="rId15"/>
      <w:headerReference w:type="first" r:id="rId16"/>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8683A8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419AEA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086B12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4A479EE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518108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273E2D29" w14:textId="77777777"/>
  <w:p w:rsidR="005E21F5" w14:paraId="175740E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3875" w14:paraId="406B9B35" w14:textId="77777777">
      <w:r>
        <w:separator/>
      </w:r>
    </w:p>
  </w:footnote>
  <w:footnote w:type="continuationSeparator" w:id="1">
    <w:p w:rsidR="009A3875" w14:paraId="342A2B31" w14:textId="77777777">
      <w:r>
        <w:continuationSeparator/>
      </w:r>
    </w:p>
  </w:footnote>
  <w:footnote w:type="continuationNotice" w:id="2">
    <w:p w:rsidR="009A3875" w14:paraId="1AE708E9" w14:textId="77777777"/>
  </w:footnote>
  <w:footnote w:id="3">
    <w:p w:rsidR="009E1566" w:rsidRPr="0099649F" w:rsidP="007447B0" w14:paraId="25112E79" w14:textId="77777777">
      <w:pPr>
        <w:pStyle w:val="FootnoteText"/>
        <w:spacing w:after="120"/>
        <w:rPr>
          <w:sz w:val="20"/>
        </w:rPr>
      </w:pPr>
      <w:r w:rsidRPr="0099649F">
        <w:rPr>
          <w:rStyle w:val="FootnoteReference"/>
          <w:sz w:val="20"/>
        </w:rPr>
        <w:footnoteRef/>
      </w:r>
      <w:r w:rsidRPr="0099649F">
        <w:rPr>
          <w:sz w:val="20"/>
        </w:rPr>
        <w:t xml:space="preserve"> </w:t>
      </w:r>
      <w:r w:rsidRPr="0099649F">
        <w:rPr>
          <w:i/>
          <w:sz w:val="20"/>
        </w:rPr>
        <w:t>See</w:t>
      </w:r>
      <w:r w:rsidRPr="0099649F">
        <w:rPr>
          <w:sz w:val="20"/>
        </w:rPr>
        <w:t xml:space="preserve"> 47 U.S.C. § 214; 47 CFR §§ 63.03-04.</w:t>
      </w:r>
    </w:p>
  </w:footnote>
  <w:footnote w:id="4">
    <w:p w:rsidR="005E21F5" w:rsidRPr="0099649F" w:rsidP="007447B0" w14:paraId="1F30B013" w14:textId="77777777">
      <w:pPr>
        <w:spacing w:after="120"/>
        <w:rPr>
          <w:sz w:val="20"/>
        </w:rPr>
      </w:pPr>
      <w:r w:rsidRPr="0099649F">
        <w:rPr>
          <w:rStyle w:val="FootnoteReference"/>
          <w:sz w:val="20"/>
        </w:rPr>
        <w:footnoteRef/>
      </w:r>
      <w:r w:rsidRPr="0099649F">
        <w:rPr>
          <w:sz w:val="20"/>
        </w:rPr>
        <w:t xml:space="preserve"> </w:t>
      </w:r>
      <w:r w:rsidRPr="0099649F" w:rsidR="00906B05">
        <w:rPr>
          <w:sz w:val="20"/>
        </w:rPr>
        <w:t xml:space="preserve">Restated </w:t>
      </w:r>
      <w:r w:rsidR="0068493C">
        <w:rPr>
          <w:sz w:val="20"/>
        </w:rPr>
        <w:t xml:space="preserve">Joint </w:t>
      </w:r>
      <w:r w:rsidR="00CD2CE3">
        <w:rPr>
          <w:sz w:val="20"/>
        </w:rPr>
        <w:t xml:space="preserve">Section 214 </w:t>
      </w:r>
      <w:r w:rsidRPr="0099649F" w:rsidR="008F5130">
        <w:rPr>
          <w:sz w:val="20"/>
        </w:rPr>
        <w:t xml:space="preserve">Application </w:t>
      </w:r>
      <w:r w:rsidRPr="0099649F" w:rsidR="000E0D44">
        <w:rPr>
          <w:sz w:val="20"/>
        </w:rPr>
        <w:t xml:space="preserve">of </w:t>
      </w:r>
      <w:r w:rsidRPr="0099649F" w:rsidR="001E371A">
        <w:rPr>
          <w:sz w:val="20"/>
        </w:rPr>
        <w:t xml:space="preserve">All West Communications, Inc. </w:t>
      </w:r>
      <w:r w:rsidR="003750A7">
        <w:rPr>
          <w:sz w:val="20"/>
        </w:rPr>
        <w:t>and</w:t>
      </w:r>
      <w:r w:rsidRPr="0099649F" w:rsidR="003750A7">
        <w:rPr>
          <w:sz w:val="20"/>
        </w:rPr>
        <w:t xml:space="preserve"> </w:t>
      </w:r>
      <w:r w:rsidRPr="0099649F" w:rsidR="001E371A">
        <w:rPr>
          <w:sz w:val="20"/>
        </w:rPr>
        <w:t>Nova</w:t>
      </w:r>
      <w:r w:rsidRPr="0099649F" w:rsidR="009138EA">
        <w:rPr>
          <w:sz w:val="20"/>
        </w:rPr>
        <w:t>c</w:t>
      </w:r>
      <w:r w:rsidRPr="0099649F" w:rsidR="001E371A">
        <w:rPr>
          <w:sz w:val="20"/>
        </w:rPr>
        <w:t xml:space="preserve">ap </w:t>
      </w:r>
      <w:r w:rsidRPr="0099649F" w:rsidR="00906B05">
        <w:rPr>
          <w:sz w:val="20"/>
        </w:rPr>
        <w:t xml:space="preserve">All West </w:t>
      </w:r>
      <w:r w:rsidRPr="0099649F" w:rsidR="001E371A">
        <w:rPr>
          <w:sz w:val="20"/>
        </w:rPr>
        <w:t>Holdings, Inc.</w:t>
      </w:r>
      <w:r w:rsidRPr="0099649F" w:rsidR="000E0D44">
        <w:rPr>
          <w:sz w:val="20"/>
        </w:rPr>
        <w:t xml:space="preserve"> </w:t>
      </w:r>
      <w:r w:rsidR="009E5DBC">
        <w:rPr>
          <w:sz w:val="20"/>
        </w:rPr>
        <w:t>for Consent to Transfer Control</w:t>
      </w:r>
      <w:r w:rsidRPr="0099649F" w:rsidR="000E0D44">
        <w:rPr>
          <w:sz w:val="20"/>
        </w:rPr>
        <w:t xml:space="preserve">, WC Docket No. </w:t>
      </w:r>
      <w:r w:rsidRPr="0099649F" w:rsidR="00D91E6A">
        <w:rPr>
          <w:sz w:val="20"/>
        </w:rPr>
        <w:t>2</w:t>
      </w:r>
      <w:r w:rsidRPr="0099649F" w:rsidR="001E371A">
        <w:rPr>
          <w:sz w:val="20"/>
        </w:rPr>
        <w:t>2</w:t>
      </w:r>
      <w:r w:rsidRPr="0099649F" w:rsidR="00D91E6A">
        <w:rPr>
          <w:sz w:val="20"/>
        </w:rPr>
        <w:t>-</w:t>
      </w:r>
      <w:r w:rsidRPr="0099649F" w:rsidR="001E371A">
        <w:rPr>
          <w:sz w:val="20"/>
        </w:rPr>
        <w:t>410</w:t>
      </w:r>
      <w:r w:rsidRPr="0099649F" w:rsidR="00D91E6A">
        <w:rPr>
          <w:sz w:val="20"/>
        </w:rPr>
        <w:t xml:space="preserve"> </w:t>
      </w:r>
      <w:r w:rsidRPr="0099649F" w:rsidR="000E0D44">
        <w:rPr>
          <w:sz w:val="20"/>
        </w:rPr>
        <w:t xml:space="preserve">(filed </w:t>
      </w:r>
      <w:r w:rsidRPr="0099649F" w:rsidR="007D3757">
        <w:rPr>
          <w:sz w:val="20"/>
        </w:rPr>
        <w:t>Apr</w:t>
      </w:r>
      <w:r w:rsidRPr="0099649F" w:rsidR="00D91E6A">
        <w:rPr>
          <w:sz w:val="20"/>
        </w:rPr>
        <w:t xml:space="preserve">. </w:t>
      </w:r>
      <w:r w:rsidRPr="0099649F" w:rsidR="001E371A">
        <w:rPr>
          <w:sz w:val="20"/>
        </w:rPr>
        <w:t>2</w:t>
      </w:r>
      <w:r w:rsidRPr="0099649F" w:rsidR="007D3757">
        <w:rPr>
          <w:sz w:val="20"/>
        </w:rPr>
        <w:t>5</w:t>
      </w:r>
      <w:r w:rsidRPr="0099649F" w:rsidR="00D91E6A">
        <w:rPr>
          <w:sz w:val="20"/>
        </w:rPr>
        <w:t>, 202</w:t>
      </w:r>
      <w:r w:rsidRPr="0099649F" w:rsidR="007D3757">
        <w:rPr>
          <w:sz w:val="20"/>
        </w:rPr>
        <w:t>3</w:t>
      </w:r>
      <w:r w:rsidRPr="0099649F" w:rsidR="000E0D44">
        <w:rPr>
          <w:sz w:val="20"/>
        </w:rPr>
        <w:t>) (Application)</w:t>
      </w:r>
      <w:r w:rsidRPr="0099649F" w:rsidR="007D3757">
        <w:rPr>
          <w:sz w:val="20"/>
        </w:rPr>
        <w:t xml:space="preserve"> (updating the </w:t>
      </w:r>
      <w:r w:rsidR="00D640D8">
        <w:rPr>
          <w:sz w:val="20"/>
        </w:rPr>
        <w:t>initial</w:t>
      </w:r>
      <w:r w:rsidRPr="0099649F" w:rsidR="007D3757">
        <w:rPr>
          <w:sz w:val="20"/>
        </w:rPr>
        <w:t xml:space="preserve"> application filed on Nov. 28, 2022</w:t>
      </w:r>
      <w:r w:rsidR="00764DCB">
        <w:rPr>
          <w:sz w:val="20"/>
        </w:rPr>
        <w:t xml:space="preserve"> (Initial Application)</w:t>
      </w:r>
      <w:r w:rsidRPr="0099649F" w:rsidR="007D3757">
        <w:rPr>
          <w:sz w:val="20"/>
        </w:rPr>
        <w:t>)</w:t>
      </w:r>
      <w:r w:rsidRPr="0099649F" w:rsidR="000E0D44">
        <w:rPr>
          <w:sz w:val="20"/>
        </w:rPr>
        <w:t xml:space="preserve">.  </w:t>
      </w:r>
      <w:r w:rsidRPr="0099649F" w:rsidR="004B52F4">
        <w:rPr>
          <w:sz w:val="20"/>
        </w:rPr>
        <w:t xml:space="preserve">Applicants filed supplements to the </w:t>
      </w:r>
      <w:r w:rsidR="00764DCB">
        <w:rPr>
          <w:sz w:val="20"/>
        </w:rPr>
        <w:t>Initial A</w:t>
      </w:r>
      <w:r w:rsidRPr="0099649F" w:rsidR="004B52F4">
        <w:rPr>
          <w:sz w:val="20"/>
        </w:rPr>
        <w:t>pplication on December 16, 2022, January 9, 2023</w:t>
      </w:r>
      <w:r w:rsidRPr="0099649F" w:rsidR="00B61D66">
        <w:rPr>
          <w:sz w:val="20"/>
        </w:rPr>
        <w:t>, and May 2, 2023</w:t>
      </w:r>
      <w:r w:rsidRPr="0099649F" w:rsidR="004B52F4">
        <w:rPr>
          <w:sz w:val="20"/>
        </w:rPr>
        <w:t xml:space="preserve">.  </w:t>
      </w:r>
      <w:bookmarkStart w:id="5" w:name="_Hlk133931290"/>
      <w:r w:rsidRPr="00764DCB" w:rsidR="00764DCB">
        <w:rPr>
          <w:i/>
          <w:iCs/>
          <w:sz w:val="20"/>
        </w:rPr>
        <w:t>See</w:t>
      </w:r>
      <w:r w:rsidR="00764DCB">
        <w:rPr>
          <w:sz w:val="20"/>
        </w:rPr>
        <w:t xml:space="preserve"> </w:t>
      </w:r>
      <w:r w:rsidRPr="0099649F" w:rsidR="004B52F4">
        <w:rPr>
          <w:sz w:val="20"/>
        </w:rPr>
        <w:t xml:space="preserve">Letter from </w:t>
      </w:r>
      <w:r w:rsidRPr="0099649F" w:rsidR="00BA34D3">
        <w:rPr>
          <w:sz w:val="20"/>
        </w:rPr>
        <w:t>John Gasparini</w:t>
      </w:r>
      <w:r w:rsidRPr="0099649F" w:rsidR="00195AF4">
        <w:rPr>
          <w:sz w:val="20"/>
        </w:rPr>
        <w:t>, Counsel for Novacap All West Holdings, Inc. to Marlene H. Dortch, Secretary, FCC</w:t>
      </w:r>
      <w:r w:rsidRPr="0099649F" w:rsidR="00C21F7F">
        <w:rPr>
          <w:sz w:val="20"/>
        </w:rPr>
        <w:t xml:space="preserve"> (filed</w:t>
      </w:r>
      <w:r w:rsidRPr="0099649F" w:rsidR="00DB0A57">
        <w:rPr>
          <w:sz w:val="20"/>
        </w:rPr>
        <w:t xml:space="preserve"> Dec. 16, 2022)</w:t>
      </w:r>
      <w:bookmarkEnd w:id="5"/>
      <w:r w:rsidRPr="0099649F" w:rsidR="00DB0A57">
        <w:rPr>
          <w:sz w:val="20"/>
        </w:rPr>
        <w:t xml:space="preserve">; Letter from John Gasparini, Counsel for Novacap All West Holdings, Inc. to Marlene H. Dortch, Secretary, FCC (filed </w:t>
      </w:r>
      <w:r w:rsidRPr="0099649F" w:rsidR="004001A1">
        <w:rPr>
          <w:sz w:val="20"/>
        </w:rPr>
        <w:t>Jan</w:t>
      </w:r>
      <w:r w:rsidRPr="0099649F" w:rsidR="00DB0A57">
        <w:rPr>
          <w:sz w:val="20"/>
        </w:rPr>
        <w:t xml:space="preserve">. </w:t>
      </w:r>
      <w:r w:rsidRPr="0099649F" w:rsidR="004001A1">
        <w:rPr>
          <w:sz w:val="20"/>
        </w:rPr>
        <w:t>9</w:t>
      </w:r>
      <w:r w:rsidRPr="0099649F" w:rsidR="00DB0A57">
        <w:rPr>
          <w:sz w:val="20"/>
        </w:rPr>
        <w:t>, 202</w:t>
      </w:r>
      <w:r w:rsidRPr="0099649F" w:rsidR="004001A1">
        <w:rPr>
          <w:sz w:val="20"/>
        </w:rPr>
        <w:t>3</w:t>
      </w:r>
      <w:r w:rsidRPr="0099649F" w:rsidR="00DB0A57">
        <w:rPr>
          <w:sz w:val="20"/>
        </w:rPr>
        <w:t>)</w:t>
      </w:r>
      <w:r w:rsidRPr="0099649F" w:rsidR="001D1514">
        <w:rPr>
          <w:sz w:val="20"/>
        </w:rPr>
        <w:t xml:space="preserve">; Letter from </w:t>
      </w:r>
      <w:r w:rsidRPr="0099649F" w:rsidR="00F06A02">
        <w:rPr>
          <w:sz w:val="20"/>
        </w:rPr>
        <w:t>Richard Rubino</w:t>
      </w:r>
      <w:r w:rsidRPr="0099649F" w:rsidR="00F45381">
        <w:rPr>
          <w:sz w:val="20"/>
        </w:rPr>
        <w:t xml:space="preserve">, Counsel for All West Communications, Inc. and Mathew Weller, </w:t>
      </w:r>
      <w:r w:rsidRPr="0099649F" w:rsidR="000B0C1A">
        <w:rPr>
          <w:sz w:val="20"/>
        </w:rPr>
        <w:t xml:space="preserve">President, All West Communications, Inc. to Marlene H. Dortch, Secretary, FCC (filed </w:t>
      </w:r>
      <w:r w:rsidRPr="0099649F" w:rsidR="00F22322">
        <w:rPr>
          <w:sz w:val="20"/>
        </w:rPr>
        <w:t>May</w:t>
      </w:r>
      <w:r w:rsidRPr="0099649F" w:rsidR="000B0C1A">
        <w:rPr>
          <w:sz w:val="20"/>
        </w:rPr>
        <w:t xml:space="preserve"> </w:t>
      </w:r>
      <w:r w:rsidRPr="0099649F" w:rsidR="00F22322">
        <w:rPr>
          <w:sz w:val="20"/>
        </w:rPr>
        <w:t>2</w:t>
      </w:r>
      <w:r w:rsidRPr="0099649F" w:rsidR="000B0C1A">
        <w:rPr>
          <w:sz w:val="20"/>
        </w:rPr>
        <w:t>, 2023)</w:t>
      </w:r>
      <w:r w:rsidRPr="0099649F" w:rsidR="00F22322">
        <w:rPr>
          <w:sz w:val="20"/>
        </w:rPr>
        <w:t xml:space="preserve"> (May 2 Supplement)</w:t>
      </w:r>
      <w:r w:rsidRPr="0099649F" w:rsidR="005C3523">
        <w:rPr>
          <w:sz w:val="20"/>
        </w:rPr>
        <w:t xml:space="preserve">.  </w:t>
      </w:r>
      <w:r w:rsidRPr="0099649F" w:rsidR="008F5130">
        <w:rPr>
          <w:sz w:val="20"/>
        </w:rPr>
        <w:t xml:space="preserve">Applicants also filed applications for the transfer of authorizations associated with </w:t>
      </w:r>
      <w:r w:rsidRPr="0099649F" w:rsidR="00906B05">
        <w:rPr>
          <w:sz w:val="20"/>
        </w:rPr>
        <w:t xml:space="preserve">international services and </w:t>
      </w:r>
      <w:r w:rsidRPr="0099649F" w:rsidR="00DB4FC7">
        <w:rPr>
          <w:sz w:val="20"/>
        </w:rPr>
        <w:t xml:space="preserve">wireless </w:t>
      </w:r>
      <w:r w:rsidRPr="0099649F" w:rsidR="008F5130">
        <w:rPr>
          <w:sz w:val="20"/>
        </w:rPr>
        <w:t>services.  Any action on this domestic section 214 application is without prejudice to Commission action on other related, pending applications.</w:t>
      </w:r>
    </w:p>
  </w:footnote>
  <w:footnote w:id="5">
    <w:p w:rsidR="00E60000" w:rsidRPr="0099649F" w:rsidP="00590D94" w14:paraId="29DF93C2" w14:textId="77777777">
      <w:pPr>
        <w:pStyle w:val="FootnoteText"/>
        <w:spacing w:after="120"/>
        <w:rPr>
          <w:sz w:val="20"/>
        </w:rPr>
      </w:pPr>
      <w:r w:rsidRPr="0099649F">
        <w:rPr>
          <w:rStyle w:val="FootnoteReference"/>
          <w:sz w:val="20"/>
        </w:rPr>
        <w:footnoteRef/>
      </w:r>
      <w:r w:rsidRPr="0099649F">
        <w:rPr>
          <w:sz w:val="20"/>
        </w:rPr>
        <w:t xml:space="preserve"> Application at 2. </w:t>
      </w:r>
      <w:r w:rsidRPr="0099649F" w:rsidR="003F639A">
        <w:rPr>
          <w:sz w:val="20"/>
        </w:rPr>
        <w:t xml:space="preserve"> </w:t>
      </w:r>
      <w:r w:rsidRPr="0099649F" w:rsidR="004735F5">
        <w:rPr>
          <w:sz w:val="20"/>
        </w:rPr>
        <w:t xml:space="preserve">Applicants state that </w:t>
      </w:r>
      <w:r w:rsidRPr="0099649F" w:rsidR="003F639A">
        <w:rPr>
          <w:sz w:val="20"/>
        </w:rPr>
        <w:t xml:space="preserve">All West is </w:t>
      </w:r>
      <w:r w:rsidRPr="0099649F" w:rsidR="00A62FB9">
        <w:rPr>
          <w:sz w:val="20"/>
        </w:rPr>
        <w:t xml:space="preserve">designated </w:t>
      </w:r>
      <w:r w:rsidRPr="0099649F" w:rsidR="000A7067">
        <w:rPr>
          <w:sz w:val="20"/>
        </w:rPr>
        <w:t>as an eligible telecommunications carrier (</w:t>
      </w:r>
      <w:r w:rsidRPr="0099649F" w:rsidR="00A62FB9">
        <w:rPr>
          <w:sz w:val="20"/>
        </w:rPr>
        <w:t>ETC</w:t>
      </w:r>
      <w:r w:rsidRPr="0099649F" w:rsidR="000A7067">
        <w:rPr>
          <w:sz w:val="20"/>
        </w:rPr>
        <w:t>)</w:t>
      </w:r>
      <w:r w:rsidRPr="0099649F" w:rsidR="00A62FB9">
        <w:rPr>
          <w:sz w:val="20"/>
        </w:rPr>
        <w:t xml:space="preserve"> in Utah and Wyoming</w:t>
      </w:r>
      <w:r w:rsidRPr="0099649F" w:rsidR="004735F5">
        <w:rPr>
          <w:sz w:val="20"/>
        </w:rPr>
        <w:t xml:space="preserve"> </w:t>
      </w:r>
      <w:r w:rsidR="00B92150">
        <w:rPr>
          <w:sz w:val="20"/>
        </w:rPr>
        <w:t>that</w:t>
      </w:r>
      <w:r w:rsidRPr="0099649F" w:rsidR="00B92150">
        <w:rPr>
          <w:sz w:val="20"/>
        </w:rPr>
        <w:t xml:space="preserve"> </w:t>
      </w:r>
      <w:r w:rsidRPr="0099649F" w:rsidR="00E83389">
        <w:rPr>
          <w:sz w:val="20"/>
        </w:rPr>
        <w:t>participates in the Lifeline</w:t>
      </w:r>
      <w:r w:rsidRPr="0099649F" w:rsidR="00AC149F">
        <w:rPr>
          <w:sz w:val="20"/>
        </w:rPr>
        <w:t xml:space="preserve"> program</w:t>
      </w:r>
      <w:r w:rsidRPr="0099649F" w:rsidR="00E83389">
        <w:rPr>
          <w:sz w:val="20"/>
        </w:rPr>
        <w:t>, Emergency Broadband Benefit</w:t>
      </w:r>
      <w:r w:rsidRPr="0099649F" w:rsidR="00AC149F">
        <w:rPr>
          <w:sz w:val="20"/>
        </w:rPr>
        <w:t xml:space="preserve"> program</w:t>
      </w:r>
      <w:r w:rsidRPr="0099649F" w:rsidR="00E83389">
        <w:rPr>
          <w:sz w:val="20"/>
        </w:rPr>
        <w:t xml:space="preserve">, and </w:t>
      </w:r>
      <w:r w:rsidRPr="0099649F" w:rsidR="00AC149F">
        <w:rPr>
          <w:sz w:val="20"/>
        </w:rPr>
        <w:t xml:space="preserve">the </w:t>
      </w:r>
      <w:r w:rsidRPr="0099649F" w:rsidR="00E83389">
        <w:rPr>
          <w:sz w:val="20"/>
        </w:rPr>
        <w:t>Affordable Connectivity Program</w:t>
      </w:r>
      <w:r w:rsidRPr="0099649F" w:rsidR="00AC149F">
        <w:rPr>
          <w:sz w:val="20"/>
        </w:rPr>
        <w:t xml:space="preserve"> and </w:t>
      </w:r>
      <w:r w:rsidR="007A5738">
        <w:rPr>
          <w:sz w:val="20"/>
        </w:rPr>
        <w:t xml:space="preserve">that it </w:t>
      </w:r>
      <w:r w:rsidRPr="0099649F" w:rsidR="00AC149F">
        <w:rPr>
          <w:sz w:val="20"/>
        </w:rPr>
        <w:t xml:space="preserve">will continue to support them through company </w:t>
      </w:r>
      <w:r w:rsidRPr="0099649F" w:rsidR="0056488B">
        <w:rPr>
          <w:sz w:val="20"/>
        </w:rPr>
        <w:t xml:space="preserve">promotion and state outreach programs.  </w:t>
      </w:r>
      <w:r w:rsidRPr="0099649F" w:rsidR="0056488B">
        <w:rPr>
          <w:i/>
          <w:iCs/>
          <w:sz w:val="20"/>
        </w:rPr>
        <w:t>Id.</w:t>
      </w:r>
      <w:r w:rsidRPr="0099649F" w:rsidR="0056488B">
        <w:rPr>
          <w:sz w:val="20"/>
        </w:rPr>
        <w:t xml:space="preserve"> at 21-22.</w:t>
      </w:r>
      <w:r w:rsidRPr="0099649F" w:rsidR="004735F5">
        <w:rPr>
          <w:sz w:val="20"/>
        </w:rPr>
        <w:t xml:space="preserve"> </w:t>
      </w:r>
      <w:r w:rsidRPr="0099649F" w:rsidR="00A62FB9">
        <w:rPr>
          <w:sz w:val="20"/>
        </w:rPr>
        <w:t xml:space="preserve"> </w:t>
      </w:r>
    </w:p>
  </w:footnote>
  <w:footnote w:id="6">
    <w:p w:rsidR="00473CE7" w:rsidRPr="0099649F" w:rsidP="00590D94" w14:paraId="01343E91" w14:textId="77777777">
      <w:pPr>
        <w:pStyle w:val="FootnoteText"/>
        <w:spacing w:after="120"/>
        <w:rPr>
          <w:sz w:val="20"/>
        </w:rPr>
      </w:pPr>
      <w:r w:rsidRPr="0099649F">
        <w:rPr>
          <w:rStyle w:val="FootnoteReference"/>
          <w:sz w:val="20"/>
        </w:rPr>
        <w:footnoteRef/>
      </w:r>
      <w:r w:rsidRPr="0099649F">
        <w:rPr>
          <w:sz w:val="20"/>
        </w:rPr>
        <w:t xml:space="preserve"> </w:t>
      </w:r>
      <w:r w:rsidRPr="0099649F">
        <w:rPr>
          <w:i/>
          <w:iCs/>
          <w:sz w:val="20"/>
        </w:rPr>
        <w:t>Id.</w:t>
      </w:r>
    </w:p>
  </w:footnote>
  <w:footnote w:id="7">
    <w:p w:rsidR="002679C3" w:rsidRPr="0099649F" w:rsidP="00590D94" w14:paraId="4C50DFEC" w14:textId="77777777">
      <w:pPr>
        <w:pStyle w:val="FootnoteText"/>
        <w:spacing w:after="120"/>
        <w:rPr>
          <w:sz w:val="20"/>
        </w:rPr>
      </w:pPr>
      <w:r w:rsidRPr="0099649F">
        <w:rPr>
          <w:rStyle w:val="FootnoteReference"/>
          <w:sz w:val="20"/>
        </w:rPr>
        <w:footnoteRef/>
      </w:r>
      <w:r w:rsidRPr="0099649F">
        <w:rPr>
          <w:sz w:val="20"/>
        </w:rPr>
        <w:t xml:space="preserve"> </w:t>
      </w:r>
      <w:r w:rsidRPr="0099649F">
        <w:rPr>
          <w:i/>
          <w:iCs/>
          <w:sz w:val="20"/>
        </w:rPr>
        <w:t>Id.</w:t>
      </w:r>
    </w:p>
  </w:footnote>
  <w:footnote w:id="8">
    <w:p w:rsidR="002679C3" w:rsidRPr="0099649F" w:rsidP="00590D94" w14:paraId="55AB30C2" w14:textId="77777777">
      <w:pPr>
        <w:pStyle w:val="FootnoteText"/>
        <w:spacing w:after="120"/>
        <w:rPr>
          <w:sz w:val="20"/>
        </w:rPr>
      </w:pPr>
      <w:r w:rsidRPr="0099649F">
        <w:rPr>
          <w:rStyle w:val="FootnoteReference"/>
          <w:sz w:val="20"/>
        </w:rPr>
        <w:footnoteRef/>
      </w:r>
      <w:r w:rsidRPr="0099649F">
        <w:rPr>
          <w:sz w:val="20"/>
        </w:rPr>
        <w:t xml:space="preserve"> </w:t>
      </w:r>
      <w:r w:rsidRPr="0099649F">
        <w:rPr>
          <w:i/>
          <w:iCs/>
          <w:sz w:val="20"/>
        </w:rPr>
        <w:t>Id.</w:t>
      </w:r>
    </w:p>
  </w:footnote>
  <w:footnote w:id="9">
    <w:p w:rsidR="009111EF" w:rsidRPr="0099649F" w:rsidP="00590D94" w14:paraId="237A677B" w14:textId="77777777">
      <w:pPr>
        <w:pStyle w:val="FootnoteText"/>
        <w:spacing w:after="120"/>
        <w:rPr>
          <w:sz w:val="20"/>
        </w:rPr>
      </w:pPr>
      <w:r w:rsidRPr="0099649F">
        <w:rPr>
          <w:rStyle w:val="FootnoteReference"/>
          <w:sz w:val="20"/>
        </w:rPr>
        <w:footnoteRef/>
      </w:r>
      <w:r w:rsidRPr="0099649F">
        <w:rPr>
          <w:sz w:val="20"/>
        </w:rPr>
        <w:t xml:space="preserve"> Application at 3.  Sweetwater Television Company, </w:t>
      </w:r>
      <w:r w:rsidR="00C531A1">
        <w:rPr>
          <w:sz w:val="20"/>
        </w:rPr>
        <w:t xml:space="preserve">a </w:t>
      </w:r>
      <w:r w:rsidRPr="0099649F">
        <w:rPr>
          <w:sz w:val="20"/>
        </w:rPr>
        <w:t xml:space="preserve">Wyoming corporation and wholly-owned subsidiary of All West/Wyoming, owns cable television plant over which All West/Utah provides digital video services.    </w:t>
      </w:r>
      <w:r w:rsidRPr="0099649F">
        <w:rPr>
          <w:i/>
          <w:iCs/>
          <w:sz w:val="20"/>
        </w:rPr>
        <w:t>Id.</w:t>
      </w:r>
      <w:r w:rsidRPr="0099649F">
        <w:rPr>
          <w:sz w:val="20"/>
        </w:rPr>
        <w:t xml:space="preserve"> at 4.</w:t>
      </w:r>
    </w:p>
  </w:footnote>
  <w:footnote w:id="10">
    <w:p w:rsidR="002679C3" w:rsidRPr="0099649F" w:rsidP="00590D94" w14:paraId="29E0ADD4" w14:textId="77777777">
      <w:pPr>
        <w:pStyle w:val="FootnoteText"/>
        <w:spacing w:after="120"/>
        <w:rPr>
          <w:sz w:val="20"/>
        </w:rPr>
      </w:pPr>
      <w:r w:rsidRPr="00371214">
        <w:rPr>
          <w:rStyle w:val="FootnoteReference"/>
          <w:sz w:val="20"/>
        </w:rPr>
        <w:footnoteRef/>
      </w:r>
      <w:r w:rsidRPr="00371214">
        <w:rPr>
          <w:sz w:val="20"/>
        </w:rPr>
        <w:t xml:space="preserve"> </w:t>
      </w:r>
      <w:r w:rsidRPr="00371214" w:rsidR="008227BE">
        <w:rPr>
          <w:sz w:val="20"/>
        </w:rPr>
        <w:t xml:space="preserve">May 2 Supplement at </w:t>
      </w:r>
      <w:r w:rsidRPr="00371214" w:rsidR="009D26A4">
        <w:rPr>
          <w:sz w:val="20"/>
        </w:rPr>
        <w:t xml:space="preserve">2; </w:t>
      </w:r>
      <w:r w:rsidRPr="00371214" w:rsidR="00AC6785">
        <w:rPr>
          <w:i/>
          <w:iCs/>
          <w:sz w:val="20"/>
        </w:rPr>
        <w:t>s</w:t>
      </w:r>
      <w:r w:rsidRPr="00371214" w:rsidR="00393FE0">
        <w:rPr>
          <w:i/>
          <w:iCs/>
          <w:sz w:val="20"/>
        </w:rPr>
        <w:t>ee</w:t>
      </w:r>
      <w:r w:rsidRPr="00371214" w:rsidR="00AC6785">
        <w:rPr>
          <w:i/>
          <w:iCs/>
          <w:sz w:val="20"/>
        </w:rPr>
        <w:t xml:space="preserve"> also</w:t>
      </w:r>
      <w:r w:rsidRPr="00371214" w:rsidR="00393FE0">
        <w:rPr>
          <w:i/>
          <w:iCs/>
          <w:sz w:val="20"/>
        </w:rPr>
        <w:t xml:space="preserve"> Rural Digital Opportunity Fund Support Authorized For 469 Winning Bids, </w:t>
      </w:r>
      <w:r w:rsidRPr="00371214" w:rsidR="00393FE0">
        <w:rPr>
          <w:sz w:val="20"/>
        </w:rPr>
        <w:t>AU Docket No. 20-34</w:t>
      </w:r>
      <w:r w:rsidRPr="00371214" w:rsidR="00AC6785">
        <w:rPr>
          <w:sz w:val="20"/>
        </w:rPr>
        <w:t xml:space="preserve"> et al.</w:t>
      </w:r>
      <w:r w:rsidRPr="00371214" w:rsidR="00393FE0">
        <w:rPr>
          <w:sz w:val="20"/>
        </w:rPr>
        <w:t>, Public Notice, DA 21-1287, at Attach. A (Authorized Long-Form Applicants and Winning Bids) (WCB 2021)</w:t>
      </w:r>
      <w:r w:rsidRPr="00371214" w:rsidR="00393FE0">
        <w:rPr>
          <w:i/>
          <w:iCs/>
          <w:sz w:val="20"/>
        </w:rPr>
        <w:t>.</w:t>
      </w:r>
    </w:p>
  </w:footnote>
  <w:footnote w:id="11">
    <w:p w:rsidR="002B3D0D" w:rsidRPr="0099649F" w:rsidP="00590D94" w14:paraId="2B79772F" w14:textId="77777777">
      <w:pPr>
        <w:pStyle w:val="FootnoteText"/>
        <w:spacing w:after="120"/>
        <w:rPr>
          <w:sz w:val="20"/>
        </w:rPr>
      </w:pPr>
      <w:r w:rsidRPr="0099649F">
        <w:rPr>
          <w:rStyle w:val="FootnoteReference"/>
          <w:sz w:val="20"/>
        </w:rPr>
        <w:footnoteRef/>
      </w:r>
      <w:r w:rsidRPr="0099649F">
        <w:rPr>
          <w:sz w:val="20"/>
        </w:rPr>
        <w:t xml:space="preserve"> </w:t>
      </w:r>
      <w:r w:rsidRPr="0099649F" w:rsidR="009C76FB">
        <w:rPr>
          <w:sz w:val="20"/>
        </w:rPr>
        <w:t>Application</w:t>
      </w:r>
      <w:r w:rsidRPr="0099649F" w:rsidR="009C76FB">
        <w:rPr>
          <w:i/>
          <w:iCs/>
          <w:sz w:val="20"/>
        </w:rPr>
        <w:t xml:space="preserve"> </w:t>
      </w:r>
      <w:r w:rsidRPr="0099649F">
        <w:rPr>
          <w:sz w:val="20"/>
        </w:rPr>
        <w:t>at 4.</w:t>
      </w:r>
    </w:p>
  </w:footnote>
  <w:footnote w:id="12">
    <w:p w:rsidR="007E06BD" w:rsidRPr="0099649F" w:rsidP="00590D94" w14:paraId="6DDDFF64" w14:textId="77777777">
      <w:pPr>
        <w:pStyle w:val="FootnoteText"/>
        <w:spacing w:after="120"/>
        <w:rPr>
          <w:sz w:val="20"/>
        </w:rPr>
      </w:pPr>
      <w:r w:rsidRPr="0099649F">
        <w:rPr>
          <w:rStyle w:val="FootnoteReference"/>
          <w:sz w:val="20"/>
        </w:rPr>
        <w:footnoteRef/>
      </w:r>
      <w:r w:rsidRPr="0099649F">
        <w:rPr>
          <w:sz w:val="20"/>
        </w:rPr>
        <w:t xml:space="preserve"> </w:t>
      </w:r>
      <w:bookmarkStart w:id="7" w:name="_Hlk134005223"/>
      <w:r w:rsidRPr="0099649F">
        <w:rPr>
          <w:i/>
          <w:iCs/>
          <w:sz w:val="20"/>
        </w:rPr>
        <w:t>Id</w:t>
      </w:r>
      <w:r w:rsidRPr="0099649F">
        <w:rPr>
          <w:sz w:val="20"/>
        </w:rPr>
        <w:t>. at 5, Exh. B (Post-Closing Ownership Structure Ex. B-3).</w:t>
      </w:r>
      <w:bookmarkEnd w:id="7"/>
      <w:r w:rsidRPr="0099649F">
        <w:rPr>
          <w:sz w:val="20"/>
        </w:rPr>
        <w:t xml:space="preserve">  Applicants state that </w:t>
      </w:r>
      <w:r w:rsidR="00573200">
        <w:rPr>
          <w:sz w:val="20"/>
        </w:rPr>
        <w:t xml:space="preserve">the </w:t>
      </w:r>
      <w:r w:rsidRPr="0099649F">
        <w:rPr>
          <w:sz w:val="20"/>
        </w:rPr>
        <w:t xml:space="preserve">following individuals exercise </w:t>
      </w:r>
      <w:r w:rsidRPr="0099649F">
        <w:rPr>
          <w:sz w:val="20"/>
        </w:rPr>
        <w:t>Novacap’s</w:t>
      </w:r>
      <w:r w:rsidRPr="0099649F">
        <w:rPr>
          <w:sz w:val="20"/>
        </w:rPr>
        <w:t xml:space="preserve"> authority as general partner and individually hold a 14.3% interest in the “Novacap Vehicles”:  Pascal Tremblay, </w:t>
      </w:r>
      <w:bookmarkStart w:id="8" w:name="_Hlk134006854"/>
      <w:r w:rsidRPr="0099649F">
        <w:rPr>
          <w:sz w:val="20"/>
        </w:rPr>
        <w:t xml:space="preserve">a Canadian citizen; </w:t>
      </w:r>
      <w:bookmarkEnd w:id="8"/>
      <w:r w:rsidRPr="0099649F">
        <w:rPr>
          <w:sz w:val="20"/>
        </w:rPr>
        <w:t>Stéphane Tremblay, a Canadian citizen; Thadeus Mocarski, a U.S. citizen</w:t>
      </w:r>
      <w:r w:rsidR="00573200">
        <w:rPr>
          <w:sz w:val="20"/>
        </w:rPr>
        <w:t>;</w:t>
      </w:r>
      <w:r w:rsidRPr="0099649F">
        <w:rPr>
          <w:sz w:val="20"/>
        </w:rPr>
        <w:t xml:space="preserve"> Francois Laflamme, a Canadian citizen; David Lewin, a Canadian citizen; Eric Desrosiers, a </w:t>
      </w:r>
      <w:bookmarkStart w:id="9" w:name="_Hlk134006945"/>
      <w:r w:rsidRPr="0099649F">
        <w:rPr>
          <w:sz w:val="20"/>
        </w:rPr>
        <w:t>Canadian citizen;</w:t>
      </w:r>
      <w:bookmarkEnd w:id="9"/>
      <w:r w:rsidRPr="0099649F">
        <w:rPr>
          <w:sz w:val="20"/>
        </w:rPr>
        <w:t xml:space="preserve"> </w:t>
      </w:r>
      <w:r w:rsidR="00573200">
        <w:rPr>
          <w:sz w:val="20"/>
        </w:rPr>
        <w:t xml:space="preserve">and </w:t>
      </w:r>
      <w:r w:rsidRPr="0099649F">
        <w:rPr>
          <w:sz w:val="20"/>
        </w:rPr>
        <w:t xml:space="preserve">Benjamin Desmarais, </w:t>
      </w:r>
      <w:r w:rsidR="00573200">
        <w:rPr>
          <w:sz w:val="20"/>
        </w:rPr>
        <w:t xml:space="preserve">a </w:t>
      </w:r>
      <w:r w:rsidRPr="0099649F">
        <w:rPr>
          <w:sz w:val="20"/>
        </w:rPr>
        <w:t xml:space="preserve">Canadian citizen.  </w:t>
      </w:r>
      <w:r w:rsidRPr="0099649F">
        <w:rPr>
          <w:i/>
          <w:iCs/>
          <w:sz w:val="20"/>
        </w:rPr>
        <w:t>Id</w:t>
      </w:r>
      <w:r w:rsidRPr="0099649F">
        <w:rPr>
          <w:sz w:val="20"/>
        </w:rPr>
        <w:t xml:space="preserve">. at Exh. B (Post-Closing Ownership Structure Ex. B-3).  </w:t>
      </w:r>
    </w:p>
  </w:footnote>
  <w:footnote w:id="13">
    <w:p w:rsidR="00D20C6F" w:rsidRPr="0099649F" w:rsidP="00590D94" w14:paraId="789B9DCE" w14:textId="77777777">
      <w:pPr>
        <w:pStyle w:val="FootnoteText"/>
        <w:spacing w:after="120"/>
        <w:rPr>
          <w:sz w:val="20"/>
        </w:rPr>
      </w:pPr>
      <w:r w:rsidRPr="0099649F">
        <w:rPr>
          <w:rStyle w:val="FootnoteReference"/>
          <w:sz w:val="20"/>
        </w:rPr>
        <w:footnoteRef/>
      </w:r>
      <w:r w:rsidRPr="0099649F">
        <w:rPr>
          <w:sz w:val="20"/>
        </w:rPr>
        <w:t xml:space="preserve"> </w:t>
      </w:r>
      <w:r w:rsidRPr="0099649F">
        <w:rPr>
          <w:i/>
          <w:iCs/>
          <w:sz w:val="20"/>
        </w:rPr>
        <w:t>Id.</w:t>
      </w:r>
      <w:r w:rsidRPr="0099649F">
        <w:rPr>
          <w:sz w:val="20"/>
        </w:rPr>
        <w:t xml:space="preserve"> </w:t>
      </w:r>
      <w:r w:rsidRPr="0099649F" w:rsidR="00C04DF7">
        <w:rPr>
          <w:sz w:val="20"/>
        </w:rPr>
        <w:t>at 19.</w:t>
      </w:r>
    </w:p>
  </w:footnote>
  <w:footnote w:id="14">
    <w:p w:rsidR="00011838" w:rsidRPr="0099649F" w:rsidP="00590D94" w14:paraId="0501D90E" w14:textId="77777777">
      <w:pPr>
        <w:pStyle w:val="FootnoteText"/>
        <w:spacing w:after="120"/>
        <w:rPr>
          <w:sz w:val="20"/>
        </w:rPr>
      </w:pPr>
      <w:r w:rsidRPr="0099649F">
        <w:rPr>
          <w:rStyle w:val="FootnoteReference"/>
          <w:sz w:val="20"/>
        </w:rPr>
        <w:footnoteRef/>
      </w:r>
      <w:r w:rsidRPr="0099649F">
        <w:rPr>
          <w:sz w:val="20"/>
        </w:rPr>
        <w:t xml:space="preserve"> </w:t>
      </w:r>
      <w:r w:rsidRPr="0099649F">
        <w:rPr>
          <w:i/>
          <w:iCs/>
          <w:sz w:val="20"/>
        </w:rPr>
        <w:t>Id.</w:t>
      </w:r>
    </w:p>
  </w:footnote>
  <w:footnote w:id="15">
    <w:p w:rsidR="00FB1F79" w14:paraId="32F0B33F" w14:textId="77777777">
      <w:pPr>
        <w:pStyle w:val="FootnoteText"/>
      </w:pPr>
      <w:r>
        <w:rPr>
          <w:rStyle w:val="FootnoteReference"/>
        </w:rPr>
        <w:footnoteRef/>
      </w:r>
      <w:r>
        <w:t xml:space="preserve"> </w:t>
      </w:r>
      <w:r w:rsidRPr="00FB1F79">
        <w:rPr>
          <w:i/>
          <w:iCs/>
          <w:sz w:val="20"/>
        </w:rPr>
        <w:t>Id.</w:t>
      </w:r>
      <w:r>
        <w:t xml:space="preserve"> </w:t>
      </w:r>
    </w:p>
  </w:footnote>
  <w:footnote w:id="16">
    <w:p w:rsidR="00596464" w:rsidRPr="0099649F" w:rsidP="00590D94" w14:paraId="57194476" w14:textId="77777777">
      <w:pPr>
        <w:pStyle w:val="FootnoteText"/>
        <w:spacing w:after="120"/>
        <w:rPr>
          <w:sz w:val="20"/>
        </w:rPr>
      </w:pPr>
      <w:r w:rsidRPr="0099649F">
        <w:rPr>
          <w:rStyle w:val="FootnoteReference"/>
          <w:sz w:val="20"/>
        </w:rPr>
        <w:footnoteRef/>
      </w:r>
      <w:r w:rsidRPr="0099649F">
        <w:rPr>
          <w:sz w:val="20"/>
        </w:rPr>
        <w:t xml:space="preserve"> </w:t>
      </w:r>
      <w:r w:rsidRPr="0099649F">
        <w:rPr>
          <w:i/>
          <w:iCs/>
          <w:sz w:val="20"/>
        </w:rPr>
        <w:t>Id</w:t>
      </w:r>
      <w:r w:rsidRPr="0099649F">
        <w:rPr>
          <w:sz w:val="20"/>
        </w:rPr>
        <w:t>. at 20.</w:t>
      </w:r>
    </w:p>
  </w:footnote>
  <w:footnote w:id="17">
    <w:p w:rsidR="00BB5833" w:rsidRPr="0099649F" w:rsidP="00590D94" w14:paraId="7F645521" w14:textId="77777777">
      <w:pPr>
        <w:pStyle w:val="FootnoteText"/>
        <w:spacing w:after="120"/>
        <w:rPr>
          <w:sz w:val="20"/>
        </w:rPr>
      </w:pPr>
      <w:r w:rsidRPr="0099649F">
        <w:rPr>
          <w:rStyle w:val="FootnoteReference"/>
          <w:sz w:val="20"/>
        </w:rPr>
        <w:footnoteRef/>
      </w:r>
      <w:r w:rsidRPr="0099649F">
        <w:rPr>
          <w:sz w:val="20"/>
        </w:rPr>
        <w:t xml:space="preserve"> </w:t>
      </w:r>
      <w:r w:rsidRPr="0099649F" w:rsidR="00B94787">
        <w:rPr>
          <w:i/>
          <w:iCs/>
          <w:sz w:val="20"/>
        </w:rPr>
        <w:t>Id</w:t>
      </w:r>
      <w:r w:rsidRPr="0099649F" w:rsidR="00B94787">
        <w:rPr>
          <w:sz w:val="20"/>
        </w:rPr>
        <w:t xml:space="preserve">. </w:t>
      </w:r>
    </w:p>
  </w:footnote>
  <w:footnote w:id="18">
    <w:p w:rsidR="00A827A5" w:rsidRPr="0099649F" w:rsidP="00590D94" w14:paraId="4722D344" w14:textId="77777777">
      <w:pPr>
        <w:pStyle w:val="FootnoteText"/>
        <w:spacing w:after="120"/>
        <w:rPr>
          <w:sz w:val="20"/>
        </w:rPr>
      </w:pPr>
      <w:r w:rsidRPr="0099649F">
        <w:rPr>
          <w:rStyle w:val="FootnoteReference"/>
          <w:sz w:val="20"/>
        </w:rPr>
        <w:footnoteRef/>
      </w:r>
      <w:r w:rsidRPr="0099649F">
        <w:rPr>
          <w:sz w:val="20"/>
        </w:rPr>
        <w:t xml:space="preserve"> </w:t>
      </w:r>
      <w:bookmarkStart w:id="10" w:name="_Hlk134005375"/>
      <w:r w:rsidRPr="0099649F">
        <w:rPr>
          <w:i/>
          <w:iCs/>
          <w:sz w:val="20"/>
        </w:rPr>
        <w:t>Id</w:t>
      </w:r>
      <w:r w:rsidRPr="0099649F">
        <w:rPr>
          <w:sz w:val="20"/>
        </w:rPr>
        <w:t xml:space="preserve">. at Exh. B (Post-Closing Ownership Structure Ex. B-3).  </w:t>
      </w:r>
      <w:bookmarkEnd w:id="10"/>
      <w:r w:rsidRPr="0099649F" w:rsidR="004C05C2">
        <w:rPr>
          <w:sz w:val="20"/>
        </w:rPr>
        <w:t xml:space="preserve">The majority of individuals holding a </w:t>
      </w:r>
      <w:r w:rsidRPr="0099649F" w:rsidR="005F3BA4">
        <w:rPr>
          <w:sz w:val="20"/>
        </w:rPr>
        <w:t xml:space="preserve">10% or greater interest in </w:t>
      </w:r>
      <w:r w:rsidRPr="0099649F" w:rsidR="004C05C2">
        <w:rPr>
          <w:sz w:val="20"/>
        </w:rPr>
        <w:t>Novacap</w:t>
      </w:r>
      <w:r w:rsidRPr="0099649F" w:rsidR="005F3BA4">
        <w:rPr>
          <w:sz w:val="20"/>
        </w:rPr>
        <w:t xml:space="preserve"> Fund Management Inc.</w:t>
      </w:r>
      <w:r w:rsidRPr="0099649F" w:rsidR="00B46C65">
        <w:rPr>
          <w:sz w:val="20"/>
        </w:rPr>
        <w:t xml:space="preserve"> are Canadian citizens.  </w:t>
      </w:r>
      <w:r w:rsidRPr="0099649F" w:rsidR="00B46C65">
        <w:rPr>
          <w:i/>
          <w:iCs/>
          <w:sz w:val="20"/>
        </w:rPr>
        <w:t>Id</w:t>
      </w:r>
      <w:r w:rsidRPr="0099649F" w:rsidR="00B46C65">
        <w:rPr>
          <w:sz w:val="20"/>
        </w:rPr>
        <w:t xml:space="preserve">.  </w:t>
      </w:r>
    </w:p>
  </w:footnote>
  <w:footnote w:id="19">
    <w:p w:rsidR="00565E34" w:rsidRPr="0099649F" w:rsidP="00590D94" w14:paraId="1E0FB058" w14:textId="77777777">
      <w:pPr>
        <w:autoSpaceDE w:val="0"/>
        <w:autoSpaceDN w:val="0"/>
        <w:adjustRightInd w:val="0"/>
        <w:spacing w:after="120"/>
        <w:rPr>
          <w:sz w:val="20"/>
        </w:rPr>
      </w:pPr>
      <w:r w:rsidRPr="0099649F">
        <w:rPr>
          <w:rStyle w:val="FootnoteReference"/>
          <w:sz w:val="20"/>
        </w:rPr>
        <w:footnoteRef/>
      </w:r>
      <w:r w:rsidRPr="0099649F">
        <w:rPr>
          <w:sz w:val="20"/>
        </w:rPr>
        <w:t xml:space="preserve"> </w:t>
      </w:r>
      <w:r w:rsidRPr="0099649F">
        <w:rPr>
          <w:i/>
          <w:iCs/>
          <w:sz w:val="20"/>
        </w:rPr>
        <w:t>See id.</w:t>
      </w:r>
      <w:r w:rsidRPr="0099649F">
        <w:rPr>
          <w:sz w:val="20"/>
        </w:rPr>
        <w:t xml:space="preserve"> at </w:t>
      </w:r>
      <w:r w:rsidRPr="0099649F" w:rsidR="000508C8">
        <w:rPr>
          <w:sz w:val="20"/>
        </w:rPr>
        <w:t>5</w:t>
      </w:r>
      <w:r w:rsidRPr="0099649F">
        <w:rPr>
          <w:sz w:val="20"/>
        </w:rPr>
        <w:t xml:space="preserve">, </w:t>
      </w:r>
      <w:r w:rsidRPr="0099649F" w:rsidR="000508C8">
        <w:rPr>
          <w:sz w:val="20"/>
        </w:rPr>
        <w:t>n.</w:t>
      </w:r>
      <w:r w:rsidRPr="0099649F">
        <w:rPr>
          <w:sz w:val="20"/>
        </w:rPr>
        <w:t xml:space="preserve">2. </w:t>
      </w:r>
    </w:p>
  </w:footnote>
  <w:footnote w:id="20">
    <w:p w:rsidR="002B3D0D" w:rsidRPr="0099649F" w:rsidP="00590D94" w14:paraId="5AECF53C" w14:textId="77777777">
      <w:pPr>
        <w:pStyle w:val="FootnoteText"/>
        <w:spacing w:after="120"/>
        <w:rPr>
          <w:sz w:val="20"/>
        </w:rPr>
      </w:pPr>
      <w:r w:rsidRPr="0099649F">
        <w:rPr>
          <w:rStyle w:val="FootnoteReference"/>
          <w:sz w:val="20"/>
        </w:rPr>
        <w:footnoteRef/>
      </w:r>
      <w:r w:rsidRPr="0099649F">
        <w:rPr>
          <w:sz w:val="20"/>
        </w:rPr>
        <w:t xml:space="preserve"> </w:t>
      </w:r>
      <w:r w:rsidRPr="0099649F">
        <w:rPr>
          <w:i/>
          <w:iCs/>
          <w:sz w:val="20"/>
        </w:rPr>
        <w:t>Id</w:t>
      </w:r>
      <w:r w:rsidRPr="0099649F">
        <w:rPr>
          <w:sz w:val="20"/>
        </w:rPr>
        <w:t>. at 5.</w:t>
      </w:r>
    </w:p>
  </w:footnote>
  <w:footnote w:id="21">
    <w:p w:rsidR="00C85C89" w:rsidRPr="00DB343B" w:rsidP="00590D94" w14:paraId="4F88F3C2" w14:textId="77777777">
      <w:pPr>
        <w:pStyle w:val="FootnoteText"/>
        <w:spacing w:after="120"/>
        <w:rPr>
          <w:sz w:val="20"/>
        </w:rPr>
      </w:pPr>
      <w:r w:rsidRPr="00DB343B">
        <w:rPr>
          <w:rStyle w:val="FootnoteReference"/>
          <w:sz w:val="20"/>
        </w:rPr>
        <w:footnoteRef/>
      </w:r>
      <w:r w:rsidRPr="00DB343B">
        <w:rPr>
          <w:sz w:val="20"/>
        </w:rPr>
        <w:t xml:space="preserve"> </w:t>
      </w:r>
      <w:r w:rsidRPr="00DB343B">
        <w:rPr>
          <w:i/>
          <w:iCs/>
          <w:sz w:val="20"/>
        </w:rPr>
        <w:t>Id</w:t>
      </w:r>
      <w:r w:rsidRPr="00DB343B">
        <w:rPr>
          <w:sz w:val="20"/>
        </w:rPr>
        <w:t xml:space="preserve">. at </w:t>
      </w:r>
      <w:r w:rsidR="003F32D5">
        <w:rPr>
          <w:sz w:val="20"/>
        </w:rPr>
        <w:t>6-</w:t>
      </w:r>
      <w:r w:rsidRPr="00DB343B">
        <w:rPr>
          <w:sz w:val="20"/>
        </w:rPr>
        <w:t>7</w:t>
      </w:r>
      <w:r w:rsidR="003F32D5">
        <w:rPr>
          <w:sz w:val="20"/>
        </w:rPr>
        <w:t>, 21</w:t>
      </w:r>
      <w:r w:rsidRPr="00DB343B">
        <w:rPr>
          <w:sz w:val="20"/>
        </w:rPr>
        <w:t>.</w:t>
      </w:r>
    </w:p>
  </w:footnote>
  <w:footnote w:id="22">
    <w:p w:rsidR="001E68A0" w:rsidRPr="0099649F" w:rsidP="00590D94" w14:paraId="53FC4812" w14:textId="77777777">
      <w:pPr>
        <w:pStyle w:val="FootnoteText"/>
        <w:spacing w:after="120"/>
        <w:rPr>
          <w:sz w:val="20"/>
        </w:rPr>
      </w:pPr>
      <w:r w:rsidRPr="0099649F">
        <w:rPr>
          <w:rStyle w:val="FootnoteReference"/>
          <w:sz w:val="20"/>
        </w:rPr>
        <w:footnoteRef/>
      </w:r>
      <w:r w:rsidRPr="0099649F">
        <w:rPr>
          <w:sz w:val="20"/>
        </w:rPr>
        <w:t xml:space="preserve"> </w:t>
      </w:r>
      <w:r w:rsidRPr="0099649F">
        <w:rPr>
          <w:i/>
          <w:iCs/>
          <w:sz w:val="20"/>
        </w:rPr>
        <w:t>Id</w:t>
      </w:r>
      <w:r w:rsidRPr="0099649F">
        <w:rPr>
          <w:sz w:val="20"/>
        </w:rPr>
        <w:t>. at 19.</w:t>
      </w:r>
    </w:p>
  </w:footnote>
  <w:footnote w:id="23">
    <w:p w:rsidR="005A2917" w:rsidRPr="0099649F" w:rsidP="00590D94" w14:paraId="1065B847" w14:textId="77777777">
      <w:pPr>
        <w:pStyle w:val="FootnoteText"/>
        <w:spacing w:after="120"/>
        <w:rPr>
          <w:sz w:val="20"/>
        </w:rPr>
      </w:pPr>
      <w:r w:rsidRPr="0099649F">
        <w:rPr>
          <w:rStyle w:val="FootnoteReference"/>
          <w:sz w:val="20"/>
        </w:rPr>
        <w:footnoteRef/>
      </w:r>
      <w:r w:rsidRPr="0099649F">
        <w:rPr>
          <w:sz w:val="20"/>
        </w:rPr>
        <w:t xml:space="preserve"> </w:t>
      </w:r>
      <w:r w:rsidRPr="0099649F">
        <w:rPr>
          <w:i/>
          <w:iCs/>
          <w:sz w:val="20"/>
        </w:rPr>
        <w:t xml:space="preserve">See </w:t>
      </w:r>
      <w:r w:rsidRPr="0099649F">
        <w:rPr>
          <w:sz w:val="20"/>
        </w:rPr>
        <w:t xml:space="preserve">47 CFR § 63.03(c)(1)(v). </w:t>
      </w:r>
    </w:p>
  </w:footnote>
  <w:footnote w:id="24">
    <w:p w:rsidR="007C431E" w:rsidRPr="00B05B23" w:rsidP="007447B0" w14:paraId="295B3830" w14:textId="77777777">
      <w:pPr>
        <w:pStyle w:val="FootnoteText"/>
        <w:spacing w:after="120"/>
        <w:rPr>
          <w:sz w:val="20"/>
        </w:rPr>
      </w:pPr>
      <w:r w:rsidRPr="00B05B23">
        <w:rPr>
          <w:rStyle w:val="FootnoteReference"/>
          <w:sz w:val="20"/>
        </w:rPr>
        <w:footnoteRef/>
      </w:r>
      <w:r w:rsidRPr="00B05B23">
        <w:rPr>
          <w:sz w:val="20"/>
        </w:rPr>
        <w:t xml:space="preserve"> 47 CFR § 1.40001. </w:t>
      </w:r>
      <w:r w:rsidR="00472321">
        <w:rPr>
          <w:sz w:val="20"/>
        </w:rPr>
        <w:t xml:space="preserve"> </w:t>
      </w:r>
      <w:r w:rsidRPr="00B05B23">
        <w:rPr>
          <w:i/>
          <w:iCs/>
          <w:sz w:val="20"/>
        </w:rPr>
        <w:t>See Process Reform for Executive Branch Review of Certain FCC Applications and Petitions Involving Foreign Ownership</w:t>
      </w:r>
      <w:r w:rsidRPr="00B05B23">
        <w:rPr>
          <w:sz w:val="20"/>
        </w:rPr>
        <w:t xml:space="preserve">, IB Docket </w:t>
      </w:r>
      <w:r>
        <w:rPr>
          <w:sz w:val="20"/>
        </w:rPr>
        <w:t xml:space="preserve">No. </w:t>
      </w:r>
      <w:r w:rsidRPr="00B05B23">
        <w:rPr>
          <w:sz w:val="20"/>
        </w:rPr>
        <w:t xml:space="preserve">16-155, Report and Order, 35 FCC Rcd 10927 (2020), </w:t>
      </w:r>
      <w:r w:rsidRPr="0022059C">
        <w:rPr>
          <w:sz w:val="20"/>
        </w:rPr>
        <w:t>Erratum (Appendix B — Final Rules), DA 20-1404 (OMD/IB rel. Nov. 27, 2020)</w:t>
      </w:r>
      <w:r w:rsidR="006E34D3">
        <w:rPr>
          <w:sz w:val="20"/>
        </w:rPr>
        <w:t>;</w:t>
      </w:r>
      <w:r w:rsidRPr="00B05B23">
        <w:rPr>
          <w:sz w:val="20"/>
        </w:rPr>
        <w:t xml:space="preserve"> </w:t>
      </w:r>
      <w:r w:rsidR="006E34D3">
        <w:rPr>
          <w:i/>
          <w:iCs/>
          <w:sz w:val="20"/>
        </w:rPr>
        <w:t>s</w:t>
      </w:r>
      <w:r w:rsidRPr="00B05B23">
        <w:rPr>
          <w:i/>
          <w:iCs/>
          <w:sz w:val="20"/>
        </w:rPr>
        <w:t>ee also Rules and Policies on Foreign Participation in the U.S. Telecommunications Market; Market Entry and Regulation of Foreign-Affiliated Entities</w:t>
      </w:r>
      <w:r w:rsidRPr="00B05B23">
        <w:rPr>
          <w:sz w:val="20"/>
        </w:rPr>
        <w:t>, IB Docket Nos. 97-142 and 95-22, Report and Order and Order on Reconsideration, 12 FCC Rcd 23891, 23918-19, paras. 61-63 (1997), recon. denied, 15 FCC Rcd 18158 (2000).</w:t>
      </w:r>
    </w:p>
  </w:footnote>
  <w:footnote w:id="25">
    <w:p w:rsidR="00A3611A" w:rsidRPr="0099649F" w:rsidP="007447B0" w14:paraId="2B874C5A" w14:textId="77777777">
      <w:pPr>
        <w:pStyle w:val="FootnoteText"/>
        <w:spacing w:after="120"/>
        <w:rPr>
          <w:sz w:val="20"/>
          <w:u w:val="single"/>
        </w:rPr>
      </w:pPr>
      <w:r w:rsidRPr="0099649F">
        <w:rPr>
          <w:rStyle w:val="FootnoteReference"/>
          <w:sz w:val="20"/>
        </w:rPr>
        <w:footnoteRef/>
      </w:r>
      <w:r w:rsidRPr="0099649F">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9649F">
        <w:rPr>
          <w:rFonts w:eastAsia="Calibri"/>
          <w:i/>
          <w:iCs/>
          <w:sz w:val="20"/>
        </w:rPr>
        <w:t>See FCC Announces Closure of FCC Headquarters Open Window and Change in Hand-Delivery Policy</w:t>
      </w:r>
      <w:r w:rsidRPr="0099649F">
        <w:rPr>
          <w:rFonts w:eastAsia="Calibri"/>
          <w:sz w:val="20"/>
        </w:rPr>
        <w:t>, Public Notice, 35 FCC Rcd 2788 (OS 2020).</w:t>
      </w:r>
    </w:p>
  </w:footnote>
  <w:footnote w:id="26">
    <w:p w:rsidR="00A3611A" w:rsidRPr="0099649F" w:rsidP="007447B0" w14:paraId="0088D40B" w14:textId="77777777">
      <w:pPr>
        <w:pStyle w:val="FootnoteText"/>
        <w:tabs>
          <w:tab w:val="clear" w:pos="720"/>
        </w:tabs>
        <w:spacing w:after="120"/>
        <w:rPr>
          <w:sz w:val="20"/>
        </w:rPr>
      </w:pPr>
      <w:r w:rsidRPr="0099649F">
        <w:rPr>
          <w:rStyle w:val="FootnoteReference"/>
          <w:sz w:val="20"/>
        </w:rPr>
        <w:footnoteRef/>
      </w:r>
      <w:r w:rsidRPr="0099649F">
        <w:rPr>
          <w:sz w:val="20"/>
        </w:rPr>
        <w:t xml:space="preserve"> </w:t>
      </w:r>
      <w:r w:rsidRPr="0099649F">
        <w:rPr>
          <w:i/>
          <w:sz w:val="20"/>
        </w:rPr>
        <w:t>See</w:t>
      </w:r>
      <w:r w:rsidRPr="0099649F">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D4BFD96"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2BAEC5F1" w14:textId="77777777">
                <w:pPr>
                  <w:rPr>
                    <w:rFonts w:ascii="Arial" w:hAnsi="Arial"/>
                    <w:b/>
                  </w:rPr>
                </w:pPr>
                <w:r>
                  <w:rPr>
                    <w:rFonts w:ascii="Arial" w:hAnsi="Arial"/>
                    <w:b/>
                  </w:rPr>
                  <w:t>Federal Communications Commission</w:t>
                </w:r>
              </w:p>
              <w:p w:rsidR="005E21F5" w14:paraId="6AEC8940" w14:textId="77777777">
                <w:pPr>
                  <w:rPr>
                    <w:rFonts w:ascii="Arial" w:hAnsi="Arial"/>
                    <w:b/>
                  </w:rPr>
                </w:pPr>
                <w:r>
                  <w:rPr>
                    <w:rFonts w:ascii="Arial" w:hAnsi="Arial"/>
                    <w:b/>
                  </w:rPr>
                  <w:t>45 L St., N.E.</w:t>
                </w:r>
              </w:p>
              <w:p w:rsidR="005E21F5" w14:paraId="0F5A4484"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074C238F"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7B50FD2" w14:textId="77777777">
                <w:pPr>
                  <w:spacing w:before="40"/>
                  <w:jc w:val="right"/>
                  <w:rPr>
                    <w:rFonts w:ascii="Arial" w:hAnsi="Arial"/>
                    <w:b/>
                    <w:sz w:val="16"/>
                  </w:rPr>
                </w:pPr>
                <w:r>
                  <w:rPr>
                    <w:rFonts w:ascii="Arial" w:hAnsi="Arial"/>
                    <w:b/>
                    <w:sz w:val="16"/>
                  </w:rPr>
                  <w:t>News Media Information 202 / 418-0500</w:t>
                </w:r>
              </w:p>
              <w:p w:rsidR="005E21F5" w14:paraId="382CC607"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28B5D31C" w14:textId="77777777">
                <w:pPr>
                  <w:jc w:val="right"/>
                  <w:rPr>
                    <w:rFonts w:ascii="Arial" w:hAnsi="Arial"/>
                    <w:b/>
                    <w:sz w:val="16"/>
                  </w:rPr>
                </w:pPr>
              </w:p>
              <w:p w:rsidR="005E21F5" w14:paraId="6270A778" w14:textId="77777777">
                <w:pPr>
                  <w:jc w:val="right"/>
                  <w:rPr>
                    <w:rFonts w:ascii="Arial" w:hAnsi="Arial"/>
                    <w:b/>
                    <w:sz w:val="16"/>
                  </w:rPr>
                </w:pPr>
              </w:p>
              <w:p w:rsidR="005E21F5" w14:paraId="16D59FAE" w14:textId="77777777">
                <w:pPr>
                  <w:jc w:val="right"/>
                </w:pPr>
              </w:p>
            </w:txbxContent>
          </v:textbox>
        </v:shape>
      </w:pict>
    </w:r>
  </w:p>
  <w:p w:rsidR="005E21F5" w14:paraId="0EFCE40B"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48E12D4"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4E68"/>
    <w:rsid w:val="00005438"/>
    <w:rsid w:val="000064CD"/>
    <w:rsid w:val="0001023F"/>
    <w:rsid w:val="000103C1"/>
    <w:rsid w:val="0001135F"/>
    <w:rsid w:val="00011838"/>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3674D"/>
    <w:rsid w:val="0003782F"/>
    <w:rsid w:val="00040610"/>
    <w:rsid w:val="00040B01"/>
    <w:rsid w:val="00040BA0"/>
    <w:rsid w:val="00040DAF"/>
    <w:rsid w:val="00041B38"/>
    <w:rsid w:val="00041C01"/>
    <w:rsid w:val="00043692"/>
    <w:rsid w:val="0004575B"/>
    <w:rsid w:val="000461B3"/>
    <w:rsid w:val="0004648D"/>
    <w:rsid w:val="000508C8"/>
    <w:rsid w:val="00050A3A"/>
    <w:rsid w:val="000534AC"/>
    <w:rsid w:val="000569A0"/>
    <w:rsid w:val="000575E7"/>
    <w:rsid w:val="000576F0"/>
    <w:rsid w:val="00057881"/>
    <w:rsid w:val="00057E12"/>
    <w:rsid w:val="00060124"/>
    <w:rsid w:val="00061648"/>
    <w:rsid w:val="000629CF"/>
    <w:rsid w:val="000639C7"/>
    <w:rsid w:val="00063CA5"/>
    <w:rsid w:val="00064092"/>
    <w:rsid w:val="00064C7D"/>
    <w:rsid w:val="000656F9"/>
    <w:rsid w:val="0006624C"/>
    <w:rsid w:val="00066250"/>
    <w:rsid w:val="00066D12"/>
    <w:rsid w:val="000677D9"/>
    <w:rsid w:val="000721D3"/>
    <w:rsid w:val="00073173"/>
    <w:rsid w:val="000735C8"/>
    <w:rsid w:val="000746B6"/>
    <w:rsid w:val="00075703"/>
    <w:rsid w:val="00075D57"/>
    <w:rsid w:val="00077C7A"/>
    <w:rsid w:val="00077E64"/>
    <w:rsid w:val="00080F60"/>
    <w:rsid w:val="00082B52"/>
    <w:rsid w:val="0008381D"/>
    <w:rsid w:val="000852CD"/>
    <w:rsid w:val="00086D16"/>
    <w:rsid w:val="00087205"/>
    <w:rsid w:val="00092A4E"/>
    <w:rsid w:val="000946FB"/>
    <w:rsid w:val="0009534A"/>
    <w:rsid w:val="00097AB0"/>
    <w:rsid w:val="000A24AA"/>
    <w:rsid w:val="000A2EEF"/>
    <w:rsid w:val="000A3019"/>
    <w:rsid w:val="000A5FD3"/>
    <w:rsid w:val="000A65C4"/>
    <w:rsid w:val="000A671D"/>
    <w:rsid w:val="000A7067"/>
    <w:rsid w:val="000B0795"/>
    <w:rsid w:val="000B0C1A"/>
    <w:rsid w:val="000B1C31"/>
    <w:rsid w:val="000B2362"/>
    <w:rsid w:val="000B3146"/>
    <w:rsid w:val="000B390D"/>
    <w:rsid w:val="000B48A6"/>
    <w:rsid w:val="000B4EDD"/>
    <w:rsid w:val="000B5635"/>
    <w:rsid w:val="000B6839"/>
    <w:rsid w:val="000B7693"/>
    <w:rsid w:val="000C004F"/>
    <w:rsid w:val="000C053F"/>
    <w:rsid w:val="000C0882"/>
    <w:rsid w:val="000C1460"/>
    <w:rsid w:val="000C7CA4"/>
    <w:rsid w:val="000D2383"/>
    <w:rsid w:val="000D3A8B"/>
    <w:rsid w:val="000D59D7"/>
    <w:rsid w:val="000D7E4D"/>
    <w:rsid w:val="000E0D44"/>
    <w:rsid w:val="000E14B7"/>
    <w:rsid w:val="000E1546"/>
    <w:rsid w:val="000E2031"/>
    <w:rsid w:val="000E31F3"/>
    <w:rsid w:val="000E35A7"/>
    <w:rsid w:val="000E4679"/>
    <w:rsid w:val="000E4938"/>
    <w:rsid w:val="000E538C"/>
    <w:rsid w:val="000E5955"/>
    <w:rsid w:val="000F02F7"/>
    <w:rsid w:val="000F233E"/>
    <w:rsid w:val="000F467E"/>
    <w:rsid w:val="000F5E94"/>
    <w:rsid w:val="00100ED3"/>
    <w:rsid w:val="001011BC"/>
    <w:rsid w:val="001019E2"/>
    <w:rsid w:val="00101D0B"/>
    <w:rsid w:val="001055CD"/>
    <w:rsid w:val="00106671"/>
    <w:rsid w:val="00106F5A"/>
    <w:rsid w:val="001150BA"/>
    <w:rsid w:val="00115513"/>
    <w:rsid w:val="0011590C"/>
    <w:rsid w:val="0011599F"/>
    <w:rsid w:val="00116026"/>
    <w:rsid w:val="00117529"/>
    <w:rsid w:val="00117D06"/>
    <w:rsid w:val="00120A16"/>
    <w:rsid w:val="001226CB"/>
    <w:rsid w:val="0012329A"/>
    <w:rsid w:val="0012437D"/>
    <w:rsid w:val="001251E3"/>
    <w:rsid w:val="00126DDB"/>
    <w:rsid w:val="001312D2"/>
    <w:rsid w:val="00131952"/>
    <w:rsid w:val="00132529"/>
    <w:rsid w:val="0013405D"/>
    <w:rsid w:val="00134FFC"/>
    <w:rsid w:val="001356E5"/>
    <w:rsid w:val="00135941"/>
    <w:rsid w:val="0014084C"/>
    <w:rsid w:val="00141388"/>
    <w:rsid w:val="00142ED5"/>
    <w:rsid w:val="0014314C"/>
    <w:rsid w:val="0014335B"/>
    <w:rsid w:val="001449F9"/>
    <w:rsid w:val="00144E61"/>
    <w:rsid w:val="001470F0"/>
    <w:rsid w:val="00147239"/>
    <w:rsid w:val="001472C5"/>
    <w:rsid w:val="001474FD"/>
    <w:rsid w:val="00147544"/>
    <w:rsid w:val="00147BA1"/>
    <w:rsid w:val="00147BCA"/>
    <w:rsid w:val="001511F2"/>
    <w:rsid w:val="001513B4"/>
    <w:rsid w:val="0015217F"/>
    <w:rsid w:val="00152CF6"/>
    <w:rsid w:val="001538C4"/>
    <w:rsid w:val="001551A7"/>
    <w:rsid w:val="00155CC3"/>
    <w:rsid w:val="00156EA3"/>
    <w:rsid w:val="0016056E"/>
    <w:rsid w:val="00161A99"/>
    <w:rsid w:val="001624CA"/>
    <w:rsid w:val="00165FDC"/>
    <w:rsid w:val="00167F4D"/>
    <w:rsid w:val="00170C2E"/>
    <w:rsid w:val="00171181"/>
    <w:rsid w:val="001736D0"/>
    <w:rsid w:val="001754D3"/>
    <w:rsid w:val="00176BD0"/>
    <w:rsid w:val="00176D10"/>
    <w:rsid w:val="00176DCC"/>
    <w:rsid w:val="0018581D"/>
    <w:rsid w:val="00185E2C"/>
    <w:rsid w:val="00187617"/>
    <w:rsid w:val="00190745"/>
    <w:rsid w:val="001916C0"/>
    <w:rsid w:val="00193234"/>
    <w:rsid w:val="001947E9"/>
    <w:rsid w:val="00194E1E"/>
    <w:rsid w:val="00195AF4"/>
    <w:rsid w:val="001A00A7"/>
    <w:rsid w:val="001A2DFA"/>
    <w:rsid w:val="001A3813"/>
    <w:rsid w:val="001A3E67"/>
    <w:rsid w:val="001A47EC"/>
    <w:rsid w:val="001A5568"/>
    <w:rsid w:val="001B1B08"/>
    <w:rsid w:val="001B1E25"/>
    <w:rsid w:val="001B294D"/>
    <w:rsid w:val="001B2C26"/>
    <w:rsid w:val="001B2FBB"/>
    <w:rsid w:val="001B475A"/>
    <w:rsid w:val="001B4C2F"/>
    <w:rsid w:val="001B57A4"/>
    <w:rsid w:val="001B69F9"/>
    <w:rsid w:val="001B6EFA"/>
    <w:rsid w:val="001C2314"/>
    <w:rsid w:val="001C3C98"/>
    <w:rsid w:val="001C5D07"/>
    <w:rsid w:val="001C6BB1"/>
    <w:rsid w:val="001C78FB"/>
    <w:rsid w:val="001C7CD1"/>
    <w:rsid w:val="001D10A0"/>
    <w:rsid w:val="001D124A"/>
    <w:rsid w:val="001D1514"/>
    <w:rsid w:val="001D3F27"/>
    <w:rsid w:val="001D6860"/>
    <w:rsid w:val="001E1210"/>
    <w:rsid w:val="001E16CA"/>
    <w:rsid w:val="001E2274"/>
    <w:rsid w:val="001E371A"/>
    <w:rsid w:val="001E382D"/>
    <w:rsid w:val="001E659B"/>
    <w:rsid w:val="001E68A0"/>
    <w:rsid w:val="001E70DE"/>
    <w:rsid w:val="001E7604"/>
    <w:rsid w:val="001F024C"/>
    <w:rsid w:val="001F1377"/>
    <w:rsid w:val="001F1508"/>
    <w:rsid w:val="001F23E3"/>
    <w:rsid w:val="001F33B5"/>
    <w:rsid w:val="001F63D8"/>
    <w:rsid w:val="001F6762"/>
    <w:rsid w:val="002003E5"/>
    <w:rsid w:val="0020342F"/>
    <w:rsid w:val="00204530"/>
    <w:rsid w:val="002057AC"/>
    <w:rsid w:val="002073D2"/>
    <w:rsid w:val="00207926"/>
    <w:rsid w:val="00210341"/>
    <w:rsid w:val="00210404"/>
    <w:rsid w:val="00211CCB"/>
    <w:rsid w:val="00213D04"/>
    <w:rsid w:val="00214441"/>
    <w:rsid w:val="002159D4"/>
    <w:rsid w:val="00215D21"/>
    <w:rsid w:val="0021680F"/>
    <w:rsid w:val="00216E87"/>
    <w:rsid w:val="0022059C"/>
    <w:rsid w:val="0022090C"/>
    <w:rsid w:val="002217F0"/>
    <w:rsid w:val="00221E35"/>
    <w:rsid w:val="002223D3"/>
    <w:rsid w:val="002228D2"/>
    <w:rsid w:val="00222993"/>
    <w:rsid w:val="0022329B"/>
    <w:rsid w:val="002233EF"/>
    <w:rsid w:val="00223E8C"/>
    <w:rsid w:val="0022449B"/>
    <w:rsid w:val="00224E0E"/>
    <w:rsid w:val="00225A51"/>
    <w:rsid w:val="00225F62"/>
    <w:rsid w:val="00226614"/>
    <w:rsid w:val="00226656"/>
    <w:rsid w:val="0022673B"/>
    <w:rsid w:val="00226C9D"/>
    <w:rsid w:val="00226CC3"/>
    <w:rsid w:val="0022787A"/>
    <w:rsid w:val="002308A9"/>
    <w:rsid w:val="00230D61"/>
    <w:rsid w:val="0023156C"/>
    <w:rsid w:val="00231828"/>
    <w:rsid w:val="00234337"/>
    <w:rsid w:val="002344E7"/>
    <w:rsid w:val="00234F46"/>
    <w:rsid w:val="00235F0E"/>
    <w:rsid w:val="00240B49"/>
    <w:rsid w:val="00241CB2"/>
    <w:rsid w:val="0024326F"/>
    <w:rsid w:val="00244DB3"/>
    <w:rsid w:val="00250074"/>
    <w:rsid w:val="002519DF"/>
    <w:rsid w:val="0025247F"/>
    <w:rsid w:val="00253247"/>
    <w:rsid w:val="00253AB2"/>
    <w:rsid w:val="00253FC4"/>
    <w:rsid w:val="00255351"/>
    <w:rsid w:val="00257DD2"/>
    <w:rsid w:val="002606A8"/>
    <w:rsid w:val="0026090D"/>
    <w:rsid w:val="00262C25"/>
    <w:rsid w:val="00262E65"/>
    <w:rsid w:val="00263433"/>
    <w:rsid w:val="0026356E"/>
    <w:rsid w:val="00266135"/>
    <w:rsid w:val="002666BC"/>
    <w:rsid w:val="00266D63"/>
    <w:rsid w:val="00267346"/>
    <w:rsid w:val="002679C3"/>
    <w:rsid w:val="00267BF2"/>
    <w:rsid w:val="00272142"/>
    <w:rsid w:val="00277123"/>
    <w:rsid w:val="00277153"/>
    <w:rsid w:val="00277D9F"/>
    <w:rsid w:val="00280873"/>
    <w:rsid w:val="0028149F"/>
    <w:rsid w:val="0028397D"/>
    <w:rsid w:val="0028555C"/>
    <w:rsid w:val="00286187"/>
    <w:rsid w:val="0028620E"/>
    <w:rsid w:val="00287432"/>
    <w:rsid w:val="00287FB9"/>
    <w:rsid w:val="0029098D"/>
    <w:rsid w:val="002923BD"/>
    <w:rsid w:val="00294417"/>
    <w:rsid w:val="00297F1D"/>
    <w:rsid w:val="002A1D13"/>
    <w:rsid w:val="002A1FC2"/>
    <w:rsid w:val="002A30D9"/>
    <w:rsid w:val="002A4F9C"/>
    <w:rsid w:val="002A7BD3"/>
    <w:rsid w:val="002B16FA"/>
    <w:rsid w:val="002B1948"/>
    <w:rsid w:val="002B1EF7"/>
    <w:rsid w:val="002B26A1"/>
    <w:rsid w:val="002B34DB"/>
    <w:rsid w:val="002B3D0D"/>
    <w:rsid w:val="002B430C"/>
    <w:rsid w:val="002B58DE"/>
    <w:rsid w:val="002B5D0C"/>
    <w:rsid w:val="002B6B43"/>
    <w:rsid w:val="002B705C"/>
    <w:rsid w:val="002B7287"/>
    <w:rsid w:val="002C0122"/>
    <w:rsid w:val="002C1AA9"/>
    <w:rsid w:val="002C203E"/>
    <w:rsid w:val="002C22F3"/>
    <w:rsid w:val="002C27F4"/>
    <w:rsid w:val="002C3F26"/>
    <w:rsid w:val="002D09E2"/>
    <w:rsid w:val="002D0D60"/>
    <w:rsid w:val="002D11BE"/>
    <w:rsid w:val="002D16A6"/>
    <w:rsid w:val="002D3940"/>
    <w:rsid w:val="002D4A00"/>
    <w:rsid w:val="002D4CB4"/>
    <w:rsid w:val="002D65CC"/>
    <w:rsid w:val="002D6F61"/>
    <w:rsid w:val="002E0BAF"/>
    <w:rsid w:val="002E0D7E"/>
    <w:rsid w:val="002E2A6F"/>
    <w:rsid w:val="002E3408"/>
    <w:rsid w:val="002E363F"/>
    <w:rsid w:val="002E4894"/>
    <w:rsid w:val="002F2901"/>
    <w:rsid w:val="002F4E17"/>
    <w:rsid w:val="002F5F38"/>
    <w:rsid w:val="002F7B2B"/>
    <w:rsid w:val="0030523C"/>
    <w:rsid w:val="00305D86"/>
    <w:rsid w:val="00306AAD"/>
    <w:rsid w:val="0031156F"/>
    <w:rsid w:val="003118DA"/>
    <w:rsid w:val="00312CE1"/>
    <w:rsid w:val="00312D7A"/>
    <w:rsid w:val="00313546"/>
    <w:rsid w:val="003155F8"/>
    <w:rsid w:val="00315BA9"/>
    <w:rsid w:val="00315D50"/>
    <w:rsid w:val="00315FCD"/>
    <w:rsid w:val="0031636F"/>
    <w:rsid w:val="00321F97"/>
    <w:rsid w:val="00325988"/>
    <w:rsid w:val="00325E35"/>
    <w:rsid w:val="0032625B"/>
    <w:rsid w:val="0032695E"/>
    <w:rsid w:val="0033381B"/>
    <w:rsid w:val="00334E5E"/>
    <w:rsid w:val="00334E6C"/>
    <w:rsid w:val="00335325"/>
    <w:rsid w:val="003357F4"/>
    <w:rsid w:val="0033631D"/>
    <w:rsid w:val="00340624"/>
    <w:rsid w:val="00340881"/>
    <w:rsid w:val="003416E5"/>
    <w:rsid w:val="003421A2"/>
    <w:rsid w:val="0034401D"/>
    <w:rsid w:val="00344B5A"/>
    <w:rsid w:val="00345017"/>
    <w:rsid w:val="00345CA2"/>
    <w:rsid w:val="003471AE"/>
    <w:rsid w:val="003479C9"/>
    <w:rsid w:val="00350823"/>
    <w:rsid w:val="00351689"/>
    <w:rsid w:val="00351D1D"/>
    <w:rsid w:val="00353CB5"/>
    <w:rsid w:val="0035663A"/>
    <w:rsid w:val="00356922"/>
    <w:rsid w:val="003570A6"/>
    <w:rsid w:val="00360A78"/>
    <w:rsid w:val="00361D29"/>
    <w:rsid w:val="003632CF"/>
    <w:rsid w:val="00364590"/>
    <w:rsid w:val="00364DFB"/>
    <w:rsid w:val="00365194"/>
    <w:rsid w:val="00366BC6"/>
    <w:rsid w:val="00367E50"/>
    <w:rsid w:val="00370A7F"/>
    <w:rsid w:val="00371142"/>
    <w:rsid w:val="00371214"/>
    <w:rsid w:val="0037154F"/>
    <w:rsid w:val="00372CA2"/>
    <w:rsid w:val="003750A7"/>
    <w:rsid w:val="003768D4"/>
    <w:rsid w:val="0037705C"/>
    <w:rsid w:val="003811C7"/>
    <w:rsid w:val="003817EB"/>
    <w:rsid w:val="0038477A"/>
    <w:rsid w:val="003855A0"/>
    <w:rsid w:val="00387294"/>
    <w:rsid w:val="003879D0"/>
    <w:rsid w:val="00387BBE"/>
    <w:rsid w:val="003910DF"/>
    <w:rsid w:val="0039175A"/>
    <w:rsid w:val="00393FE0"/>
    <w:rsid w:val="00395294"/>
    <w:rsid w:val="003954A4"/>
    <w:rsid w:val="00395A7A"/>
    <w:rsid w:val="00396D92"/>
    <w:rsid w:val="003A0227"/>
    <w:rsid w:val="003A04F5"/>
    <w:rsid w:val="003A0E99"/>
    <w:rsid w:val="003A18A0"/>
    <w:rsid w:val="003A1DFF"/>
    <w:rsid w:val="003A253D"/>
    <w:rsid w:val="003A2BEF"/>
    <w:rsid w:val="003A2CE0"/>
    <w:rsid w:val="003A580D"/>
    <w:rsid w:val="003A63F1"/>
    <w:rsid w:val="003A7B39"/>
    <w:rsid w:val="003B01B9"/>
    <w:rsid w:val="003B08F2"/>
    <w:rsid w:val="003B1362"/>
    <w:rsid w:val="003B26B4"/>
    <w:rsid w:val="003B3E60"/>
    <w:rsid w:val="003B43C3"/>
    <w:rsid w:val="003B5CEE"/>
    <w:rsid w:val="003B62C3"/>
    <w:rsid w:val="003C18DA"/>
    <w:rsid w:val="003C1DA7"/>
    <w:rsid w:val="003C2000"/>
    <w:rsid w:val="003C23FE"/>
    <w:rsid w:val="003C4A02"/>
    <w:rsid w:val="003C7229"/>
    <w:rsid w:val="003D08F3"/>
    <w:rsid w:val="003D0E6A"/>
    <w:rsid w:val="003D0F71"/>
    <w:rsid w:val="003D0F8F"/>
    <w:rsid w:val="003D44B5"/>
    <w:rsid w:val="003D4F94"/>
    <w:rsid w:val="003D4FC7"/>
    <w:rsid w:val="003D5D4F"/>
    <w:rsid w:val="003D6C65"/>
    <w:rsid w:val="003D6E42"/>
    <w:rsid w:val="003E14F3"/>
    <w:rsid w:val="003E1784"/>
    <w:rsid w:val="003E187A"/>
    <w:rsid w:val="003E2442"/>
    <w:rsid w:val="003E38A1"/>
    <w:rsid w:val="003E3AD7"/>
    <w:rsid w:val="003E5630"/>
    <w:rsid w:val="003E58EC"/>
    <w:rsid w:val="003E6571"/>
    <w:rsid w:val="003F0945"/>
    <w:rsid w:val="003F0ECD"/>
    <w:rsid w:val="003F16BE"/>
    <w:rsid w:val="003F1D04"/>
    <w:rsid w:val="003F2CD4"/>
    <w:rsid w:val="003F32D5"/>
    <w:rsid w:val="003F398A"/>
    <w:rsid w:val="003F58EA"/>
    <w:rsid w:val="003F639A"/>
    <w:rsid w:val="004001A1"/>
    <w:rsid w:val="00401B7B"/>
    <w:rsid w:val="00402EDB"/>
    <w:rsid w:val="0040580F"/>
    <w:rsid w:val="004076BA"/>
    <w:rsid w:val="004077D0"/>
    <w:rsid w:val="00412C94"/>
    <w:rsid w:val="00413F72"/>
    <w:rsid w:val="00414726"/>
    <w:rsid w:val="00417052"/>
    <w:rsid w:val="00420995"/>
    <w:rsid w:val="00422B16"/>
    <w:rsid w:val="0042593D"/>
    <w:rsid w:val="00425FAF"/>
    <w:rsid w:val="00425FF2"/>
    <w:rsid w:val="0042603C"/>
    <w:rsid w:val="0042656C"/>
    <w:rsid w:val="004272E4"/>
    <w:rsid w:val="00427CD0"/>
    <w:rsid w:val="00430070"/>
    <w:rsid w:val="00430AC0"/>
    <w:rsid w:val="00430E1C"/>
    <w:rsid w:val="00431E30"/>
    <w:rsid w:val="004331D7"/>
    <w:rsid w:val="00433D8C"/>
    <w:rsid w:val="0043418D"/>
    <w:rsid w:val="00434899"/>
    <w:rsid w:val="00434C96"/>
    <w:rsid w:val="004354F6"/>
    <w:rsid w:val="0043596D"/>
    <w:rsid w:val="00436B4A"/>
    <w:rsid w:val="0044009A"/>
    <w:rsid w:val="00440989"/>
    <w:rsid w:val="004413E2"/>
    <w:rsid w:val="00441C76"/>
    <w:rsid w:val="004435EE"/>
    <w:rsid w:val="00444548"/>
    <w:rsid w:val="00446342"/>
    <w:rsid w:val="0044662E"/>
    <w:rsid w:val="00446724"/>
    <w:rsid w:val="004503EA"/>
    <w:rsid w:val="00452843"/>
    <w:rsid w:val="00453514"/>
    <w:rsid w:val="0045717F"/>
    <w:rsid w:val="00457277"/>
    <w:rsid w:val="00457574"/>
    <w:rsid w:val="00460914"/>
    <w:rsid w:val="004609A4"/>
    <w:rsid w:val="00462D8F"/>
    <w:rsid w:val="00464B40"/>
    <w:rsid w:val="00464B4D"/>
    <w:rsid w:val="00464E8A"/>
    <w:rsid w:val="00465520"/>
    <w:rsid w:val="00466873"/>
    <w:rsid w:val="00466B9F"/>
    <w:rsid w:val="00467EDC"/>
    <w:rsid w:val="00472321"/>
    <w:rsid w:val="004729B0"/>
    <w:rsid w:val="004735F5"/>
    <w:rsid w:val="00473955"/>
    <w:rsid w:val="00473CE7"/>
    <w:rsid w:val="00476EFB"/>
    <w:rsid w:val="004808FC"/>
    <w:rsid w:val="004826C8"/>
    <w:rsid w:val="00482EB0"/>
    <w:rsid w:val="00483B1B"/>
    <w:rsid w:val="00485BBB"/>
    <w:rsid w:val="00485D13"/>
    <w:rsid w:val="00490F6A"/>
    <w:rsid w:val="004913FF"/>
    <w:rsid w:val="00492290"/>
    <w:rsid w:val="00492A28"/>
    <w:rsid w:val="004937A0"/>
    <w:rsid w:val="00494BA0"/>
    <w:rsid w:val="004951AE"/>
    <w:rsid w:val="004A14FC"/>
    <w:rsid w:val="004A3A3C"/>
    <w:rsid w:val="004A4D05"/>
    <w:rsid w:val="004A51C9"/>
    <w:rsid w:val="004A59CA"/>
    <w:rsid w:val="004A684C"/>
    <w:rsid w:val="004A7357"/>
    <w:rsid w:val="004A7DA6"/>
    <w:rsid w:val="004A7E1B"/>
    <w:rsid w:val="004B24F3"/>
    <w:rsid w:val="004B49CC"/>
    <w:rsid w:val="004B52F4"/>
    <w:rsid w:val="004B666C"/>
    <w:rsid w:val="004B674F"/>
    <w:rsid w:val="004B79AF"/>
    <w:rsid w:val="004C05C2"/>
    <w:rsid w:val="004C0C77"/>
    <w:rsid w:val="004C0CEF"/>
    <w:rsid w:val="004C219F"/>
    <w:rsid w:val="004C22B8"/>
    <w:rsid w:val="004C2516"/>
    <w:rsid w:val="004C3DB0"/>
    <w:rsid w:val="004C712F"/>
    <w:rsid w:val="004C73F4"/>
    <w:rsid w:val="004D4610"/>
    <w:rsid w:val="004D53C3"/>
    <w:rsid w:val="004D5A7C"/>
    <w:rsid w:val="004D67B7"/>
    <w:rsid w:val="004D74A5"/>
    <w:rsid w:val="004D7AF3"/>
    <w:rsid w:val="004D7D98"/>
    <w:rsid w:val="004E0469"/>
    <w:rsid w:val="004E2081"/>
    <w:rsid w:val="004E593E"/>
    <w:rsid w:val="004E5AE8"/>
    <w:rsid w:val="004E6AC6"/>
    <w:rsid w:val="004E718B"/>
    <w:rsid w:val="004E74EE"/>
    <w:rsid w:val="004F1C11"/>
    <w:rsid w:val="004F2447"/>
    <w:rsid w:val="004F2D35"/>
    <w:rsid w:val="004F3603"/>
    <w:rsid w:val="004F3CEC"/>
    <w:rsid w:val="004F515D"/>
    <w:rsid w:val="004F686B"/>
    <w:rsid w:val="004F6F64"/>
    <w:rsid w:val="00500BD0"/>
    <w:rsid w:val="00501D17"/>
    <w:rsid w:val="00501F06"/>
    <w:rsid w:val="00503C8A"/>
    <w:rsid w:val="00504505"/>
    <w:rsid w:val="00504BF5"/>
    <w:rsid w:val="00505DA1"/>
    <w:rsid w:val="0050614C"/>
    <w:rsid w:val="00506DC5"/>
    <w:rsid w:val="005107DF"/>
    <w:rsid w:val="00511514"/>
    <w:rsid w:val="0051681C"/>
    <w:rsid w:val="00521FBD"/>
    <w:rsid w:val="005226C6"/>
    <w:rsid w:val="00522D66"/>
    <w:rsid w:val="00524D79"/>
    <w:rsid w:val="005250CB"/>
    <w:rsid w:val="005253DD"/>
    <w:rsid w:val="00526561"/>
    <w:rsid w:val="005273AB"/>
    <w:rsid w:val="00527788"/>
    <w:rsid w:val="005320B5"/>
    <w:rsid w:val="005336D7"/>
    <w:rsid w:val="00533917"/>
    <w:rsid w:val="00535877"/>
    <w:rsid w:val="00536ED2"/>
    <w:rsid w:val="0053732F"/>
    <w:rsid w:val="00540E25"/>
    <w:rsid w:val="00541D22"/>
    <w:rsid w:val="00542146"/>
    <w:rsid w:val="005424F4"/>
    <w:rsid w:val="005431A6"/>
    <w:rsid w:val="0054328E"/>
    <w:rsid w:val="0054677E"/>
    <w:rsid w:val="00546B13"/>
    <w:rsid w:val="005473A6"/>
    <w:rsid w:val="005505CE"/>
    <w:rsid w:val="00551202"/>
    <w:rsid w:val="00551ADB"/>
    <w:rsid w:val="005524B6"/>
    <w:rsid w:val="00552DD8"/>
    <w:rsid w:val="00554D90"/>
    <w:rsid w:val="00554E17"/>
    <w:rsid w:val="0055505D"/>
    <w:rsid w:val="0055684E"/>
    <w:rsid w:val="0056058F"/>
    <w:rsid w:val="00561349"/>
    <w:rsid w:val="0056467B"/>
    <w:rsid w:val="0056488B"/>
    <w:rsid w:val="00565E34"/>
    <w:rsid w:val="00567286"/>
    <w:rsid w:val="00570DA8"/>
    <w:rsid w:val="00573200"/>
    <w:rsid w:val="00573CA8"/>
    <w:rsid w:val="00575F7A"/>
    <w:rsid w:val="0057664C"/>
    <w:rsid w:val="00576EDE"/>
    <w:rsid w:val="00580DBD"/>
    <w:rsid w:val="00581792"/>
    <w:rsid w:val="00585D57"/>
    <w:rsid w:val="0059084B"/>
    <w:rsid w:val="00590D94"/>
    <w:rsid w:val="00591C54"/>
    <w:rsid w:val="005929D8"/>
    <w:rsid w:val="00592F09"/>
    <w:rsid w:val="005932BA"/>
    <w:rsid w:val="005932DF"/>
    <w:rsid w:val="005944F5"/>
    <w:rsid w:val="00594A46"/>
    <w:rsid w:val="00594E8C"/>
    <w:rsid w:val="00596464"/>
    <w:rsid w:val="00597ABB"/>
    <w:rsid w:val="005A0D19"/>
    <w:rsid w:val="005A13D0"/>
    <w:rsid w:val="005A24CD"/>
    <w:rsid w:val="005A256B"/>
    <w:rsid w:val="005A2917"/>
    <w:rsid w:val="005A3E2A"/>
    <w:rsid w:val="005A56D4"/>
    <w:rsid w:val="005A64A7"/>
    <w:rsid w:val="005B2105"/>
    <w:rsid w:val="005B2E8A"/>
    <w:rsid w:val="005B376F"/>
    <w:rsid w:val="005B3D27"/>
    <w:rsid w:val="005B4CA6"/>
    <w:rsid w:val="005B5713"/>
    <w:rsid w:val="005B57F1"/>
    <w:rsid w:val="005B5B84"/>
    <w:rsid w:val="005C0AE1"/>
    <w:rsid w:val="005C2ADB"/>
    <w:rsid w:val="005C342C"/>
    <w:rsid w:val="005C3523"/>
    <w:rsid w:val="005C3E2F"/>
    <w:rsid w:val="005C403A"/>
    <w:rsid w:val="005C44C6"/>
    <w:rsid w:val="005C5C55"/>
    <w:rsid w:val="005C740F"/>
    <w:rsid w:val="005C7DC4"/>
    <w:rsid w:val="005D1C91"/>
    <w:rsid w:val="005D367C"/>
    <w:rsid w:val="005D4020"/>
    <w:rsid w:val="005D55CB"/>
    <w:rsid w:val="005D5B08"/>
    <w:rsid w:val="005D64C0"/>
    <w:rsid w:val="005D6BD0"/>
    <w:rsid w:val="005D709C"/>
    <w:rsid w:val="005D7F49"/>
    <w:rsid w:val="005D7FFA"/>
    <w:rsid w:val="005E0C56"/>
    <w:rsid w:val="005E1BF3"/>
    <w:rsid w:val="005E21F5"/>
    <w:rsid w:val="005E40DD"/>
    <w:rsid w:val="005E4129"/>
    <w:rsid w:val="005E5B60"/>
    <w:rsid w:val="005E6203"/>
    <w:rsid w:val="005E6383"/>
    <w:rsid w:val="005E65C4"/>
    <w:rsid w:val="005E7A72"/>
    <w:rsid w:val="005E7C21"/>
    <w:rsid w:val="005F0281"/>
    <w:rsid w:val="005F06C4"/>
    <w:rsid w:val="005F090A"/>
    <w:rsid w:val="005F189F"/>
    <w:rsid w:val="005F2812"/>
    <w:rsid w:val="005F3BA4"/>
    <w:rsid w:val="005F73CF"/>
    <w:rsid w:val="00600B5F"/>
    <w:rsid w:val="0060105E"/>
    <w:rsid w:val="0060106A"/>
    <w:rsid w:val="0060110D"/>
    <w:rsid w:val="00601476"/>
    <w:rsid w:val="00601534"/>
    <w:rsid w:val="006034FD"/>
    <w:rsid w:val="00603880"/>
    <w:rsid w:val="00603E1E"/>
    <w:rsid w:val="00604A3C"/>
    <w:rsid w:val="00604CFF"/>
    <w:rsid w:val="0061117C"/>
    <w:rsid w:val="0061137C"/>
    <w:rsid w:val="00611B99"/>
    <w:rsid w:val="00611CD9"/>
    <w:rsid w:val="00611E7B"/>
    <w:rsid w:val="00615ADB"/>
    <w:rsid w:val="00615BB7"/>
    <w:rsid w:val="00616221"/>
    <w:rsid w:val="00616757"/>
    <w:rsid w:val="00617093"/>
    <w:rsid w:val="006177ED"/>
    <w:rsid w:val="00617F31"/>
    <w:rsid w:val="006200D1"/>
    <w:rsid w:val="00622967"/>
    <w:rsid w:val="00624A16"/>
    <w:rsid w:val="00624F1F"/>
    <w:rsid w:val="00626D16"/>
    <w:rsid w:val="006311C4"/>
    <w:rsid w:val="006331CE"/>
    <w:rsid w:val="00633290"/>
    <w:rsid w:val="00635062"/>
    <w:rsid w:val="0063611E"/>
    <w:rsid w:val="00636679"/>
    <w:rsid w:val="00637D8A"/>
    <w:rsid w:val="00637ECE"/>
    <w:rsid w:val="00641F60"/>
    <w:rsid w:val="006420D0"/>
    <w:rsid w:val="00642643"/>
    <w:rsid w:val="00642F32"/>
    <w:rsid w:val="0064748A"/>
    <w:rsid w:val="00647C67"/>
    <w:rsid w:val="00650544"/>
    <w:rsid w:val="00652589"/>
    <w:rsid w:val="00653610"/>
    <w:rsid w:val="00654B1F"/>
    <w:rsid w:val="00656777"/>
    <w:rsid w:val="0065693D"/>
    <w:rsid w:val="00660467"/>
    <w:rsid w:val="006619A7"/>
    <w:rsid w:val="00661D82"/>
    <w:rsid w:val="00663300"/>
    <w:rsid w:val="00663975"/>
    <w:rsid w:val="006639BB"/>
    <w:rsid w:val="00665C2A"/>
    <w:rsid w:val="00666B2F"/>
    <w:rsid w:val="00667736"/>
    <w:rsid w:val="006703D5"/>
    <w:rsid w:val="0067115F"/>
    <w:rsid w:val="0067551A"/>
    <w:rsid w:val="006768CC"/>
    <w:rsid w:val="00677DF3"/>
    <w:rsid w:val="0068067C"/>
    <w:rsid w:val="00680868"/>
    <w:rsid w:val="0068493C"/>
    <w:rsid w:val="00684AB3"/>
    <w:rsid w:val="00685DDA"/>
    <w:rsid w:val="006876EF"/>
    <w:rsid w:val="00690A46"/>
    <w:rsid w:val="00690EA9"/>
    <w:rsid w:val="00691832"/>
    <w:rsid w:val="00692048"/>
    <w:rsid w:val="006925E9"/>
    <w:rsid w:val="00693C2C"/>
    <w:rsid w:val="0069455A"/>
    <w:rsid w:val="00695785"/>
    <w:rsid w:val="00697832"/>
    <w:rsid w:val="006A138C"/>
    <w:rsid w:val="006A156E"/>
    <w:rsid w:val="006A19A2"/>
    <w:rsid w:val="006A1C8E"/>
    <w:rsid w:val="006A1F64"/>
    <w:rsid w:val="006A4782"/>
    <w:rsid w:val="006A525B"/>
    <w:rsid w:val="006B2B24"/>
    <w:rsid w:val="006B3480"/>
    <w:rsid w:val="006B36F1"/>
    <w:rsid w:val="006B4521"/>
    <w:rsid w:val="006B5C06"/>
    <w:rsid w:val="006B6400"/>
    <w:rsid w:val="006C146A"/>
    <w:rsid w:val="006C211E"/>
    <w:rsid w:val="006C277B"/>
    <w:rsid w:val="006C2DC7"/>
    <w:rsid w:val="006C32C8"/>
    <w:rsid w:val="006C3309"/>
    <w:rsid w:val="006C4F3D"/>
    <w:rsid w:val="006C5160"/>
    <w:rsid w:val="006C5912"/>
    <w:rsid w:val="006C591C"/>
    <w:rsid w:val="006C6FE0"/>
    <w:rsid w:val="006D0E91"/>
    <w:rsid w:val="006D2677"/>
    <w:rsid w:val="006D3591"/>
    <w:rsid w:val="006D49DF"/>
    <w:rsid w:val="006D4FB7"/>
    <w:rsid w:val="006E099D"/>
    <w:rsid w:val="006E34D3"/>
    <w:rsid w:val="006E37FC"/>
    <w:rsid w:val="006E3B3B"/>
    <w:rsid w:val="006E3C11"/>
    <w:rsid w:val="006E3E11"/>
    <w:rsid w:val="006E4EF0"/>
    <w:rsid w:val="006E61ED"/>
    <w:rsid w:val="006E643F"/>
    <w:rsid w:val="006E67A0"/>
    <w:rsid w:val="006E7201"/>
    <w:rsid w:val="006E7452"/>
    <w:rsid w:val="006E77B7"/>
    <w:rsid w:val="006F1EDD"/>
    <w:rsid w:val="006F1F25"/>
    <w:rsid w:val="006F2F1F"/>
    <w:rsid w:val="006F3441"/>
    <w:rsid w:val="006F4359"/>
    <w:rsid w:val="006F4360"/>
    <w:rsid w:val="006F4B1B"/>
    <w:rsid w:val="006F4D60"/>
    <w:rsid w:val="00700C4F"/>
    <w:rsid w:val="00702B72"/>
    <w:rsid w:val="00702B9D"/>
    <w:rsid w:val="00703543"/>
    <w:rsid w:val="007049BE"/>
    <w:rsid w:val="0070514A"/>
    <w:rsid w:val="007052BE"/>
    <w:rsid w:val="007067E2"/>
    <w:rsid w:val="00706D49"/>
    <w:rsid w:val="00707411"/>
    <w:rsid w:val="0070755C"/>
    <w:rsid w:val="0071041E"/>
    <w:rsid w:val="00710722"/>
    <w:rsid w:val="00710BAB"/>
    <w:rsid w:val="00710E57"/>
    <w:rsid w:val="0071176B"/>
    <w:rsid w:val="00711905"/>
    <w:rsid w:val="0071239A"/>
    <w:rsid w:val="007124C8"/>
    <w:rsid w:val="00712BB0"/>
    <w:rsid w:val="00714887"/>
    <w:rsid w:val="00717B82"/>
    <w:rsid w:val="00721062"/>
    <w:rsid w:val="00721165"/>
    <w:rsid w:val="00724722"/>
    <w:rsid w:val="00726309"/>
    <w:rsid w:val="00726BA2"/>
    <w:rsid w:val="00726D9F"/>
    <w:rsid w:val="0072750E"/>
    <w:rsid w:val="00730FAC"/>
    <w:rsid w:val="00733B9B"/>
    <w:rsid w:val="007349C4"/>
    <w:rsid w:val="007413DA"/>
    <w:rsid w:val="00741682"/>
    <w:rsid w:val="007419C0"/>
    <w:rsid w:val="0074294F"/>
    <w:rsid w:val="00743142"/>
    <w:rsid w:val="00743A17"/>
    <w:rsid w:val="00744022"/>
    <w:rsid w:val="007447B0"/>
    <w:rsid w:val="00744E0C"/>
    <w:rsid w:val="00745559"/>
    <w:rsid w:val="00746FDA"/>
    <w:rsid w:val="00747560"/>
    <w:rsid w:val="00750226"/>
    <w:rsid w:val="00753889"/>
    <w:rsid w:val="0075392E"/>
    <w:rsid w:val="00756775"/>
    <w:rsid w:val="007569C5"/>
    <w:rsid w:val="00760269"/>
    <w:rsid w:val="00760571"/>
    <w:rsid w:val="00762664"/>
    <w:rsid w:val="0076279A"/>
    <w:rsid w:val="007631B9"/>
    <w:rsid w:val="0076331F"/>
    <w:rsid w:val="0076359A"/>
    <w:rsid w:val="00763BAD"/>
    <w:rsid w:val="00764DCB"/>
    <w:rsid w:val="00766B00"/>
    <w:rsid w:val="00766D64"/>
    <w:rsid w:val="0077017E"/>
    <w:rsid w:val="00771214"/>
    <w:rsid w:val="0077396E"/>
    <w:rsid w:val="00773E97"/>
    <w:rsid w:val="00774E30"/>
    <w:rsid w:val="00774F8B"/>
    <w:rsid w:val="007758B4"/>
    <w:rsid w:val="00775CD4"/>
    <w:rsid w:val="00776077"/>
    <w:rsid w:val="00776827"/>
    <w:rsid w:val="00776D7B"/>
    <w:rsid w:val="00777B41"/>
    <w:rsid w:val="00777F32"/>
    <w:rsid w:val="00780F55"/>
    <w:rsid w:val="00784C07"/>
    <w:rsid w:val="0078582D"/>
    <w:rsid w:val="007904D9"/>
    <w:rsid w:val="00790DDF"/>
    <w:rsid w:val="007915C7"/>
    <w:rsid w:val="007928DC"/>
    <w:rsid w:val="007931C5"/>
    <w:rsid w:val="007961EF"/>
    <w:rsid w:val="0079688A"/>
    <w:rsid w:val="00796E19"/>
    <w:rsid w:val="00796E54"/>
    <w:rsid w:val="007976EF"/>
    <w:rsid w:val="00797794"/>
    <w:rsid w:val="007A0A24"/>
    <w:rsid w:val="007A0EF3"/>
    <w:rsid w:val="007A2155"/>
    <w:rsid w:val="007A41CD"/>
    <w:rsid w:val="007A4B45"/>
    <w:rsid w:val="007A5738"/>
    <w:rsid w:val="007A5BDB"/>
    <w:rsid w:val="007A6E5A"/>
    <w:rsid w:val="007B01FB"/>
    <w:rsid w:val="007B113D"/>
    <w:rsid w:val="007B1EAE"/>
    <w:rsid w:val="007B3544"/>
    <w:rsid w:val="007B3649"/>
    <w:rsid w:val="007B4269"/>
    <w:rsid w:val="007B430F"/>
    <w:rsid w:val="007B44C7"/>
    <w:rsid w:val="007B4683"/>
    <w:rsid w:val="007B4D1E"/>
    <w:rsid w:val="007B4DB8"/>
    <w:rsid w:val="007B5F97"/>
    <w:rsid w:val="007B678F"/>
    <w:rsid w:val="007B7204"/>
    <w:rsid w:val="007C06D5"/>
    <w:rsid w:val="007C2014"/>
    <w:rsid w:val="007C263F"/>
    <w:rsid w:val="007C4108"/>
    <w:rsid w:val="007C431E"/>
    <w:rsid w:val="007C4D2F"/>
    <w:rsid w:val="007D03E3"/>
    <w:rsid w:val="007D2657"/>
    <w:rsid w:val="007D27E1"/>
    <w:rsid w:val="007D2E71"/>
    <w:rsid w:val="007D31F7"/>
    <w:rsid w:val="007D3757"/>
    <w:rsid w:val="007D3B6A"/>
    <w:rsid w:val="007D3B8F"/>
    <w:rsid w:val="007D60CD"/>
    <w:rsid w:val="007D763B"/>
    <w:rsid w:val="007E0464"/>
    <w:rsid w:val="007E051A"/>
    <w:rsid w:val="007E06BD"/>
    <w:rsid w:val="007E44C2"/>
    <w:rsid w:val="007E47B5"/>
    <w:rsid w:val="007E614D"/>
    <w:rsid w:val="007E64BB"/>
    <w:rsid w:val="007E6693"/>
    <w:rsid w:val="007E6C01"/>
    <w:rsid w:val="007E6CDA"/>
    <w:rsid w:val="007F0263"/>
    <w:rsid w:val="007F1440"/>
    <w:rsid w:val="007F17C0"/>
    <w:rsid w:val="007F1CE8"/>
    <w:rsid w:val="007F23AB"/>
    <w:rsid w:val="007F3103"/>
    <w:rsid w:val="007F55F8"/>
    <w:rsid w:val="007F6E7B"/>
    <w:rsid w:val="007F6F14"/>
    <w:rsid w:val="007F7E7B"/>
    <w:rsid w:val="0080023C"/>
    <w:rsid w:val="0080055D"/>
    <w:rsid w:val="00803625"/>
    <w:rsid w:val="00804B53"/>
    <w:rsid w:val="008052CD"/>
    <w:rsid w:val="00805DF1"/>
    <w:rsid w:val="00806E02"/>
    <w:rsid w:val="00807040"/>
    <w:rsid w:val="00810289"/>
    <w:rsid w:val="0081108D"/>
    <w:rsid w:val="00813C6D"/>
    <w:rsid w:val="00814841"/>
    <w:rsid w:val="0081531F"/>
    <w:rsid w:val="00816546"/>
    <w:rsid w:val="008177D0"/>
    <w:rsid w:val="00817B2E"/>
    <w:rsid w:val="00817CEC"/>
    <w:rsid w:val="00821491"/>
    <w:rsid w:val="0082271C"/>
    <w:rsid w:val="008227BE"/>
    <w:rsid w:val="00824E65"/>
    <w:rsid w:val="0082798B"/>
    <w:rsid w:val="00830915"/>
    <w:rsid w:val="00831D30"/>
    <w:rsid w:val="0083237E"/>
    <w:rsid w:val="0083618B"/>
    <w:rsid w:val="00837B07"/>
    <w:rsid w:val="00840199"/>
    <w:rsid w:val="0084091B"/>
    <w:rsid w:val="0084125A"/>
    <w:rsid w:val="0084563E"/>
    <w:rsid w:val="008470BA"/>
    <w:rsid w:val="0084778A"/>
    <w:rsid w:val="00850A62"/>
    <w:rsid w:val="0085101A"/>
    <w:rsid w:val="00851095"/>
    <w:rsid w:val="00853114"/>
    <w:rsid w:val="00853ACD"/>
    <w:rsid w:val="0085536D"/>
    <w:rsid w:val="0085579D"/>
    <w:rsid w:val="00856944"/>
    <w:rsid w:val="00864568"/>
    <w:rsid w:val="00864668"/>
    <w:rsid w:val="008650A4"/>
    <w:rsid w:val="0086691C"/>
    <w:rsid w:val="008675C7"/>
    <w:rsid w:val="00870E07"/>
    <w:rsid w:val="00872D12"/>
    <w:rsid w:val="00873C90"/>
    <w:rsid w:val="00874689"/>
    <w:rsid w:val="0087554B"/>
    <w:rsid w:val="00876629"/>
    <w:rsid w:val="0087685F"/>
    <w:rsid w:val="00876BE1"/>
    <w:rsid w:val="00877D35"/>
    <w:rsid w:val="00881587"/>
    <w:rsid w:val="00883013"/>
    <w:rsid w:val="008850A3"/>
    <w:rsid w:val="00885BBC"/>
    <w:rsid w:val="00890CFD"/>
    <w:rsid w:val="00893308"/>
    <w:rsid w:val="00894B20"/>
    <w:rsid w:val="008950DE"/>
    <w:rsid w:val="008954D0"/>
    <w:rsid w:val="00895561"/>
    <w:rsid w:val="00895EC3"/>
    <w:rsid w:val="0089666B"/>
    <w:rsid w:val="008A040F"/>
    <w:rsid w:val="008A103A"/>
    <w:rsid w:val="008A16BE"/>
    <w:rsid w:val="008A2922"/>
    <w:rsid w:val="008A2C82"/>
    <w:rsid w:val="008A3AA2"/>
    <w:rsid w:val="008A4B75"/>
    <w:rsid w:val="008A5AB2"/>
    <w:rsid w:val="008A5E93"/>
    <w:rsid w:val="008A65A6"/>
    <w:rsid w:val="008A6CDA"/>
    <w:rsid w:val="008B141C"/>
    <w:rsid w:val="008B1E38"/>
    <w:rsid w:val="008B3835"/>
    <w:rsid w:val="008C0750"/>
    <w:rsid w:val="008C1C7C"/>
    <w:rsid w:val="008C294A"/>
    <w:rsid w:val="008C297A"/>
    <w:rsid w:val="008C2DCD"/>
    <w:rsid w:val="008C355F"/>
    <w:rsid w:val="008C3B0F"/>
    <w:rsid w:val="008C58D7"/>
    <w:rsid w:val="008C5968"/>
    <w:rsid w:val="008C679F"/>
    <w:rsid w:val="008C7CA7"/>
    <w:rsid w:val="008D04F1"/>
    <w:rsid w:val="008D060D"/>
    <w:rsid w:val="008D0F85"/>
    <w:rsid w:val="008D11F6"/>
    <w:rsid w:val="008D16FB"/>
    <w:rsid w:val="008D196D"/>
    <w:rsid w:val="008D2804"/>
    <w:rsid w:val="008D29D5"/>
    <w:rsid w:val="008D51DE"/>
    <w:rsid w:val="008D55E0"/>
    <w:rsid w:val="008D5CEF"/>
    <w:rsid w:val="008E0514"/>
    <w:rsid w:val="008E1F98"/>
    <w:rsid w:val="008E27B4"/>
    <w:rsid w:val="008E2E29"/>
    <w:rsid w:val="008E3218"/>
    <w:rsid w:val="008E416A"/>
    <w:rsid w:val="008E6F5B"/>
    <w:rsid w:val="008E7011"/>
    <w:rsid w:val="008F1B26"/>
    <w:rsid w:val="008F1B9F"/>
    <w:rsid w:val="008F438E"/>
    <w:rsid w:val="008F4B15"/>
    <w:rsid w:val="008F4D2D"/>
    <w:rsid w:val="008F4FC7"/>
    <w:rsid w:val="008F5130"/>
    <w:rsid w:val="008F6189"/>
    <w:rsid w:val="008F67DB"/>
    <w:rsid w:val="008F6981"/>
    <w:rsid w:val="008F6E22"/>
    <w:rsid w:val="009004A5"/>
    <w:rsid w:val="0090059F"/>
    <w:rsid w:val="00903154"/>
    <w:rsid w:val="00903330"/>
    <w:rsid w:val="00903DE0"/>
    <w:rsid w:val="00906B05"/>
    <w:rsid w:val="009075DA"/>
    <w:rsid w:val="00907AE5"/>
    <w:rsid w:val="009101A4"/>
    <w:rsid w:val="009111EF"/>
    <w:rsid w:val="00911888"/>
    <w:rsid w:val="00912D13"/>
    <w:rsid w:val="00912D20"/>
    <w:rsid w:val="00913852"/>
    <w:rsid w:val="009138EA"/>
    <w:rsid w:val="009161AD"/>
    <w:rsid w:val="009211C4"/>
    <w:rsid w:val="009236BF"/>
    <w:rsid w:val="0093491F"/>
    <w:rsid w:val="009357D1"/>
    <w:rsid w:val="009375A4"/>
    <w:rsid w:val="0094117D"/>
    <w:rsid w:val="009416A6"/>
    <w:rsid w:val="00941B8B"/>
    <w:rsid w:val="00942BCE"/>
    <w:rsid w:val="00950639"/>
    <w:rsid w:val="00950B42"/>
    <w:rsid w:val="00951B8C"/>
    <w:rsid w:val="0095318C"/>
    <w:rsid w:val="009558A7"/>
    <w:rsid w:val="00956255"/>
    <w:rsid w:val="009564D0"/>
    <w:rsid w:val="00956D5C"/>
    <w:rsid w:val="00960139"/>
    <w:rsid w:val="00960857"/>
    <w:rsid w:val="00963EF4"/>
    <w:rsid w:val="00963F91"/>
    <w:rsid w:val="00965889"/>
    <w:rsid w:val="00966264"/>
    <w:rsid w:val="00966EE1"/>
    <w:rsid w:val="0097049D"/>
    <w:rsid w:val="00972E44"/>
    <w:rsid w:val="0097409F"/>
    <w:rsid w:val="0097434E"/>
    <w:rsid w:val="00975126"/>
    <w:rsid w:val="0097560B"/>
    <w:rsid w:val="00975C84"/>
    <w:rsid w:val="00976736"/>
    <w:rsid w:val="0097746C"/>
    <w:rsid w:val="00977B5C"/>
    <w:rsid w:val="0098015F"/>
    <w:rsid w:val="00980592"/>
    <w:rsid w:val="00980EF3"/>
    <w:rsid w:val="0098437F"/>
    <w:rsid w:val="00984544"/>
    <w:rsid w:val="0098696D"/>
    <w:rsid w:val="00990455"/>
    <w:rsid w:val="00992C03"/>
    <w:rsid w:val="0099352F"/>
    <w:rsid w:val="009936BA"/>
    <w:rsid w:val="009944BE"/>
    <w:rsid w:val="00995176"/>
    <w:rsid w:val="0099649F"/>
    <w:rsid w:val="0099710B"/>
    <w:rsid w:val="009A068F"/>
    <w:rsid w:val="009A0D7F"/>
    <w:rsid w:val="009A124E"/>
    <w:rsid w:val="009A2C5D"/>
    <w:rsid w:val="009A338B"/>
    <w:rsid w:val="009A3875"/>
    <w:rsid w:val="009A41E5"/>
    <w:rsid w:val="009A483F"/>
    <w:rsid w:val="009A503B"/>
    <w:rsid w:val="009A53C3"/>
    <w:rsid w:val="009A7B5B"/>
    <w:rsid w:val="009B0128"/>
    <w:rsid w:val="009B0757"/>
    <w:rsid w:val="009B097E"/>
    <w:rsid w:val="009B189B"/>
    <w:rsid w:val="009B18C4"/>
    <w:rsid w:val="009B1CCF"/>
    <w:rsid w:val="009B1F54"/>
    <w:rsid w:val="009B2319"/>
    <w:rsid w:val="009B2852"/>
    <w:rsid w:val="009B2ACA"/>
    <w:rsid w:val="009B5191"/>
    <w:rsid w:val="009B5F7A"/>
    <w:rsid w:val="009B6797"/>
    <w:rsid w:val="009B6B9B"/>
    <w:rsid w:val="009B705E"/>
    <w:rsid w:val="009B7836"/>
    <w:rsid w:val="009C02D7"/>
    <w:rsid w:val="009C175B"/>
    <w:rsid w:val="009C1999"/>
    <w:rsid w:val="009C209E"/>
    <w:rsid w:val="009C27E9"/>
    <w:rsid w:val="009C2C26"/>
    <w:rsid w:val="009C3304"/>
    <w:rsid w:val="009C3EC2"/>
    <w:rsid w:val="009C4538"/>
    <w:rsid w:val="009C4D53"/>
    <w:rsid w:val="009C53C4"/>
    <w:rsid w:val="009C5CEB"/>
    <w:rsid w:val="009C75F3"/>
    <w:rsid w:val="009C76FB"/>
    <w:rsid w:val="009C7BE4"/>
    <w:rsid w:val="009D0915"/>
    <w:rsid w:val="009D0956"/>
    <w:rsid w:val="009D0C5A"/>
    <w:rsid w:val="009D25CE"/>
    <w:rsid w:val="009D26A4"/>
    <w:rsid w:val="009D28EF"/>
    <w:rsid w:val="009D57E7"/>
    <w:rsid w:val="009D767D"/>
    <w:rsid w:val="009D7781"/>
    <w:rsid w:val="009E1566"/>
    <w:rsid w:val="009E1797"/>
    <w:rsid w:val="009E312D"/>
    <w:rsid w:val="009E32B3"/>
    <w:rsid w:val="009E32BA"/>
    <w:rsid w:val="009E40EA"/>
    <w:rsid w:val="009E4467"/>
    <w:rsid w:val="009E5DBC"/>
    <w:rsid w:val="009E6C0D"/>
    <w:rsid w:val="009E7C76"/>
    <w:rsid w:val="009F29DD"/>
    <w:rsid w:val="009F2C40"/>
    <w:rsid w:val="009F3A30"/>
    <w:rsid w:val="009F4216"/>
    <w:rsid w:val="009F4470"/>
    <w:rsid w:val="009F52E2"/>
    <w:rsid w:val="009F6DD3"/>
    <w:rsid w:val="00A00CAA"/>
    <w:rsid w:val="00A0116C"/>
    <w:rsid w:val="00A01817"/>
    <w:rsid w:val="00A02787"/>
    <w:rsid w:val="00A07DE6"/>
    <w:rsid w:val="00A1070E"/>
    <w:rsid w:val="00A10E59"/>
    <w:rsid w:val="00A11865"/>
    <w:rsid w:val="00A132F3"/>
    <w:rsid w:val="00A14824"/>
    <w:rsid w:val="00A14FAC"/>
    <w:rsid w:val="00A15248"/>
    <w:rsid w:val="00A16013"/>
    <w:rsid w:val="00A21A77"/>
    <w:rsid w:val="00A21E9D"/>
    <w:rsid w:val="00A229F0"/>
    <w:rsid w:val="00A2515B"/>
    <w:rsid w:val="00A25AB6"/>
    <w:rsid w:val="00A25C41"/>
    <w:rsid w:val="00A26754"/>
    <w:rsid w:val="00A268CF"/>
    <w:rsid w:val="00A269FE"/>
    <w:rsid w:val="00A27C6B"/>
    <w:rsid w:val="00A30C04"/>
    <w:rsid w:val="00A326BD"/>
    <w:rsid w:val="00A32E7A"/>
    <w:rsid w:val="00A3370E"/>
    <w:rsid w:val="00A3390E"/>
    <w:rsid w:val="00A33B62"/>
    <w:rsid w:val="00A3545A"/>
    <w:rsid w:val="00A3611A"/>
    <w:rsid w:val="00A36DEA"/>
    <w:rsid w:val="00A37CD0"/>
    <w:rsid w:val="00A4540E"/>
    <w:rsid w:val="00A47815"/>
    <w:rsid w:val="00A47EA1"/>
    <w:rsid w:val="00A50A08"/>
    <w:rsid w:val="00A50F80"/>
    <w:rsid w:val="00A5341B"/>
    <w:rsid w:val="00A55996"/>
    <w:rsid w:val="00A55BA1"/>
    <w:rsid w:val="00A55F2F"/>
    <w:rsid w:val="00A562BD"/>
    <w:rsid w:val="00A56729"/>
    <w:rsid w:val="00A569E4"/>
    <w:rsid w:val="00A62FB9"/>
    <w:rsid w:val="00A64935"/>
    <w:rsid w:val="00A67395"/>
    <w:rsid w:val="00A742B2"/>
    <w:rsid w:val="00A8041F"/>
    <w:rsid w:val="00A824AF"/>
    <w:rsid w:val="00A826F0"/>
    <w:rsid w:val="00A827A5"/>
    <w:rsid w:val="00A845DF"/>
    <w:rsid w:val="00A85921"/>
    <w:rsid w:val="00A86F7B"/>
    <w:rsid w:val="00A91559"/>
    <w:rsid w:val="00A92C9E"/>
    <w:rsid w:val="00A930EF"/>
    <w:rsid w:val="00A93D6C"/>
    <w:rsid w:val="00A94D7F"/>
    <w:rsid w:val="00A95B96"/>
    <w:rsid w:val="00A964BE"/>
    <w:rsid w:val="00A9705F"/>
    <w:rsid w:val="00AA04BA"/>
    <w:rsid w:val="00AA1CE3"/>
    <w:rsid w:val="00AA2F73"/>
    <w:rsid w:val="00AA3087"/>
    <w:rsid w:val="00AA461C"/>
    <w:rsid w:val="00AA50FB"/>
    <w:rsid w:val="00AA662F"/>
    <w:rsid w:val="00AA79C4"/>
    <w:rsid w:val="00AB15A8"/>
    <w:rsid w:val="00AB2A9E"/>
    <w:rsid w:val="00AB582C"/>
    <w:rsid w:val="00AB583F"/>
    <w:rsid w:val="00AB6787"/>
    <w:rsid w:val="00AB6F81"/>
    <w:rsid w:val="00AC149F"/>
    <w:rsid w:val="00AC4CEF"/>
    <w:rsid w:val="00AC6785"/>
    <w:rsid w:val="00AC7FFC"/>
    <w:rsid w:val="00AD0360"/>
    <w:rsid w:val="00AD053C"/>
    <w:rsid w:val="00AD2147"/>
    <w:rsid w:val="00AD23E5"/>
    <w:rsid w:val="00AD440B"/>
    <w:rsid w:val="00AD68EA"/>
    <w:rsid w:val="00AD690B"/>
    <w:rsid w:val="00AD6AEC"/>
    <w:rsid w:val="00AD7597"/>
    <w:rsid w:val="00AD7E8D"/>
    <w:rsid w:val="00AE10B2"/>
    <w:rsid w:val="00AE16BD"/>
    <w:rsid w:val="00AE1CE2"/>
    <w:rsid w:val="00AE4EB4"/>
    <w:rsid w:val="00AE75E0"/>
    <w:rsid w:val="00AF04F4"/>
    <w:rsid w:val="00AF16FC"/>
    <w:rsid w:val="00AF1A8C"/>
    <w:rsid w:val="00AF26B2"/>
    <w:rsid w:val="00AF3506"/>
    <w:rsid w:val="00AF4272"/>
    <w:rsid w:val="00AF43D8"/>
    <w:rsid w:val="00AF6905"/>
    <w:rsid w:val="00B001EF"/>
    <w:rsid w:val="00B00CBF"/>
    <w:rsid w:val="00B00F51"/>
    <w:rsid w:val="00B01C67"/>
    <w:rsid w:val="00B02029"/>
    <w:rsid w:val="00B028B8"/>
    <w:rsid w:val="00B02CE4"/>
    <w:rsid w:val="00B03673"/>
    <w:rsid w:val="00B04549"/>
    <w:rsid w:val="00B04DDD"/>
    <w:rsid w:val="00B05B23"/>
    <w:rsid w:val="00B07676"/>
    <w:rsid w:val="00B07DCE"/>
    <w:rsid w:val="00B11E8B"/>
    <w:rsid w:val="00B124F6"/>
    <w:rsid w:val="00B13AC2"/>
    <w:rsid w:val="00B14D70"/>
    <w:rsid w:val="00B16BB3"/>
    <w:rsid w:val="00B17A14"/>
    <w:rsid w:val="00B17A5D"/>
    <w:rsid w:val="00B252B2"/>
    <w:rsid w:val="00B25361"/>
    <w:rsid w:val="00B26819"/>
    <w:rsid w:val="00B26F72"/>
    <w:rsid w:val="00B30941"/>
    <w:rsid w:val="00B3095D"/>
    <w:rsid w:val="00B309DB"/>
    <w:rsid w:val="00B321DE"/>
    <w:rsid w:val="00B32670"/>
    <w:rsid w:val="00B32A54"/>
    <w:rsid w:val="00B32A8C"/>
    <w:rsid w:val="00B33058"/>
    <w:rsid w:val="00B335D6"/>
    <w:rsid w:val="00B3405E"/>
    <w:rsid w:val="00B353BC"/>
    <w:rsid w:val="00B4068B"/>
    <w:rsid w:val="00B41B3D"/>
    <w:rsid w:val="00B4279B"/>
    <w:rsid w:val="00B427E6"/>
    <w:rsid w:val="00B43A08"/>
    <w:rsid w:val="00B446D0"/>
    <w:rsid w:val="00B45006"/>
    <w:rsid w:val="00B459DD"/>
    <w:rsid w:val="00B467F3"/>
    <w:rsid w:val="00B46C65"/>
    <w:rsid w:val="00B46FA7"/>
    <w:rsid w:val="00B500E9"/>
    <w:rsid w:val="00B506FC"/>
    <w:rsid w:val="00B50FF2"/>
    <w:rsid w:val="00B52C92"/>
    <w:rsid w:val="00B5576C"/>
    <w:rsid w:val="00B55A93"/>
    <w:rsid w:val="00B565D8"/>
    <w:rsid w:val="00B56D47"/>
    <w:rsid w:val="00B56E1B"/>
    <w:rsid w:val="00B57D2A"/>
    <w:rsid w:val="00B61D66"/>
    <w:rsid w:val="00B621AB"/>
    <w:rsid w:val="00B62FBA"/>
    <w:rsid w:val="00B63B58"/>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2150"/>
    <w:rsid w:val="00B934A6"/>
    <w:rsid w:val="00B9373D"/>
    <w:rsid w:val="00B93BD0"/>
    <w:rsid w:val="00B94787"/>
    <w:rsid w:val="00B951D6"/>
    <w:rsid w:val="00B958E7"/>
    <w:rsid w:val="00B9708F"/>
    <w:rsid w:val="00B97629"/>
    <w:rsid w:val="00BA0111"/>
    <w:rsid w:val="00BA0D9C"/>
    <w:rsid w:val="00BA21AC"/>
    <w:rsid w:val="00BA34D3"/>
    <w:rsid w:val="00BA3D80"/>
    <w:rsid w:val="00BA42C4"/>
    <w:rsid w:val="00BA45FE"/>
    <w:rsid w:val="00BA47A9"/>
    <w:rsid w:val="00BA496C"/>
    <w:rsid w:val="00BA513A"/>
    <w:rsid w:val="00BA5CCA"/>
    <w:rsid w:val="00BA6803"/>
    <w:rsid w:val="00BB0C54"/>
    <w:rsid w:val="00BB0D72"/>
    <w:rsid w:val="00BB1216"/>
    <w:rsid w:val="00BB154C"/>
    <w:rsid w:val="00BB16F2"/>
    <w:rsid w:val="00BB24EB"/>
    <w:rsid w:val="00BB37AD"/>
    <w:rsid w:val="00BB385F"/>
    <w:rsid w:val="00BB5833"/>
    <w:rsid w:val="00BB7CEB"/>
    <w:rsid w:val="00BC0F23"/>
    <w:rsid w:val="00BC136F"/>
    <w:rsid w:val="00BC1394"/>
    <w:rsid w:val="00BC49A9"/>
    <w:rsid w:val="00BC7555"/>
    <w:rsid w:val="00BC75A3"/>
    <w:rsid w:val="00BD1564"/>
    <w:rsid w:val="00BD2520"/>
    <w:rsid w:val="00BD2602"/>
    <w:rsid w:val="00BD2665"/>
    <w:rsid w:val="00BD3278"/>
    <w:rsid w:val="00BD5AFA"/>
    <w:rsid w:val="00BD5F83"/>
    <w:rsid w:val="00BD6631"/>
    <w:rsid w:val="00BD73FB"/>
    <w:rsid w:val="00BE0364"/>
    <w:rsid w:val="00BE063A"/>
    <w:rsid w:val="00BE09A9"/>
    <w:rsid w:val="00BE1CAA"/>
    <w:rsid w:val="00BE1FC9"/>
    <w:rsid w:val="00BE22A0"/>
    <w:rsid w:val="00BE4C7C"/>
    <w:rsid w:val="00BF0215"/>
    <w:rsid w:val="00BF0B00"/>
    <w:rsid w:val="00BF1CC1"/>
    <w:rsid w:val="00BF3E2A"/>
    <w:rsid w:val="00BF4558"/>
    <w:rsid w:val="00BF54A4"/>
    <w:rsid w:val="00BF741B"/>
    <w:rsid w:val="00C001B1"/>
    <w:rsid w:val="00C0072A"/>
    <w:rsid w:val="00C038EE"/>
    <w:rsid w:val="00C047BE"/>
    <w:rsid w:val="00C04DF7"/>
    <w:rsid w:val="00C100C9"/>
    <w:rsid w:val="00C10258"/>
    <w:rsid w:val="00C117C2"/>
    <w:rsid w:val="00C11939"/>
    <w:rsid w:val="00C11C1B"/>
    <w:rsid w:val="00C147D5"/>
    <w:rsid w:val="00C15025"/>
    <w:rsid w:val="00C152B5"/>
    <w:rsid w:val="00C16A22"/>
    <w:rsid w:val="00C16F28"/>
    <w:rsid w:val="00C21673"/>
    <w:rsid w:val="00C219A5"/>
    <w:rsid w:val="00C21F7F"/>
    <w:rsid w:val="00C229D8"/>
    <w:rsid w:val="00C24812"/>
    <w:rsid w:val="00C2710F"/>
    <w:rsid w:val="00C324E6"/>
    <w:rsid w:val="00C33788"/>
    <w:rsid w:val="00C34093"/>
    <w:rsid w:val="00C342DF"/>
    <w:rsid w:val="00C35C48"/>
    <w:rsid w:val="00C3643D"/>
    <w:rsid w:val="00C3705B"/>
    <w:rsid w:val="00C37D69"/>
    <w:rsid w:val="00C404CF"/>
    <w:rsid w:val="00C405A1"/>
    <w:rsid w:val="00C427F1"/>
    <w:rsid w:val="00C42D1B"/>
    <w:rsid w:val="00C4411F"/>
    <w:rsid w:val="00C4446E"/>
    <w:rsid w:val="00C4607F"/>
    <w:rsid w:val="00C4611D"/>
    <w:rsid w:val="00C4620F"/>
    <w:rsid w:val="00C500B8"/>
    <w:rsid w:val="00C52A5B"/>
    <w:rsid w:val="00C531A1"/>
    <w:rsid w:val="00C53E5E"/>
    <w:rsid w:val="00C60552"/>
    <w:rsid w:val="00C60F32"/>
    <w:rsid w:val="00C612FD"/>
    <w:rsid w:val="00C62087"/>
    <w:rsid w:val="00C63562"/>
    <w:rsid w:val="00C64B14"/>
    <w:rsid w:val="00C64C79"/>
    <w:rsid w:val="00C64DFC"/>
    <w:rsid w:val="00C64F55"/>
    <w:rsid w:val="00C65747"/>
    <w:rsid w:val="00C66C4F"/>
    <w:rsid w:val="00C676AD"/>
    <w:rsid w:val="00C67FE7"/>
    <w:rsid w:val="00C70494"/>
    <w:rsid w:val="00C710C2"/>
    <w:rsid w:val="00C72423"/>
    <w:rsid w:val="00C7263A"/>
    <w:rsid w:val="00C740BF"/>
    <w:rsid w:val="00C744C3"/>
    <w:rsid w:val="00C749BC"/>
    <w:rsid w:val="00C75DF3"/>
    <w:rsid w:val="00C76B61"/>
    <w:rsid w:val="00C76C0E"/>
    <w:rsid w:val="00C76CCF"/>
    <w:rsid w:val="00C76DC9"/>
    <w:rsid w:val="00C80742"/>
    <w:rsid w:val="00C81DA7"/>
    <w:rsid w:val="00C82A4A"/>
    <w:rsid w:val="00C82D34"/>
    <w:rsid w:val="00C84A4A"/>
    <w:rsid w:val="00C85C89"/>
    <w:rsid w:val="00C8763B"/>
    <w:rsid w:val="00C9095A"/>
    <w:rsid w:val="00C930E0"/>
    <w:rsid w:val="00C9414E"/>
    <w:rsid w:val="00C950B4"/>
    <w:rsid w:val="00C9578D"/>
    <w:rsid w:val="00CA0395"/>
    <w:rsid w:val="00CA0552"/>
    <w:rsid w:val="00CA3644"/>
    <w:rsid w:val="00CA3B5E"/>
    <w:rsid w:val="00CA5169"/>
    <w:rsid w:val="00CA7031"/>
    <w:rsid w:val="00CA7E72"/>
    <w:rsid w:val="00CB08EA"/>
    <w:rsid w:val="00CB1CBB"/>
    <w:rsid w:val="00CB3598"/>
    <w:rsid w:val="00CB56E5"/>
    <w:rsid w:val="00CB5D7D"/>
    <w:rsid w:val="00CB6B4E"/>
    <w:rsid w:val="00CC3327"/>
    <w:rsid w:val="00CC3DC6"/>
    <w:rsid w:val="00CC45A6"/>
    <w:rsid w:val="00CC70CB"/>
    <w:rsid w:val="00CC7E97"/>
    <w:rsid w:val="00CD20C1"/>
    <w:rsid w:val="00CD2CE3"/>
    <w:rsid w:val="00CD323B"/>
    <w:rsid w:val="00CD3C6E"/>
    <w:rsid w:val="00CD3CBE"/>
    <w:rsid w:val="00CD5614"/>
    <w:rsid w:val="00CD6760"/>
    <w:rsid w:val="00CD6EB3"/>
    <w:rsid w:val="00CD711A"/>
    <w:rsid w:val="00CD71A0"/>
    <w:rsid w:val="00CD7EB0"/>
    <w:rsid w:val="00CE03DE"/>
    <w:rsid w:val="00CE1255"/>
    <w:rsid w:val="00CE2115"/>
    <w:rsid w:val="00CE3D85"/>
    <w:rsid w:val="00CE49B4"/>
    <w:rsid w:val="00CE4B71"/>
    <w:rsid w:val="00CF1452"/>
    <w:rsid w:val="00CF2BC7"/>
    <w:rsid w:val="00CF569B"/>
    <w:rsid w:val="00CF6038"/>
    <w:rsid w:val="00CF6822"/>
    <w:rsid w:val="00CF6960"/>
    <w:rsid w:val="00D00481"/>
    <w:rsid w:val="00D00AC3"/>
    <w:rsid w:val="00D00C86"/>
    <w:rsid w:val="00D01A62"/>
    <w:rsid w:val="00D02269"/>
    <w:rsid w:val="00D02B0F"/>
    <w:rsid w:val="00D04963"/>
    <w:rsid w:val="00D04DB0"/>
    <w:rsid w:val="00D05475"/>
    <w:rsid w:val="00D06603"/>
    <w:rsid w:val="00D111DF"/>
    <w:rsid w:val="00D130E3"/>
    <w:rsid w:val="00D13A95"/>
    <w:rsid w:val="00D1542F"/>
    <w:rsid w:val="00D207EC"/>
    <w:rsid w:val="00D209FB"/>
    <w:rsid w:val="00D20C6F"/>
    <w:rsid w:val="00D20D70"/>
    <w:rsid w:val="00D218FF"/>
    <w:rsid w:val="00D22738"/>
    <w:rsid w:val="00D23CB9"/>
    <w:rsid w:val="00D2455E"/>
    <w:rsid w:val="00D252B2"/>
    <w:rsid w:val="00D25A5D"/>
    <w:rsid w:val="00D261C4"/>
    <w:rsid w:val="00D30580"/>
    <w:rsid w:val="00D305A2"/>
    <w:rsid w:val="00D30DAA"/>
    <w:rsid w:val="00D313A3"/>
    <w:rsid w:val="00D33FC7"/>
    <w:rsid w:val="00D343D8"/>
    <w:rsid w:val="00D347E0"/>
    <w:rsid w:val="00D34AD8"/>
    <w:rsid w:val="00D359B7"/>
    <w:rsid w:val="00D42D5A"/>
    <w:rsid w:val="00D4304C"/>
    <w:rsid w:val="00D43850"/>
    <w:rsid w:val="00D443D8"/>
    <w:rsid w:val="00D44AFB"/>
    <w:rsid w:val="00D4618E"/>
    <w:rsid w:val="00D47918"/>
    <w:rsid w:val="00D553EC"/>
    <w:rsid w:val="00D55FB1"/>
    <w:rsid w:val="00D566DE"/>
    <w:rsid w:val="00D56FEF"/>
    <w:rsid w:val="00D57071"/>
    <w:rsid w:val="00D57598"/>
    <w:rsid w:val="00D57FBF"/>
    <w:rsid w:val="00D605CB"/>
    <w:rsid w:val="00D63636"/>
    <w:rsid w:val="00D640D8"/>
    <w:rsid w:val="00D64667"/>
    <w:rsid w:val="00D64788"/>
    <w:rsid w:val="00D668AD"/>
    <w:rsid w:val="00D6722A"/>
    <w:rsid w:val="00D674A6"/>
    <w:rsid w:val="00D7063B"/>
    <w:rsid w:val="00D729D8"/>
    <w:rsid w:val="00D72E02"/>
    <w:rsid w:val="00D73612"/>
    <w:rsid w:val="00D74088"/>
    <w:rsid w:val="00D74BEA"/>
    <w:rsid w:val="00D75D75"/>
    <w:rsid w:val="00D767D0"/>
    <w:rsid w:val="00D81CDC"/>
    <w:rsid w:val="00D82F0A"/>
    <w:rsid w:val="00D83F54"/>
    <w:rsid w:val="00D84FE8"/>
    <w:rsid w:val="00D8568B"/>
    <w:rsid w:val="00D85A2E"/>
    <w:rsid w:val="00D90B6C"/>
    <w:rsid w:val="00D918DB"/>
    <w:rsid w:val="00D91E6A"/>
    <w:rsid w:val="00D937FF"/>
    <w:rsid w:val="00D94C3B"/>
    <w:rsid w:val="00D94FDC"/>
    <w:rsid w:val="00D957E3"/>
    <w:rsid w:val="00D9655B"/>
    <w:rsid w:val="00DA0D45"/>
    <w:rsid w:val="00DA1392"/>
    <w:rsid w:val="00DA1E1B"/>
    <w:rsid w:val="00DA2683"/>
    <w:rsid w:val="00DA26DF"/>
    <w:rsid w:val="00DA2A23"/>
    <w:rsid w:val="00DA2C92"/>
    <w:rsid w:val="00DA55F8"/>
    <w:rsid w:val="00DB0A57"/>
    <w:rsid w:val="00DB0CA1"/>
    <w:rsid w:val="00DB15FB"/>
    <w:rsid w:val="00DB1A74"/>
    <w:rsid w:val="00DB1C02"/>
    <w:rsid w:val="00DB343B"/>
    <w:rsid w:val="00DB4FC7"/>
    <w:rsid w:val="00DB500C"/>
    <w:rsid w:val="00DB59FD"/>
    <w:rsid w:val="00DB5CF9"/>
    <w:rsid w:val="00DB6614"/>
    <w:rsid w:val="00DB6C2C"/>
    <w:rsid w:val="00DB7567"/>
    <w:rsid w:val="00DC0024"/>
    <w:rsid w:val="00DC063D"/>
    <w:rsid w:val="00DC097A"/>
    <w:rsid w:val="00DC24AD"/>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0D4"/>
    <w:rsid w:val="00DE3197"/>
    <w:rsid w:val="00DE39A5"/>
    <w:rsid w:val="00DE3FF0"/>
    <w:rsid w:val="00DE4457"/>
    <w:rsid w:val="00DE4EC0"/>
    <w:rsid w:val="00DE684E"/>
    <w:rsid w:val="00DE72DB"/>
    <w:rsid w:val="00DE74F2"/>
    <w:rsid w:val="00DE79C9"/>
    <w:rsid w:val="00DE79E5"/>
    <w:rsid w:val="00DF18C1"/>
    <w:rsid w:val="00DF1AD9"/>
    <w:rsid w:val="00DF21C9"/>
    <w:rsid w:val="00DF3C71"/>
    <w:rsid w:val="00DF51D5"/>
    <w:rsid w:val="00DF538D"/>
    <w:rsid w:val="00DF5722"/>
    <w:rsid w:val="00DF635A"/>
    <w:rsid w:val="00DF6BB3"/>
    <w:rsid w:val="00E00DB4"/>
    <w:rsid w:val="00E015C4"/>
    <w:rsid w:val="00E042F4"/>
    <w:rsid w:val="00E04732"/>
    <w:rsid w:val="00E04780"/>
    <w:rsid w:val="00E05096"/>
    <w:rsid w:val="00E07B1B"/>
    <w:rsid w:val="00E100F3"/>
    <w:rsid w:val="00E10C0C"/>
    <w:rsid w:val="00E11817"/>
    <w:rsid w:val="00E11A1D"/>
    <w:rsid w:val="00E12C12"/>
    <w:rsid w:val="00E1390B"/>
    <w:rsid w:val="00E14A81"/>
    <w:rsid w:val="00E15328"/>
    <w:rsid w:val="00E15BC9"/>
    <w:rsid w:val="00E16412"/>
    <w:rsid w:val="00E16D19"/>
    <w:rsid w:val="00E201EE"/>
    <w:rsid w:val="00E20DF3"/>
    <w:rsid w:val="00E21D8E"/>
    <w:rsid w:val="00E22E53"/>
    <w:rsid w:val="00E23AF4"/>
    <w:rsid w:val="00E27AAE"/>
    <w:rsid w:val="00E30C1D"/>
    <w:rsid w:val="00E31619"/>
    <w:rsid w:val="00E34FAC"/>
    <w:rsid w:val="00E36408"/>
    <w:rsid w:val="00E36A37"/>
    <w:rsid w:val="00E37464"/>
    <w:rsid w:val="00E417E3"/>
    <w:rsid w:val="00E43799"/>
    <w:rsid w:val="00E43A72"/>
    <w:rsid w:val="00E43F64"/>
    <w:rsid w:val="00E46B22"/>
    <w:rsid w:val="00E478CC"/>
    <w:rsid w:val="00E47BD5"/>
    <w:rsid w:val="00E501CB"/>
    <w:rsid w:val="00E5147B"/>
    <w:rsid w:val="00E51A47"/>
    <w:rsid w:val="00E53D77"/>
    <w:rsid w:val="00E54085"/>
    <w:rsid w:val="00E54722"/>
    <w:rsid w:val="00E547F0"/>
    <w:rsid w:val="00E55A96"/>
    <w:rsid w:val="00E577F2"/>
    <w:rsid w:val="00E60000"/>
    <w:rsid w:val="00E63C52"/>
    <w:rsid w:val="00E64254"/>
    <w:rsid w:val="00E6637B"/>
    <w:rsid w:val="00E67D1E"/>
    <w:rsid w:val="00E7033D"/>
    <w:rsid w:val="00E7095F"/>
    <w:rsid w:val="00E70C10"/>
    <w:rsid w:val="00E70F3F"/>
    <w:rsid w:val="00E72291"/>
    <w:rsid w:val="00E74981"/>
    <w:rsid w:val="00E74B75"/>
    <w:rsid w:val="00E75F84"/>
    <w:rsid w:val="00E76148"/>
    <w:rsid w:val="00E77553"/>
    <w:rsid w:val="00E77C88"/>
    <w:rsid w:val="00E825DA"/>
    <w:rsid w:val="00E8277E"/>
    <w:rsid w:val="00E82AE5"/>
    <w:rsid w:val="00E8326C"/>
    <w:rsid w:val="00E83389"/>
    <w:rsid w:val="00E8472C"/>
    <w:rsid w:val="00E84DF2"/>
    <w:rsid w:val="00E84F99"/>
    <w:rsid w:val="00E866DF"/>
    <w:rsid w:val="00E86FCB"/>
    <w:rsid w:val="00E87A1A"/>
    <w:rsid w:val="00E90A56"/>
    <w:rsid w:val="00E918BD"/>
    <w:rsid w:val="00E92F16"/>
    <w:rsid w:val="00E94F15"/>
    <w:rsid w:val="00E95E2E"/>
    <w:rsid w:val="00E97EEF"/>
    <w:rsid w:val="00EA02F6"/>
    <w:rsid w:val="00EA24A2"/>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2AED"/>
    <w:rsid w:val="00EC3BF9"/>
    <w:rsid w:val="00EC3CCE"/>
    <w:rsid w:val="00EC470A"/>
    <w:rsid w:val="00EC4B1A"/>
    <w:rsid w:val="00EC4D3D"/>
    <w:rsid w:val="00EC5A1B"/>
    <w:rsid w:val="00EC7ADB"/>
    <w:rsid w:val="00EC7DF9"/>
    <w:rsid w:val="00ED0757"/>
    <w:rsid w:val="00ED1A44"/>
    <w:rsid w:val="00ED2A13"/>
    <w:rsid w:val="00ED40B2"/>
    <w:rsid w:val="00ED4E9F"/>
    <w:rsid w:val="00ED51D0"/>
    <w:rsid w:val="00ED6A08"/>
    <w:rsid w:val="00ED6E8F"/>
    <w:rsid w:val="00ED7DFD"/>
    <w:rsid w:val="00EE0450"/>
    <w:rsid w:val="00EE37C8"/>
    <w:rsid w:val="00EE59BC"/>
    <w:rsid w:val="00EE67AB"/>
    <w:rsid w:val="00EE6FB9"/>
    <w:rsid w:val="00EE7A85"/>
    <w:rsid w:val="00EF03E8"/>
    <w:rsid w:val="00EF1834"/>
    <w:rsid w:val="00EF45D4"/>
    <w:rsid w:val="00EF59CB"/>
    <w:rsid w:val="00F0015C"/>
    <w:rsid w:val="00F0047B"/>
    <w:rsid w:val="00F005CF"/>
    <w:rsid w:val="00F01509"/>
    <w:rsid w:val="00F016FA"/>
    <w:rsid w:val="00F02029"/>
    <w:rsid w:val="00F02173"/>
    <w:rsid w:val="00F02FD1"/>
    <w:rsid w:val="00F03FBE"/>
    <w:rsid w:val="00F04342"/>
    <w:rsid w:val="00F048D9"/>
    <w:rsid w:val="00F04E22"/>
    <w:rsid w:val="00F05755"/>
    <w:rsid w:val="00F061EA"/>
    <w:rsid w:val="00F06A02"/>
    <w:rsid w:val="00F0799A"/>
    <w:rsid w:val="00F125FF"/>
    <w:rsid w:val="00F12675"/>
    <w:rsid w:val="00F12E9C"/>
    <w:rsid w:val="00F13E8E"/>
    <w:rsid w:val="00F149F6"/>
    <w:rsid w:val="00F14C4A"/>
    <w:rsid w:val="00F151DB"/>
    <w:rsid w:val="00F15B6E"/>
    <w:rsid w:val="00F20980"/>
    <w:rsid w:val="00F21998"/>
    <w:rsid w:val="00F22322"/>
    <w:rsid w:val="00F22A02"/>
    <w:rsid w:val="00F22A55"/>
    <w:rsid w:val="00F23F94"/>
    <w:rsid w:val="00F24030"/>
    <w:rsid w:val="00F242B0"/>
    <w:rsid w:val="00F242B2"/>
    <w:rsid w:val="00F244C2"/>
    <w:rsid w:val="00F257E5"/>
    <w:rsid w:val="00F25C6B"/>
    <w:rsid w:val="00F25E0D"/>
    <w:rsid w:val="00F26EDB"/>
    <w:rsid w:val="00F270D4"/>
    <w:rsid w:val="00F27EA7"/>
    <w:rsid w:val="00F27F09"/>
    <w:rsid w:val="00F3027E"/>
    <w:rsid w:val="00F3092F"/>
    <w:rsid w:val="00F30EA4"/>
    <w:rsid w:val="00F3405F"/>
    <w:rsid w:val="00F3488E"/>
    <w:rsid w:val="00F35D70"/>
    <w:rsid w:val="00F36FF9"/>
    <w:rsid w:val="00F3762F"/>
    <w:rsid w:val="00F41DFE"/>
    <w:rsid w:val="00F43CCF"/>
    <w:rsid w:val="00F446FE"/>
    <w:rsid w:val="00F4490B"/>
    <w:rsid w:val="00F451CB"/>
    <w:rsid w:val="00F45381"/>
    <w:rsid w:val="00F468E1"/>
    <w:rsid w:val="00F51789"/>
    <w:rsid w:val="00F51F08"/>
    <w:rsid w:val="00F52571"/>
    <w:rsid w:val="00F525B7"/>
    <w:rsid w:val="00F53064"/>
    <w:rsid w:val="00F54AF5"/>
    <w:rsid w:val="00F57A04"/>
    <w:rsid w:val="00F639B0"/>
    <w:rsid w:val="00F644CD"/>
    <w:rsid w:val="00F65523"/>
    <w:rsid w:val="00F6664A"/>
    <w:rsid w:val="00F674FB"/>
    <w:rsid w:val="00F67DDE"/>
    <w:rsid w:val="00F7052D"/>
    <w:rsid w:val="00F70A49"/>
    <w:rsid w:val="00F737C1"/>
    <w:rsid w:val="00F768B9"/>
    <w:rsid w:val="00F80D9C"/>
    <w:rsid w:val="00F825B6"/>
    <w:rsid w:val="00F83075"/>
    <w:rsid w:val="00F83FFF"/>
    <w:rsid w:val="00F84F1C"/>
    <w:rsid w:val="00F859AF"/>
    <w:rsid w:val="00F85CAF"/>
    <w:rsid w:val="00F91423"/>
    <w:rsid w:val="00FA093F"/>
    <w:rsid w:val="00FA32B6"/>
    <w:rsid w:val="00FA3E37"/>
    <w:rsid w:val="00FA453A"/>
    <w:rsid w:val="00FA506C"/>
    <w:rsid w:val="00FA546C"/>
    <w:rsid w:val="00FA68BC"/>
    <w:rsid w:val="00FA76F1"/>
    <w:rsid w:val="00FB15A3"/>
    <w:rsid w:val="00FB1F79"/>
    <w:rsid w:val="00FB2DB4"/>
    <w:rsid w:val="00FB6CC3"/>
    <w:rsid w:val="00FB729A"/>
    <w:rsid w:val="00FC3128"/>
    <w:rsid w:val="00FC356C"/>
    <w:rsid w:val="00FC3E30"/>
    <w:rsid w:val="00FC45DC"/>
    <w:rsid w:val="00FC4B01"/>
    <w:rsid w:val="00FC4C9C"/>
    <w:rsid w:val="00FC55AB"/>
    <w:rsid w:val="00FC6107"/>
    <w:rsid w:val="00FC6A56"/>
    <w:rsid w:val="00FC74B1"/>
    <w:rsid w:val="00FD0D52"/>
    <w:rsid w:val="00FD107E"/>
    <w:rsid w:val="00FD40F2"/>
    <w:rsid w:val="00FD5090"/>
    <w:rsid w:val="00FD56ED"/>
    <w:rsid w:val="00FD5B3C"/>
    <w:rsid w:val="00FD5B6B"/>
    <w:rsid w:val="00FD6447"/>
    <w:rsid w:val="00FD7085"/>
    <w:rsid w:val="00FE02BC"/>
    <w:rsid w:val="00FE122A"/>
    <w:rsid w:val="00FE2544"/>
    <w:rsid w:val="00FE25CE"/>
    <w:rsid w:val="00FE41D5"/>
    <w:rsid w:val="00FE43B3"/>
    <w:rsid w:val="00FE440C"/>
    <w:rsid w:val="00FE48E3"/>
    <w:rsid w:val="00FE6F2D"/>
    <w:rsid w:val="00FF0927"/>
    <w:rsid w:val="00FF0B2E"/>
    <w:rsid w:val="00FF1466"/>
    <w:rsid w:val="00FF23CF"/>
    <w:rsid w:val="00FF29DC"/>
    <w:rsid w:val="00FF30FF"/>
    <w:rsid w:val="00FF411B"/>
    <w:rsid w:val="00FF437B"/>
    <w:rsid w:val="00FF44B1"/>
    <w:rsid w:val="00FF4D79"/>
    <w:rsid w:val="00FF6AD9"/>
    <w:rsid w:val="00FF700D"/>
    <w:rsid w:val="00FF789C"/>
    <w:rsid w:val="00FF7D49"/>
    <w:rsid w:val="0FE12069"/>
    <w:rsid w:val="19A056DB"/>
    <w:rsid w:val="1A10203D"/>
    <w:rsid w:val="2A4B284A"/>
    <w:rsid w:val="2AC3D439"/>
    <w:rsid w:val="3BE1F5BD"/>
    <w:rsid w:val="57A2D19B"/>
    <w:rsid w:val="5A4CF752"/>
    <w:rsid w:val="711E76CC"/>
    <w:rsid w:val="72BA472D"/>
    <w:rsid w:val="7635AF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24AD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racey.wilson@fcc.gov" TargetMode="External" /><Relationship Id="rId11" Type="http://schemas.openxmlformats.org/officeDocument/2006/relationships/hyperlink" Target="mailto:dennis.johnson@fcc.gov" TargetMode="External" /><Relationship Id="rId12" Type="http://schemas.openxmlformats.org/officeDocument/2006/relationships/hyperlink" Target="mailto:david.krech@fcc.gov" TargetMode="External" /><Relationship Id="rId13" Type="http://schemas.openxmlformats.org/officeDocument/2006/relationships/hyperlink" Target="mailto:nadja.sodoswallace@fcc.gov" TargetMode="External" /><Relationship Id="rId14" Type="http://schemas.openxmlformats.org/officeDocument/2006/relationships/hyperlink" Target="mailto:jim.bird@fcc.gov" TargetMode="External" /><Relationship Id="rId15" Type="http://schemas.openxmlformats.org/officeDocument/2006/relationships/footer" Target="footer3.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