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9589F" w14:paraId="55AB1837" w14:textId="77777777">
      <w:pPr>
        <w:jc w:val="right"/>
        <w:rPr>
          <w:sz w:val="24"/>
        </w:rPr>
      </w:pPr>
    </w:p>
    <w:p w:rsidR="00332A04" w:rsidRPr="00C57F47" w:rsidP="00332A04" w14:paraId="7BB16C9A" w14:textId="3A2EB835">
      <w:pPr>
        <w:widowControl/>
        <w:autoSpaceDE w:val="0"/>
        <w:autoSpaceDN w:val="0"/>
        <w:adjustRightInd w:val="0"/>
        <w:jc w:val="right"/>
        <w:rPr>
          <w:b/>
          <w:bCs/>
          <w:snapToGrid/>
          <w:kern w:val="0"/>
          <w:szCs w:val="22"/>
        </w:rPr>
      </w:pPr>
      <w:r w:rsidRPr="00C57F47">
        <w:rPr>
          <w:b/>
          <w:bCs/>
          <w:snapToGrid/>
          <w:kern w:val="0"/>
          <w:szCs w:val="22"/>
        </w:rPr>
        <w:t>DA 2</w:t>
      </w:r>
      <w:r w:rsidRPr="00C57F47" w:rsidR="007E278A">
        <w:rPr>
          <w:b/>
          <w:bCs/>
          <w:snapToGrid/>
          <w:kern w:val="0"/>
          <w:szCs w:val="22"/>
        </w:rPr>
        <w:t>3</w:t>
      </w:r>
      <w:r w:rsidRPr="00C57F47">
        <w:rPr>
          <w:b/>
          <w:bCs/>
          <w:snapToGrid/>
          <w:kern w:val="0"/>
          <w:szCs w:val="22"/>
        </w:rPr>
        <w:t>-</w:t>
      </w:r>
      <w:r w:rsidRPr="00C57F47" w:rsidR="009D5EDB">
        <w:rPr>
          <w:b/>
          <w:bCs/>
          <w:snapToGrid/>
          <w:kern w:val="0"/>
          <w:szCs w:val="22"/>
        </w:rPr>
        <w:t>411</w:t>
      </w:r>
    </w:p>
    <w:p w:rsidR="00332A04" w:rsidRPr="00C57F47" w:rsidP="00332A04" w14:paraId="60A04355" w14:textId="047473A5">
      <w:pPr>
        <w:widowControl/>
        <w:autoSpaceDE w:val="0"/>
        <w:autoSpaceDN w:val="0"/>
        <w:adjustRightInd w:val="0"/>
        <w:jc w:val="right"/>
        <w:rPr>
          <w:b/>
          <w:bCs/>
          <w:snapToGrid/>
          <w:kern w:val="0"/>
          <w:szCs w:val="22"/>
        </w:rPr>
      </w:pPr>
      <w:r w:rsidRPr="00C57F47">
        <w:rPr>
          <w:b/>
          <w:bCs/>
          <w:snapToGrid/>
          <w:kern w:val="0"/>
          <w:szCs w:val="22"/>
        </w:rPr>
        <w:tab/>
      </w:r>
      <w:r w:rsidRPr="00C57F47">
        <w:rPr>
          <w:b/>
          <w:bCs/>
          <w:snapToGrid/>
          <w:kern w:val="0"/>
          <w:szCs w:val="22"/>
        </w:rPr>
        <w:tab/>
      </w:r>
      <w:r w:rsidRPr="00C57F47">
        <w:rPr>
          <w:b/>
          <w:bCs/>
          <w:snapToGrid/>
          <w:kern w:val="0"/>
          <w:szCs w:val="22"/>
        </w:rPr>
        <w:tab/>
      </w:r>
      <w:r w:rsidRPr="00C57F47">
        <w:rPr>
          <w:b/>
          <w:bCs/>
          <w:snapToGrid/>
          <w:kern w:val="0"/>
          <w:szCs w:val="22"/>
        </w:rPr>
        <w:tab/>
      </w:r>
      <w:r w:rsidRPr="00C57F47">
        <w:rPr>
          <w:b/>
          <w:bCs/>
          <w:snapToGrid/>
          <w:kern w:val="0"/>
          <w:szCs w:val="22"/>
        </w:rPr>
        <w:tab/>
      </w:r>
      <w:r w:rsidRPr="00C57F47">
        <w:rPr>
          <w:b/>
          <w:bCs/>
          <w:snapToGrid/>
          <w:kern w:val="0"/>
          <w:szCs w:val="22"/>
        </w:rPr>
        <w:tab/>
      </w:r>
      <w:r w:rsidRPr="00C57F47">
        <w:rPr>
          <w:b/>
          <w:bCs/>
          <w:snapToGrid/>
          <w:kern w:val="0"/>
          <w:szCs w:val="22"/>
        </w:rPr>
        <w:tab/>
      </w:r>
      <w:r w:rsidRPr="00C57F47">
        <w:rPr>
          <w:b/>
          <w:bCs/>
          <w:snapToGrid/>
          <w:kern w:val="0"/>
          <w:szCs w:val="22"/>
        </w:rPr>
        <w:tab/>
      </w:r>
      <w:r w:rsidRPr="00C57F47">
        <w:rPr>
          <w:b/>
          <w:bCs/>
          <w:snapToGrid/>
          <w:kern w:val="0"/>
          <w:szCs w:val="22"/>
        </w:rPr>
        <w:tab/>
      </w:r>
      <w:r w:rsidR="00C57F47">
        <w:rPr>
          <w:b/>
          <w:bCs/>
          <w:snapToGrid/>
          <w:kern w:val="0"/>
          <w:szCs w:val="22"/>
        </w:rPr>
        <w:t xml:space="preserve">Released: </w:t>
      </w:r>
      <w:r w:rsidRPr="00C57F47" w:rsidR="00F376A6">
        <w:rPr>
          <w:b/>
          <w:bCs/>
          <w:snapToGrid/>
          <w:kern w:val="0"/>
          <w:szCs w:val="22"/>
        </w:rPr>
        <w:t>May 15, 2023</w:t>
      </w:r>
    </w:p>
    <w:p w:rsidR="00332A04" w:rsidRPr="00332A04" w:rsidP="00332A04" w14:paraId="7F440996" w14:textId="77777777">
      <w:pPr>
        <w:widowControl/>
        <w:jc w:val="center"/>
        <w:rPr>
          <w:b/>
          <w:snapToGrid/>
          <w:kern w:val="0"/>
          <w:szCs w:val="22"/>
        </w:rPr>
      </w:pPr>
    </w:p>
    <w:p w:rsidR="005415EB" w:rsidP="00332A04" w14:paraId="41810B0E" w14:textId="77777777">
      <w:pPr>
        <w:widowControl/>
        <w:jc w:val="center"/>
        <w:rPr>
          <w:b/>
          <w:snapToGrid/>
          <w:kern w:val="0"/>
          <w:szCs w:val="22"/>
        </w:rPr>
      </w:pPr>
    </w:p>
    <w:p w:rsidR="00E8006D" w:rsidP="00332A04" w14:paraId="5E70E5E4" w14:textId="2DC6DFB6">
      <w:pPr>
        <w:widowControl/>
        <w:jc w:val="center"/>
        <w:rPr>
          <w:b/>
          <w:snapToGrid/>
          <w:kern w:val="0"/>
          <w:szCs w:val="22"/>
        </w:rPr>
      </w:pPr>
      <w:r w:rsidRPr="00332A04">
        <w:rPr>
          <w:b/>
          <w:snapToGrid/>
          <w:kern w:val="0"/>
          <w:szCs w:val="22"/>
        </w:rPr>
        <w:t>MEDIA BUREAU UPDATES GUIDANCE ON LOWEST UNIT CHARGE</w:t>
      </w:r>
      <w:r>
        <w:rPr>
          <w:b/>
          <w:snapToGrid/>
          <w:kern w:val="0"/>
          <w:szCs w:val="22"/>
        </w:rPr>
        <w:t xml:space="preserve"> (LUC)</w:t>
      </w:r>
    </w:p>
    <w:p w:rsidR="00332A04" w:rsidRPr="00332A04" w:rsidP="00332A04" w14:paraId="7030CD67" w14:textId="718A371A">
      <w:pPr>
        <w:widowControl/>
        <w:jc w:val="center"/>
        <w:rPr>
          <w:b/>
          <w:snapToGrid/>
          <w:kern w:val="0"/>
          <w:szCs w:val="22"/>
        </w:rPr>
      </w:pPr>
      <w:r w:rsidRPr="00332A04">
        <w:rPr>
          <w:b/>
          <w:snapToGrid/>
          <w:kern w:val="0"/>
          <w:szCs w:val="22"/>
        </w:rPr>
        <w:t>FOR CANDIDATE ADVERTISING</w:t>
      </w:r>
    </w:p>
    <w:p w:rsidR="00332A04" w:rsidRPr="00332A04" w:rsidP="00332A04" w14:paraId="1B44E9D2" w14:textId="77777777">
      <w:pPr>
        <w:widowControl/>
        <w:autoSpaceDE w:val="0"/>
        <w:autoSpaceDN w:val="0"/>
        <w:adjustRightInd w:val="0"/>
        <w:jc w:val="center"/>
        <w:rPr>
          <w:snapToGrid/>
          <w:kern w:val="0"/>
          <w:szCs w:val="22"/>
        </w:rPr>
      </w:pPr>
    </w:p>
    <w:p w:rsidR="00332A04" w:rsidRPr="00332A04" w:rsidP="00332A04" w14:paraId="2CB712D6" w14:textId="7A5DA78B">
      <w:pPr>
        <w:widowControl/>
        <w:autoSpaceDE w:val="0"/>
        <w:autoSpaceDN w:val="0"/>
        <w:adjustRightInd w:val="0"/>
        <w:jc w:val="center"/>
        <w:rPr>
          <w:b/>
          <w:bCs/>
          <w:snapToGrid/>
          <w:kern w:val="0"/>
          <w:szCs w:val="22"/>
        </w:rPr>
      </w:pPr>
      <w:r w:rsidRPr="00332A04">
        <w:rPr>
          <w:b/>
          <w:bCs/>
          <w:snapToGrid/>
          <w:kern w:val="0"/>
          <w:szCs w:val="22"/>
        </w:rPr>
        <w:t xml:space="preserve">COVID-Related </w:t>
      </w:r>
      <w:r w:rsidR="00830736">
        <w:rPr>
          <w:b/>
          <w:bCs/>
          <w:snapToGrid/>
          <w:kern w:val="0"/>
          <w:szCs w:val="22"/>
        </w:rPr>
        <w:t xml:space="preserve">LUC </w:t>
      </w:r>
      <w:r w:rsidRPr="00332A04">
        <w:rPr>
          <w:b/>
          <w:bCs/>
          <w:snapToGrid/>
          <w:kern w:val="0"/>
          <w:szCs w:val="22"/>
        </w:rPr>
        <w:t>Relief</w:t>
      </w:r>
      <w:r w:rsidR="00830736">
        <w:rPr>
          <w:b/>
          <w:bCs/>
          <w:snapToGrid/>
          <w:kern w:val="0"/>
          <w:szCs w:val="22"/>
        </w:rPr>
        <w:t xml:space="preserve"> No Longer Warranted</w:t>
      </w:r>
    </w:p>
    <w:p w:rsidR="00332A04" w:rsidRPr="00332A04" w:rsidP="00332A04" w14:paraId="065A6BD8" w14:textId="77777777">
      <w:pPr>
        <w:widowControl/>
        <w:autoSpaceDE w:val="0"/>
        <w:autoSpaceDN w:val="0"/>
        <w:adjustRightInd w:val="0"/>
        <w:jc w:val="center"/>
        <w:rPr>
          <w:b/>
          <w:bCs/>
          <w:snapToGrid/>
          <w:kern w:val="0"/>
          <w:szCs w:val="22"/>
        </w:rPr>
      </w:pPr>
    </w:p>
    <w:p w:rsidR="00332A04" w:rsidRPr="00332A04" w:rsidP="00332A04" w14:paraId="55E7F79D" w14:textId="77777777">
      <w:pPr>
        <w:widowControl/>
        <w:autoSpaceDE w:val="0"/>
        <w:autoSpaceDN w:val="0"/>
        <w:adjustRightInd w:val="0"/>
        <w:rPr>
          <w:snapToGrid/>
          <w:color w:val="000000"/>
          <w:kern w:val="0"/>
          <w:szCs w:val="22"/>
          <w:bdr w:val="none" w:sz="0" w:space="0" w:color="auto" w:frame="1"/>
        </w:rPr>
      </w:pPr>
    </w:p>
    <w:p w:rsidR="00332A04" w:rsidRPr="00332A04" w:rsidP="00332A04" w14:paraId="3F131A14" w14:textId="067A7A69">
      <w:pPr>
        <w:widowControl/>
        <w:autoSpaceDE w:val="0"/>
        <w:autoSpaceDN w:val="0"/>
        <w:adjustRightInd w:val="0"/>
        <w:rPr>
          <w:snapToGrid/>
          <w:color w:val="000000"/>
          <w:kern w:val="0"/>
          <w:szCs w:val="22"/>
          <w:bdr w:val="none" w:sz="0" w:space="0" w:color="auto" w:frame="1"/>
        </w:rPr>
      </w:pPr>
      <w:r w:rsidRPr="00332A04">
        <w:rPr>
          <w:snapToGrid/>
          <w:color w:val="000000"/>
          <w:kern w:val="0"/>
          <w:szCs w:val="22"/>
          <w:bdr w:val="none" w:sz="0" w:space="0" w:color="auto" w:frame="1"/>
        </w:rPr>
        <w:t xml:space="preserve">At the onset of the COVID-19 pandemic, the Media Bureau released </w:t>
      </w:r>
      <w:r w:rsidR="00F834DA">
        <w:rPr>
          <w:snapToGrid/>
          <w:color w:val="000000"/>
          <w:kern w:val="0"/>
          <w:szCs w:val="22"/>
          <w:bdr w:val="none" w:sz="0" w:space="0" w:color="auto" w:frame="1"/>
        </w:rPr>
        <w:t>a Public Notice</w:t>
      </w:r>
      <w:r>
        <w:rPr>
          <w:rStyle w:val="FootnoteReference"/>
          <w:snapToGrid/>
          <w:kern w:val="0"/>
          <w:szCs w:val="22"/>
          <w:bdr w:val="none" w:sz="0" w:space="0" w:color="auto" w:frame="1"/>
        </w:rPr>
        <w:footnoteReference w:id="3"/>
      </w:r>
      <w:r w:rsidR="00F834DA">
        <w:rPr>
          <w:snapToGrid/>
          <w:color w:val="000000"/>
          <w:kern w:val="0"/>
          <w:szCs w:val="22"/>
          <w:bdr w:val="none" w:sz="0" w:space="0" w:color="auto" w:frame="1"/>
        </w:rPr>
        <w:t xml:space="preserve"> in which it announced that </w:t>
      </w:r>
      <w:r w:rsidRPr="00332A04">
        <w:rPr>
          <w:snapToGrid/>
          <w:color w:val="000000"/>
          <w:kern w:val="0"/>
          <w:szCs w:val="22"/>
          <w:bdr w:val="none" w:sz="0" w:space="0" w:color="auto" w:frame="1"/>
        </w:rPr>
        <w:t xml:space="preserve">broadcasters and other regulatees that are subject to </w:t>
      </w:r>
      <w:r w:rsidR="00A1381D">
        <w:rPr>
          <w:snapToGrid/>
          <w:color w:val="000000"/>
          <w:kern w:val="0"/>
          <w:szCs w:val="22"/>
          <w:bdr w:val="none" w:sz="0" w:space="0" w:color="auto" w:frame="1"/>
        </w:rPr>
        <w:t>s</w:t>
      </w:r>
      <w:r w:rsidRPr="00332A04">
        <w:rPr>
          <w:snapToGrid/>
          <w:color w:val="000000"/>
          <w:kern w:val="0"/>
          <w:szCs w:val="22"/>
          <w:bdr w:val="none" w:sz="0" w:space="0" w:color="auto" w:frame="1"/>
        </w:rPr>
        <w:t>ection 315(b) of the Communications Act of 1934, as amended</w:t>
      </w:r>
      <w:r w:rsidR="00D91E85">
        <w:rPr>
          <w:snapToGrid/>
          <w:color w:val="000000"/>
          <w:kern w:val="0"/>
          <w:szCs w:val="22"/>
          <w:bdr w:val="none" w:sz="0" w:space="0" w:color="auto" w:frame="1"/>
        </w:rPr>
        <w:t xml:space="preserve"> (Act)</w:t>
      </w:r>
      <w:r w:rsidRPr="00332A04">
        <w:rPr>
          <w:snapToGrid/>
          <w:color w:val="000000"/>
          <w:kern w:val="0"/>
          <w:szCs w:val="22"/>
          <w:bdr w:val="none" w:sz="0" w:space="0" w:color="auto" w:frame="1"/>
        </w:rPr>
        <w:t>,</w:t>
      </w:r>
      <w:r>
        <w:rPr>
          <w:snapToGrid/>
          <w:color w:val="000000"/>
          <w:kern w:val="0"/>
          <w:szCs w:val="22"/>
          <w:bdr w:val="none" w:sz="0" w:space="0" w:color="auto" w:frame="1"/>
          <w:vertAlign w:val="superscript"/>
        </w:rPr>
        <w:footnoteReference w:id="4"/>
      </w:r>
      <w:r w:rsidRPr="00332A04">
        <w:rPr>
          <w:snapToGrid/>
          <w:color w:val="000000"/>
          <w:kern w:val="0"/>
          <w:szCs w:val="22"/>
          <w:bdr w:val="none" w:sz="0" w:space="0" w:color="auto" w:frame="1"/>
        </w:rPr>
        <w:t xml:space="preserve"> </w:t>
      </w:r>
      <w:r w:rsidR="00F834DA">
        <w:rPr>
          <w:snapToGrid/>
          <w:color w:val="000000"/>
          <w:kern w:val="0"/>
          <w:szCs w:val="22"/>
          <w:bdr w:val="none" w:sz="0" w:space="0" w:color="auto" w:frame="1"/>
        </w:rPr>
        <w:t xml:space="preserve">would be permitted </w:t>
      </w:r>
      <w:r w:rsidRPr="00332A04">
        <w:rPr>
          <w:snapToGrid/>
          <w:color w:val="000000"/>
          <w:kern w:val="0"/>
          <w:szCs w:val="22"/>
          <w:bdr w:val="none" w:sz="0" w:space="0" w:color="auto" w:frame="1"/>
        </w:rPr>
        <w:t>to exclude free time that they provide to commercial advertisers when calculating lowest unit charge</w:t>
      </w:r>
      <w:r w:rsidR="004620FB">
        <w:rPr>
          <w:snapToGrid/>
          <w:color w:val="000000"/>
          <w:kern w:val="0"/>
          <w:szCs w:val="22"/>
          <w:bdr w:val="none" w:sz="0" w:space="0" w:color="auto" w:frame="1"/>
        </w:rPr>
        <w:t xml:space="preserve"> (LUC)</w:t>
      </w:r>
      <w:r w:rsidRPr="00332A04">
        <w:rPr>
          <w:snapToGrid/>
          <w:color w:val="000000"/>
          <w:kern w:val="0"/>
          <w:szCs w:val="22"/>
          <w:bdr w:val="none" w:sz="0" w:space="0" w:color="auto" w:frame="1"/>
        </w:rPr>
        <w:t xml:space="preserve">, provided the free time is not associated with an existing commercial contract for paid time or otherwise considered bonus spots.  The </w:t>
      </w:r>
      <w:r w:rsidRPr="004620FB" w:rsidR="004620FB">
        <w:rPr>
          <w:i/>
          <w:iCs/>
          <w:snapToGrid/>
          <w:color w:val="000000"/>
          <w:kern w:val="0"/>
          <w:szCs w:val="22"/>
          <w:bdr w:val="none" w:sz="0" w:space="0" w:color="auto" w:frame="1"/>
        </w:rPr>
        <w:t>2020 Public Notice</w:t>
      </w:r>
      <w:r w:rsidRPr="00332A04">
        <w:rPr>
          <w:snapToGrid/>
          <w:color w:val="000000"/>
          <w:kern w:val="0"/>
          <w:szCs w:val="22"/>
          <w:bdr w:val="none" w:sz="0" w:space="0" w:color="auto" w:frame="1"/>
        </w:rPr>
        <w:t xml:space="preserve"> </w:t>
      </w:r>
      <w:r w:rsidR="002505BB">
        <w:rPr>
          <w:snapToGrid/>
          <w:color w:val="000000"/>
          <w:kern w:val="0"/>
          <w:szCs w:val="22"/>
          <w:bdr w:val="none" w:sz="0" w:space="0" w:color="auto" w:frame="1"/>
        </w:rPr>
        <w:t xml:space="preserve">stated </w:t>
      </w:r>
      <w:r w:rsidRPr="00332A04">
        <w:rPr>
          <w:snapToGrid/>
          <w:color w:val="000000"/>
          <w:kern w:val="0"/>
          <w:szCs w:val="22"/>
          <w:bdr w:val="none" w:sz="0" w:space="0" w:color="auto" w:frame="1"/>
        </w:rPr>
        <w:t>that such relief would be afforded until “more ordinary conditions are restored.”</w:t>
      </w:r>
      <w:r>
        <w:rPr>
          <w:rStyle w:val="FootnoteReference"/>
          <w:snapToGrid/>
          <w:kern w:val="0"/>
          <w:szCs w:val="22"/>
          <w:bdr w:val="none" w:sz="0" w:space="0" w:color="auto" w:frame="1"/>
        </w:rPr>
        <w:footnoteReference w:id="5"/>
      </w:r>
      <w:r w:rsidRPr="00332A04">
        <w:rPr>
          <w:snapToGrid/>
          <w:color w:val="000000"/>
          <w:kern w:val="0"/>
          <w:szCs w:val="22"/>
          <w:bdr w:val="none" w:sz="0" w:space="0" w:color="auto" w:frame="1"/>
        </w:rPr>
        <w:t xml:space="preserve">  </w:t>
      </w:r>
    </w:p>
    <w:p w:rsidR="008D6BB2" w:rsidP="007E278A" w14:paraId="6EDE3DB7" w14:textId="77777777">
      <w:pPr>
        <w:widowControl/>
        <w:rPr>
          <w:snapToGrid/>
          <w:color w:val="000000"/>
          <w:kern w:val="0"/>
          <w:szCs w:val="22"/>
          <w:bdr w:val="none" w:sz="0" w:space="0" w:color="auto" w:frame="1"/>
        </w:rPr>
      </w:pPr>
    </w:p>
    <w:p w:rsidR="00332A04" w:rsidRPr="00332A04" w:rsidP="007E278A" w14:paraId="1C10FFB8" w14:textId="2641A8AC">
      <w:pPr>
        <w:widowControl/>
        <w:rPr>
          <w:snapToGrid/>
          <w:color w:val="000000"/>
          <w:kern w:val="0"/>
          <w:szCs w:val="22"/>
        </w:rPr>
      </w:pPr>
      <w:r>
        <w:rPr>
          <w:snapToGrid/>
          <w:color w:val="000000"/>
          <w:kern w:val="0"/>
          <w:szCs w:val="22"/>
          <w:bdr w:val="none" w:sz="0" w:space="0" w:color="auto" w:frame="1"/>
        </w:rPr>
        <w:t xml:space="preserve">After more than three years, </w:t>
      </w:r>
      <w:r w:rsidR="008D6BB2">
        <w:rPr>
          <w:snapToGrid/>
          <w:color w:val="000000"/>
          <w:kern w:val="0"/>
          <w:szCs w:val="22"/>
          <w:bdr w:val="none" w:sz="0" w:space="0" w:color="auto" w:frame="1"/>
        </w:rPr>
        <w:t>the</w:t>
      </w:r>
      <w:r w:rsidR="00B80325">
        <w:rPr>
          <w:snapToGrid/>
          <w:color w:val="000000"/>
          <w:kern w:val="0"/>
          <w:szCs w:val="22"/>
          <w:bdr w:val="none" w:sz="0" w:space="0" w:color="auto" w:frame="1"/>
        </w:rPr>
        <w:t xml:space="preserve"> unprecedented circumstances that necessitated the </w:t>
      </w:r>
      <w:r w:rsidRPr="00B80325" w:rsidR="00B80325">
        <w:rPr>
          <w:i/>
          <w:iCs/>
          <w:snapToGrid/>
          <w:color w:val="000000"/>
          <w:kern w:val="0"/>
          <w:szCs w:val="22"/>
          <w:bdr w:val="none" w:sz="0" w:space="0" w:color="auto" w:frame="1"/>
        </w:rPr>
        <w:t>2020 Public Notice</w:t>
      </w:r>
      <w:r w:rsidR="00B80325">
        <w:rPr>
          <w:snapToGrid/>
          <w:color w:val="000000"/>
          <w:kern w:val="0"/>
          <w:szCs w:val="22"/>
          <w:bdr w:val="none" w:sz="0" w:space="0" w:color="auto" w:frame="1"/>
        </w:rPr>
        <w:t xml:space="preserve"> are no longer present</w:t>
      </w:r>
      <w:r w:rsidR="00087D2B">
        <w:rPr>
          <w:snapToGrid/>
          <w:color w:val="000000"/>
          <w:kern w:val="0"/>
          <w:szCs w:val="22"/>
          <w:bdr w:val="none" w:sz="0" w:space="0" w:color="auto" w:frame="1"/>
        </w:rPr>
        <w:t>.</w:t>
      </w:r>
      <w:r>
        <w:rPr>
          <w:rStyle w:val="FootnoteReference"/>
          <w:snapToGrid/>
          <w:kern w:val="0"/>
          <w:szCs w:val="22"/>
          <w:bdr w:val="none" w:sz="0" w:space="0" w:color="auto" w:frame="1"/>
        </w:rPr>
        <w:footnoteReference w:id="6"/>
      </w:r>
      <w:r w:rsidR="00087D2B">
        <w:rPr>
          <w:snapToGrid/>
          <w:color w:val="000000"/>
          <w:kern w:val="0"/>
          <w:szCs w:val="22"/>
          <w:bdr w:val="none" w:sz="0" w:space="0" w:color="auto" w:frame="1"/>
        </w:rPr>
        <w:t xml:space="preserve">  </w:t>
      </w:r>
      <w:r w:rsidRPr="00332A04">
        <w:rPr>
          <w:snapToGrid/>
          <w:color w:val="000000"/>
          <w:kern w:val="0"/>
          <w:szCs w:val="22"/>
          <w:bdr w:val="none" w:sz="0" w:space="0" w:color="auto" w:frame="1"/>
        </w:rPr>
        <w:t xml:space="preserve">Therefore, effective immediately, the </w:t>
      </w:r>
      <w:r w:rsidR="006F297C">
        <w:rPr>
          <w:snapToGrid/>
          <w:color w:val="000000"/>
          <w:kern w:val="0"/>
          <w:szCs w:val="22"/>
          <w:bdr w:val="none" w:sz="0" w:space="0" w:color="auto" w:frame="1"/>
        </w:rPr>
        <w:t xml:space="preserve">temporary </w:t>
      </w:r>
      <w:r w:rsidRPr="00332A04">
        <w:rPr>
          <w:snapToGrid/>
          <w:color w:val="000000"/>
          <w:kern w:val="0"/>
          <w:szCs w:val="22"/>
          <w:bdr w:val="none" w:sz="0" w:space="0" w:color="auto" w:frame="1"/>
        </w:rPr>
        <w:t xml:space="preserve">relief provided in the </w:t>
      </w:r>
      <w:r w:rsidRPr="00BF7C55">
        <w:rPr>
          <w:i/>
          <w:iCs/>
          <w:snapToGrid/>
          <w:color w:val="000000"/>
          <w:kern w:val="0"/>
          <w:szCs w:val="22"/>
          <w:bdr w:val="none" w:sz="0" w:space="0" w:color="auto" w:frame="1"/>
        </w:rPr>
        <w:t>2020 Public Notice</w:t>
      </w:r>
      <w:r w:rsidRPr="00332A04">
        <w:rPr>
          <w:snapToGrid/>
          <w:color w:val="000000"/>
          <w:kern w:val="0"/>
          <w:szCs w:val="22"/>
          <w:bdr w:val="none" w:sz="0" w:space="0" w:color="auto" w:frame="1"/>
        </w:rPr>
        <w:t xml:space="preserve"> is rescinded.  </w:t>
      </w:r>
      <w:r w:rsidR="00ED13F1">
        <w:rPr>
          <w:snapToGrid/>
          <w:color w:val="000000"/>
          <w:kern w:val="0"/>
          <w:szCs w:val="22"/>
          <w:bdr w:val="none" w:sz="0" w:space="0" w:color="auto" w:frame="1"/>
        </w:rPr>
        <w:t>Going forward, b</w:t>
      </w:r>
      <w:r w:rsidR="00842070">
        <w:rPr>
          <w:snapToGrid/>
          <w:color w:val="000000"/>
          <w:kern w:val="0"/>
          <w:szCs w:val="22"/>
          <w:bdr w:val="none" w:sz="0" w:space="0" w:color="auto" w:frame="1"/>
        </w:rPr>
        <w:t>r</w:t>
      </w:r>
      <w:r w:rsidRPr="00332A04">
        <w:rPr>
          <w:rFonts w:ascii="TimesNewRomanPSMT" w:hAnsi="TimesNewRomanPSMT" w:cs="TimesNewRomanPSMT"/>
          <w:snapToGrid/>
          <w:kern w:val="0"/>
          <w:szCs w:val="22"/>
        </w:rPr>
        <w:t xml:space="preserve">oadcasters and other regulatees that are subject to </w:t>
      </w:r>
      <w:r w:rsidR="00463F4A">
        <w:rPr>
          <w:rFonts w:ascii="TimesNewRomanPSMT" w:hAnsi="TimesNewRomanPSMT" w:cs="TimesNewRomanPSMT"/>
          <w:snapToGrid/>
          <w:kern w:val="0"/>
          <w:szCs w:val="22"/>
        </w:rPr>
        <w:t>s</w:t>
      </w:r>
      <w:r w:rsidRPr="00332A04">
        <w:rPr>
          <w:rFonts w:ascii="TimesNewRomanPSMT" w:hAnsi="TimesNewRomanPSMT" w:cs="TimesNewRomanPSMT"/>
          <w:snapToGrid/>
          <w:kern w:val="0"/>
          <w:szCs w:val="22"/>
        </w:rPr>
        <w:t xml:space="preserve">ection 315(b) </w:t>
      </w:r>
      <w:r w:rsidR="006F297C">
        <w:rPr>
          <w:rFonts w:ascii="TimesNewRomanPSMT" w:hAnsi="TimesNewRomanPSMT" w:cs="TimesNewRomanPSMT"/>
          <w:snapToGrid/>
          <w:kern w:val="0"/>
          <w:szCs w:val="22"/>
        </w:rPr>
        <w:t xml:space="preserve">of the Act </w:t>
      </w:r>
      <w:r w:rsidRPr="00332A04">
        <w:rPr>
          <w:rFonts w:ascii="TimesNewRomanPSMT" w:hAnsi="TimesNewRomanPSMT" w:cs="TimesNewRomanPSMT"/>
          <w:snapToGrid/>
          <w:kern w:val="0"/>
          <w:szCs w:val="22"/>
        </w:rPr>
        <w:t xml:space="preserve">should include free time that they provide to commercial advertisers when calculating their </w:t>
      </w:r>
      <w:r w:rsidR="00973931">
        <w:rPr>
          <w:rFonts w:ascii="TimesNewRomanPSMT" w:hAnsi="TimesNewRomanPSMT" w:cs="TimesNewRomanPSMT"/>
          <w:snapToGrid/>
          <w:kern w:val="0"/>
          <w:szCs w:val="22"/>
        </w:rPr>
        <w:t>LUC</w:t>
      </w:r>
      <w:r w:rsidRPr="00332A04">
        <w:rPr>
          <w:rFonts w:ascii="TimesNewRomanPSMT" w:hAnsi="TimesNewRomanPSMT" w:cs="TimesNewRomanPSMT"/>
          <w:snapToGrid/>
          <w:kern w:val="0"/>
          <w:szCs w:val="22"/>
        </w:rPr>
        <w:t>.</w:t>
      </w:r>
    </w:p>
    <w:p w:rsidR="00332A04" w:rsidRPr="00332A04" w:rsidP="00332A04" w14:paraId="532EFDA0" w14:textId="77777777">
      <w:pPr>
        <w:widowControl/>
        <w:rPr>
          <w:snapToGrid/>
          <w:color w:val="201F1E"/>
          <w:kern w:val="0"/>
          <w:szCs w:val="22"/>
        </w:rPr>
      </w:pPr>
      <w:r w:rsidRPr="00332A04">
        <w:rPr>
          <w:snapToGrid/>
          <w:color w:val="000000"/>
          <w:kern w:val="0"/>
          <w:szCs w:val="22"/>
        </w:rPr>
        <w:t xml:space="preserve">  </w:t>
      </w:r>
    </w:p>
    <w:p w:rsidR="00332A04" w:rsidRPr="00332A04" w:rsidP="00332A04" w14:paraId="4CC4BD6A" w14:textId="59D68207">
      <w:pPr>
        <w:widowControl/>
        <w:rPr>
          <w:bCs/>
          <w:snapToGrid/>
          <w:kern w:val="0"/>
          <w:szCs w:val="22"/>
        </w:rPr>
      </w:pPr>
      <w:r w:rsidRPr="00332A04">
        <w:rPr>
          <w:bCs/>
          <w:snapToGrid/>
          <w:kern w:val="0"/>
          <w:szCs w:val="22"/>
        </w:rPr>
        <w:t xml:space="preserve">For further information, please contact Robert Baker, Media Bureau, at (202) </w:t>
      </w:r>
      <w:r w:rsidR="006F297C">
        <w:rPr>
          <w:bCs/>
          <w:snapToGrid/>
          <w:kern w:val="0"/>
          <w:szCs w:val="22"/>
        </w:rPr>
        <w:t xml:space="preserve">253-8419; </w:t>
      </w:r>
      <w:r w:rsidRPr="00332A04">
        <w:rPr>
          <w:bCs/>
          <w:snapToGrid/>
          <w:kern w:val="0"/>
          <w:szCs w:val="22"/>
        </w:rPr>
        <w:t xml:space="preserve">Gary Schonman, Media Bureau, at (202) </w:t>
      </w:r>
      <w:r w:rsidR="006F297C">
        <w:rPr>
          <w:bCs/>
          <w:snapToGrid/>
          <w:kern w:val="0"/>
          <w:szCs w:val="22"/>
        </w:rPr>
        <w:t xml:space="preserve">239-9702; </w:t>
      </w:r>
      <w:r w:rsidRPr="00332A04">
        <w:rPr>
          <w:bCs/>
          <w:snapToGrid/>
          <w:kern w:val="0"/>
          <w:szCs w:val="22"/>
        </w:rPr>
        <w:t xml:space="preserve">or Sima Nilsson, Media Bureau, at (202) </w:t>
      </w:r>
      <w:r w:rsidR="00ED13F1">
        <w:rPr>
          <w:bCs/>
          <w:snapToGrid/>
          <w:kern w:val="0"/>
          <w:szCs w:val="22"/>
        </w:rPr>
        <w:t>418-2708</w:t>
      </w:r>
      <w:r w:rsidR="006F297C">
        <w:rPr>
          <w:bCs/>
          <w:snapToGrid/>
          <w:kern w:val="0"/>
          <w:szCs w:val="22"/>
        </w:rPr>
        <w:t>.</w:t>
      </w:r>
      <w:r w:rsidRPr="00332A04">
        <w:rPr>
          <w:bCs/>
          <w:snapToGrid/>
          <w:kern w:val="0"/>
          <w:szCs w:val="22"/>
        </w:rPr>
        <w:t xml:space="preserve"> </w:t>
      </w:r>
    </w:p>
    <w:p w:rsidR="00332A04" w:rsidRPr="00332A04" w:rsidP="00332A04" w14:paraId="32A360A1" w14:textId="77777777">
      <w:pPr>
        <w:widowControl/>
        <w:rPr>
          <w:bCs/>
          <w:kern w:val="0"/>
          <w:szCs w:val="22"/>
        </w:rPr>
      </w:pPr>
    </w:p>
    <w:p w:rsidR="00332A04" w:rsidRPr="00332A04" w:rsidP="00332A04" w14:paraId="40BEC127" w14:textId="77777777">
      <w:pPr>
        <w:widowControl/>
        <w:jc w:val="center"/>
        <w:rPr>
          <w:snapToGrid/>
          <w:kern w:val="0"/>
          <w:szCs w:val="22"/>
        </w:rPr>
      </w:pPr>
      <w:r w:rsidRPr="00332A04">
        <w:rPr>
          <w:b/>
          <w:kern w:val="0"/>
          <w:szCs w:val="22"/>
        </w:rPr>
        <w:t>- FCC -</w:t>
      </w:r>
    </w:p>
    <w:p w:rsidR="003E30FA" w:rsidRPr="003E30FA" w:rsidP="00332A04" w14:paraId="75A72888" w14:textId="164F4FB4">
      <w:pPr>
        <w:jc w:val="right"/>
        <w:rPr>
          <w:b/>
          <w:bCs/>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89F" w14:paraId="5B7B9B48" w14:textId="77777777">
    <w:pPr>
      <w:pStyle w:val="Footer"/>
      <w:framePr w:wrap="around" w:vAnchor="text" w:hAnchor="margin" w:xAlign="center" w:y="1"/>
    </w:pPr>
    <w:r>
      <w:fldChar w:fldCharType="begin"/>
    </w:r>
    <w:r>
      <w:instrText xml:space="preserve">PAGE  </w:instrText>
    </w:r>
    <w:r w:rsidR="00C57F47">
      <w:fldChar w:fldCharType="separate"/>
    </w:r>
    <w:r>
      <w:fldChar w:fldCharType="end"/>
    </w:r>
  </w:p>
  <w:p w:rsidR="0089589F" w14:paraId="300107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89F" w14:paraId="0897F0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89F" w14:paraId="500A9D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210D" w14:paraId="26F6FF41" w14:textId="77777777">
      <w:r>
        <w:separator/>
      </w:r>
    </w:p>
  </w:footnote>
  <w:footnote w:type="continuationSeparator" w:id="1">
    <w:p w:rsidR="005A210D" w14:paraId="7B621A30" w14:textId="77777777">
      <w:pPr>
        <w:rPr>
          <w:sz w:val="20"/>
        </w:rPr>
      </w:pPr>
      <w:r>
        <w:rPr>
          <w:sz w:val="20"/>
        </w:rPr>
        <w:t xml:space="preserve">(Continued from previous page)  </w:t>
      </w:r>
      <w:r>
        <w:rPr>
          <w:sz w:val="20"/>
        </w:rPr>
        <w:separator/>
      </w:r>
    </w:p>
  </w:footnote>
  <w:footnote w:type="continuationNotice" w:id="2">
    <w:p w:rsidR="005A210D" w14:paraId="2113FDB1" w14:textId="77777777">
      <w:pPr>
        <w:jc w:val="right"/>
        <w:rPr>
          <w:sz w:val="20"/>
        </w:rPr>
      </w:pPr>
      <w:r>
        <w:rPr>
          <w:sz w:val="20"/>
        </w:rPr>
        <w:t>(continued….)</w:t>
      </w:r>
    </w:p>
  </w:footnote>
  <w:footnote w:id="3">
    <w:p w:rsidR="00F834DA" w:rsidP="007E278A" w14:paraId="54071C4D" w14:textId="2EF7977F">
      <w:pPr>
        <w:pStyle w:val="FootnoteText"/>
      </w:pPr>
      <w:r>
        <w:rPr>
          <w:rStyle w:val="FootnoteReference"/>
        </w:rPr>
        <w:footnoteRef/>
      </w:r>
      <w:r>
        <w:t xml:space="preserve"> </w:t>
      </w:r>
      <w:r w:rsidRPr="00F834DA">
        <w:rPr>
          <w:i/>
          <w:iCs/>
        </w:rPr>
        <w:t>Media Bureau Provides Guidance on Political Advertising Lowest Unit Charge During Coronavirus (COVID-19) Pandemic</w:t>
      </w:r>
      <w:r w:rsidRPr="00F834DA">
        <w:t xml:space="preserve">, Public Notice, DA 20-335 (rel. March 25, 2020) </w:t>
      </w:r>
      <w:r w:rsidRPr="00F834DA">
        <w:rPr>
          <w:i/>
          <w:iCs/>
        </w:rPr>
        <w:t>(2020 Public Notice</w:t>
      </w:r>
      <w:r w:rsidRPr="00F834DA">
        <w:t>).</w:t>
      </w:r>
    </w:p>
  </w:footnote>
  <w:footnote w:id="4">
    <w:p w:rsidR="00332A04" w:rsidRPr="007E278A" w:rsidP="007E278A" w14:paraId="5F1F0190" w14:textId="37EF63AF">
      <w:pPr>
        <w:autoSpaceDE w:val="0"/>
        <w:autoSpaceDN w:val="0"/>
        <w:adjustRightInd w:val="0"/>
        <w:spacing w:after="120"/>
        <w:rPr>
          <w:rFonts w:ascii="TimesNewRomanPSMT" w:hAnsi="TimesNewRomanPSMT" w:cs="TimesNewRomanPSMT"/>
          <w:sz w:val="20"/>
        </w:rPr>
      </w:pPr>
      <w:r>
        <w:rPr>
          <w:rStyle w:val="FootnoteReference"/>
        </w:rPr>
        <w:footnoteRef/>
      </w:r>
      <w:r>
        <w:t xml:space="preserve"> </w:t>
      </w:r>
      <w:r w:rsidRPr="00443400">
        <w:rPr>
          <w:i/>
          <w:iCs/>
          <w:sz w:val="20"/>
        </w:rPr>
        <w:t xml:space="preserve">See </w:t>
      </w:r>
      <w:r w:rsidRPr="00443400">
        <w:rPr>
          <w:sz w:val="20"/>
        </w:rPr>
        <w:t>47 U.S.C. § 315(b)(1).  Pursuant to section 315(b)(1)</w:t>
      </w:r>
      <w:r w:rsidR="00D91E85">
        <w:rPr>
          <w:sz w:val="20"/>
        </w:rPr>
        <w:t xml:space="preserve"> of the Act, </w:t>
      </w:r>
      <w:r w:rsidRPr="00443400">
        <w:rPr>
          <w:rFonts w:ascii="TimesNewRomanPSMT" w:hAnsi="TimesNewRomanPSMT" w:cs="TimesNewRomanPSMT"/>
          <w:sz w:val="20"/>
        </w:rPr>
        <w:t>broadcast licensees must charge legally</w:t>
      </w:r>
      <w:r>
        <w:rPr>
          <w:rFonts w:ascii="TimesNewRomanPSMT" w:hAnsi="TimesNewRomanPSMT" w:cs="TimesNewRomanPSMT"/>
          <w:sz w:val="20"/>
        </w:rPr>
        <w:t xml:space="preserve"> </w:t>
      </w:r>
      <w:r w:rsidRPr="00443400">
        <w:rPr>
          <w:rFonts w:ascii="TimesNewRomanPSMT" w:hAnsi="TimesNewRomanPSMT" w:cs="TimesNewRomanPSMT"/>
          <w:sz w:val="20"/>
        </w:rPr>
        <w:t xml:space="preserve">qualified </w:t>
      </w:r>
      <w:r>
        <w:rPr>
          <w:rFonts w:ascii="TimesNewRomanPSMT" w:hAnsi="TimesNewRomanPSMT" w:cs="TimesNewRomanPSMT"/>
          <w:sz w:val="20"/>
        </w:rPr>
        <w:t>c</w:t>
      </w:r>
      <w:r w:rsidRPr="00443400">
        <w:rPr>
          <w:rFonts w:ascii="TimesNewRomanPSMT" w:hAnsi="TimesNewRomanPSMT" w:cs="TimesNewRomanPSMT"/>
          <w:sz w:val="20"/>
        </w:rPr>
        <w:t>andidates who use their facilities in connection with their campaigns no more than the lowest</w:t>
      </w:r>
      <w:r>
        <w:rPr>
          <w:rFonts w:ascii="TimesNewRomanPSMT" w:hAnsi="TimesNewRomanPSMT" w:cs="TimesNewRomanPSMT"/>
          <w:sz w:val="20"/>
        </w:rPr>
        <w:t xml:space="preserve"> </w:t>
      </w:r>
      <w:r w:rsidRPr="00443400">
        <w:rPr>
          <w:rFonts w:ascii="TimesNewRomanPSMT" w:hAnsi="TimesNewRomanPSMT" w:cs="TimesNewRomanPSMT"/>
          <w:sz w:val="20"/>
        </w:rPr>
        <w:t xml:space="preserve">unit charge for the same class and time during the same period. </w:t>
      </w:r>
      <w:r>
        <w:rPr>
          <w:rFonts w:ascii="TimesNewRomanPSMT" w:hAnsi="TimesNewRomanPSMT" w:cs="TimesNewRomanPSMT"/>
          <w:sz w:val="20"/>
        </w:rPr>
        <w:t>Pursuant to section 315(b)(1)(A) of the Act, t</w:t>
      </w:r>
      <w:r w:rsidRPr="00443400">
        <w:rPr>
          <w:rFonts w:ascii="TimesNewRomanPSMT" w:hAnsi="TimesNewRomanPSMT" w:cs="TimesNewRomanPSMT"/>
          <w:sz w:val="20"/>
        </w:rPr>
        <w:t>he lowest unit charge requirement is</w:t>
      </w:r>
      <w:r>
        <w:rPr>
          <w:rFonts w:ascii="TimesNewRomanPSMT" w:hAnsi="TimesNewRomanPSMT" w:cs="TimesNewRomanPSMT"/>
          <w:sz w:val="20"/>
        </w:rPr>
        <w:t xml:space="preserve"> </w:t>
      </w:r>
      <w:r w:rsidRPr="00443400">
        <w:rPr>
          <w:rFonts w:ascii="TimesNewRomanPSMT" w:hAnsi="TimesNewRomanPSMT" w:cs="TimesNewRomanPSMT"/>
          <w:sz w:val="20"/>
        </w:rPr>
        <w:t>applicable during the 45 days preceding a primary or primary runoff election, and during the 60 days</w:t>
      </w:r>
      <w:r>
        <w:rPr>
          <w:rFonts w:ascii="TimesNewRomanPSMT" w:hAnsi="TimesNewRomanPSMT" w:cs="TimesNewRomanPSMT"/>
          <w:sz w:val="20"/>
        </w:rPr>
        <w:t xml:space="preserve"> </w:t>
      </w:r>
      <w:r w:rsidRPr="00443400">
        <w:rPr>
          <w:rFonts w:ascii="TimesNewRomanPSMT" w:hAnsi="TimesNewRomanPSMT" w:cs="TimesNewRomanPSMT"/>
          <w:sz w:val="20"/>
        </w:rPr>
        <w:t>preceding a general or special election.</w:t>
      </w:r>
    </w:p>
  </w:footnote>
  <w:footnote w:id="5">
    <w:p w:rsidR="007A7F45" w:rsidP="007E278A" w14:paraId="30818C73" w14:textId="5BE86B12">
      <w:pPr>
        <w:pStyle w:val="FootnoteText"/>
      </w:pPr>
      <w:r>
        <w:rPr>
          <w:rStyle w:val="FootnoteReference"/>
        </w:rPr>
        <w:footnoteRef/>
      </w:r>
      <w:r>
        <w:t xml:space="preserve"> </w:t>
      </w:r>
      <w:r w:rsidRPr="007A7F45">
        <w:rPr>
          <w:i/>
          <w:iCs/>
        </w:rPr>
        <w:t>2020 Public Notice</w:t>
      </w:r>
      <w:r>
        <w:t xml:space="preserve"> at p. 1.</w:t>
      </w:r>
    </w:p>
  </w:footnote>
  <w:footnote w:id="6">
    <w:p w:rsidR="00E9383A" w:rsidRPr="00C25EB1" w14:paraId="3FF09238" w14:textId="59B79E83">
      <w:pPr>
        <w:pStyle w:val="FootnoteText"/>
      </w:pPr>
      <w:r w:rsidRPr="00C25EB1">
        <w:rPr>
          <w:rStyle w:val="FootnoteReference"/>
          <w:sz w:val="20"/>
        </w:rPr>
        <w:footnoteRef/>
      </w:r>
      <w:r w:rsidRPr="00C25EB1">
        <w:t xml:space="preserve"> As a related matter, the U.S. Department of Health and Human Services </w:t>
      </w:r>
      <w:r w:rsidRPr="00C25EB1" w:rsidR="00C25EB1">
        <w:t xml:space="preserve">announced that the federal Public Health Emergency </w:t>
      </w:r>
      <w:r w:rsidRPr="00C25EB1" w:rsidR="00C25EB1">
        <w:rPr>
          <w:color w:val="1B1B1B"/>
          <w:shd w:val="clear" w:color="auto" w:fill="FFFFFF"/>
        </w:rPr>
        <w:t xml:space="preserve">for COVID-19 </w:t>
      </w:r>
      <w:r w:rsidR="00C25EB1">
        <w:rPr>
          <w:color w:val="1B1B1B"/>
          <w:shd w:val="clear" w:color="auto" w:fill="FFFFFF"/>
        </w:rPr>
        <w:t>expired</w:t>
      </w:r>
      <w:r w:rsidRPr="00C25EB1" w:rsidR="00C25EB1">
        <w:rPr>
          <w:color w:val="1B1B1B"/>
          <w:shd w:val="clear" w:color="auto" w:fill="FFFFFF"/>
        </w:rPr>
        <w:t xml:space="preserve"> May 11, 2023.</w:t>
      </w:r>
      <w:r w:rsidR="00C25EB1">
        <w:rPr>
          <w:color w:val="1B1B1B"/>
          <w:shd w:val="clear" w:color="auto" w:fill="FFFFFF"/>
        </w:rPr>
        <w:t xml:space="preserve"> </w:t>
      </w:r>
      <w:r w:rsidR="00FA4058">
        <w:rPr>
          <w:color w:val="1B1B1B"/>
          <w:shd w:val="clear" w:color="auto" w:fill="FFFFFF"/>
        </w:rPr>
        <w:t xml:space="preserve"> </w:t>
      </w:r>
      <w:r w:rsidRPr="00FA4058" w:rsidR="00C25EB1">
        <w:rPr>
          <w:i/>
          <w:iCs/>
          <w:color w:val="1B1B1B"/>
          <w:shd w:val="clear" w:color="auto" w:fill="FFFFFF"/>
        </w:rPr>
        <w:t>See</w:t>
      </w:r>
      <w:r w:rsidR="00C25EB1">
        <w:rPr>
          <w:i/>
          <w:iCs/>
          <w:color w:val="1B1B1B"/>
          <w:shd w:val="clear" w:color="auto" w:fill="FFFFFF"/>
        </w:rPr>
        <w:t xml:space="preserve"> </w:t>
      </w:r>
      <w:r w:rsidR="00C25EB1">
        <w:rPr>
          <w:color w:val="1B1B1B"/>
          <w:shd w:val="clear" w:color="auto" w:fill="FFFFFF"/>
        </w:rPr>
        <w:t>Fact Sheet</w:t>
      </w:r>
      <w:r w:rsidR="007119E4">
        <w:rPr>
          <w:color w:val="1B1B1B"/>
          <w:shd w:val="clear" w:color="auto" w:fill="FFFFFF"/>
        </w:rPr>
        <w:t xml:space="preserve">, HHS, </w:t>
      </w:r>
      <w:r w:rsidR="00C25EB1">
        <w:rPr>
          <w:color w:val="1B1B1B"/>
          <w:shd w:val="clear" w:color="auto" w:fill="FFFFFF"/>
        </w:rPr>
        <w:t xml:space="preserve">End of the COVID-19 Public Health Emergency, </w:t>
      </w:r>
      <w:r w:rsidR="007119E4">
        <w:rPr>
          <w:color w:val="1B1B1B"/>
          <w:shd w:val="clear" w:color="auto" w:fill="FFFFFF"/>
        </w:rPr>
        <w:t>(</w:t>
      </w:r>
      <w:r w:rsidR="00C25EB1">
        <w:rPr>
          <w:color w:val="1B1B1B"/>
          <w:shd w:val="clear" w:color="auto" w:fill="FFFFFF"/>
        </w:rPr>
        <w:t>May 9, 2023</w:t>
      </w:r>
      <w:r w:rsidR="007119E4">
        <w:rPr>
          <w:color w:val="1B1B1B"/>
          <w:shd w:val="clear" w:color="auto" w:fill="FFFFFF"/>
        </w:rPr>
        <w:t xml:space="preserve">), </w:t>
      </w:r>
      <w:hyperlink r:id="rId1" w:history="1">
        <w:r w:rsidRPr="007119E4" w:rsidR="007119E4">
          <w:rPr>
            <w:rStyle w:val="Hyperlink"/>
            <w:shd w:val="clear" w:color="auto" w:fill="FFFFFF"/>
          </w:rPr>
          <w:t>https://www.hhs.gov/about/news/2023/05/09/fact-sheet-end-of-the-covid-19-public-health-emergency.html</w:t>
        </w:r>
      </w:hyperlink>
      <w:r w:rsidR="00C25EB1">
        <w:rPr>
          <w:color w:val="1B1B1B"/>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89F" w14:paraId="46E846CE" w14:textId="2A186E7E">
    <w:pPr>
      <w:tabs>
        <w:tab w:val="center" w:pos="4680"/>
        <w:tab w:val="right" w:pos="9360"/>
      </w:tabs>
    </w:pPr>
    <w:r>
      <w:rPr>
        <w:b/>
      </w:rPr>
      <w:tab/>
      <w:t>Federal Communications Commission</w:t>
    </w:r>
    <w:r>
      <w:rPr>
        <w:b/>
      </w:rPr>
      <w:tab/>
      <w:t>DA 22-831</w:t>
    </w:r>
  </w:p>
  <w:p w:rsidR="0089589F" w14:paraId="57F12EEA" w14:textId="7FFA491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9589F" w14:paraId="5AA1BE4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89F" w14:paraId="1265CCFD" w14:textId="03A4A0A1">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690282"/>
    <w:multiLevelType w:val="hybridMultilevel"/>
    <w:tmpl w:val="B93CCB74"/>
    <w:lvl w:ilvl="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FA"/>
    <w:rsid w:val="00051F55"/>
    <w:rsid w:val="00071D2B"/>
    <w:rsid w:val="00071ED4"/>
    <w:rsid w:val="00087D2B"/>
    <w:rsid w:val="000C6A14"/>
    <w:rsid w:val="0019587C"/>
    <w:rsid w:val="001C58BC"/>
    <w:rsid w:val="001E7764"/>
    <w:rsid w:val="001F2268"/>
    <w:rsid w:val="00207F3E"/>
    <w:rsid w:val="002505BB"/>
    <w:rsid w:val="00331F8E"/>
    <w:rsid w:val="00332A04"/>
    <w:rsid w:val="003663DC"/>
    <w:rsid w:val="003769AD"/>
    <w:rsid w:val="003E30FA"/>
    <w:rsid w:val="00443400"/>
    <w:rsid w:val="0046019E"/>
    <w:rsid w:val="004620FB"/>
    <w:rsid w:val="00463F4A"/>
    <w:rsid w:val="004E06A5"/>
    <w:rsid w:val="00505CD3"/>
    <w:rsid w:val="005415EB"/>
    <w:rsid w:val="0057429C"/>
    <w:rsid w:val="005A210D"/>
    <w:rsid w:val="005C1554"/>
    <w:rsid w:val="006D32F8"/>
    <w:rsid w:val="006F297C"/>
    <w:rsid w:val="007119E4"/>
    <w:rsid w:val="00723BF5"/>
    <w:rsid w:val="007A7F45"/>
    <w:rsid w:val="007B2939"/>
    <w:rsid w:val="007E278A"/>
    <w:rsid w:val="007F13F7"/>
    <w:rsid w:val="00830736"/>
    <w:rsid w:val="00842070"/>
    <w:rsid w:val="008845A1"/>
    <w:rsid w:val="0089589F"/>
    <w:rsid w:val="008D6BB2"/>
    <w:rsid w:val="009543DE"/>
    <w:rsid w:val="00973931"/>
    <w:rsid w:val="0098173E"/>
    <w:rsid w:val="00981F0D"/>
    <w:rsid w:val="00987B29"/>
    <w:rsid w:val="009A39A8"/>
    <w:rsid w:val="009D5EDB"/>
    <w:rsid w:val="009E7712"/>
    <w:rsid w:val="009F43B5"/>
    <w:rsid w:val="00A1381D"/>
    <w:rsid w:val="00AB3EA9"/>
    <w:rsid w:val="00B10705"/>
    <w:rsid w:val="00B80325"/>
    <w:rsid w:val="00B830C4"/>
    <w:rsid w:val="00BB3BF5"/>
    <w:rsid w:val="00BF2EE2"/>
    <w:rsid w:val="00BF7C55"/>
    <w:rsid w:val="00C107AF"/>
    <w:rsid w:val="00C25EB1"/>
    <w:rsid w:val="00C57F47"/>
    <w:rsid w:val="00C6601F"/>
    <w:rsid w:val="00CC50E3"/>
    <w:rsid w:val="00D91E85"/>
    <w:rsid w:val="00D96FE4"/>
    <w:rsid w:val="00E550E0"/>
    <w:rsid w:val="00E8006D"/>
    <w:rsid w:val="00E9383A"/>
    <w:rsid w:val="00ED13F1"/>
    <w:rsid w:val="00ED361F"/>
    <w:rsid w:val="00EE60EA"/>
    <w:rsid w:val="00F32132"/>
    <w:rsid w:val="00F376A6"/>
    <w:rsid w:val="00F834DA"/>
    <w:rsid w:val="00F96410"/>
    <w:rsid w:val="00FA4058"/>
    <w:rsid w:val="00FF1CE9"/>
    <w:rsid w:val="00FF2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3B6BBE"/>
  <w15:chartTrackingRefBased/>
  <w15:docId w15:val="{407B014D-85F4-4A62-89BC-0AF7A23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uiPriority w:val="99"/>
    <w:rsid w:val="003E30FA"/>
  </w:style>
  <w:style w:type="paragraph" w:customStyle="1" w:styleId="footnotedescription">
    <w:name w:val="footnote description"/>
    <w:next w:val="Normal"/>
    <w:link w:val="footnotedescriptionChar"/>
    <w:hidden/>
    <w:rsid w:val="003E30FA"/>
    <w:pPr>
      <w:spacing w:after="141" w:line="259" w:lineRule="auto"/>
    </w:pPr>
    <w:rPr>
      <w:color w:val="000000"/>
      <w:szCs w:val="22"/>
    </w:rPr>
  </w:style>
  <w:style w:type="character" w:customStyle="1" w:styleId="footnotedescriptionChar">
    <w:name w:val="footnote description Char"/>
    <w:link w:val="footnotedescription"/>
    <w:rsid w:val="003E30FA"/>
    <w:rPr>
      <w:color w:val="000000"/>
      <w:szCs w:val="22"/>
    </w:rPr>
  </w:style>
  <w:style w:type="character" w:customStyle="1" w:styleId="footnotemark">
    <w:name w:val="footnote mark"/>
    <w:hidden/>
    <w:rsid w:val="003E30FA"/>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C107AF"/>
    <w:rPr>
      <w:sz w:val="16"/>
      <w:szCs w:val="16"/>
    </w:rPr>
  </w:style>
  <w:style w:type="paragraph" w:styleId="CommentText">
    <w:name w:val="annotation text"/>
    <w:basedOn w:val="Normal"/>
    <w:link w:val="CommentTextChar"/>
    <w:uiPriority w:val="99"/>
    <w:unhideWhenUsed/>
    <w:rsid w:val="00C107AF"/>
    <w:rPr>
      <w:sz w:val="20"/>
    </w:rPr>
  </w:style>
  <w:style w:type="character" w:customStyle="1" w:styleId="CommentTextChar">
    <w:name w:val="Comment Text Char"/>
    <w:basedOn w:val="DefaultParagraphFont"/>
    <w:link w:val="CommentText"/>
    <w:uiPriority w:val="99"/>
    <w:rsid w:val="00C107AF"/>
    <w:rPr>
      <w:snapToGrid w:val="0"/>
      <w:kern w:val="28"/>
    </w:rPr>
  </w:style>
  <w:style w:type="paragraph" w:styleId="CommentSubject">
    <w:name w:val="annotation subject"/>
    <w:basedOn w:val="CommentText"/>
    <w:next w:val="CommentText"/>
    <w:link w:val="CommentSubjectChar"/>
    <w:uiPriority w:val="99"/>
    <w:semiHidden/>
    <w:unhideWhenUsed/>
    <w:rsid w:val="00C107AF"/>
    <w:rPr>
      <w:b/>
      <w:bCs/>
    </w:rPr>
  </w:style>
  <w:style w:type="character" w:customStyle="1" w:styleId="CommentSubjectChar">
    <w:name w:val="Comment Subject Char"/>
    <w:basedOn w:val="CommentTextChar"/>
    <w:link w:val="CommentSubject"/>
    <w:uiPriority w:val="99"/>
    <w:semiHidden/>
    <w:rsid w:val="00C107AF"/>
    <w:rPr>
      <w:b/>
      <w:bCs/>
      <w:snapToGrid w:val="0"/>
      <w:kern w:val="28"/>
    </w:rPr>
  </w:style>
  <w:style w:type="paragraph" w:styleId="Revision">
    <w:name w:val="Revision"/>
    <w:hidden/>
    <w:uiPriority w:val="99"/>
    <w:semiHidden/>
    <w:rsid w:val="00ED13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hhs.gov/about/news/2023/05/09/fact-sheet-end-of-the-covid-19-public-health-emergency.htm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