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2E023C9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F7417">
        <w:rPr>
          <w:szCs w:val="22"/>
        </w:rPr>
        <w:t xml:space="preserve">  </w:t>
      </w:r>
    </w:p>
    <w:p w:rsidR="009E1AA5" w:rsidRPr="009E1AA5" w:rsidP="009E1AA5" w14:paraId="26DA4B03" w14:textId="5AA54584">
      <w:pPr>
        <w:widowControl w:val="0"/>
        <w:jc w:val="right"/>
        <w:rPr>
          <w:snapToGrid w:val="0"/>
          <w:kern w:val="28"/>
          <w:sz w:val="24"/>
          <w:szCs w:val="24"/>
        </w:rPr>
      </w:pPr>
      <w:r w:rsidRPr="009E1AA5">
        <w:rPr>
          <w:b/>
          <w:bCs/>
          <w:snapToGrid w:val="0"/>
          <w:kern w:val="28"/>
        </w:rPr>
        <w:t>DA 23-</w:t>
      </w:r>
      <w:r w:rsidR="006759FB">
        <w:rPr>
          <w:b/>
          <w:bCs/>
          <w:snapToGrid w:val="0"/>
          <w:kern w:val="28"/>
        </w:rPr>
        <w:t>417</w:t>
      </w:r>
    </w:p>
    <w:p w:rsidR="009E1AA5" w:rsidRPr="009E1AA5" w:rsidP="009E1AA5" w14:paraId="1F7C7EBE" w14:textId="61FBE349">
      <w:pPr>
        <w:suppressAutoHyphens/>
        <w:spacing w:after="240"/>
        <w:jc w:val="right"/>
        <w:rPr>
          <w:b/>
          <w:snapToGrid w:val="0"/>
          <w:kern w:val="28"/>
        </w:rPr>
      </w:pPr>
      <w:r w:rsidRPr="009E1AA5">
        <w:rPr>
          <w:b/>
          <w:snapToGrid w:val="0"/>
          <w:kern w:val="28"/>
        </w:rPr>
        <w:t xml:space="preserve">Released:  </w:t>
      </w:r>
      <w:r w:rsidR="00260B3A">
        <w:rPr>
          <w:b/>
          <w:snapToGrid w:val="0"/>
          <w:kern w:val="28"/>
        </w:rPr>
        <w:t>May</w:t>
      </w:r>
      <w:r w:rsidRPr="009E1AA5">
        <w:rPr>
          <w:b/>
          <w:snapToGrid w:val="0"/>
          <w:kern w:val="28"/>
        </w:rPr>
        <w:t xml:space="preserve"> </w:t>
      </w:r>
      <w:r w:rsidR="006759FB">
        <w:rPr>
          <w:b/>
          <w:snapToGrid w:val="0"/>
          <w:kern w:val="28"/>
        </w:rPr>
        <w:t>16</w:t>
      </w:r>
      <w:r w:rsidRPr="009E1AA5">
        <w:rPr>
          <w:b/>
          <w:snapToGrid w:val="0"/>
          <w:kern w:val="28"/>
        </w:rPr>
        <w:t>, 2023</w:t>
      </w:r>
    </w:p>
    <w:p w:rsidR="009E1AA5" w:rsidRPr="009E1AA5" w:rsidP="009E1AA5" w14:paraId="061711E6" w14:textId="77777777">
      <w:pPr>
        <w:jc w:val="center"/>
        <w:rPr>
          <w:b/>
          <w:bCs/>
          <w:szCs w:val="22"/>
        </w:rPr>
      </w:pPr>
      <w:r w:rsidRPr="009E1AA5">
        <w:rPr>
          <w:b/>
          <w:bCs/>
          <w:szCs w:val="22"/>
        </w:rPr>
        <w:t xml:space="preserve">DOMESTIC </w:t>
      </w:r>
      <w:r w:rsidRPr="009E1AA5">
        <w:rPr>
          <w:b/>
          <w:bCs/>
          <w:caps/>
          <w:szCs w:val="22"/>
        </w:rPr>
        <w:t>SECTION</w:t>
      </w:r>
      <w:r w:rsidRPr="009E1AA5">
        <w:rPr>
          <w:b/>
          <w:bCs/>
          <w:szCs w:val="22"/>
        </w:rPr>
        <w:t xml:space="preserve"> 214 APPLICATION GRANTED </w:t>
      </w:r>
    </w:p>
    <w:p w:rsidR="009E1AA5" w:rsidRPr="009E1AA5" w:rsidP="009E1AA5" w14:paraId="3E1653FC" w14:textId="77777777">
      <w:pPr>
        <w:jc w:val="center"/>
        <w:rPr>
          <w:b/>
          <w:bCs/>
          <w:szCs w:val="22"/>
        </w:rPr>
      </w:pPr>
      <w:r w:rsidRPr="009E1AA5">
        <w:rPr>
          <w:b/>
          <w:bCs/>
          <w:szCs w:val="22"/>
        </w:rPr>
        <w:t xml:space="preserve">FOR THE </w:t>
      </w:r>
      <w:r w:rsidR="00397700">
        <w:rPr>
          <w:b/>
          <w:bCs/>
          <w:szCs w:val="22"/>
        </w:rPr>
        <w:t xml:space="preserve">ACQUISITION </w:t>
      </w:r>
      <w:r w:rsidRPr="009E1AA5">
        <w:rPr>
          <w:b/>
          <w:bCs/>
          <w:szCs w:val="22"/>
        </w:rPr>
        <w:t>OF C</w:t>
      </w:r>
      <w:r w:rsidR="00227601">
        <w:rPr>
          <w:b/>
          <w:bCs/>
          <w:szCs w:val="22"/>
        </w:rPr>
        <w:t xml:space="preserve">ERTAIN ASSETS </w:t>
      </w:r>
      <w:r w:rsidRPr="009E1AA5">
        <w:rPr>
          <w:b/>
          <w:bCs/>
          <w:szCs w:val="22"/>
        </w:rPr>
        <w:t>OF</w:t>
      </w:r>
    </w:p>
    <w:p w:rsidR="009E1AA5" w:rsidRPr="009E1AA5" w:rsidP="00075838" w14:paraId="79A0C38F" w14:textId="77777777">
      <w:pPr>
        <w:jc w:val="center"/>
        <w:rPr>
          <w:b/>
          <w:snapToGrid w:val="0"/>
          <w:kern w:val="28"/>
          <w:szCs w:val="22"/>
        </w:rPr>
      </w:pPr>
      <w:r>
        <w:rPr>
          <w:b/>
          <w:bCs/>
          <w:szCs w:val="22"/>
        </w:rPr>
        <w:t>E</w:t>
      </w:r>
      <w:r w:rsidR="008E1C7F">
        <w:rPr>
          <w:b/>
          <w:bCs/>
          <w:szCs w:val="22"/>
        </w:rPr>
        <w:t>CHO WIRELESS</w:t>
      </w:r>
      <w:r w:rsidR="00075838">
        <w:rPr>
          <w:b/>
          <w:bCs/>
          <w:szCs w:val="22"/>
        </w:rPr>
        <w:t xml:space="preserve"> BROADBAND, INC. </w:t>
      </w:r>
      <w:r w:rsidR="00881003">
        <w:rPr>
          <w:b/>
          <w:bCs/>
          <w:szCs w:val="22"/>
        </w:rPr>
        <w:t>BY</w:t>
      </w:r>
      <w:r w:rsidR="00075838">
        <w:rPr>
          <w:b/>
          <w:bCs/>
          <w:szCs w:val="22"/>
        </w:rPr>
        <w:t xml:space="preserve"> RESOUND NETWORKS, LLC</w:t>
      </w:r>
      <w:r w:rsidRPr="009E1AA5" w:rsidR="000D3D70">
        <w:rPr>
          <w:b/>
          <w:bCs/>
          <w:szCs w:val="22"/>
        </w:rPr>
        <w:t xml:space="preserve"> </w:t>
      </w:r>
    </w:p>
    <w:p w:rsidR="009E1AA5" w:rsidRPr="009E1AA5" w:rsidP="009E1AA5" w14:paraId="277B3D10" w14:textId="77777777">
      <w:pPr>
        <w:widowControl w:val="0"/>
        <w:autoSpaceDE w:val="0"/>
        <w:autoSpaceDN w:val="0"/>
        <w:adjustRightInd w:val="0"/>
        <w:rPr>
          <w:b/>
          <w:snapToGrid w:val="0"/>
          <w:kern w:val="28"/>
          <w:szCs w:val="22"/>
        </w:rPr>
      </w:pPr>
    </w:p>
    <w:p w:rsidR="009E1AA5" w:rsidRPr="009E1AA5" w:rsidP="00EF410F" w14:paraId="3DE248E2" w14:textId="77777777">
      <w:pPr>
        <w:widowControl w:val="0"/>
        <w:tabs>
          <w:tab w:val="center" w:pos="4680"/>
          <w:tab w:val="left" w:pos="6434"/>
        </w:tabs>
        <w:autoSpaceDE w:val="0"/>
        <w:autoSpaceDN w:val="0"/>
        <w:adjustRightInd w:val="0"/>
        <w:rPr>
          <w:b/>
          <w:snapToGrid w:val="0"/>
          <w:kern w:val="28"/>
          <w:szCs w:val="22"/>
        </w:rPr>
      </w:pPr>
      <w:r>
        <w:rPr>
          <w:b/>
          <w:snapToGrid w:val="0"/>
          <w:kern w:val="28"/>
          <w:szCs w:val="22"/>
        </w:rPr>
        <w:tab/>
      </w:r>
      <w:r w:rsidRPr="009E1AA5" w:rsidR="000D3D70">
        <w:rPr>
          <w:b/>
          <w:snapToGrid w:val="0"/>
          <w:kern w:val="28"/>
          <w:szCs w:val="22"/>
        </w:rPr>
        <w:t>WC Docket No. 2</w:t>
      </w:r>
      <w:r w:rsidR="008B2ABA">
        <w:rPr>
          <w:b/>
          <w:snapToGrid w:val="0"/>
          <w:kern w:val="28"/>
          <w:szCs w:val="22"/>
        </w:rPr>
        <w:t>1</w:t>
      </w:r>
      <w:r w:rsidRPr="009E1AA5" w:rsidR="000D3D70">
        <w:rPr>
          <w:b/>
          <w:snapToGrid w:val="0"/>
          <w:kern w:val="28"/>
          <w:szCs w:val="22"/>
        </w:rPr>
        <w:t>-</w:t>
      </w:r>
      <w:r w:rsidR="008B2ABA">
        <w:rPr>
          <w:b/>
          <w:snapToGrid w:val="0"/>
          <w:kern w:val="28"/>
          <w:szCs w:val="22"/>
        </w:rPr>
        <w:t>277</w:t>
      </w:r>
      <w:r>
        <w:rPr>
          <w:b/>
          <w:snapToGrid w:val="0"/>
          <w:kern w:val="28"/>
          <w:szCs w:val="22"/>
        </w:rPr>
        <w:tab/>
      </w:r>
    </w:p>
    <w:p w:rsidR="009E1AA5" w:rsidRPr="009E1AA5" w:rsidP="009E1AA5" w14:paraId="2D12D72D" w14:textId="77777777">
      <w:pPr>
        <w:suppressAutoHyphens/>
        <w:rPr>
          <w:b/>
          <w:snapToGrid w:val="0"/>
          <w:kern w:val="28"/>
        </w:rPr>
      </w:pPr>
    </w:p>
    <w:p w:rsidR="009E1AA5" w:rsidRPr="001B5554" w:rsidP="00EF410F" w14:paraId="46D5A15B" w14:textId="77777777">
      <w:pPr>
        <w:autoSpaceDE w:val="0"/>
        <w:autoSpaceDN w:val="0"/>
        <w:adjustRightInd w:val="0"/>
        <w:spacing w:after="200"/>
        <w:ind w:firstLine="720"/>
        <w:rPr>
          <w:szCs w:val="22"/>
        </w:rPr>
      </w:pPr>
      <w:r w:rsidRPr="001B5554">
        <w:rPr>
          <w:szCs w:val="22"/>
        </w:rPr>
        <w:t>By this Public Notice, the Wireline Competition Bureau grants an application</w:t>
      </w:r>
      <w:r w:rsidRPr="001B5554" w:rsidR="001B0AF6">
        <w:rPr>
          <w:szCs w:val="22"/>
        </w:rPr>
        <w:t>, pursuant to section 214 of the Communications Act of 1934, as amended</w:t>
      </w:r>
      <w:r w:rsidR="0083267D">
        <w:rPr>
          <w:szCs w:val="22"/>
        </w:rPr>
        <w:t xml:space="preserve"> (the Act)</w:t>
      </w:r>
      <w:r w:rsidRPr="001B5554" w:rsidR="001B0AF6">
        <w:rPr>
          <w:szCs w:val="22"/>
        </w:rPr>
        <w:t>, and sections 63.03-04 of the Commission’s rules,</w:t>
      </w:r>
      <w:r>
        <w:rPr>
          <w:szCs w:val="22"/>
          <w:vertAlign w:val="superscript"/>
        </w:rPr>
        <w:footnoteReference w:id="3"/>
      </w:r>
      <w:r w:rsidRPr="001B5554" w:rsidR="001B0AF6">
        <w:rPr>
          <w:szCs w:val="22"/>
        </w:rPr>
        <w:t xml:space="preserve"> </w:t>
      </w:r>
      <w:r w:rsidRPr="001B5554">
        <w:rPr>
          <w:szCs w:val="22"/>
        </w:rPr>
        <w:t xml:space="preserve">filed </w:t>
      </w:r>
      <w:r w:rsidRPr="001B5554" w:rsidR="00642C66">
        <w:rPr>
          <w:szCs w:val="22"/>
        </w:rPr>
        <w:t xml:space="preserve">for the </w:t>
      </w:r>
      <w:r w:rsidRPr="001B5554" w:rsidR="0085547B">
        <w:rPr>
          <w:szCs w:val="22"/>
        </w:rPr>
        <w:t xml:space="preserve">transfer </w:t>
      </w:r>
      <w:r w:rsidRPr="001B5554" w:rsidR="00642C66">
        <w:rPr>
          <w:szCs w:val="22"/>
        </w:rPr>
        <w:t xml:space="preserve">of </w:t>
      </w:r>
      <w:r w:rsidRPr="001B5554" w:rsidR="0085547B">
        <w:rPr>
          <w:szCs w:val="22"/>
        </w:rPr>
        <w:t>Echo Wireless Broadband, Inc.’s (Echo) domestic section 214 authorization to Resound Networks, LLC (Resound) (collectively, Applicants).</w:t>
      </w:r>
      <w:r>
        <w:rPr>
          <w:rStyle w:val="FootnoteReference"/>
          <w:szCs w:val="22"/>
        </w:rPr>
        <w:footnoteReference w:id="4"/>
      </w:r>
      <w:r w:rsidRPr="001B5554" w:rsidR="0085547B">
        <w:rPr>
          <w:szCs w:val="22"/>
        </w:rPr>
        <w:t xml:space="preserve"> </w:t>
      </w:r>
    </w:p>
    <w:p w:rsidR="00D67260" w:rsidRPr="001B5554" w:rsidP="00EF410F" w14:paraId="0C9BE8E4" w14:textId="77777777">
      <w:pPr>
        <w:autoSpaceDE w:val="0"/>
        <w:autoSpaceDN w:val="0"/>
        <w:adjustRightInd w:val="0"/>
        <w:spacing w:after="200"/>
        <w:ind w:firstLine="720"/>
        <w:rPr>
          <w:b/>
          <w:bCs/>
          <w:szCs w:val="22"/>
          <w:u w:val="single"/>
        </w:rPr>
      </w:pPr>
      <w:r w:rsidRPr="001B5554">
        <w:rPr>
          <w:snapToGrid w:val="0"/>
          <w:kern w:val="28"/>
          <w:szCs w:val="22"/>
        </w:rPr>
        <w:t xml:space="preserve">On </w:t>
      </w:r>
      <w:r w:rsidRPr="001B5554" w:rsidR="00AB4457">
        <w:rPr>
          <w:snapToGrid w:val="0"/>
          <w:kern w:val="28"/>
          <w:szCs w:val="22"/>
        </w:rPr>
        <w:t>July</w:t>
      </w:r>
      <w:r w:rsidRPr="001B5554">
        <w:rPr>
          <w:snapToGrid w:val="0"/>
          <w:kern w:val="28"/>
          <w:szCs w:val="22"/>
        </w:rPr>
        <w:t xml:space="preserve"> 1</w:t>
      </w:r>
      <w:r w:rsidRPr="001B5554" w:rsidR="00AB4457">
        <w:rPr>
          <w:snapToGrid w:val="0"/>
          <w:kern w:val="28"/>
          <w:szCs w:val="22"/>
        </w:rPr>
        <w:t>4</w:t>
      </w:r>
      <w:r w:rsidRPr="001B5554">
        <w:rPr>
          <w:snapToGrid w:val="0"/>
          <w:kern w:val="28"/>
          <w:szCs w:val="22"/>
        </w:rPr>
        <w:t>, 202</w:t>
      </w:r>
      <w:r w:rsidRPr="001B5554" w:rsidR="00AB4457">
        <w:rPr>
          <w:snapToGrid w:val="0"/>
          <w:kern w:val="28"/>
          <w:szCs w:val="22"/>
        </w:rPr>
        <w:t>1</w:t>
      </w:r>
      <w:r w:rsidRPr="001B5554">
        <w:rPr>
          <w:snapToGrid w:val="0"/>
          <w:kern w:val="28"/>
          <w:szCs w:val="22"/>
        </w:rPr>
        <w:t>, the Bureau released a Public Notice seeking comment on the Application.</w:t>
      </w:r>
      <w:r>
        <w:rPr>
          <w:snapToGrid w:val="0"/>
          <w:kern w:val="28"/>
          <w:szCs w:val="22"/>
          <w:vertAlign w:val="superscript"/>
        </w:rPr>
        <w:footnoteReference w:id="5"/>
      </w:r>
      <w:r w:rsidRPr="001B5554">
        <w:rPr>
          <w:snapToGrid w:val="0"/>
          <w:kern w:val="28"/>
          <w:szCs w:val="22"/>
        </w:rPr>
        <w:t xml:space="preserve">  The Bureau did not receive comments or petitions in opposition to the Application.</w:t>
      </w:r>
      <w:r w:rsidRPr="001B5554">
        <w:rPr>
          <w:szCs w:val="22"/>
        </w:rPr>
        <w:t xml:space="preserve"> </w:t>
      </w:r>
    </w:p>
    <w:p w:rsidR="009E1AA5" w:rsidRPr="001B5554" w:rsidP="00EF410F" w14:paraId="54423B95" w14:textId="77777777">
      <w:pPr>
        <w:autoSpaceDE w:val="0"/>
        <w:autoSpaceDN w:val="0"/>
        <w:adjustRightInd w:val="0"/>
        <w:spacing w:after="200"/>
        <w:rPr>
          <w:b/>
          <w:bCs/>
          <w:szCs w:val="22"/>
          <w:u w:val="single"/>
        </w:rPr>
      </w:pPr>
      <w:r w:rsidRPr="001B5554">
        <w:rPr>
          <w:b/>
          <w:bCs/>
          <w:szCs w:val="22"/>
          <w:u w:val="single"/>
        </w:rPr>
        <w:t>Applicants and Description of Transaction</w:t>
      </w:r>
    </w:p>
    <w:p w:rsidR="005A06CD" w:rsidP="0029557C" w14:paraId="0BF4AB48" w14:textId="77777777">
      <w:pPr>
        <w:autoSpaceDE w:val="0"/>
        <w:autoSpaceDN w:val="0"/>
        <w:adjustRightInd w:val="0"/>
        <w:spacing w:after="200"/>
        <w:ind w:firstLine="720"/>
        <w:rPr>
          <w:szCs w:val="22"/>
        </w:rPr>
      </w:pPr>
      <w:r w:rsidRPr="00A65955">
        <w:rPr>
          <w:szCs w:val="22"/>
        </w:rPr>
        <w:t>Echo, a Texas corporation, is an eligible telecommunications carrier (ETC) in certain areas in Texas and New Mexico.</w:t>
      </w:r>
      <w:r>
        <w:rPr>
          <w:rStyle w:val="FootnoteReference"/>
          <w:szCs w:val="22"/>
        </w:rPr>
        <w:footnoteReference w:id="6"/>
      </w:r>
      <w:r w:rsidRPr="00A65955">
        <w:rPr>
          <w:szCs w:val="22"/>
        </w:rPr>
        <w:t xml:space="preserve">  Echo </w:t>
      </w:r>
      <w:r w:rsidRPr="00A65955" w:rsidR="00B460B8">
        <w:rPr>
          <w:szCs w:val="22"/>
        </w:rPr>
        <w:t xml:space="preserve">is authorized to </w:t>
      </w:r>
      <w:r w:rsidRPr="00A65955" w:rsidR="00EB5DA7">
        <w:rPr>
          <w:szCs w:val="22"/>
        </w:rPr>
        <w:t xml:space="preserve">receive $3,933,712.70 </w:t>
      </w:r>
      <w:r w:rsidRPr="00A65955" w:rsidR="00C34F9D">
        <w:rPr>
          <w:szCs w:val="22"/>
        </w:rPr>
        <w:t xml:space="preserve">of </w:t>
      </w:r>
      <w:r w:rsidRPr="00A65955" w:rsidR="00895309">
        <w:rPr>
          <w:szCs w:val="22"/>
        </w:rPr>
        <w:t xml:space="preserve">Connect America Fund (CAF) Phase II Auction </w:t>
      </w:r>
      <w:r w:rsidRPr="00A65955" w:rsidR="00C34F9D">
        <w:rPr>
          <w:szCs w:val="22"/>
        </w:rPr>
        <w:t xml:space="preserve">support </w:t>
      </w:r>
      <w:r w:rsidRPr="00A65955" w:rsidR="001A170A">
        <w:rPr>
          <w:szCs w:val="22"/>
        </w:rPr>
        <w:t xml:space="preserve">(CAF Phase II auction support) </w:t>
      </w:r>
      <w:r w:rsidRPr="00A65955" w:rsidR="00C34F9D">
        <w:rPr>
          <w:szCs w:val="22"/>
        </w:rPr>
        <w:t xml:space="preserve">over 10 years to </w:t>
      </w:r>
      <w:r w:rsidRPr="00A65955">
        <w:rPr>
          <w:szCs w:val="22"/>
        </w:rPr>
        <w:t>serve</w:t>
      </w:r>
      <w:r w:rsidRPr="00A65955" w:rsidR="0029557C">
        <w:rPr>
          <w:szCs w:val="22"/>
        </w:rPr>
        <w:t xml:space="preserve"> 1,093 qualifying locations in</w:t>
      </w:r>
      <w:r w:rsidRPr="00A65955">
        <w:rPr>
          <w:szCs w:val="22"/>
        </w:rPr>
        <w:t xml:space="preserve"> 439 census blocks in Texas</w:t>
      </w:r>
      <w:r w:rsidRPr="00A65955" w:rsidR="007E4787">
        <w:rPr>
          <w:szCs w:val="22"/>
        </w:rPr>
        <w:t>,</w:t>
      </w:r>
      <w:r w:rsidRPr="00A65955">
        <w:rPr>
          <w:szCs w:val="22"/>
        </w:rPr>
        <w:t xml:space="preserve"> and </w:t>
      </w:r>
      <w:r w:rsidRPr="00A65955" w:rsidR="00C34F9D">
        <w:rPr>
          <w:szCs w:val="22"/>
        </w:rPr>
        <w:t>$1</w:t>
      </w:r>
      <w:r w:rsidRPr="00A65955" w:rsidR="00C36BD5">
        <w:rPr>
          <w:szCs w:val="22"/>
        </w:rPr>
        <w:t xml:space="preserve">,542,197.80 of </w:t>
      </w:r>
      <w:r w:rsidRPr="00A65955" w:rsidR="005727C7">
        <w:rPr>
          <w:szCs w:val="22"/>
        </w:rPr>
        <w:t xml:space="preserve">CAF Phase II auction </w:t>
      </w:r>
      <w:r w:rsidRPr="00A65955" w:rsidR="00C36BD5">
        <w:rPr>
          <w:szCs w:val="22"/>
        </w:rPr>
        <w:t xml:space="preserve">support over 10 years to serve </w:t>
      </w:r>
      <w:r w:rsidRPr="00A65955" w:rsidR="0029557C">
        <w:rPr>
          <w:szCs w:val="22"/>
        </w:rPr>
        <w:t xml:space="preserve">624 qualifying locations in </w:t>
      </w:r>
      <w:r w:rsidRPr="00A65955">
        <w:rPr>
          <w:szCs w:val="22"/>
        </w:rPr>
        <w:t>200 census blocks in New Mexico</w:t>
      </w:r>
      <w:r w:rsidRPr="00A65955" w:rsidR="00F01E9E">
        <w:rPr>
          <w:szCs w:val="22"/>
        </w:rPr>
        <w:t xml:space="preserve"> (collectively, Assigned Blocks)</w:t>
      </w:r>
      <w:r w:rsidRPr="00A65955">
        <w:rPr>
          <w:szCs w:val="22"/>
        </w:rPr>
        <w:t>.</w:t>
      </w:r>
      <w:r>
        <w:rPr>
          <w:rStyle w:val="FootnoteReference"/>
          <w:szCs w:val="22"/>
        </w:rPr>
        <w:footnoteReference w:id="7"/>
      </w:r>
      <w:r w:rsidRPr="00A65955">
        <w:rPr>
          <w:szCs w:val="22"/>
        </w:rPr>
        <w:t xml:space="preserve">  </w:t>
      </w:r>
      <w:r w:rsidRPr="00A65955" w:rsidR="0029557C">
        <w:rPr>
          <w:szCs w:val="22"/>
        </w:rPr>
        <w:t xml:space="preserve">Subsequent to its authorization and pending authorization of this transfer, </w:t>
      </w:r>
      <w:r w:rsidRPr="00A65955" w:rsidR="007420DC">
        <w:rPr>
          <w:szCs w:val="22"/>
        </w:rPr>
        <w:t>Echo</w:t>
      </w:r>
      <w:r w:rsidRPr="00A65955" w:rsidR="00EC3043">
        <w:rPr>
          <w:szCs w:val="22"/>
        </w:rPr>
        <w:t xml:space="preserve"> </w:t>
      </w:r>
      <w:r w:rsidRPr="00A65955" w:rsidR="007420DC">
        <w:rPr>
          <w:szCs w:val="22"/>
        </w:rPr>
        <w:t>“decided to exit the broadband business and will not deploy CAF-supported service in the subject census blocks upon transfer of the CAF obligations to Resound.”</w:t>
      </w:r>
      <w:r>
        <w:rPr>
          <w:rStyle w:val="FootnoteReference"/>
          <w:szCs w:val="22"/>
        </w:rPr>
        <w:footnoteReference w:id="8"/>
      </w:r>
      <w:r w:rsidRPr="001B5554" w:rsidR="007420DC">
        <w:rPr>
          <w:szCs w:val="22"/>
        </w:rPr>
        <w:t xml:space="preserve"> </w:t>
      </w:r>
    </w:p>
    <w:p w:rsidR="008A14FA" w:rsidRPr="00964BED" w:rsidP="009534BD" w14:paraId="445BAF10" w14:textId="77777777">
      <w:pPr>
        <w:autoSpaceDE w:val="0"/>
        <w:autoSpaceDN w:val="0"/>
        <w:adjustRightInd w:val="0"/>
        <w:spacing w:after="200"/>
        <w:ind w:firstLine="720"/>
        <w:rPr>
          <w:szCs w:val="22"/>
        </w:rPr>
      </w:pPr>
      <w:r w:rsidRPr="00A65955">
        <w:rPr>
          <w:szCs w:val="22"/>
        </w:rPr>
        <w:t>Resound, a Texas limited liability corporation, provides voice services and broadband services to more than 10,000 customers in Texas, New Mexico, and Oklahoma.</w:t>
      </w:r>
      <w:r>
        <w:rPr>
          <w:rStyle w:val="FootnoteReference"/>
          <w:szCs w:val="22"/>
        </w:rPr>
        <w:footnoteReference w:id="9"/>
      </w:r>
      <w:r w:rsidRPr="00A65955">
        <w:rPr>
          <w:szCs w:val="22"/>
        </w:rPr>
        <w:t xml:space="preserve">  Resound is authorized to receive Rural Digital Opportunity Fund (RDOF) support in seven states (Texas, New Mexico, Arizona, Arkansas, Colorado, Kansas, and Oklahoma).</w:t>
      </w:r>
      <w:r>
        <w:rPr>
          <w:rStyle w:val="FootnoteReference"/>
          <w:szCs w:val="22"/>
        </w:rPr>
        <w:footnoteReference w:id="10"/>
      </w:r>
      <w:r w:rsidRPr="00A65955">
        <w:rPr>
          <w:szCs w:val="22"/>
        </w:rPr>
        <w:t xml:space="preserve">  Resound has been designated as an ETC for all areas where it has been authorized to receive RDOF support in each of the seven states.</w:t>
      </w:r>
      <w:r>
        <w:rPr>
          <w:rStyle w:val="FootnoteReference"/>
          <w:szCs w:val="22"/>
        </w:rPr>
        <w:footnoteReference w:id="11"/>
      </w:r>
      <w:r w:rsidRPr="00A65955">
        <w:rPr>
          <w:szCs w:val="22"/>
        </w:rPr>
        <w:t xml:space="preserve">  </w:t>
      </w:r>
      <w:r w:rsidRPr="00A65955" w:rsidR="003B26C2">
        <w:rPr>
          <w:szCs w:val="22"/>
        </w:rPr>
        <w:t xml:space="preserve">In addition, the Texas </w:t>
      </w:r>
      <w:r w:rsidRPr="00A65955" w:rsidR="00AA5F28">
        <w:rPr>
          <w:szCs w:val="22"/>
        </w:rPr>
        <w:t>Pu</w:t>
      </w:r>
      <w:r w:rsidRPr="00A65955" w:rsidR="003B26C2">
        <w:rPr>
          <w:szCs w:val="22"/>
        </w:rPr>
        <w:t xml:space="preserve">blic Utility Commission and the New Mexico Public Regulation Commission have </w:t>
      </w:r>
      <w:r w:rsidRPr="00A65955" w:rsidR="00AA5F28">
        <w:rPr>
          <w:szCs w:val="22"/>
        </w:rPr>
        <w:t>each separately</w:t>
      </w:r>
      <w:r w:rsidR="00C15C90">
        <w:rPr>
          <w:szCs w:val="22"/>
        </w:rPr>
        <w:t xml:space="preserve"> and</w:t>
      </w:r>
      <w:r w:rsidRPr="00A65955" w:rsidR="00AA5F28">
        <w:rPr>
          <w:szCs w:val="22"/>
        </w:rPr>
        <w:t xml:space="preserve"> </w:t>
      </w:r>
      <w:r w:rsidRPr="00A65955" w:rsidR="003B26C2">
        <w:rPr>
          <w:szCs w:val="22"/>
        </w:rPr>
        <w:t xml:space="preserve">conditionally designated Resound as an ETC in the relevant Assigned Blocks </w:t>
      </w:r>
      <w:r w:rsidRPr="00A65955" w:rsidR="00AA5F28">
        <w:rPr>
          <w:szCs w:val="22"/>
        </w:rPr>
        <w:t xml:space="preserve">in their respective states </w:t>
      </w:r>
      <w:r w:rsidRPr="00A65955" w:rsidR="003B26C2">
        <w:rPr>
          <w:szCs w:val="22"/>
        </w:rPr>
        <w:t>and conditionally granted Echo relinquishment of its ETC designation for those same blocks.</w:t>
      </w:r>
      <w:r>
        <w:rPr>
          <w:rStyle w:val="FootnoteReference"/>
          <w:szCs w:val="22"/>
        </w:rPr>
        <w:footnoteReference w:id="12"/>
      </w:r>
      <w:r w:rsidRPr="00A65955" w:rsidR="003B26C2">
        <w:rPr>
          <w:szCs w:val="22"/>
        </w:rPr>
        <w:t xml:space="preserve">  </w:t>
      </w:r>
      <w:r w:rsidRPr="00A65955" w:rsidR="00A85FE5">
        <w:rPr>
          <w:szCs w:val="22"/>
        </w:rPr>
        <w:t>The following U.S. entity and U.S. citizens own 10% or more of Resound:  Curtis Resound Group (16.49%); Quentin C. Giles (10.84%), and Bryan E. Waldrip (46.11%).</w:t>
      </w:r>
      <w:r>
        <w:rPr>
          <w:rStyle w:val="FootnoteReference"/>
          <w:szCs w:val="22"/>
        </w:rPr>
        <w:footnoteReference w:id="13"/>
      </w:r>
      <w:r w:rsidRPr="00964BED" w:rsidR="00A85FE5">
        <w:rPr>
          <w:szCs w:val="22"/>
        </w:rPr>
        <w:t xml:space="preserve"> </w:t>
      </w:r>
      <w:r w:rsidRPr="00964BED" w:rsidR="00A545F0">
        <w:rPr>
          <w:szCs w:val="22"/>
        </w:rPr>
        <w:t xml:space="preserve"> </w:t>
      </w:r>
    </w:p>
    <w:p w:rsidR="007636F8" w:rsidRPr="001B5554" w:rsidP="00EF410F" w14:paraId="0C57E4B6" w14:textId="77777777">
      <w:pPr>
        <w:autoSpaceDE w:val="0"/>
        <w:autoSpaceDN w:val="0"/>
        <w:adjustRightInd w:val="0"/>
        <w:spacing w:after="200"/>
        <w:ind w:firstLine="720"/>
        <w:rPr>
          <w:szCs w:val="22"/>
        </w:rPr>
      </w:pPr>
      <w:r w:rsidRPr="00964BED">
        <w:rPr>
          <w:szCs w:val="22"/>
        </w:rPr>
        <w:t xml:space="preserve">Pursuant to the terms of the proposed transaction, Applicants </w:t>
      </w:r>
      <w:r w:rsidRPr="00964BED" w:rsidR="003313D6">
        <w:rPr>
          <w:szCs w:val="22"/>
        </w:rPr>
        <w:t xml:space="preserve">request </w:t>
      </w:r>
      <w:r w:rsidRPr="00964BED">
        <w:rPr>
          <w:szCs w:val="22"/>
        </w:rPr>
        <w:t xml:space="preserve">Commission approval to transfer </w:t>
      </w:r>
      <w:r w:rsidRPr="00964BED" w:rsidR="00D21B18">
        <w:rPr>
          <w:szCs w:val="22"/>
        </w:rPr>
        <w:t>certain assets, i</w:t>
      </w:r>
      <w:r w:rsidRPr="00964BED" w:rsidR="007A44E5">
        <w:rPr>
          <w:szCs w:val="22"/>
        </w:rPr>
        <w:t xml:space="preserve">ncluding </w:t>
      </w:r>
      <w:r w:rsidRPr="00964BED" w:rsidR="009E53EA">
        <w:rPr>
          <w:szCs w:val="22"/>
        </w:rPr>
        <w:t xml:space="preserve">Echo’s </w:t>
      </w:r>
      <w:r w:rsidRPr="00964BED">
        <w:rPr>
          <w:szCs w:val="22"/>
        </w:rPr>
        <w:t xml:space="preserve">CAF Phase II </w:t>
      </w:r>
      <w:r w:rsidR="00193D73">
        <w:rPr>
          <w:szCs w:val="22"/>
        </w:rPr>
        <w:t xml:space="preserve">auction </w:t>
      </w:r>
      <w:r w:rsidRPr="00964BED">
        <w:rPr>
          <w:szCs w:val="22"/>
        </w:rPr>
        <w:t>support obligations</w:t>
      </w:r>
      <w:r w:rsidRPr="00964BED" w:rsidR="007A44E5">
        <w:rPr>
          <w:szCs w:val="22"/>
        </w:rPr>
        <w:t xml:space="preserve"> </w:t>
      </w:r>
      <w:r w:rsidR="00240F56">
        <w:rPr>
          <w:szCs w:val="22"/>
        </w:rPr>
        <w:t xml:space="preserve">to serve eligible areas </w:t>
      </w:r>
      <w:r w:rsidRPr="00964BED" w:rsidR="009E53EA">
        <w:rPr>
          <w:szCs w:val="22"/>
        </w:rPr>
        <w:t>in Texas and New Mexico</w:t>
      </w:r>
      <w:r w:rsidRPr="00964BED" w:rsidR="00D9391F">
        <w:rPr>
          <w:szCs w:val="22"/>
        </w:rPr>
        <w:t>,</w:t>
      </w:r>
      <w:r w:rsidRPr="00964BED" w:rsidR="009E53EA">
        <w:rPr>
          <w:szCs w:val="22"/>
        </w:rPr>
        <w:t xml:space="preserve"> </w:t>
      </w:r>
      <w:r w:rsidRPr="00964BED">
        <w:rPr>
          <w:szCs w:val="22"/>
        </w:rPr>
        <w:t>to Resound.</w:t>
      </w:r>
      <w:r>
        <w:rPr>
          <w:rStyle w:val="FootnoteReference"/>
          <w:szCs w:val="22"/>
        </w:rPr>
        <w:footnoteReference w:id="14"/>
      </w:r>
      <w:r w:rsidRPr="00964BED">
        <w:rPr>
          <w:szCs w:val="22"/>
        </w:rPr>
        <w:t xml:space="preserve"> </w:t>
      </w:r>
      <w:r w:rsidRPr="00964BED" w:rsidR="0037045A">
        <w:rPr>
          <w:szCs w:val="22"/>
        </w:rPr>
        <w:t xml:space="preserve"> Applicants state that</w:t>
      </w:r>
      <w:r w:rsidRPr="00964BED" w:rsidR="0043783E">
        <w:rPr>
          <w:szCs w:val="22"/>
        </w:rPr>
        <w:t>,</w:t>
      </w:r>
      <w:r w:rsidRPr="00964BED" w:rsidR="0037045A">
        <w:rPr>
          <w:szCs w:val="22"/>
        </w:rPr>
        <w:t xml:space="preserve"> </w:t>
      </w:r>
      <w:r w:rsidRPr="00964BED" w:rsidR="005B3017">
        <w:rPr>
          <w:szCs w:val="22"/>
        </w:rPr>
        <w:t>pursuant to two Interim Services Agreements</w:t>
      </w:r>
      <w:r w:rsidRPr="00964BED" w:rsidR="0037045A">
        <w:rPr>
          <w:szCs w:val="22"/>
        </w:rPr>
        <w:t xml:space="preserve">, </w:t>
      </w:r>
      <w:r w:rsidRPr="00964BED" w:rsidR="0043783E">
        <w:rPr>
          <w:szCs w:val="22"/>
        </w:rPr>
        <w:t>“Resound has assumed management of Echo’s CAF obligation in exchange for a monthly management fee and is undertaking construction and related activities to accelerate the deployment of voice and broadband services to unserved locations within Echo’s CAF-supported areas.”</w:t>
      </w:r>
      <w:r>
        <w:rPr>
          <w:rStyle w:val="FootnoteReference"/>
          <w:szCs w:val="22"/>
        </w:rPr>
        <w:footnoteReference w:id="15"/>
      </w:r>
    </w:p>
    <w:p w:rsidR="002C346C" w:rsidP="002C346C" w14:paraId="22EDE32D" w14:textId="77777777">
      <w:pPr>
        <w:autoSpaceDE w:val="0"/>
        <w:autoSpaceDN w:val="0"/>
        <w:adjustRightInd w:val="0"/>
        <w:spacing w:after="120"/>
        <w:ind w:firstLine="720"/>
        <w:rPr>
          <w:szCs w:val="22"/>
        </w:rPr>
      </w:pPr>
      <w:r w:rsidRPr="001B5554">
        <w:rPr>
          <w:bCs/>
          <w:snapToGrid w:val="0"/>
          <w:kern w:val="28"/>
          <w:szCs w:val="22"/>
        </w:rPr>
        <w:t>Applicants assert that a grant of the Application would serve the public interest, convenience, and necessity.</w:t>
      </w:r>
      <w:r>
        <w:rPr>
          <w:rStyle w:val="FootnoteReference"/>
          <w:bCs/>
          <w:snapToGrid w:val="0"/>
          <w:kern w:val="28"/>
          <w:szCs w:val="22"/>
        </w:rPr>
        <w:footnoteReference w:id="16"/>
      </w:r>
      <w:r w:rsidRPr="001B5554">
        <w:rPr>
          <w:bCs/>
          <w:snapToGrid w:val="0"/>
          <w:kern w:val="28"/>
          <w:szCs w:val="22"/>
        </w:rPr>
        <w:t xml:space="preserve">  </w:t>
      </w:r>
    </w:p>
    <w:p w:rsidR="009E1AA5" w:rsidRPr="001B5554" w:rsidP="00EF410F" w14:paraId="1B30ECA6" w14:textId="77777777">
      <w:pPr>
        <w:autoSpaceDE w:val="0"/>
        <w:autoSpaceDN w:val="0"/>
        <w:adjustRightInd w:val="0"/>
        <w:spacing w:after="200"/>
        <w:rPr>
          <w:b/>
          <w:bCs/>
          <w:snapToGrid w:val="0"/>
          <w:kern w:val="28"/>
          <w:szCs w:val="22"/>
          <w:u w:val="single"/>
        </w:rPr>
      </w:pPr>
      <w:r w:rsidRPr="001B5554">
        <w:rPr>
          <w:b/>
          <w:bCs/>
          <w:snapToGrid w:val="0"/>
          <w:kern w:val="28"/>
          <w:szCs w:val="22"/>
          <w:u w:val="single"/>
        </w:rPr>
        <w:t>Discussion</w:t>
      </w:r>
    </w:p>
    <w:p w:rsidR="009E1AA5" w:rsidRPr="001B5554" w:rsidP="00EF410F" w14:paraId="3EF351BB" w14:textId="77777777">
      <w:pPr>
        <w:autoSpaceDE w:val="0"/>
        <w:autoSpaceDN w:val="0"/>
        <w:adjustRightInd w:val="0"/>
        <w:spacing w:after="200"/>
        <w:ind w:firstLine="720"/>
        <w:rPr>
          <w:snapToGrid w:val="0"/>
          <w:color w:val="000000"/>
          <w:kern w:val="28"/>
          <w:szCs w:val="22"/>
        </w:rPr>
      </w:pPr>
      <w:r w:rsidRPr="001B5554">
        <w:rPr>
          <w:snapToGrid w:val="0"/>
          <w:kern w:val="28"/>
          <w:szCs w:val="22"/>
        </w:rPr>
        <w:t>We find, upon consideration of the record, that a grant of the Application will serve the public interest, convenience, and necessity.  To make this determination under Commission precedent, we consider whether the proposed transaction could result in public interest harms by substantially frustrating or impairing the objectives or implementation of the Act or related statutes.</w:t>
      </w:r>
      <w:r>
        <w:rPr>
          <w:snapToGrid w:val="0"/>
          <w:kern w:val="28"/>
          <w:szCs w:val="22"/>
          <w:vertAlign w:val="superscript"/>
        </w:rPr>
        <w:footnoteReference w:id="17"/>
      </w:r>
      <w:r w:rsidRPr="001B5554">
        <w:rPr>
          <w:snapToGrid w:val="0"/>
          <w:kern w:val="28"/>
          <w:szCs w:val="22"/>
        </w:rPr>
        <w:t xml:space="preserve">  </w:t>
      </w:r>
      <w:r w:rsidRPr="001B5554">
        <w:rPr>
          <w:snapToGrid w:val="0"/>
          <w:color w:val="000000"/>
          <w:kern w:val="28"/>
          <w:szCs w:val="22"/>
        </w:rPr>
        <w:t>We then employ a balancing test weighing any potential public interest harms of the proposed transaction against any potential public interest benefits.</w:t>
      </w:r>
      <w:r>
        <w:rPr>
          <w:snapToGrid w:val="0"/>
          <w:color w:val="000000"/>
          <w:kern w:val="28"/>
          <w:szCs w:val="22"/>
          <w:vertAlign w:val="superscript"/>
        </w:rPr>
        <w:footnoteReference w:id="18"/>
      </w:r>
      <w:r w:rsidRPr="001B5554">
        <w:rPr>
          <w:snapToGrid w:val="0"/>
          <w:color w:val="000000"/>
          <w:kern w:val="28"/>
          <w:szCs w:val="22"/>
        </w:rPr>
        <w:t xml:space="preserve">  The Applicants bear the burden of proving, by a preponderance of the evidence, that the proposed transaction, on balance, serves the public interest.</w:t>
      </w:r>
      <w:r>
        <w:rPr>
          <w:snapToGrid w:val="0"/>
          <w:color w:val="000000"/>
          <w:kern w:val="28"/>
          <w:szCs w:val="22"/>
          <w:vertAlign w:val="superscript"/>
        </w:rPr>
        <w:footnoteReference w:id="19"/>
      </w:r>
    </w:p>
    <w:p w:rsidR="00580E68" w:rsidRPr="001B5554" w:rsidP="00766FB2" w14:paraId="179339F8" w14:textId="77777777">
      <w:pPr>
        <w:autoSpaceDE w:val="0"/>
        <w:autoSpaceDN w:val="0"/>
        <w:adjustRightInd w:val="0"/>
        <w:spacing w:after="200"/>
        <w:ind w:firstLine="720"/>
        <w:rPr>
          <w:szCs w:val="22"/>
        </w:rPr>
      </w:pPr>
      <w:r w:rsidRPr="001B5554">
        <w:rPr>
          <w:szCs w:val="22"/>
        </w:rPr>
        <w:t xml:space="preserve">We find that there are no potential public interest harms identified in the record. </w:t>
      </w:r>
      <w:r w:rsidRPr="001B5554">
        <w:rPr>
          <w:snapToGrid w:val="0"/>
          <w:color w:val="000000"/>
          <w:kern w:val="28"/>
          <w:szCs w:val="22"/>
        </w:rPr>
        <w:t xml:space="preserve"> First, the proposed transaction will </w:t>
      </w:r>
      <w:r w:rsidRPr="001B5554">
        <w:rPr>
          <w:szCs w:val="22"/>
        </w:rPr>
        <w:t xml:space="preserve">not result in a reduction of competition.  </w:t>
      </w:r>
      <w:r w:rsidRPr="001B5554" w:rsidR="007D388D">
        <w:rPr>
          <w:szCs w:val="22"/>
        </w:rPr>
        <w:t>Applicants state that the transaction does not involve the transfer of traditional wireline voice facilities or wireline voice customers</w:t>
      </w:r>
      <w:r w:rsidRPr="001B5554">
        <w:rPr>
          <w:szCs w:val="22"/>
        </w:rPr>
        <w:t>,</w:t>
      </w:r>
      <w:r>
        <w:rPr>
          <w:rStyle w:val="FootnoteReference"/>
          <w:szCs w:val="22"/>
        </w:rPr>
        <w:footnoteReference w:id="20"/>
      </w:r>
      <w:r w:rsidRPr="001B5554">
        <w:rPr>
          <w:szCs w:val="22"/>
        </w:rPr>
        <w:t xml:space="preserve"> and thus there will be no physical overlap or reduction in service providers in any markets as a result of the transaction.</w:t>
      </w:r>
      <w:r>
        <w:rPr>
          <w:rStyle w:val="FootnoteReference"/>
          <w:szCs w:val="22"/>
        </w:rPr>
        <w:footnoteReference w:id="21"/>
      </w:r>
      <w:r w:rsidRPr="001B5554">
        <w:rPr>
          <w:szCs w:val="22"/>
        </w:rPr>
        <w:t xml:space="preserve">  Further, because</w:t>
      </w:r>
      <w:r w:rsidRPr="001B5554" w:rsidR="009F54A6">
        <w:rPr>
          <w:szCs w:val="22"/>
        </w:rPr>
        <w:t xml:space="preserve"> “there are no customers receiving telecommunications services from Echo </w:t>
      </w:r>
      <w:r w:rsidR="00064AB0">
        <w:rPr>
          <w:szCs w:val="22"/>
        </w:rPr>
        <w:t>[and]</w:t>
      </w:r>
      <w:r w:rsidRPr="001B5554" w:rsidR="009F54A6">
        <w:rPr>
          <w:szCs w:val="22"/>
        </w:rPr>
        <w:t xml:space="preserve"> no rates, charges or conditions of service are impacted by the transaction</w:t>
      </w:r>
      <w:r w:rsidRPr="001B5554" w:rsidR="006832AF">
        <w:rPr>
          <w:szCs w:val="22"/>
        </w:rPr>
        <w:t>,</w:t>
      </w:r>
      <w:r w:rsidRPr="001B5554">
        <w:rPr>
          <w:szCs w:val="22"/>
        </w:rPr>
        <w:t>”</w:t>
      </w:r>
      <w:r>
        <w:rPr>
          <w:szCs w:val="22"/>
          <w:vertAlign w:val="superscript"/>
        </w:rPr>
        <w:footnoteReference w:id="22"/>
      </w:r>
      <w:r w:rsidRPr="001B5554">
        <w:rPr>
          <w:szCs w:val="22"/>
        </w:rPr>
        <w:t xml:space="preserve"> we expect no potential harm to existing customers to result from the transaction.</w:t>
      </w:r>
    </w:p>
    <w:p w:rsidR="009E1AA5" w:rsidRPr="00A65955" w:rsidP="00766FB2" w14:paraId="06239A11" w14:textId="77777777">
      <w:pPr>
        <w:autoSpaceDE w:val="0"/>
        <w:autoSpaceDN w:val="0"/>
        <w:adjustRightInd w:val="0"/>
        <w:spacing w:after="200"/>
        <w:ind w:firstLine="720"/>
        <w:rPr>
          <w:szCs w:val="22"/>
        </w:rPr>
      </w:pPr>
      <w:r w:rsidRPr="00A65955">
        <w:rPr>
          <w:szCs w:val="22"/>
        </w:rPr>
        <w:t xml:space="preserve">Second, </w:t>
      </w:r>
      <w:r w:rsidRPr="00A65955" w:rsidR="005F0AB0">
        <w:rPr>
          <w:szCs w:val="22"/>
        </w:rPr>
        <w:t xml:space="preserve">Resound </w:t>
      </w:r>
      <w:r w:rsidRPr="00A65955" w:rsidR="00240F56">
        <w:rPr>
          <w:szCs w:val="22"/>
        </w:rPr>
        <w:t xml:space="preserve">commits to meeting </w:t>
      </w:r>
      <w:r w:rsidRPr="00A65955">
        <w:rPr>
          <w:szCs w:val="22"/>
        </w:rPr>
        <w:t>all public interest and performance obligations associated with the receipt of</w:t>
      </w:r>
      <w:r w:rsidRPr="00A65955" w:rsidR="00630F71">
        <w:rPr>
          <w:szCs w:val="22"/>
        </w:rPr>
        <w:t xml:space="preserve"> the transferred</w:t>
      </w:r>
      <w:r w:rsidRPr="00A65955">
        <w:rPr>
          <w:szCs w:val="22"/>
        </w:rPr>
        <w:t xml:space="preserve"> CAF Phase II </w:t>
      </w:r>
      <w:r w:rsidRPr="00A65955" w:rsidR="00126A04">
        <w:rPr>
          <w:szCs w:val="22"/>
        </w:rPr>
        <w:t xml:space="preserve">auction </w:t>
      </w:r>
      <w:r w:rsidRPr="00A65955">
        <w:rPr>
          <w:szCs w:val="22"/>
        </w:rPr>
        <w:t>funding</w:t>
      </w:r>
      <w:r w:rsidRPr="00A65955" w:rsidR="00766FB2">
        <w:rPr>
          <w:szCs w:val="22"/>
        </w:rPr>
        <w:t>,</w:t>
      </w:r>
      <w:r w:rsidRPr="00A65955" w:rsidR="00240F56">
        <w:rPr>
          <w:szCs w:val="22"/>
        </w:rPr>
        <w:t xml:space="preserve"> and</w:t>
      </w:r>
      <w:r w:rsidRPr="00A65955" w:rsidR="00766FB2">
        <w:rPr>
          <w:szCs w:val="22"/>
        </w:rPr>
        <w:t xml:space="preserve"> </w:t>
      </w:r>
      <w:r w:rsidRPr="00A65955" w:rsidR="00B30B32">
        <w:rPr>
          <w:szCs w:val="22"/>
        </w:rPr>
        <w:t>the record indicates that Resound has the technical, financial, and managerial expertise to do so.</w:t>
      </w:r>
      <w:r>
        <w:rPr>
          <w:rStyle w:val="FootnoteReference"/>
          <w:szCs w:val="22"/>
        </w:rPr>
        <w:footnoteReference w:id="23"/>
      </w:r>
      <w:r w:rsidRPr="00A65955" w:rsidR="00B30B32">
        <w:rPr>
          <w:i/>
          <w:iCs/>
          <w:sz w:val="20"/>
        </w:rPr>
        <w:t xml:space="preserve"> </w:t>
      </w:r>
      <w:r w:rsidRPr="00A65955" w:rsidR="00DF0296">
        <w:rPr>
          <w:i/>
          <w:iCs/>
          <w:sz w:val="20"/>
        </w:rPr>
        <w:t xml:space="preserve"> </w:t>
      </w:r>
      <w:r w:rsidRPr="00A65955" w:rsidR="00630F71">
        <w:rPr>
          <w:bCs/>
          <w:szCs w:val="22"/>
        </w:rPr>
        <w:t xml:space="preserve">In this regard, </w:t>
      </w:r>
      <w:r w:rsidRPr="00A65955" w:rsidR="00EF496D">
        <w:rPr>
          <w:szCs w:val="22"/>
        </w:rPr>
        <w:t xml:space="preserve">Resound attests that it will </w:t>
      </w:r>
      <w:r w:rsidRPr="00A65955" w:rsidR="00EF496D">
        <w:rPr>
          <w:szCs w:val="22"/>
        </w:rPr>
        <w:t xml:space="preserve">“comply with all Connect America Fund obligations </w:t>
      </w:r>
      <w:r w:rsidRPr="00A65955" w:rsidR="00630F71">
        <w:rPr>
          <w:szCs w:val="22"/>
        </w:rPr>
        <w:t>[</w:t>
      </w:r>
      <w:r w:rsidRPr="00A65955" w:rsidR="001728AB">
        <w:rPr>
          <w:szCs w:val="22"/>
        </w:rPr>
        <w:t xml:space="preserve">originally </w:t>
      </w:r>
      <w:r w:rsidRPr="00A65955" w:rsidR="00630F71">
        <w:rPr>
          <w:szCs w:val="22"/>
        </w:rPr>
        <w:t xml:space="preserve">assumed by Echo] </w:t>
      </w:r>
      <w:r w:rsidRPr="00A65955" w:rsidR="00EF496D">
        <w:rPr>
          <w:szCs w:val="22"/>
        </w:rPr>
        <w:t>after consummation of the proposed transaction,”</w:t>
      </w:r>
      <w:r>
        <w:rPr>
          <w:rStyle w:val="FootnoteReference"/>
          <w:szCs w:val="22"/>
        </w:rPr>
        <w:footnoteReference w:id="24"/>
      </w:r>
      <w:r w:rsidRPr="00A65955" w:rsidR="00EF496D">
        <w:rPr>
          <w:szCs w:val="22"/>
        </w:rPr>
        <w:t xml:space="preserve"> and </w:t>
      </w:r>
      <w:r w:rsidRPr="00A65955" w:rsidR="00630F71">
        <w:rPr>
          <w:szCs w:val="22"/>
        </w:rPr>
        <w:t xml:space="preserve">acknowledges that, upon </w:t>
      </w:r>
      <w:r w:rsidRPr="00A65955" w:rsidR="001728AB">
        <w:rPr>
          <w:szCs w:val="22"/>
        </w:rPr>
        <w:t xml:space="preserve">its </w:t>
      </w:r>
      <w:r w:rsidRPr="00A65955" w:rsidR="00630F71">
        <w:rPr>
          <w:szCs w:val="22"/>
        </w:rPr>
        <w:t>authorization to receive the CAF Phase II Auction support</w:t>
      </w:r>
      <w:r w:rsidRPr="00A65955" w:rsidR="00B62732">
        <w:rPr>
          <w:szCs w:val="22"/>
        </w:rPr>
        <w:t xml:space="preserve">, </w:t>
      </w:r>
      <w:r w:rsidRPr="00A65955" w:rsidR="00630F71">
        <w:rPr>
          <w:szCs w:val="22"/>
        </w:rPr>
        <w:t xml:space="preserve"> originally authorized to receive, </w:t>
      </w:r>
      <w:r w:rsidRPr="00A65955" w:rsidR="00B62732">
        <w:rPr>
          <w:szCs w:val="22"/>
        </w:rPr>
        <w:t xml:space="preserve">it </w:t>
      </w:r>
      <w:r w:rsidRPr="00A65955" w:rsidR="00630F71">
        <w:rPr>
          <w:szCs w:val="22"/>
        </w:rPr>
        <w:t>will</w:t>
      </w:r>
      <w:r w:rsidRPr="00A65955" w:rsidR="00EF496D">
        <w:rPr>
          <w:szCs w:val="22"/>
        </w:rPr>
        <w:t xml:space="preserve"> “become responsible for meeting all CAF and ETC associated requirements, and will become subject to consequences for failing to meet these requirements, including withholding, default, and potentially, forfeiture actions.”</w:t>
      </w:r>
      <w:r>
        <w:rPr>
          <w:rStyle w:val="FootnoteReference"/>
          <w:szCs w:val="22"/>
        </w:rPr>
        <w:footnoteReference w:id="25"/>
      </w:r>
      <w:r w:rsidRPr="00A65955" w:rsidR="00EF496D">
        <w:rPr>
          <w:szCs w:val="22"/>
        </w:rPr>
        <w:t xml:space="preserve"> </w:t>
      </w:r>
      <w:r w:rsidRPr="00A65955" w:rsidR="00B62732">
        <w:rPr>
          <w:szCs w:val="22"/>
        </w:rPr>
        <w:t xml:space="preserve"> </w:t>
      </w:r>
      <w:r w:rsidRPr="00A65955" w:rsidR="00EF496D">
        <w:rPr>
          <w:szCs w:val="22"/>
        </w:rPr>
        <w:t xml:space="preserve">Applicants maintain that “Resound has both the necessary industry experience and requisite financial means to take on the responsibility of deploying CAF-supported voice and broadband service in </w:t>
      </w:r>
      <w:r w:rsidRPr="00A65955" w:rsidR="00B62732">
        <w:rPr>
          <w:szCs w:val="22"/>
        </w:rPr>
        <w:t>[the Assigned Blocks]</w:t>
      </w:r>
      <w:r w:rsidRPr="00A65955" w:rsidR="00EF496D">
        <w:rPr>
          <w:szCs w:val="22"/>
        </w:rPr>
        <w:t>” and that Resound will “not incur any additional debt as a result of this transfer.”</w:t>
      </w:r>
      <w:r>
        <w:rPr>
          <w:rStyle w:val="FootnoteReference"/>
          <w:szCs w:val="22"/>
        </w:rPr>
        <w:footnoteReference w:id="26"/>
      </w:r>
      <w:r w:rsidRPr="00A65955" w:rsidR="00EF496D">
        <w:rPr>
          <w:szCs w:val="22"/>
        </w:rPr>
        <w:t xml:space="preserve"> </w:t>
      </w:r>
      <w:r w:rsidRPr="00A65955" w:rsidR="00EF496D">
        <w:rPr>
          <w:bCs/>
          <w:szCs w:val="22"/>
        </w:rPr>
        <w:t xml:space="preserve"> </w:t>
      </w:r>
      <w:r w:rsidRPr="00A65955" w:rsidR="00BF446D">
        <w:rPr>
          <w:bCs/>
          <w:szCs w:val="22"/>
        </w:rPr>
        <w:t xml:space="preserve">In addition, </w:t>
      </w:r>
      <w:r w:rsidRPr="00A65955" w:rsidR="00BF446D">
        <w:rPr>
          <w:szCs w:val="22"/>
        </w:rPr>
        <w:t>a</w:t>
      </w:r>
      <w:r w:rsidRPr="00A65955">
        <w:rPr>
          <w:szCs w:val="22"/>
        </w:rPr>
        <w:t>pplicants have confirmed that</w:t>
      </w:r>
      <w:r w:rsidRPr="00A65955" w:rsidR="00BF446D">
        <w:rPr>
          <w:szCs w:val="22"/>
        </w:rPr>
        <w:t xml:space="preserve"> </w:t>
      </w:r>
      <w:r w:rsidRPr="00A65955" w:rsidR="00342221">
        <w:rPr>
          <w:szCs w:val="22"/>
        </w:rPr>
        <w:t>“no fundamental</w:t>
      </w:r>
      <w:r w:rsidRPr="00A65955">
        <w:rPr>
          <w:szCs w:val="22"/>
        </w:rPr>
        <w:t xml:space="preserve"> </w:t>
      </w:r>
      <w:r w:rsidRPr="00A65955" w:rsidR="00342221">
        <w:rPr>
          <w:szCs w:val="22"/>
        </w:rPr>
        <w:t>changes are planned” from Echo’s deployment plans as</w:t>
      </w:r>
      <w:r w:rsidRPr="00A65955" w:rsidR="00BF446D">
        <w:rPr>
          <w:szCs w:val="22"/>
        </w:rPr>
        <w:t xml:space="preserve"> approved at the time of its authorization</w:t>
      </w:r>
      <w:r w:rsidRPr="00A65955" w:rsidR="00342221">
        <w:rPr>
          <w:szCs w:val="22"/>
        </w:rPr>
        <w:t xml:space="preserve"> </w:t>
      </w:r>
      <w:r w:rsidRPr="00A65955" w:rsidR="00BF446D">
        <w:rPr>
          <w:szCs w:val="22"/>
        </w:rPr>
        <w:t>to receive CAF Phase II auction support</w:t>
      </w:r>
      <w:r w:rsidRPr="00A65955">
        <w:rPr>
          <w:szCs w:val="22"/>
        </w:rPr>
        <w:t>.</w:t>
      </w:r>
      <w:r>
        <w:rPr>
          <w:szCs w:val="22"/>
          <w:vertAlign w:val="superscript"/>
        </w:rPr>
        <w:footnoteReference w:id="27"/>
      </w:r>
      <w:r w:rsidRPr="00A65955" w:rsidR="00580E68">
        <w:rPr>
          <w:szCs w:val="22"/>
        </w:rPr>
        <w:t xml:space="preserve"> </w:t>
      </w:r>
      <w:r w:rsidRPr="00A65955">
        <w:rPr>
          <w:szCs w:val="22"/>
        </w:rPr>
        <w:t xml:space="preserve"> </w:t>
      </w:r>
      <w:r w:rsidRPr="00A65955">
        <w:rPr>
          <w:snapToGrid w:val="0"/>
          <w:kern w:val="28"/>
          <w:szCs w:val="22"/>
        </w:rPr>
        <w:t>Overall, we conclude that the record in this proceeding does not support a finding of a public interest harm.</w:t>
      </w:r>
    </w:p>
    <w:p w:rsidR="009E1AA5" w:rsidP="00A65955" w14:paraId="1EDA2FC8" w14:textId="77777777">
      <w:pPr>
        <w:autoSpaceDE w:val="0"/>
        <w:autoSpaceDN w:val="0"/>
        <w:adjustRightInd w:val="0"/>
        <w:spacing w:after="200"/>
        <w:ind w:firstLine="720"/>
        <w:rPr>
          <w:snapToGrid w:val="0"/>
          <w:kern w:val="28"/>
          <w:szCs w:val="22"/>
        </w:rPr>
      </w:pPr>
      <w:r w:rsidRPr="001B5554">
        <w:rPr>
          <w:snapToGrid w:val="0"/>
          <w:kern w:val="28"/>
          <w:szCs w:val="22"/>
        </w:rPr>
        <w:t>We next consider whether the proposed transaction is likely to generate verifiable, transaction-specific public interest benefits.</w:t>
      </w:r>
      <w:r>
        <w:rPr>
          <w:snapToGrid w:val="0"/>
          <w:kern w:val="28"/>
          <w:szCs w:val="22"/>
          <w:vertAlign w:val="superscript"/>
        </w:rPr>
        <w:footnoteReference w:id="28"/>
      </w:r>
      <w:r w:rsidRPr="001B5554">
        <w:rPr>
          <w:snapToGrid w:val="0"/>
          <w:kern w:val="28"/>
          <w:szCs w:val="22"/>
        </w:rPr>
        <w:t xml:space="preserve">  Applicants must provide evidence of a claimed benefit to allow the Commission to verify its likelihood and magnitude.</w:t>
      </w:r>
      <w:r>
        <w:rPr>
          <w:snapToGrid w:val="0"/>
          <w:kern w:val="28"/>
          <w:szCs w:val="22"/>
          <w:vertAlign w:val="superscript"/>
        </w:rPr>
        <w:footnoteReference w:id="29"/>
      </w:r>
      <w:r w:rsidRPr="001B5554">
        <w:rPr>
          <w:snapToGrid w:val="0"/>
          <w:kern w:val="28"/>
          <w:szCs w:val="22"/>
        </w:rPr>
        <w:t xml:space="preserve">  Where potential harms appear unlikely, as is the case with the Application before us here, the Commission accepts a lesser degree of magnitude and likelihood than when harms are present.</w:t>
      </w:r>
      <w:r>
        <w:rPr>
          <w:snapToGrid w:val="0"/>
          <w:kern w:val="28"/>
          <w:szCs w:val="22"/>
          <w:vertAlign w:val="superscript"/>
        </w:rPr>
        <w:footnoteReference w:id="30"/>
      </w:r>
      <w:r w:rsidRPr="001B5554">
        <w:rPr>
          <w:snapToGrid w:val="0"/>
          <w:kern w:val="28"/>
          <w:szCs w:val="22"/>
        </w:rPr>
        <w:t xml:space="preserve">  </w:t>
      </w:r>
    </w:p>
    <w:p w:rsidR="009E1AA5" w:rsidRPr="001B5554" w:rsidP="00EF410F" w14:paraId="3367C893" w14:textId="77777777">
      <w:pPr>
        <w:autoSpaceDE w:val="0"/>
        <w:autoSpaceDN w:val="0"/>
        <w:adjustRightInd w:val="0"/>
        <w:spacing w:after="200"/>
        <w:ind w:firstLine="720"/>
        <w:rPr>
          <w:snapToGrid w:val="0"/>
          <w:kern w:val="28"/>
          <w:szCs w:val="22"/>
        </w:rPr>
      </w:pPr>
      <w:r w:rsidRPr="00A65955">
        <w:rPr>
          <w:snapToGrid w:val="0"/>
          <w:kern w:val="28"/>
          <w:szCs w:val="22"/>
        </w:rPr>
        <w:t xml:space="preserve">Applicants assert that the infusion of capital </w:t>
      </w:r>
      <w:r w:rsidRPr="00A65955" w:rsidR="00DE398E">
        <w:rPr>
          <w:snapToGrid w:val="0"/>
          <w:kern w:val="28"/>
          <w:szCs w:val="22"/>
        </w:rPr>
        <w:t xml:space="preserve">and human resources </w:t>
      </w:r>
      <w:r w:rsidRPr="00A65955">
        <w:rPr>
          <w:snapToGrid w:val="0"/>
          <w:kern w:val="28"/>
          <w:szCs w:val="22"/>
        </w:rPr>
        <w:t xml:space="preserve">resulting from the proposed transaction will </w:t>
      </w:r>
      <w:r w:rsidRPr="00A65955" w:rsidR="00DD5065">
        <w:rPr>
          <w:snapToGrid w:val="0"/>
          <w:kern w:val="28"/>
          <w:szCs w:val="22"/>
        </w:rPr>
        <w:t>enable consumers to receive CAF</w:t>
      </w:r>
      <w:r w:rsidRPr="00A65955" w:rsidR="0083267D">
        <w:rPr>
          <w:snapToGrid w:val="0"/>
          <w:kern w:val="28"/>
          <w:szCs w:val="22"/>
        </w:rPr>
        <w:t>-supported</w:t>
      </w:r>
      <w:r w:rsidRPr="00A65955" w:rsidR="00DD5065">
        <w:rPr>
          <w:snapToGrid w:val="0"/>
          <w:kern w:val="28"/>
          <w:szCs w:val="22"/>
        </w:rPr>
        <w:t xml:space="preserve"> services more quickly.</w:t>
      </w:r>
      <w:r>
        <w:rPr>
          <w:rStyle w:val="FootnoteReference"/>
          <w:snapToGrid w:val="0"/>
          <w:kern w:val="28"/>
          <w:szCs w:val="22"/>
        </w:rPr>
        <w:footnoteReference w:id="31"/>
      </w:r>
      <w:r w:rsidRPr="00A65955" w:rsidR="00DD5065">
        <w:rPr>
          <w:snapToGrid w:val="0"/>
          <w:kern w:val="28"/>
          <w:szCs w:val="22"/>
        </w:rPr>
        <w:t xml:space="preserve">  </w:t>
      </w:r>
      <w:r w:rsidRPr="00A65955" w:rsidR="004D405A">
        <w:rPr>
          <w:snapToGrid w:val="0"/>
          <w:kern w:val="28"/>
          <w:szCs w:val="22"/>
        </w:rPr>
        <w:t xml:space="preserve">Further, </w:t>
      </w:r>
      <w:r w:rsidRPr="00A65955" w:rsidR="003E1DE0">
        <w:rPr>
          <w:snapToGrid w:val="0"/>
          <w:kern w:val="28"/>
          <w:szCs w:val="22"/>
        </w:rPr>
        <w:t xml:space="preserve">Applicants assert that </w:t>
      </w:r>
      <w:r w:rsidRPr="00A65955" w:rsidR="00C87874">
        <w:rPr>
          <w:snapToGrid w:val="0"/>
          <w:kern w:val="28"/>
          <w:szCs w:val="22"/>
        </w:rPr>
        <w:t xml:space="preserve">because </w:t>
      </w:r>
      <w:r w:rsidRPr="00A65955" w:rsidR="007A059E">
        <w:rPr>
          <w:snapToGrid w:val="0"/>
          <w:kern w:val="28"/>
          <w:szCs w:val="22"/>
        </w:rPr>
        <w:t>“Echo’s operations and the CAF-supported areas are adjacent or nearby Resound’s existing operations and it</w:t>
      </w:r>
      <w:r w:rsidRPr="00A65955" w:rsidR="00D606AB">
        <w:rPr>
          <w:snapToGrid w:val="0"/>
          <w:kern w:val="28"/>
          <w:szCs w:val="22"/>
        </w:rPr>
        <w:t>s RDOF areas</w:t>
      </w:r>
      <w:r w:rsidRPr="00A65955" w:rsidR="00FF4D54">
        <w:rPr>
          <w:snapToGrid w:val="0"/>
          <w:kern w:val="28"/>
          <w:szCs w:val="22"/>
        </w:rPr>
        <w:t>,</w:t>
      </w:r>
      <w:r w:rsidRPr="00A65955" w:rsidR="00C87874">
        <w:rPr>
          <w:snapToGrid w:val="0"/>
          <w:kern w:val="28"/>
          <w:szCs w:val="22"/>
        </w:rPr>
        <w:t>”</w:t>
      </w:r>
      <w:r w:rsidRPr="00A65955" w:rsidR="00FF4D54">
        <w:rPr>
          <w:snapToGrid w:val="0"/>
          <w:kern w:val="28"/>
          <w:szCs w:val="22"/>
        </w:rPr>
        <w:t xml:space="preserve"> </w:t>
      </w:r>
      <w:r w:rsidRPr="00A65955" w:rsidR="00080F0F">
        <w:rPr>
          <w:snapToGrid w:val="0"/>
          <w:kern w:val="28"/>
          <w:szCs w:val="22"/>
        </w:rPr>
        <w:t xml:space="preserve">Resound can </w:t>
      </w:r>
      <w:r w:rsidRPr="00A65955" w:rsidR="00FF4D54">
        <w:rPr>
          <w:snapToGrid w:val="0"/>
          <w:kern w:val="28"/>
          <w:szCs w:val="22"/>
        </w:rPr>
        <w:t>“</w:t>
      </w:r>
      <w:r w:rsidRPr="00A65955" w:rsidR="00080F0F">
        <w:rPr>
          <w:snapToGrid w:val="0"/>
          <w:kern w:val="28"/>
          <w:szCs w:val="22"/>
        </w:rPr>
        <w:t xml:space="preserve">achieve economies of scale and leverage its labor force, infrastructure and </w:t>
      </w:r>
      <w:r w:rsidRPr="00A65955" w:rsidR="00A4573E">
        <w:rPr>
          <w:snapToGrid w:val="0"/>
          <w:kern w:val="28"/>
          <w:szCs w:val="22"/>
        </w:rPr>
        <w:t>operational</w:t>
      </w:r>
      <w:r w:rsidRPr="00A65955" w:rsidR="00080F0F">
        <w:rPr>
          <w:snapToGrid w:val="0"/>
          <w:kern w:val="28"/>
          <w:szCs w:val="22"/>
        </w:rPr>
        <w:t xml:space="preserve"> capabilities to rapidly and cost-effec</w:t>
      </w:r>
      <w:r w:rsidRPr="00A65955" w:rsidR="00A4573E">
        <w:rPr>
          <w:snapToGrid w:val="0"/>
          <w:kern w:val="28"/>
          <w:szCs w:val="22"/>
        </w:rPr>
        <w:t>tively build out the Echo CAF areas as it expands it</w:t>
      </w:r>
      <w:r w:rsidRPr="00A65955" w:rsidR="0083267D">
        <w:rPr>
          <w:snapToGrid w:val="0"/>
          <w:kern w:val="28"/>
          <w:szCs w:val="22"/>
        </w:rPr>
        <w:t>s</w:t>
      </w:r>
      <w:r w:rsidRPr="00A65955" w:rsidR="00A4573E">
        <w:rPr>
          <w:snapToGrid w:val="0"/>
          <w:kern w:val="28"/>
          <w:szCs w:val="22"/>
        </w:rPr>
        <w:t xml:space="preserve"> broadband operations.”</w:t>
      </w:r>
      <w:r>
        <w:rPr>
          <w:rStyle w:val="FootnoteReference"/>
          <w:snapToGrid w:val="0"/>
          <w:kern w:val="28"/>
          <w:szCs w:val="22"/>
        </w:rPr>
        <w:footnoteReference w:id="32"/>
      </w:r>
      <w:r w:rsidRPr="00A65955" w:rsidR="00C0321C">
        <w:rPr>
          <w:snapToGrid w:val="0"/>
          <w:kern w:val="28"/>
          <w:szCs w:val="22"/>
        </w:rPr>
        <w:t xml:space="preserve">  Applicants contend that Resound has the “scale and financial wherewithal to maintain and expand Echo’s existing operations and to meet Echo’s buildout and performance obligations.”</w:t>
      </w:r>
      <w:r>
        <w:rPr>
          <w:rStyle w:val="FootnoteReference"/>
          <w:snapToGrid w:val="0"/>
          <w:kern w:val="28"/>
          <w:szCs w:val="22"/>
        </w:rPr>
        <w:footnoteReference w:id="33"/>
      </w:r>
      <w:r w:rsidRPr="00A65955" w:rsidR="00356506">
        <w:rPr>
          <w:snapToGrid w:val="0"/>
          <w:kern w:val="28"/>
          <w:szCs w:val="22"/>
        </w:rPr>
        <w:t xml:space="preserve">  </w:t>
      </w:r>
    </w:p>
    <w:p w:rsidR="009E1AA5" w:rsidRPr="001B5554" w:rsidP="00EF410F" w14:paraId="2F867CBB" w14:textId="77777777">
      <w:pPr>
        <w:widowControl w:val="0"/>
        <w:autoSpaceDE w:val="0"/>
        <w:autoSpaceDN w:val="0"/>
        <w:adjustRightInd w:val="0"/>
        <w:spacing w:after="200"/>
        <w:ind w:firstLine="720"/>
        <w:rPr>
          <w:snapToGrid w:val="0"/>
          <w:kern w:val="28"/>
          <w:szCs w:val="22"/>
        </w:rPr>
      </w:pPr>
      <w:r w:rsidRPr="001B5554">
        <w:rPr>
          <w:snapToGrid w:val="0"/>
          <w:kern w:val="28"/>
          <w:szCs w:val="22"/>
        </w:rPr>
        <w:t>The Commission has specified that ensuring consumers receive new or additional services is an important public interest factor,</w:t>
      </w:r>
      <w:r>
        <w:rPr>
          <w:snapToGrid w:val="0"/>
          <w:kern w:val="28"/>
          <w:szCs w:val="22"/>
          <w:vertAlign w:val="superscript"/>
        </w:rPr>
        <w:footnoteReference w:id="34"/>
      </w:r>
      <w:r w:rsidRPr="001B5554">
        <w:rPr>
          <w:snapToGrid w:val="0"/>
          <w:kern w:val="28"/>
          <w:szCs w:val="22"/>
        </w:rPr>
        <w:t xml:space="preserve"> and </w:t>
      </w:r>
      <w:r w:rsidRPr="001B5554">
        <w:rPr>
          <w:snapToGrid w:val="0"/>
          <w:color w:val="000000"/>
          <w:kern w:val="28"/>
          <w:szCs w:val="22"/>
        </w:rPr>
        <w:t xml:space="preserve">accelerating private sector deployment of advanced services is one </w:t>
      </w:r>
      <w:r w:rsidRPr="001B5554">
        <w:rPr>
          <w:snapToGrid w:val="0"/>
          <w:color w:val="000000"/>
          <w:kern w:val="28"/>
          <w:szCs w:val="22"/>
        </w:rPr>
        <w:t>of the aims of the Act.</w:t>
      </w:r>
      <w:r>
        <w:rPr>
          <w:snapToGrid w:val="0"/>
          <w:color w:val="000000"/>
          <w:kern w:val="28"/>
          <w:szCs w:val="22"/>
          <w:vertAlign w:val="superscript"/>
        </w:rPr>
        <w:footnoteReference w:id="35"/>
      </w:r>
      <w:r w:rsidRPr="001B5554">
        <w:rPr>
          <w:snapToGrid w:val="0"/>
          <w:color w:val="000000"/>
          <w:kern w:val="28"/>
          <w:szCs w:val="22"/>
        </w:rPr>
        <w:t xml:space="preserve">  </w:t>
      </w:r>
      <w:r w:rsidRPr="001B5554">
        <w:rPr>
          <w:szCs w:val="22"/>
        </w:rPr>
        <w:t>In light of Applicants’</w:t>
      </w:r>
      <w:r w:rsidR="0083267D">
        <w:rPr>
          <w:szCs w:val="22"/>
        </w:rPr>
        <w:t xml:space="preserve"> respective</w:t>
      </w:r>
      <w:r w:rsidRPr="001B5554">
        <w:rPr>
          <w:szCs w:val="22"/>
        </w:rPr>
        <w:t xml:space="preserve"> commitments to meet all of Licensees’ federal high</w:t>
      </w:r>
      <w:r w:rsidRPr="001B5554">
        <w:rPr>
          <w:bCs/>
          <w:szCs w:val="22"/>
        </w:rPr>
        <w:t>-</w:t>
      </w:r>
      <w:r w:rsidRPr="001B5554">
        <w:rPr>
          <w:szCs w:val="22"/>
        </w:rPr>
        <w:t>cost funding obligations</w:t>
      </w:r>
      <w:r>
        <w:rPr>
          <w:szCs w:val="22"/>
          <w:vertAlign w:val="superscript"/>
        </w:rPr>
        <w:footnoteReference w:id="36"/>
      </w:r>
      <w:r w:rsidRPr="001B5554">
        <w:rPr>
          <w:szCs w:val="22"/>
        </w:rPr>
        <w:t xml:space="preserve"> and the fact that Applicants are prepared to devote additional capital to accelerate facilities-based service offerings,</w:t>
      </w:r>
      <w:r>
        <w:rPr>
          <w:szCs w:val="22"/>
          <w:vertAlign w:val="superscript"/>
        </w:rPr>
        <w:footnoteReference w:id="37"/>
      </w:r>
      <w:r w:rsidRPr="001B5554">
        <w:rPr>
          <w:szCs w:val="22"/>
        </w:rPr>
        <w:t xml:space="preserve"> we find it likely that the proposed transaction would result in some public interest benefits.  Absent any potential harms, and considering that the proposed transaction is likely to yield some benefits, we find, on balance, that the proposed transaction serves the public interest.</w:t>
      </w:r>
    </w:p>
    <w:p w:rsidR="009E1AA5" w:rsidRPr="00EF410F" w:rsidP="00EF410F" w14:paraId="556BD6CB" w14:textId="77777777">
      <w:pPr>
        <w:autoSpaceDE w:val="0"/>
        <w:autoSpaceDN w:val="0"/>
        <w:adjustRightInd w:val="0"/>
        <w:spacing w:after="200"/>
        <w:ind w:firstLine="720"/>
        <w:rPr>
          <w:snapToGrid w:val="0"/>
          <w:kern w:val="28"/>
          <w:szCs w:val="22"/>
        </w:rPr>
      </w:pPr>
      <w:r w:rsidRPr="001B5554">
        <w:rPr>
          <w:snapToGrid w:val="0"/>
          <w:kern w:val="28"/>
          <w:szCs w:val="22"/>
        </w:rPr>
        <w:t xml:space="preserve">Therefore, pursuant to section 214 of the Act, 47 U.S.C. § 214, and sections 0.91, 0.291, </w:t>
      </w:r>
      <w:r w:rsidRPr="001B5554">
        <w:rPr>
          <w:szCs w:val="22"/>
        </w:rPr>
        <w:t>63.03, and 63.04</w:t>
      </w:r>
      <w:r w:rsidRPr="001B5554">
        <w:rPr>
          <w:snapToGrid w:val="0"/>
          <w:kern w:val="28"/>
          <w:szCs w:val="22"/>
        </w:rPr>
        <w:t xml:space="preserve"> of the Commission’s rules, 47 CFR §§ 0.91, 0.291, 63.03, and 63.04, the Bureau hereby grants the Application discussed in this Public Notice,</w:t>
      </w:r>
      <w:r w:rsidRPr="001B5554">
        <w:rPr>
          <w:szCs w:val="22"/>
        </w:rPr>
        <w:t xml:space="preserve"> subject to Applicants’ compliance with all applicable obligations.</w:t>
      </w:r>
      <w:r>
        <w:rPr>
          <w:szCs w:val="22"/>
          <w:vertAlign w:val="superscript"/>
        </w:rPr>
        <w:footnoteReference w:id="38"/>
      </w:r>
      <w:r w:rsidRPr="001B5554">
        <w:rPr>
          <w:snapToGrid w:val="0"/>
          <w:kern w:val="28"/>
          <w:szCs w:val="22"/>
        </w:rPr>
        <w:t xml:space="preserve"> </w:t>
      </w:r>
    </w:p>
    <w:p w:rsidR="009E1AA5" w:rsidRPr="001B5554" w:rsidP="00EF410F" w14:paraId="251C00D1" w14:textId="77777777">
      <w:pPr>
        <w:autoSpaceDE w:val="0"/>
        <w:autoSpaceDN w:val="0"/>
        <w:adjustRightInd w:val="0"/>
        <w:spacing w:after="200"/>
        <w:ind w:firstLine="720"/>
        <w:rPr>
          <w:snapToGrid w:val="0"/>
          <w:kern w:val="28"/>
          <w:szCs w:val="22"/>
        </w:rPr>
      </w:pPr>
      <w:r w:rsidRPr="001B5554">
        <w:rPr>
          <w:snapToGrid w:val="0"/>
          <w:kern w:val="28"/>
          <w:szCs w:val="22"/>
        </w:rPr>
        <w:t>Pursuant to section 1.103 of the Commission’s rules, 47 CFR § 1.103, the grant is effective upon release of this Public Notice.</w:t>
      </w:r>
      <w:r>
        <w:rPr>
          <w:snapToGrid w:val="0"/>
          <w:kern w:val="28"/>
          <w:szCs w:val="22"/>
          <w:vertAlign w:val="superscript"/>
        </w:rPr>
        <w:footnoteReference w:id="39"/>
      </w:r>
      <w:r w:rsidRPr="001B5554">
        <w:rPr>
          <w:snapToGrid w:val="0"/>
          <w:kern w:val="28"/>
          <w:szCs w:val="22"/>
        </w:rPr>
        <w:t xml:space="preserve">  Petitions for reconsideration under section 1.106 or applications for review under section 1.115 of the Commission’s rules, 47 CFR §§ 1.106, 1.115, may be filed within 30 days of the date of this Public Notice.</w:t>
      </w:r>
      <w:bookmarkStart w:id="2" w:name="FN[FN9]"/>
      <w:bookmarkStart w:id="3" w:name="sp_999_1"/>
      <w:bookmarkStart w:id="4" w:name="SDU_1"/>
      <w:bookmarkEnd w:id="2"/>
      <w:bookmarkEnd w:id="3"/>
      <w:bookmarkEnd w:id="4"/>
    </w:p>
    <w:p w:rsidR="009E1AA5" w:rsidRPr="001B5554" w:rsidP="00EF410F" w14:paraId="3E5807F3" w14:textId="77777777">
      <w:pPr>
        <w:widowControl w:val="0"/>
        <w:spacing w:after="200"/>
        <w:ind w:firstLine="720"/>
        <w:rPr>
          <w:snapToGrid w:val="0"/>
          <w:kern w:val="28"/>
          <w:szCs w:val="22"/>
        </w:rPr>
      </w:pPr>
      <w:bookmarkStart w:id="5" w:name="sp_999_2"/>
      <w:bookmarkStart w:id="6" w:name="SDU_2"/>
      <w:bookmarkEnd w:id="5"/>
      <w:bookmarkEnd w:id="6"/>
      <w:r w:rsidRPr="001B5554">
        <w:rPr>
          <w:snapToGrid w:val="0"/>
          <w:kern w:val="28"/>
          <w:szCs w:val="22"/>
        </w:rPr>
        <w:t>For further information, please contact Dennis Johnson, Wireline Competition Bureau, Competition Policy Division, (202) 418-0809.</w:t>
      </w:r>
    </w:p>
    <w:p w:rsidR="009E1AA5" w:rsidRPr="001B5554" w:rsidP="00EF410F" w14:paraId="5235CDB1" w14:textId="77777777">
      <w:pPr>
        <w:autoSpaceDE w:val="0"/>
        <w:autoSpaceDN w:val="0"/>
        <w:adjustRightInd w:val="0"/>
        <w:spacing w:after="200"/>
        <w:rPr>
          <w:szCs w:val="22"/>
        </w:rPr>
      </w:pPr>
    </w:p>
    <w:p w:rsidR="009E1AA5" w:rsidRPr="001B5554" w:rsidP="00EF410F" w14:paraId="7520E606" w14:textId="77777777">
      <w:pPr>
        <w:autoSpaceDE w:val="0"/>
        <w:autoSpaceDN w:val="0"/>
        <w:adjustRightInd w:val="0"/>
        <w:spacing w:after="200"/>
        <w:jc w:val="center"/>
        <w:rPr>
          <w:b/>
          <w:bCs/>
          <w:szCs w:val="22"/>
        </w:rPr>
      </w:pPr>
      <w:r w:rsidRPr="001B5554">
        <w:rPr>
          <w:b/>
          <w:bCs/>
          <w:szCs w:val="22"/>
        </w:rPr>
        <w:t>-FCC-</w:t>
      </w:r>
    </w:p>
    <w:p w:rsidR="00065862" w:rsidRPr="001B5554" w:rsidP="00EF410F" w14:paraId="0A257582" w14:textId="77777777">
      <w:pPr>
        <w:keepLines/>
        <w:widowControl w:val="0"/>
        <w:autoSpaceDE w:val="0"/>
        <w:autoSpaceDN w:val="0"/>
        <w:adjustRightInd w:val="0"/>
        <w:spacing w:after="200"/>
        <w:jc w:val="center"/>
        <w:rPr>
          <w:color w:val="000000"/>
          <w:szCs w:val="22"/>
        </w:rPr>
      </w:pPr>
    </w:p>
    <w:sectPr w:rsidSect="009E1AA5">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05ABB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1AA5">
      <w:rPr>
        <w:rStyle w:val="PageNumber"/>
        <w:noProof/>
      </w:rPr>
      <w:t>2</w:t>
    </w:r>
    <w:r>
      <w:rPr>
        <w:rStyle w:val="PageNumber"/>
      </w:rPr>
      <w:fldChar w:fldCharType="end"/>
    </w:r>
  </w:p>
  <w:p w:rsidR="005E21F5" w14:paraId="03D357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9E5C8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0F44F53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14:paraId="45CD7F09" w14:textId="77777777">
    <w:pPr>
      <w:pStyle w:val="Footer"/>
      <w:framePr w:wrap="around" w:vAnchor="text" w:hAnchor="margin" w:xAlign="center" w:y="1"/>
    </w:pPr>
    <w:r>
      <w:fldChar w:fldCharType="begin"/>
    </w:r>
    <w:r>
      <w:instrText xml:space="preserve">PAGE  </w:instrText>
    </w:r>
    <w:r w:rsidR="009B6A78">
      <w:fldChar w:fldCharType="separate"/>
    </w:r>
    <w:r>
      <w:fldChar w:fldCharType="end"/>
    </w:r>
  </w:p>
  <w:p w:rsidR="00E5223F" w14:paraId="778F629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14:paraId="42C4E8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14:paraId="2C7F62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B25E8" w14:paraId="5A19C37B" w14:textId="77777777">
      <w:r>
        <w:separator/>
      </w:r>
    </w:p>
  </w:footnote>
  <w:footnote w:type="continuationSeparator" w:id="1">
    <w:p w:rsidR="007B25E8" w14:paraId="5EA09856" w14:textId="77777777">
      <w:r>
        <w:continuationSeparator/>
      </w:r>
    </w:p>
  </w:footnote>
  <w:footnote w:type="continuationNotice" w:id="2">
    <w:p w:rsidR="007B25E8" w14:paraId="0B5C4612" w14:textId="77777777"/>
  </w:footnote>
  <w:footnote w:id="3">
    <w:p w:rsidR="001B0AF6" w:rsidRPr="00832DC8" w:rsidP="00832DC8" w14:paraId="7D468827" w14:textId="77777777">
      <w:pPr>
        <w:pStyle w:val="FootnoteText"/>
        <w:spacing w:after="120"/>
        <w:rPr>
          <w:sz w:val="20"/>
        </w:rPr>
      </w:pPr>
      <w:r w:rsidRPr="00832DC8">
        <w:rPr>
          <w:rStyle w:val="FootnoteReference"/>
          <w:sz w:val="20"/>
        </w:rPr>
        <w:footnoteRef/>
      </w:r>
      <w:r w:rsidRPr="00832DC8">
        <w:rPr>
          <w:sz w:val="20"/>
        </w:rPr>
        <w:t xml:space="preserve"> </w:t>
      </w:r>
      <w:r w:rsidRPr="00832DC8">
        <w:rPr>
          <w:i/>
          <w:sz w:val="20"/>
        </w:rPr>
        <w:t>See</w:t>
      </w:r>
      <w:r w:rsidRPr="00832DC8">
        <w:rPr>
          <w:sz w:val="20"/>
        </w:rPr>
        <w:t xml:space="preserve"> 47 U.S.C. § 214; 47 CFR §§ 63.03-04.  </w:t>
      </w:r>
    </w:p>
  </w:footnote>
  <w:footnote w:id="4">
    <w:p w:rsidR="0085547B" w:rsidRPr="00832DC8" w:rsidP="00832DC8" w14:paraId="15E2288C" w14:textId="77777777">
      <w:pPr>
        <w:spacing w:after="120"/>
        <w:rPr>
          <w:sz w:val="20"/>
        </w:rPr>
      </w:pPr>
      <w:r w:rsidRPr="00832DC8">
        <w:rPr>
          <w:rStyle w:val="FootnoteReference"/>
          <w:sz w:val="20"/>
        </w:rPr>
        <w:footnoteRef/>
      </w:r>
      <w:r w:rsidRPr="00832DC8">
        <w:rPr>
          <w:sz w:val="20"/>
        </w:rPr>
        <w:t xml:space="preserve"> </w:t>
      </w:r>
      <w:r w:rsidRPr="00832DC8" w:rsidR="007E4787">
        <w:rPr>
          <w:i/>
          <w:iCs/>
          <w:sz w:val="20"/>
        </w:rPr>
        <w:t>See</w:t>
      </w:r>
      <w:r w:rsidRPr="00832DC8" w:rsidR="007E4787">
        <w:rPr>
          <w:sz w:val="20"/>
        </w:rPr>
        <w:t xml:space="preserve"> </w:t>
      </w:r>
      <w:r w:rsidRPr="00832DC8" w:rsidR="002066AA">
        <w:rPr>
          <w:sz w:val="20"/>
        </w:rPr>
        <w:t>Application of Echo W</w:t>
      </w:r>
      <w:r w:rsidRPr="00832DC8" w:rsidR="003B7C35">
        <w:rPr>
          <w:sz w:val="20"/>
        </w:rPr>
        <w:t>ireless Broadband, Inc. and Resound Networks, LLC for Consent to Assignment of Domestic Section 214 Authorization, WC Docket No. 21-277 (filed June 28, 2021)</w:t>
      </w:r>
      <w:r w:rsidRPr="00832DC8" w:rsidR="007E4787">
        <w:rPr>
          <w:sz w:val="20"/>
        </w:rPr>
        <w:t xml:space="preserve"> (Application).  </w:t>
      </w:r>
      <w:r w:rsidRPr="00832DC8">
        <w:rPr>
          <w:sz w:val="20"/>
        </w:rPr>
        <w:t>Applicants filed supplement</w:t>
      </w:r>
      <w:r w:rsidRPr="00832DC8" w:rsidR="0002536B">
        <w:rPr>
          <w:sz w:val="20"/>
        </w:rPr>
        <w:t>s</w:t>
      </w:r>
      <w:r w:rsidRPr="00832DC8">
        <w:rPr>
          <w:sz w:val="20"/>
        </w:rPr>
        <w:t xml:space="preserve"> to their domestic section 214 application</w:t>
      </w:r>
      <w:r w:rsidRPr="00832DC8" w:rsidR="001D724A">
        <w:rPr>
          <w:sz w:val="20"/>
        </w:rPr>
        <w:t xml:space="preserve"> on </w:t>
      </w:r>
      <w:r w:rsidRPr="00832DC8" w:rsidR="001C76F8">
        <w:rPr>
          <w:sz w:val="20"/>
        </w:rPr>
        <w:t xml:space="preserve">July 2, 2021, </w:t>
      </w:r>
      <w:r w:rsidRPr="00832DC8" w:rsidR="001D724A">
        <w:rPr>
          <w:sz w:val="20"/>
        </w:rPr>
        <w:t xml:space="preserve">November, 17, 2021, </w:t>
      </w:r>
      <w:r w:rsidRPr="00832DC8" w:rsidR="00AC2842">
        <w:rPr>
          <w:sz w:val="20"/>
        </w:rPr>
        <w:t xml:space="preserve">July 19, 2022, </w:t>
      </w:r>
      <w:r w:rsidRPr="00832DC8" w:rsidR="007E4787">
        <w:rPr>
          <w:sz w:val="20"/>
        </w:rPr>
        <w:t xml:space="preserve">and </w:t>
      </w:r>
      <w:r w:rsidRPr="00832DC8" w:rsidR="00AC2842">
        <w:rPr>
          <w:sz w:val="20"/>
        </w:rPr>
        <w:t>March 29, 2023</w:t>
      </w:r>
      <w:r w:rsidRPr="00832DC8">
        <w:rPr>
          <w:sz w:val="20"/>
        </w:rPr>
        <w:t>.  Letter from Stephen E. Coran, Counsel to Resound, to Marlene H. Dortch, Secretary, FCC, WC Docket No. 21-277 (filed July 2, 2021) (</w:t>
      </w:r>
      <w:r w:rsidRPr="00832DC8" w:rsidR="007151ED">
        <w:rPr>
          <w:sz w:val="20"/>
        </w:rPr>
        <w:t xml:space="preserve">July 2 </w:t>
      </w:r>
      <w:r w:rsidRPr="00832DC8">
        <w:rPr>
          <w:sz w:val="20"/>
        </w:rPr>
        <w:t>Supplement)</w:t>
      </w:r>
      <w:r w:rsidRPr="00832DC8" w:rsidR="00A77A0A">
        <w:rPr>
          <w:sz w:val="20"/>
        </w:rPr>
        <w:t xml:space="preserve">; </w:t>
      </w:r>
      <w:bookmarkStart w:id="1" w:name="_Hlk134528136"/>
      <w:r w:rsidRPr="00832DC8" w:rsidR="00CA4CB4">
        <w:rPr>
          <w:sz w:val="20"/>
        </w:rPr>
        <w:t xml:space="preserve">Letter from Stephen E. Coran, Counsel to Resound, to Marlene H. Dortch, Secretary, FCC, WC Docket No. 21-277 (filed </w:t>
      </w:r>
      <w:r w:rsidRPr="00832DC8" w:rsidR="00662618">
        <w:rPr>
          <w:sz w:val="20"/>
        </w:rPr>
        <w:t>Nov.</w:t>
      </w:r>
      <w:r w:rsidRPr="00832DC8" w:rsidR="00CA4CB4">
        <w:rPr>
          <w:sz w:val="20"/>
        </w:rPr>
        <w:t xml:space="preserve"> </w:t>
      </w:r>
      <w:r w:rsidRPr="00832DC8" w:rsidR="00662618">
        <w:rPr>
          <w:sz w:val="20"/>
        </w:rPr>
        <w:t>17</w:t>
      </w:r>
      <w:r w:rsidRPr="00832DC8" w:rsidR="00CA4CB4">
        <w:rPr>
          <w:sz w:val="20"/>
        </w:rPr>
        <w:t>, 2021) (</w:t>
      </w:r>
      <w:r w:rsidRPr="00832DC8" w:rsidR="007151ED">
        <w:rPr>
          <w:sz w:val="20"/>
        </w:rPr>
        <w:t xml:space="preserve">Nov. 17 </w:t>
      </w:r>
      <w:r w:rsidRPr="00832DC8" w:rsidR="00CA4CB4">
        <w:rPr>
          <w:sz w:val="20"/>
        </w:rPr>
        <w:t>Supplement)</w:t>
      </w:r>
      <w:bookmarkEnd w:id="1"/>
      <w:r w:rsidRPr="00832DC8" w:rsidR="009A1820">
        <w:rPr>
          <w:sz w:val="20"/>
        </w:rPr>
        <w:t xml:space="preserve">; </w:t>
      </w:r>
      <w:r w:rsidRPr="00832DC8" w:rsidR="00AE5043">
        <w:rPr>
          <w:sz w:val="20"/>
        </w:rPr>
        <w:t xml:space="preserve">Letter from Stephen E. Coran, Counsel to Resound, to Marlene H. Dortch, Secretary, FCC, WC Docket No. 21-277 (filed </w:t>
      </w:r>
      <w:r w:rsidRPr="00832DC8" w:rsidR="00530BD0">
        <w:rPr>
          <w:sz w:val="20"/>
        </w:rPr>
        <w:t>Jul</w:t>
      </w:r>
      <w:r w:rsidRPr="00832DC8" w:rsidR="002738AB">
        <w:rPr>
          <w:sz w:val="20"/>
        </w:rPr>
        <w:t>y</w:t>
      </w:r>
      <w:r w:rsidRPr="00832DC8" w:rsidR="00AE5043">
        <w:rPr>
          <w:sz w:val="20"/>
        </w:rPr>
        <w:t xml:space="preserve"> 1</w:t>
      </w:r>
      <w:r w:rsidRPr="00832DC8" w:rsidR="00530BD0">
        <w:rPr>
          <w:sz w:val="20"/>
        </w:rPr>
        <w:t>9</w:t>
      </w:r>
      <w:r w:rsidRPr="00832DC8" w:rsidR="00AE5043">
        <w:rPr>
          <w:sz w:val="20"/>
        </w:rPr>
        <w:t>, 202</w:t>
      </w:r>
      <w:r w:rsidRPr="00832DC8" w:rsidR="00530BD0">
        <w:rPr>
          <w:sz w:val="20"/>
        </w:rPr>
        <w:t>2</w:t>
      </w:r>
      <w:r w:rsidRPr="00832DC8" w:rsidR="00AE5043">
        <w:rPr>
          <w:sz w:val="20"/>
        </w:rPr>
        <w:t>) (</w:t>
      </w:r>
      <w:r w:rsidRPr="00832DC8" w:rsidR="00530BD0">
        <w:rPr>
          <w:sz w:val="20"/>
        </w:rPr>
        <w:t>Jul</w:t>
      </w:r>
      <w:r w:rsidRPr="00832DC8" w:rsidR="002738AB">
        <w:rPr>
          <w:sz w:val="20"/>
        </w:rPr>
        <w:t>y</w:t>
      </w:r>
      <w:r w:rsidRPr="00832DC8" w:rsidR="00AE5043">
        <w:rPr>
          <w:sz w:val="20"/>
        </w:rPr>
        <w:t xml:space="preserve"> 1</w:t>
      </w:r>
      <w:r w:rsidRPr="00832DC8" w:rsidR="00530BD0">
        <w:rPr>
          <w:sz w:val="20"/>
        </w:rPr>
        <w:t>9</w:t>
      </w:r>
      <w:r w:rsidRPr="00832DC8" w:rsidR="00AE5043">
        <w:rPr>
          <w:sz w:val="20"/>
        </w:rPr>
        <w:t xml:space="preserve"> Supplement); Letter from Stephen E. Coran, Counsel to Resound, to Marlene H. Dortch, Secretary, FCC, WC Docket No. 21-277 (filed </w:t>
      </w:r>
      <w:r w:rsidRPr="00832DC8" w:rsidR="00530BD0">
        <w:rPr>
          <w:sz w:val="20"/>
        </w:rPr>
        <w:t>Mar</w:t>
      </w:r>
      <w:r w:rsidRPr="00832DC8" w:rsidR="00AE5043">
        <w:rPr>
          <w:sz w:val="20"/>
        </w:rPr>
        <w:t xml:space="preserve">. </w:t>
      </w:r>
      <w:r w:rsidRPr="00832DC8" w:rsidR="00F35521">
        <w:rPr>
          <w:sz w:val="20"/>
        </w:rPr>
        <w:t>29</w:t>
      </w:r>
      <w:r w:rsidRPr="00832DC8" w:rsidR="00AE5043">
        <w:rPr>
          <w:sz w:val="20"/>
        </w:rPr>
        <w:t>, 202</w:t>
      </w:r>
      <w:r w:rsidRPr="00832DC8" w:rsidR="00F35521">
        <w:rPr>
          <w:sz w:val="20"/>
        </w:rPr>
        <w:t>3</w:t>
      </w:r>
      <w:r w:rsidRPr="00832DC8" w:rsidR="00AE5043">
        <w:rPr>
          <w:sz w:val="20"/>
        </w:rPr>
        <w:t>) (</w:t>
      </w:r>
      <w:r w:rsidRPr="00832DC8" w:rsidR="00F35521">
        <w:rPr>
          <w:sz w:val="20"/>
        </w:rPr>
        <w:t>Mar</w:t>
      </w:r>
      <w:r w:rsidRPr="00832DC8" w:rsidR="00AE5043">
        <w:rPr>
          <w:sz w:val="20"/>
        </w:rPr>
        <w:t xml:space="preserve">. </w:t>
      </w:r>
      <w:r w:rsidRPr="00832DC8" w:rsidR="00F35521">
        <w:rPr>
          <w:sz w:val="20"/>
        </w:rPr>
        <w:t>29</w:t>
      </w:r>
      <w:r w:rsidRPr="00832DC8" w:rsidR="00AE5043">
        <w:rPr>
          <w:sz w:val="20"/>
        </w:rPr>
        <w:t xml:space="preserve"> Supplement)</w:t>
      </w:r>
      <w:r w:rsidRPr="00832DC8">
        <w:rPr>
          <w:sz w:val="20"/>
        </w:rPr>
        <w:t xml:space="preserve">.  Any action on the </w:t>
      </w:r>
      <w:r w:rsidRPr="00832DC8" w:rsidR="003821CA">
        <w:rPr>
          <w:sz w:val="20"/>
        </w:rPr>
        <w:t xml:space="preserve">domestic </w:t>
      </w:r>
      <w:r w:rsidRPr="00832DC8">
        <w:rPr>
          <w:sz w:val="20"/>
        </w:rPr>
        <w:t>section 214 application is without prejudice to Commission action on other related, pending applications.</w:t>
      </w:r>
      <w:r w:rsidRPr="00832DC8" w:rsidR="00BE0AAC">
        <w:rPr>
          <w:sz w:val="20"/>
        </w:rPr>
        <w:t xml:space="preserve">  </w:t>
      </w:r>
    </w:p>
  </w:footnote>
  <w:footnote w:id="5">
    <w:p w:rsidR="009E1AA5" w:rsidRPr="00832DC8" w:rsidP="00832DC8" w14:paraId="203A3763"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 xml:space="preserve">See </w:t>
      </w:r>
      <w:r w:rsidRPr="00832DC8">
        <w:rPr>
          <w:i/>
          <w:sz w:val="20"/>
        </w:rPr>
        <w:t xml:space="preserve">Domestic Section 214 </w:t>
      </w:r>
      <w:r w:rsidRPr="00832DC8">
        <w:rPr>
          <w:i/>
          <w:iCs/>
          <w:sz w:val="20"/>
        </w:rPr>
        <w:t>Application Filed for the Transfer of C</w:t>
      </w:r>
      <w:r w:rsidRPr="00832DC8" w:rsidR="007009D7">
        <w:rPr>
          <w:i/>
          <w:iCs/>
          <w:sz w:val="20"/>
        </w:rPr>
        <w:t>ertain Authoriza</w:t>
      </w:r>
      <w:r w:rsidRPr="00832DC8" w:rsidR="005E2FB5">
        <w:rPr>
          <w:i/>
          <w:iCs/>
          <w:sz w:val="20"/>
        </w:rPr>
        <w:t>tions of Echo Wireless Broadband, Inc. to Resound Networks, LLC</w:t>
      </w:r>
      <w:r w:rsidRPr="00832DC8">
        <w:rPr>
          <w:sz w:val="20"/>
        </w:rPr>
        <w:t>, WC Docket No. 2</w:t>
      </w:r>
      <w:r w:rsidRPr="00832DC8" w:rsidR="005E2FB5">
        <w:rPr>
          <w:sz w:val="20"/>
        </w:rPr>
        <w:t>1</w:t>
      </w:r>
      <w:r w:rsidRPr="00832DC8">
        <w:rPr>
          <w:sz w:val="20"/>
        </w:rPr>
        <w:t>-</w:t>
      </w:r>
      <w:r w:rsidRPr="00832DC8" w:rsidR="005E2FB5">
        <w:rPr>
          <w:sz w:val="20"/>
        </w:rPr>
        <w:t>277</w:t>
      </w:r>
      <w:r w:rsidRPr="00832DC8">
        <w:rPr>
          <w:sz w:val="20"/>
        </w:rPr>
        <w:t xml:space="preserve">, Public Notice, </w:t>
      </w:r>
      <w:r w:rsidRPr="00A71909" w:rsidR="00A71909">
        <w:rPr>
          <w:sz w:val="20"/>
        </w:rPr>
        <w:t>36 FCC Rcd 10924</w:t>
      </w:r>
      <w:r w:rsidRPr="00A71909" w:rsidR="00A71909">
        <w:rPr>
          <w:sz w:val="20"/>
        </w:rPr>
        <w:t xml:space="preserve"> </w:t>
      </w:r>
      <w:r w:rsidRPr="00832DC8">
        <w:rPr>
          <w:sz w:val="20"/>
        </w:rPr>
        <w:t>(WCB 202</w:t>
      </w:r>
      <w:r w:rsidRPr="00832DC8" w:rsidR="00287FC4">
        <w:rPr>
          <w:sz w:val="20"/>
        </w:rPr>
        <w:t>1</w:t>
      </w:r>
      <w:r w:rsidRPr="00832DC8">
        <w:rPr>
          <w:sz w:val="20"/>
        </w:rPr>
        <w:t>).</w:t>
      </w:r>
    </w:p>
  </w:footnote>
  <w:footnote w:id="6">
    <w:p w:rsidR="005A06CD" w:rsidRPr="00832DC8" w:rsidP="00A65955" w14:paraId="746B911A" w14:textId="77777777">
      <w:pPr>
        <w:autoSpaceDE w:val="0"/>
        <w:autoSpaceDN w:val="0"/>
        <w:adjustRightInd w:val="0"/>
        <w:spacing w:after="120"/>
        <w:rPr>
          <w:rFonts w:ascii="TimesNewRomanPSMT" w:hAnsi="TimesNewRomanPSMT" w:cs="TimesNewRomanPSMT"/>
          <w:sz w:val="20"/>
        </w:rPr>
      </w:pPr>
      <w:r w:rsidRPr="00832DC8">
        <w:rPr>
          <w:rStyle w:val="FootnoteReference"/>
          <w:sz w:val="20"/>
        </w:rPr>
        <w:footnoteRef/>
      </w:r>
      <w:r w:rsidRPr="00832DC8">
        <w:rPr>
          <w:sz w:val="20"/>
        </w:rPr>
        <w:t xml:space="preserve"> Application at 5.  </w:t>
      </w:r>
    </w:p>
  </w:footnote>
  <w:footnote w:id="7">
    <w:p w:rsidR="005A06CD" w:rsidRPr="00832DC8" w:rsidP="00832DC8" w14:paraId="5DAA7EDD" w14:textId="77777777">
      <w:pPr>
        <w:pStyle w:val="FootnoteText"/>
        <w:spacing w:after="120"/>
        <w:rPr>
          <w:sz w:val="20"/>
        </w:rPr>
      </w:pPr>
      <w:r w:rsidRPr="00A65955">
        <w:rPr>
          <w:rStyle w:val="FootnoteReference"/>
          <w:sz w:val="20"/>
        </w:rPr>
        <w:footnoteRef/>
      </w:r>
      <w:r w:rsidRPr="00A65955">
        <w:rPr>
          <w:sz w:val="20"/>
        </w:rPr>
        <w:t xml:space="preserve"> Application at 3</w:t>
      </w:r>
      <w:r w:rsidRPr="00A65955" w:rsidR="00D9391F">
        <w:rPr>
          <w:sz w:val="20"/>
        </w:rPr>
        <w:t>;</w:t>
      </w:r>
      <w:r w:rsidRPr="00A65955">
        <w:rPr>
          <w:sz w:val="20"/>
        </w:rPr>
        <w:t xml:space="preserve"> </w:t>
      </w:r>
      <w:r w:rsidRPr="00A65955" w:rsidR="00D9391F">
        <w:rPr>
          <w:i/>
          <w:iCs/>
          <w:sz w:val="20"/>
        </w:rPr>
        <w:t>s</w:t>
      </w:r>
      <w:r w:rsidRPr="00A65955">
        <w:rPr>
          <w:i/>
          <w:iCs/>
          <w:sz w:val="20"/>
        </w:rPr>
        <w:t>ee</w:t>
      </w:r>
      <w:r w:rsidRPr="00A65955" w:rsidR="00D9391F">
        <w:rPr>
          <w:i/>
          <w:iCs/>
          <w:sz w:val="20"/>
        </w:rPr>
        <w:t xml:space="preserve"> also</w:t>
      </w:r>
      <w:r w:rsidRPr="00A65955">
        <w:rPr>
          <w:i/>
          <w:iCs/>
          <w:sz w:val="20"/>
        </w:rPr>
        <w:t xml:space="preserve"> Connect America Fund Phase II Auction Support Authorized for 1,031 Winning Bids</w:t>
      </w:r>
      <w:r w:rsidRPr="00A65955">
        <w:rPr>
          <w:sz w:val="20"/>
        </w:rPr>
        <w:t>, AU Docket No. 17-182, WC Docket No. 10-90, Public Notice, 34 FCC Rcd 8009, 8046, Attach. A (Authorized Long-Form Applicants and Winning Bids) (WCB 2019)</w:t>
      </w:r>
      <w:r w:rsidRPr="00A65955" w:rsidR="004B0C70">
        <w:rPr>
          <w:sz w:val="20"/>
        </w:rPr>
        <w:t xml:space="preserve"> (</w:t>
      </w:r>
      <w:r w:rsidRPr="00A65955" w:rsidR="004B0C70">
        <w:rPr>
          <w:i/>
          <w:iCs/>
          <w:sz w:val="20"/>
        </w:rPr>
        <w:t xml:space="preserve">CAF Phase II </w:t>
      </w:r>
      <w:r w:rsidRPr="00A65955" w:rsidR="00975AC6">
        <w:rPr>
          <w:i/>
          <w:iCs/>
          <w:sz w:val="20"/>
        </w:rPr>
        <w:t xml:space="preserve">Authorization </w:t>
      </w:r>
      <w:r w:rsidRPr="00A65955" w:rsidR="004B0C70">
        <w:rPr>
          <w:i/>
          <w:iCs/>
          <w:sz w:val="20"/>
        </w:rPr>
        <w:t>Public Notice</w:t>
      </w:r>
      <w:r w:rsidRPr="00A65955" w:rsidR="004B0C70">
        <w:rPr>
          <w:sz w:val="20"/>
        </w:rPr>
        <w:t>)</w:t>
      </w:r>
      <w:r w:rsidRPr="00A65955">
        <w:rPr>
          <w:sz w:val="20"/>
        </w:rPr>
        <w:t>.</w:t>
      </w:r>
      <w:r w:rsidRPr="00832DC8">
        <w:rPr>
          <w:sz w:val="20"/>
        </w:rPr>
        <w:t xml:space="preserve"> </w:t>
      </w:r>
    </w:p>
  </w:footnote>
  <w:footnote w:id="8">
    <w:p w:rsidR="001C75A0" w:rsidRPr="00832DC8" w:rsidP="00832DC8" w14:paraId="70D1DE31" w14:textId="77777777">
      <w:pPr>
        <w:pStyle w:val="FootnoteText"/>
        <w:spacing w:after="120"/>
        <w:rPr>
          <w:sz w:val="20"/>
        </w:rPr>
      </w:pPr>
      <w:r w:rsidRPr="00832DC8">
        <w:rPr>
          <w:rStyle w:val="FootnoteReference"/>
          <w:sz w:val="20"/>
        </w:rPr>
        <w:footnoteRef/>
      </w:r>
      <w:r w:rsidRPr="00832DC8">
        <w:rPr>
          <w:sz w:val="20"/>
        </w:rPr>
        <w:t xml:space="preserve"> </w:t>
      </w:r>
      <w:r w:rsidRPr="00832DC8" w:rsidR="001A70C0">
        <w:rPr>
          <w:sz w:val="20"/>
        </w:rPr>
        <w:t>Application at 7.</w:t>
      </w:r>
    </w:p>
  </w:footnote>
  <w:footnote w:id="9">
    <w:p w:rsidR="009534BD" w:rsidRPr="007C03BA" w:rsidP="009534BD" w14:paraId="3E45EBF2" w14:textId="77777777">
      <w:pPr>
        <w:pStyle w:val="FootnoteText"/>
        <w:spacing w:after="120"/>
        <w:rPr>
          <w:i/>
          <w:iCs/>
          <w:sz w:val="20"/>
        </w:rPr>
      </w:pPr>
      <w:r w:rsidRPr="00B81865">
        <w:rPr>
          <w:rStyle w:val="FootnoteReference"/>
          <w:sz w:val="20"/>
        </w:rPr>
        <w:footnoteRef/>
      </w:r>
      <w:r w:rsidRPr="00B81865">
        <w:rPr>
          <w:sz w:val="20"/>
        </w:rPr>
        <w:t xml:space="preserve"> </w:t>
      </w:r>
      <w:r w:rsidRPr="00B81865">
        <w:rPr>
          <w:i/>
          <w:iCs/>
          <w:sz w:val="20"/>
        </w:rPr>
        <w:t>Id</w:t>
      </w:r>
      <w:r w:rsidRPr="00B81865">
        <w:rPr>
          <w:sz w:val="20"/>
        </w:rPr>
        <w:t xml:space="preserve">. at 3.  </w:t>
      </w:r>
    </w:p>
  </w:footnote>
  <w:footnote w:id="10">
    <w:p w:rsidR="009534BD" w:rsidRPr="00B81865" w:rsidP="009534BD" w14:paraId="1B797D5B" w14:textId="77777777">
      <w:pPr>
        <w:pStyle w:val="FootnoteText"/>
        <w:spacing w:after="120"/>
        <w:rPr>
          <w:sz w:val="20"/>
        </w:rPr>
      </w:pPr>
      <w:r w:rsidRPr="00B81865">
        <w:rPr>
          <w:rStyle w:val="FootnoteReference"/>
          <w:sz w:val="20"/>
        </w:rPr>
        <w:footnoteRef/>
      </w:r>
      <w:r w:rsidRPr="00B81865">
        <w:rPr>
          <w:sz w:val="20"/>
        </w:rPr>
        <w:t xml:space="preserve"> </w:t>
      </w:r>
      <w:r w:rsidRPr="00B81865">
        <w:rPr>
          <w:i/>
          <w:iCs/>
          <w:sz w:val="20"/>
        </w:rPr>
        <w:t>Id</w:t>
      </w:r>
      <w:r w:rsidRPr="00B81865">
        <w:rPr>
          <w:sz w:val="20"/>
        </w:rPr>
        <w:t xml:space="preserve">. at 4; </w:t>
      </w:r>
      <w:r w:rsidRPr="00B81865">
        <w:rPr>
          <w:i/>
          <w:iCs/>
          <w:sz w:val="20"/>
        </w:rPr>
        <w:t xml:space="preserve">see </w:t>
      </w:r>
      <w:r w:rsidRPr="007C03BA">
        <w:rPr>
          <w:i/>
          <w:iCs/>
          <w:sz w:val="20"/>
        </w:rPr>
        <w:t>Rural Digital Opportunity Fund Support Authorized for 1,764 Winning Bids; Etheric Communications LLC’s Petition for Waiver of the June 7, 2021 Eligible Telecommunications Carrier Documentation Deadline denied</w:t>
      </w:r>
      <w:r w:rsidRPr="00B81865">
        <w:rPr>
          <w:sz w:val="20"/>
        </w:rPr>
        <w:t>, AU Docket No. 20-34, WC Docket Nos. 19-126, 10-90, Public Notice (WCB rel. Jan. 13, 2023)</w:t>
      </w:r>
      <w:r w:rsidR="00A71909">
        <w:rPr>
          <w:sz w:val="20"/>
        </w:rPr>
        <w:t>.</w:t>
      </w:r>
    </w:p>
  </w:footnote>
  <w:footnote w:id="11">
    <w:p w:rsidR="009534BD" w:rsidRPr="00B81865" w:rsidP="009534BD" w14:paraId="1ECAC8C1" w14:textId="77777777">
      <w:pPr>
        <w:autoSpaceDE w:val="0"/>
        <w:autoSpaceDN w:val="0"/>
        <w:adjustRightInd w:val="0"/>
        <w:spacing w:after="120"/>
        <w:rPr>
          <w:sz w:val="20"/>
        </w:rPr>
      </w:pPr>
      <w:r w:rsidRPr="00B81865">
        <w:rPr>
          <w:rStyle w:val="FootnoteReference"/>
          <w:sz w:val="20"/>
        </w:rPr>
        <w:footnoteRef/>
      </w:r>
      <w:r w:rsidRPr="00B81865">
        <w:rPr>
          <w:sz w:val="20"/>
        </w:rPr>
        <w:t xml:space="preserve"> Application at 4; </w:t>
      </w:r>
      <w:r w:rsidRPr="007C03BA">
        <w:rPr>
          <w:sz w:val="20"/>
        </w:rPr>
        <w:t xml:space="preserve">47 CFR § 54.804(b)(5) (requiring RDOF support applicants to submit proof of ETC designation).  </w:t>
      </w:r>
      <w:r w:rsidRPr="00B81865">
        <w:rPr>
          <w:sz w:val="20"/>
        </w:rPr>
        <w:t xml:space="preserve">Resound participates in the Affordable Connectivity Program and plans to expand that program to the Echo CAF areas.  March 19 Supplement at 1.  </w:t>
      </w:r>
    </w:p>
  </w:footnote>
  <w:footnote w:id="12">
    <w:p w:rsidR="003B26C2" w:rsidRPr="00A65955" w:rsidP="00A65955" w14:paraId="64844C88" w14:textId="77777777">
      <w:pPr>
        <w:spacing w:after="120"/>
        <w:rPr>
          <w:sz w:val="20"/>
        </w:rPr>
      </w:pPr>
      <w:r w:rsidRPr="00A65955">
        <w:rPr>
          <w:rStyle w:val="FootnoteReference"/>
          <w:sz w:val="20"/>
        </w:rPr>
        <w:footnoteRef/>
      </w:r>
      <w:r w:rsidRPr="00A65955">
        <w:rPr>
          <w:sz w:val="20"/>
        </w:rPr>
        <w:t xml:space="preserve"> </w:t>
      </w:r>
      <w:r w:rsidRPr="00A65955">
        <w:rPr>
          <w:i/>
          <w:iCs/>
          <w:sz w:val="20"/>
        </w:rPr>
        <w:t>See</w:t>
      </w:r>
      <w:r w:rsidRPr="00A65955">
        <w:rPr>
          <w:sz w:val="20"/>
        </w:rPr>
        <w:t xml:space="preserve"> July 19 Supplement</w:t>
      </w:r>
      <w:r w:rsidRPr="00A65955" w:rsidR="00832DC8">
        <w:rPr>
          <w:sz w:val="20"/>
        </w:rPr>
        <w:t xml:space="preserve"> at 3-12 (</w:t>
      </w:r>
      <w:r w:rsidRPr="00A65955">
        <w:rPr>
          <w:sz w:val="20"/>
        </w:rPr>
        <w:t>Application</w:t>
      </w:r>
      <w:r w:rsidRPr="00832DC8">
        <w:rPr>
          <w:sz w:val="20"/>
        </w:rPr>
        <w:t xml:space="preserve"> </w:t>
      </w:r>
      <w:r w:rsidRPr="00A65955">
        <w:rPr>
          <w:sz w:val="20"/>
        </w:rPr>
        <w:t>of Echo Wireless Broadband, Inc. to Relinquish its ETC Designation and Application of Resound Networks,</w:t>
      </w:r>
      <w:r w:rsidRPr="00832DC8">
        <w:rPr>
          <w:sz w:val="20"/>
        </w:rPr>
        <w:t xml:space="preserve"> </w:t>
      </w:r>
      <w:r w:rsidRPr="00A65955">
        <w:rPr>
          <w:sz w:val="20"/>
        </w:rPr>
        <w:t>LLC for ETC Designation for the Service Area Previously Designated for Echo Wireless Broadband, Inc.,</w:t>
      </w:r>
      <w:r w:rsidRPr="00832DC8">
        <w:rPr>
          <w:sz w:val="20"/>
        </w:rPr>
        <w:t xml:space="preserve"> </w:t>
      </w:r>
      <w:r w:rsidR="00DA4CFC">
        <w:rPr>
          <w:sz w:val="20"/>
        </w:rPr>
        <w:t>Docket No.</w:t>
      </w:r>
      <w:r w:rsidRPr="00A65955">
        <w:rPr>
          <w:sz w:val="20"/>
        </w:rPr>
        <w:t xml:space="preserve"> 52147</w:t>
      </w:r>
      <w:r w:rsidRPr="00832DC8" w:rsidR="00832DC8">
        <w:rPr>
          <w:sz w:val="20"/>
        </w:rPr>
        <w:t>, Order</w:t>
      </w:r>
      <w:r w:rsidRPr="00A65955">
        <w:rPr>
          <w:sz w:val="20"/>
        </w:rPr>
        <w:t xml:space="preserve"> (Tex. Pub. Util. Comm’n</w:t>
      </w:r>
      <w:r w:rsidR="00E84F71">
        <w:rPr>
          <w:sz w:val="20"/>
        </w:rPr>
        <w:t>,</w:t>
      </w:r>
      <w:r w:rsidRPr="00A65955">
        <w:rPr>
          <w:sz w:val="20"/>
        </w:rPr>
        <w:t xml:space="preserve"> </w:t>
      </w:r>
      <w:r w:rsidRPr="00832DC8" w:rsidR="00832DC8">
        <w:rPr>
          <w:sz w:val="20"/>
        </w:rPr>
        <w:t xml:space="preserve">Jan. 14, </w:t>
      </w:r>
      <w:r w:rsidRPr="00A65955">
        <w:rPr>
          <w:sz w:val="20"/>
        </w:rPr>
        <w:t>202</w:t>
      </w:r>
      <w:r w:rsidRPr="00832DC8" w:rsidR="00832DC8">
        <w:rPr>
          <w:sz w:val="20"/>
        </w:rPr>
        <w:t>2</w:t>
      </w:r>
      <w:r w:rsidRPr="00A65955">
        <w:rPr>
          <w:sz w:val="20"/>
        </w:rPr>
        <w:t>)</w:t>
      </w:r>
      <w:r w:rsidRPr="00832DC8" w:rsidR="00832DC8">
        <w:rPr>
          <w:sz w:val="20"/>
        </w:rPr>
        <w:t xml:space="preserve">); </w:t>
      </w:r>
      <w:r w:rsidRPr="00A65955" w:rsidR="00832DC8">
        <w:rPr>
          <w:i/>
          <w:iCs/>
          <w:sz w:val="20"/>
        </w:rPr>
        <w:t>see id</w:t>
      </w:r>
      <w:r w:rsidRPr="00832DC8" w:rsidR="00832DC8">
        <w:rPr>
          <w:sz w:val="20"/>
        </w:rPr>
        <w:t>. at 13-22 (</w:t>
      </w:r>
      <w:r w:rsidRPr="00A65955" w:rsidR="00832DC8">
        <w:rPr>
          <w:sz w:val="20"/>
        </w:rPr>
        <w:t xml:space="preserve">Joint Petition of Echo Wireless Broadband Inc. and Resound Networks, LLC for Echo Wireless to Relinquish its ETC </w:t>
      </w:r>
      <w:r w:rsidR="00DA4CFC">
        <w:rPr>
          <w:sz w:val="20"/>
        </w:rPr>
        <w:t>D</w:t>
      </w:r>
      <w:r w:rsidRPr="00A65955" w:rsidR="00832DC8">
        <w:rPr>
          <w:sz w:val="20"/>
        </w:rPr>
        <w:t xml:space="preserve">esignation and to </w:t>
      </w:r>
      <w:r w:rsidR="00DA4CFC">
        <w:rPr>
          <w:sz w:val="20"/>
        </w:rPr>
        <w:t>T</w:t>
      </w:r>
      <w:r w:rsidRPr="00A65955" w:rsidR="00832DC8">
        <w:rPr>
          <w:sz w:val="20"/>
        </w:rPr>
        <w:t>ransfer its FCC CAF Phase II Census Blocks to Resound Networks, LLC, Case No. 22-00045-UT, Order adopting Certification of Stipulation</w:t>
      </w:r>
      <w:r w:rsidRPr="00832DC8" w:rsidR="00832DC8">
        <w:rPr>
          <w:sz w:val="20"/>
        </w:rPr>
        <w:t xml:space="preserve"> (New Mex. </w:t>
      </w:r>
      <w:r w:rsidRPr="00A65955" w:rsidR="00832DC8">
        <w:rPr>
          <w:sz w:val="20"/>
        </w:rPr>
        <w:t>Pub</w:t>
      </w:r>
      <w:r w:rsidRPr="00832DC8" w:rsidR="00832DC8">
        <w:rPr>
          <w:sz w:val="20"/>
        </w:rPr>
        <w:t>.</w:t>
      </w:r>
      <w:r w:rsidRPr="00A65955" w:rsidR="00832DC8">
        <w:rPr>
          <w:sz w:val="20"/>
        </w:rPr>
        <w:t xml:space="preserve"> Reg</w:t>
      </w:r>
      <w:r w:rsidRPr="00832DC8" w:rsidR="00832DC8">
        <w:rPr>
          <w:sz w:val="20"/>
        </w:rPr>
        <w:t>.</w:t>
      </w:r>
      <w:r w:rsidRPr="00A65955" w:rsidR="00832DC8">
        <w:rPr>
          <w:sz w:val="20"/>
        </w:rPr>
        <w:t xml:space="preserve"> Comm</w:t>
      </w:r>
      <w:r w:rsidRPr="00832DC8" w:rsidR="00832DC8">
        <w:rPr>
          <w:sz w:val="20"/>
        </w:rPr>
        <w:t>’n</w:t>
      </w:r>
      <w:r w:rsidRPr="00A65955" w:rsidR="00832DC8">
        <w:rPr>
          <w:sz w:val="20"/>
        </w:rPr>
        <w:t>, July 13, 2022</w:t>
      </w:r>
      <w:r w:rsidRPr="00832DC8" w:rsidR="00832DC8">
        <w:rPr>
          <w:sz w:val="20"/>
        </w:rPr>
        <w:t>)</w:t>
      </w:r>
      <w:r w:rsidR="00E84F71">
        <w:rPr>
          <w:sz w:val="20"/>
        </w:rPr>
        <w:t>)</w:t>
      </w:r>
      <w:r w:rsidRPr="00832DC8" w:rsidR="00832DC8">
        <w:rPr>
          <w:sz w:val="20"/>
        </w:rPr>
        <w:t xml:space="preserve">. </w:t>
      </w:r>
    </w:p>
  </w:footnote>
  <w:footnote w:id="13">
    <w:p w:rsidR="00A85FE5" w:rsidRPr="00832DC8" w:rsidP="00832DC8" w14:paraId="4278F4FE" w14:textId="77777777">
      <w:pPr>
        <w:pStyle w:val="FootnoteText"/>
        <w:spacing w:after="120"/>
        <w:rPr>
          <w:sz w:val="20"/>
        </w:rPr>
      </w:pPr>
      <w:r w:rsidRPr="00832DC8">
        <w:rPr>
          <w:rStyle w:val="FootnoteReference"/>
          <w:sz w:val="20"/>
        </w:rPr>
        <w:footnoteRef/>
      </w:r>
      <w:r w:rsidRPr="00832DC8">
        <w:rPr>
          <w:sz w:val="20"/>
        </w:rPr>
        <w:t xml:space="preserve"> Application at 12-13; </w:t>
      </w:r>
      <w:r w:rsidRPr="00832DC8" w:rsidR="006806AF">
        <w:rPr>
          <w:sz w:val="20"/>
        </w:rPr>
        <w:t xml:space="preserve">July 2 </w:t>
      </w:r>
      <w:r w:rsidRPr="00832DC8">
        <w:rPr>
          <w:sz w:val="20"/>
        </w:rPr>
        <w:t xml:space="preserve">Supplement at 2.  Applicants state that Resound is not affiliated with any other telecommunications provider.  </w:t>
      </w:r>
      <w:r w:rsidRPr="00832DC8" w:rsidR="006806AF">
        <w:rPr>
          <w:sz w:val="20"/>
        </w:rPr>
        <w:t xml:space="preserve">July 2 </w:t>
      </w:r>
      <w:r w:rsidRPr="00832DC8">
        <w:rPr>
          <w:sz w:val="20"/>
        </w:rPr>
        <w:t>Supplement at 2.</w:t>
      </w:r>
    </w:p>
  </w:footnote>
  <w:footnote w:id="14">
    <w:p w:rsidR="007636F8" w:rsidRPr="00832DC8" w:rsidP="00832DC8" w14:paraId="355B8A38" w14:textId="77777777">
      <w:pPr>
        <w:pStyle w:val="FootnoteText"/>
        <w:spacing w:after="120"/>
        <w:rPr>
          <w:sz w:val="20"/>
        </w:rPr>
      </w:pPr>
      <w:r w:rsidRPr="00832DC8">
        <w:rPr>
          <w:rStyle w:val="FootnoteReference"/>
          <w:sz w:val="20"/>
        </w:rPr>
        <w:footnoteRef/>
      </w:r>
      <w:r w:rsidRPr="00832DC8">
        <w:rPr>
          <w:sz w:val="20"/>
        </w:rPr>
        <w:t xml:space="preserve"> Application at 6, 9.  </w:t>
      </w:r>
      <w:r w:rsidRPr="00832DC8">
        <w:rPr>
          <w:i/>
          <w:iCs/>
          <w:sz w:val="20"/>
        </w:rPr>
        <w:t>See Telecommunications Carriers Eligible for Universal Service Support</w:t>
      </w:r>
      <w:r w:rsidRPr="00832DC8">
        <w:rPr>
          <w:sz w:val="20"/>
        </w:rPr>
        <w:t xml:space="preserve">, WC Docket No. 09-197, </w:t>
      </w:r>
      <w:r w:rsidRPr="00832DC8">
        <w:rPr>
          <w:i/>
          <w:iCs/>
          <w:sz w:val="20"/>
        </w:rPr>
        <w:t>Connect America Fund</w:t>
      </w:r>
      <w:r w:rsidRPr="00832DC8">
        <w:rPr>
          <w:sz w:val="20"/>
        </w:rPr>
        <w:t xml:space="preserve">, WC Docket No. 10-90, Order, </w:t>
      </w:r>
      <w:r w:rsidRPr="007A25C5" w:rsidR="007A25C5">
        <w:rPr>
          <w:sz w:val="20"/>
        </w:rPr>
        <w:t>36 FCC Rcd 9384</w:t>
      </w:r>
      <w:r w:rsidRPr="00832DC8">
        <w:rPr>
          <w:sz w:val="20"/>
        </w:rPr>
        <w:t xml:space="preserve">, </w:t>
      </w:r>
      <w:r w:rsidR="007A25C5">
        <w:rPr>
          <w:sz w:val="20"/>
        </w:rPr>
        <w:t xml:space="preserve">9393-94, </w:t>
      </w:r>
      <w:r w:rsidRPr="00832DC8">
        <w:rPr>
          <w:sz w:val="20"/>
        </w:rPr>
        <w:t>para. 30 (WCB 2021) (</w:t>
      </w:r>
      <w:r w:rsidR="00EE61D4">
        <w:rPr>
          <w:sz w:val="20"/>
        </w:rPr>
        <w:t>“</w:t>
      </w:r>
      <w:r w:rsidRPr="00832DC8">
        <w:rPr>
          <w:sz w:val="20"/>
        </w:rPr>
        <w:t>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Applicants state that Resound has already acquired Echo’s non-CAF assets.  Application at 4-5.</w:t>
      </w:r>
    </w:p>
  </w:footnote>
  <w:footnote w:id="15">
    <w:p w:rsidR="0043783E" w:rsidRPr="00832DC8" w:rsidP="00832DC8" w14:paraId="13D246EF" w14:textId="77777777">
      <w:pPr>
        <w:pStyle w:val="FootnoteText"/>
        <w:spacing w:after="120"/>
        <w:rPr>
          <w:sz w:val="20"/>
        </w:rPr>
      </w:pPr>
      <w:r w:rsidRPr="00832DC8">
        <w:rPr>
          <w:rStyle w:val="FootnoteReference"/>
          <w:sz w:val="20"/>
        </w:rPr>
        <w:footnoteRef/>
      </w:r>
      <w:r w:rsidRPr="00832DC8">
        <w:rPr>
          <w:sz w:val="20"/>
        </w:rPr>
        <w:t xml:space="preserve"> </w:t>
      </w:r>
      <w:r w:rsidRPr="00832DC8" w:rsidR="005B3017">
        <w:rPr>
          <w:sz w:val="20"/>
        </w:rPr>
        <w:t xml:space="preserve">Application at 5, </w:t>
      </w:r>
      <w:r w:rsidRPr="00832DC8" w:rsidR="00D812AD">
        <w:rPr>
          <w:sz w:val="20"/>
        </w:rPr>
        <w:t>Nov. 17 Supplement.</w:t>
      </w:r>
    </w:p>
  </w:footnote>
  <w:footnote w:id="16">
    <w:p w:rsidR="000D167C" w:rsidRPr="00832DC8" w:rsidP="00832DC8" w14:paraId="04F80855" w14:textId="77777777">
      <w:pPr>
        <w:pStyle w:val="FootnoteText"/>
        <w:spacing w:after="120"/>
        <w:rPr>
          <w:sz w:val="20"/>
        </w:rPr>
      </w:pPr>
      <w:r w:rsidRPr="00832DC8">
        <w:rPr>
          <w:rStyle w:val="FootnoteReference"/>
          <w:sz w:val="20"/>
        </w:rPr>
        <w:footnoteRef/>
      </w:r>
      <w:r w:rsidRPr="00832DC8">
        <w:rPr>
          <w:sz w:val="20"/>
        </w:rPr>
        <w:t xml:space="preserve"> Application at 7.</w:t>
      </w:r>
    </w:p>
  </w:footnote>
  <w:footnote w:id="17">
    <w:p w:rsidR="009E1AA5" w:rsidRPr="00832DC8" w:rsidP="00A65955" w14:paraId="3A645FA0" w14:textId="77777777">
      <w:pPr>
        <w:pStyle w:val="FootnoteText"/>
        <w:spacing w:after="120"/>
        <w:rPr>
          <w:sz w:val="20"/>
        </w:rPr>
      </w:pPr>
      <w:r w:rsidRPr="00832DC8">
        <w:rPr>
          <w:rStyle w:val="FootnoteReference"/>
          <w:sz w:val="20"/>
        </w:rPr>
        <w:footnoteRef/>
      </w:r>
      <w:r w:rsidRPr="00832DC8">
        <w:rPr>
          <w:sz w:val="20"/>
        </w:rPr>
        <w:t xml:space="preserve"> </w:t>
      </w:r>
      <w:r w:rsidRPr="00832DC8">
        <w:rPr>
          <w:i/>
          <w:sz w:val="20"/>
        </w:rPr>
        <w:t>See, e.g.</w:t>
      </w:r>
      <w:r w:rsidRPr="00832DC8">
        <w:rPr>
          <w:sz w:val="20"/>
        </w:rPr>
        <w:t xml:space="preserve">, </w:t>
      </w:r>
      <w:r w:rsidRPr="00832DC8">
        <w:rPr>
          <w:i/>
          <w:iCs/>
          <w:sz w:val="20"/>
        </w:rPr>
        <w:t xml:space="preserve">Application of Verizon Communications Inc. and </w:t>
      </w:r>
      <w:r w:rsidRPr="00832DC8">
        <w:rPr>
          <w:rStyle w:val="markedcontent"/>
          <w:i/>
          <w:iCs/>
          <w:sz w:val="20"/>
        </w:rPr>
        <w:t>América Móvil S.A.B. de C.V for Consent to Transfer Control of International Section 214 Authorization</w:t>
      </w:r>
      <w:r w:rsidRPr="00832DC8">
        <w:rPr>
          <w:rStyle w:val="markedcontent"/>
          <w:sz w:val="20"/>
        </w:rPr>
        <w:t xml:space="preserve">, GN Docket No. 21-112, </w:t>
      </w:r>
      <w:r w:rsidRPr="00832DC8">
        <w:rPr>
          <w:sz w:val="20"/>
        </w:rPr>
        <w:t xml:space="preserve">IBFS File No. ITC-T/C-20200930-00173, </w:t>
      </w:r>
      <w:r w:rsidRPr="00832DC8">
        <w:rPr>
          <w:rStyle w:val="markedcontent"/>
          <w:sz w:val="20"/>
        </w:rPr>
        <w:t>Memorandum Opinion and Order, FCC 21-121, at 8, para. 21 (Nov. 22, 2021) (</w:t>
      </w:r>
      <w:r w:rsidRPr="00832DC8">
        <w:rPr>
          <w:rStyle w:val="markedcontent"/>
          <w:i/>
          <w:iCs/>
          <w:sz w:val="20"/>
        </w:rPr>
        <w:t>Verizon-TracFone Order</w:t>
      </w:r>
      <w:r w:rsidRPr="00832DC8">
        <w:rPr>
          <w:rStyle w:val="markedcontent"/>
          <w:sz w:val="20"/>
        </w:rPr>
        <w:t xml:space="preserve">) </w:t>
      </w:r>
      <w:r w:rsidRPr="00832DC8">
        <w:rPr>
          <w:sz w:val="20"/>
        </w:rPr>
        <w:t xml:space="preserve">(citing </w:t>
      </w:r>
      <w:r w:rsidRPr="00832DC8">
        <w:rPr>
          <w:i/>
          <w:sz w:val="20"/>
        </w:rPr>
        <w:t>China Mobile International (USA) Inc., Application for Global Facilities-Based and Global Resale International Telecommunications Authority Pursuant to Section 214 of the Communications Act of 1934, as Amended</w:t>
      </w:r>
      <w:r w:rsidRPr="00832DC8">
        <w:rPr>
          <w:sz w:val="20"/>
        </w:rPr>
        <w:t xml:space="preserve">, ITC-214-20110901-00289, Memorandum Opinion and Order, 34 FCC Rcd 3361, 3366, para. 9 (2019); </w:t>
      </w:r>
      <w:r w:rsidRPr="00832DC8">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832DC8">
        <w:rPr>
          <w:sz w:val="20"/>
        </w:rPr>
        <w:t>., MB Docket No. 05-192, Memorandum Opinion and Order, 21 FCC Rcd 8203, 8219-21, paras. 27-28 (2006) (</w:t>
      </w:r>
      <w:r w:rsidRPr="00832DC8">
        <w:rPr>
          <w:i/>
          <w:iCs/>
          <w:sz w:val="20"/>
        </w:rPr>
        <w:t>Adelphia-TWC Order</w:t>
      </w:r>
      <w:r w:rsidRPr="00832DC8">
        <w:rPr>
          <w:sz w:val="20"/>
        </w:rPr>
        <w:t>)).</w:t>
      </w:r>
    </w:p>
  </w:footnote>
  <w:footnote w:id="18">
    <w:p w:rsidR="009E1AA5" w:rsidRPr="00832DC8" w:rsidP="00832DC8" w14:paraId="37B54030" w14:textId="77777777">
      <w:pPr>
        <w:pStyle w:val="FootnoteText"/>
        <w:spacing w:after="120"/>
        <w:rPr>
          <w:sz w:val="20"/>
        </w:rPr>
      </w:pPr>
      <w:r w:rsidRPr="00832DC8">
        <w:rPr>
          <w:rStyle w:val="FootnoteReference"/>
          <w:sz w:val="20"/>
        </w:rPr>
        <w:footnoteRef/>
      </w:r>
      <w:r w:rsidRPr="00832DC8">
        <w:rPr>
          <w:sz w:val="20"/>
        </w:rPr>
        <w:t xml:space="preserve"> </w:t>
      </w:r>
      <w:r w:rsidRPr="00832DC8">
        <w:rPr>
          <w:i/>
          <w:sz w:val="20"/>
        </w:rPr>
        <w:t>See Verizon-TracFone Order</w:t>
      </w:r>
      <w:r w:rsidRPr="00832DC8">
        <w:rPr>
          <w:iCs/>
          <w:sz w:val="20"/>
        </w:rPr>
        <w:t xml:space="preserve"> at 8, para. 21 (citing </w:t>
      </w:r>
      <w:r w:rsidRPr="00832DC8">
        <w:rPr>
          <w:i/>
          <w:sz w:val="20"/>
        </w:rPr>
        <w:t xml:space="preserve">Applications of </w:t>
      </w:r>
      <w:r w:rsidRPr="00832DC8">
        <w:rPr>
          <w:i/>
          <w:iCs/>
          <w:sz w:val="20"/>
        </w:rPr>
        <w:t>AT&amp;T</w:t>
      </w:r>
      <w:r w:rsidRPr="00832DC8">
        <w:rPr>
          <w:i/>
          <w:sz w:val="20"/>
        </w:rPr>
        <w:t xml:space="preserve"> Inc. and </w:t>
      </w:r>
      <w:r w:rsidRPr="00832DC8">
        <w:rPr>
          <w:i/>
          <w:iCs/>
          <w:sz w:val="20"/>
        </w:rPr>
        <w:t xml:space="preserve">DIRECTV </w:t>
      </w:r>
      <w:r w:rsidRPr="00832DC8">
        <w:rPr>
          <w:i/>
          <w:sz w:val="20"/>
        </w:rPr>
        <w:t>for Consent to Assign or Transfer Control of Licenses and Authorizations</w:t>
      </w:r>
      <w:r w:rsidRPr="00832DC8">
        <w:rPr>
          <w:sz w:val="20"/>
        </w:rPr>
        <w:t xml:space="preserve">, MB Docket No. 14-90, Memorandum Opinion and Order, 30 </w:t>
      </w:r>
      <w:r w:rsidRPr="00832DC8">
        <w:rPr>
          <w:iCs/>
          <w:sz w:val="20"/>
        </w:rPr>
        <w:t xml:space="preserve">FCC Rcd </w:t>
      </w:r>
      <w:r w:rsidRPr="00832DC8">
        <w:rPr>
          <w:sz w:val="20"/>
        </w:rPr>
        <w:t>9131,</w:t>
      </w:r>
      <w:r w:rsidRPr="00832DC8">
        <w:rPr>
          <w:iCs/>
          <w:sz w:val="20"/>
        </w:rPr>
        <w:t xml:space="preserve"> 9140, para. 18</w:t>
      </w:r>
      <w:r w:rsidRPr="00832DC8">
        <w:rPr>
          <w:sz w:val="20"/>
        </w:rPr>
        <w:t xml:space="preserve"> (2015) (</w:t>
      </w:r>
      <w:r w:rsidRPr="00832DC8">
        <w:rPr>
          <w:i/>
          <w:iCs/>
          <w:sz w:val="20"/>
        </w:rPr>
        <w:t>AT&amp;T-DIRECTV Order</w:t>
      </w:r>
      <w:r w:rsidRPr="00832DC8">
        <w:rPr>
          <w:iCs/>
          <w:sz w:val="20"/>
        </w:rPr>
        <w:t>)) (further citations omitted).</w:t>
      </w:r>
    </w:p>
  </w:footnote>
  <w:footnote w:id="19">
    <w:p w:rsidR="009E1AA5" w:rsidRPr="00832DC8" w:rsidP="00832DC8" w14:paraId="3F6C3AB8" w14:textId="77777777">
      <w:pPr>
        <w:pStyle w:val="FootnoteText"/>
        <w:spacing w:after="120"/>
        <w:rPr>
          <w:sz w:val="20"/>
        </w:rPr>
      </w:pPr>
      <w:r w:rsidRPr="00832DC8">
        <w:rPr>
          <w:rStyle w:val="FootnoteReference"/>
          <w:sz w:val="20"/>
        </w:rPr>
        <w:footnoteRef/>
      </w:r>
      <w:r w:rsidRPr="00832DC8">
        <w:rPr>
          <w:sz w:val="20"/>
        </w:rPr>
        <w:t xml:space="preserve"> </w:t>
      </w:r>
      <w:r w:rsidRPr="00832DC8">
        <w:rPr>
          <w:i/>
          <w:sz w:val="20"/>
        </w:rPr>
        <w:t>See Verizon-TracFone Order</w:t>
      </w:r>
      <w:r w:rsidRPr="00832DC8">
        <w:rPr>
          <w:iCs/>
          <w:sz w:val="20"/>
        </w:rPr>
        <w:t xml:space="preserve"> at 8, para. 21 (citing</w:t>
      </w:r>
      <w:r w:rsidRPr="00832DC8">
        <w:rPr>
          <w:sz w:val="20"/>
        </w:rPr>
        <w:t xml:space="preserve"> </w:t>
      </w:r>
      <w:r w:rsidRPr="00832DC8">
        <w:rPr>
          <w:i/>
          <w:iCs/>
          <w:sz w:val="20"/>
        </w:rPr>
        <w:t>AT&amp;T-DIRECTV Order</w:t>
      </w:r>
      <w:r w:rsidRPr="00832DC8">
        <w:rPr>
          <w:iCs/>
          <w:sz w:val="20"/>
        </w:rPr>
        <w:t xml:space="preserve">, </w:t>
      </w:r>
      <w:r w:rsidRPr="00832DC8">
        <w:rPr>
          <w:sz w:val="20"/>
        </w:rPr>
        <w:t xml:space="preserve">30 </w:t>
      </w:r>
      <w:r w:rsidRPr="00832DC8">
        <w:rPr>
          <w:iCs/>
          <w:sz w:val="20"/>
        </w:rPr>
        <w:t xml:space="preserve">FCC Rcd at 9140, para. 18; </w:t>
      </w:r>
      <w:r w:rsidRPr="00832DC8">
        <w:rPr>
          <w:i/>
          <w:sz w:val="20"/>
        </w:rPr>
        <w:t>Adelphia-TWC Order</w:t>
      </w:r>
      <w:r w:rsidRPr="00832DC8">
        <w:rPr>
          <w:sz w:val="20"/>
        </w:rPr>
        <w:t xml:space="preserve">, 21 FCC Rcd at 8217, para. 23; </w:t>
      </w:r>
      <w:r w:rsidRPr="00832DC8">
        <w:rPr>
          <w:i/>
          <w:sz w:val="20"/>
        </w:rPr>
        <w:t>Application of EchoStar Communications Corp., General Motors Corp., and Hughes Electronics Corp., Transferors, and EchoStar Communications Corp., Transferee</w:t>
      </w:r>
      <w:r w:rsidRPr="00832DC8">
        <w:rPr>
          <w:sz w:val="20"/>
        </w:rPr>
        <w:t xml:space="preserve">, CS Docket No. 01-348, Hearing Designation Order, 17 FCC Rcd 20559, </w:t>
      </w:r>
      <w:r w:rsidRPr="00832DC8">
        <w:rPr>
          <w:snapToGrid w:val="0"/>
          <w:sz w:val="20"/>
        </w:rPr>
        <w:t>20574, para.</w:t>
      </w:r>
      <w:r w:rsidRPr="00832DC8">
        <w:rPr>
          <w:sz w:val="20"/>
        </w:rPr>
        <w:t xml:space="preserve"> 25 (2002)) </w:t>
      </w:r>
      <w:r w:rsidRPr="00832DC8">
        <w:rPr>
          <w:iCs/>
          <w:sz w:val="20"/>
        </w:rPr>
        <w:t>(further citations omitted)</w:t>
      </w:r>
      <w:r w:rsidRPr="00832DC8">
        <w:rPr>
          <w:sz w:val="20"/>
        </w:rPr>
        <w:t>.</w:t>
      </w:r>
    </w:p>
  </w:footnote>
  <w:footnote w:id="20">
    <w:p w:rsidR="00167E8D" w:rsidRPr="00832DC8" w:rsidP="00832DC8" w14:paraId="3615710C" w14:textId="77777777">
      <w:pPr>
        <w:pStyle w:val="FootnoteText"/>
        <w:spacing w:after="120"/>
        <w:rPr>
          <w:sz w:val="20"/>
        </w:rPr>
      </w:pPr>
      <w:r w:rsidRPr="00832DC8">
        <w:rPr>
          <w:rStyle w:val="FootnoteReference"/>
          <w:sz w:val="20"/>
        </w:rPr>
        <w:footnoteRef/>
      </w:r>
      <w:r w:rsidRPr="00832DC8">
        <w:rPr>
          <w:sz w:val="20"/>
        </w:rPr>
        <w:t xml:space="preserve"> Application at 6. </w:t>
      </w:r>
    </w:p>
  </w:footnote>
  <w:footnote w:id="21">
    <w:p w:rsidR="0030213B" w:rsidRPr="00832DC8" w:rsidP="00832DC8" w14:paraId="6F9EA8C8" w14:textId="77777777">
      <w:pPr>
        <w:pStyle w:val="FootnoteText"/>
        <w:spacing w:after="120"/>
        <w:rPr>
          <w:sz w:val="20"/>
        </w:rPr>
      </w:pPr>
      <w:r w:rsidRPr="00832DC8">
        <w:rPr>
          <w:rStyle w:val="FootnoteReference"/>
          <w:sz w:val="20"/>
        </w:rPr>
        <w:footnoteRef/>
      </w:r>
      <w:r w:rsidRPr="00832DC8">
        <w:rPr>
          <w:sz w:val="20"/>
        </w:rPr>
        <w:t xml:space="preserve"> </w:t>
      </w:r>
      <w:r w:rsidRPr="00832DC8" w:rsidR="000F116E">
        <w:rPr>
          <w:i/>
          <w:iCs/>
          <w:sz w:val="20"/>
        </w:rPr>
        <w:t>Id.</w:t>
      </w:r>
      <w:r w:rsidRPr="00832DC8" w:rsidR="000F116E">
        <w:rPr>
          <w:sz w:val="20"/>
        </w:rPr>
        <w:t xml:space="preserve"> at 8.</w:t>
      </w:r>
    </w:p>
  </w:footnote>
  <w:footnote w:id="22">
    <w:p w:rsidR="009E1AA5" w:rsidRPr="00832DC8" w:rsidP="00832DC8" w14:paraId="34BDEF2D" w14:textId="77777777">
      <w:pPr>
        <w:pStyle w:val="FootnoteText"/>
        <w:tabs>
          <w:tab w:val="left" w:pos="5460"/>
        </w:tabs>
        <w:spacing w:after="120"/>
        <w:rPr>
          <w:sz w:val="20"/>
        </w:rPr>
      </w:pPr>
      <w:r w:rsidRPr="00832DC8">
        <w:rPr>
          <w:rStyle w:val="FootnoteReference"/>
          <w:sz w:val="20"/>
        </w:rPr>
        <w:footnoteRef/>
      </w:r>
      <w:r w:rsidRPr="00832DC8">
        <w:rPr>
          <w:sz w:val="20"/>
        </w:rPr>
        <w:t xml:space="preserve"> </w:t>
      </w:r>
      <w:r w:rsidRPr="00832DC8">
        <w:rPr>
          <w:i/>
          <w:iCs/>
          <w:sz w:val="20"/>
        </w:rPr>
        <w:t>Id</w:t>
      </w:r>
      <w:r w:rsidRPr="00832DC8">
        <w:rPr>
          <w:sz w:val="20"/>
        </w:rPr>
        <w:t xml:space="preserve">. at </w:t>
      </w:r>
      <w:r w:rsidRPr="00832DC8" w:rsidR="009F54A6">
        <w:rPr>
          <w:sz w:val="20"/>
        </w:rPr>
        <w:t>6</w:t>
      </w:r>
      <w:r w:rsidRPr="00832DC8">
        <w:rPr>
          <w:sz w:val="20"/>
        </w:rPr>
        <w:t>.</w:t>
      </w:r>
      <w:r w:rsidRPr="00832DC8" w:rsidR="0083267D">
        <w:rPr>
          <w:sz w:val="20"/>
        </w:rPr>
        <w:tab/>
      </w:r>
    </w:p>
  </w:footnote>
  <w:footnote w:id="23">
    <w:p w:rsidR="00B30B32" w:rsidRPr="00832DC8" w:rsidP="00832DC8" w14:paraId="758D6830"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w:t>
      </w:r>
      <w:r w:rsidRPr="00832DC8">
        <w:rPr>
          <w:sz w:val="20"/>
        </w:rPr>
        <w:t xml:space="preserve"> March 29 Supplement at 1, Declaration of Tyson Curtis (Curtis Declaration) at paras. 1, 4.</w:t>
      </w:r>
      <w:r w:rsidRPr="00A65955">
        <w:rPr>
          <w:sz w:val="20"/>
        </w:rPr>
        <w:t xml:space="preserve">  </w:t>
      </w:r>
      <w:r w:rsidRPr="00832DC8">
        <w:rPr>
          <w:sz w:val="20"/>
        </w:rPr>
        <w:t xml:space="preserve">The Bureau has provided a summary of the various obligations of authorized CAF Phase II auction support recipients in prior authorization public notices.  As stated in these public notices, the list is not intended to be comprehensive and all authorized parties are responsible for conducting the due diligence required to comply with universal service fund requirements and the Commission’s rules.  </w:t>
      </w:r>
      <w:r w:rsidRPr="00832DC8">
        <w:rPr>
          <w:i/>
          <w:iCs/>
          <w:sz w:val="20"/>
        </w:rPr>
        <w:t>See, e.g., CAF Phase II Authorization Public Notice,</w:t>
      </w:r>
      <w:r w:rsidRPr="00832DC8">
        <w:rPr>
          <w:sz w:val="20"/>
        </w:rPr>
        <w:t xml:space="preserve"> 34 FCC Rcd at 8009-8012.</w:t>
      </w:r>
    </w:p>
  </w:footnote>
  <w:footnote w:id="24">
    <w:p w:rsidR="00EF496D" w:rsidRPr="00832DC8" w:rsidP="00832DC8" w14:paraId="4CE2E748"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w:t>
      </w:r>
      <w:r w:rsidRPr="00832DC8">
        <w:rPr>
          <w:sz w:val="20"/>
        </w:rPr>
        <w:t xml:space="preserve"> March 29 Supplement, Curtis Declaration at paras. 1, 4.</w:t>
      </w:r>
    </w:p>
  </w:footnote>
  <w:footnote w:id="25">
    <w:p w:rsidR="00EF496D" w:rsidRPr="00832DC8" w:rsidP="00832DC8" w14:paraId="37CF9A16"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Id.</w:t>
      </w:r>
      <w:r w:rsidRPr="00832DC8">
        <w:rPr>
          <w:sz w:val="20"/>
        </w:rPr>
        <w:t xml:space="preserve"> </w:t>
      </w:r>
    </w:p>
  </w:footnote>
  <w:footnote w:id="26">
    <w:p w:rsidR="00EF496D" w:rsidRPr="00832DC8" w:rsidP="00832DC8" w14:paraId="32570B2B" w14:textId="77777777">
      <w:pPr>
        <w:pStyle w:val="FootnoteText"/>
        <w:spacing w:after="120"/>
        <w:rPr>
          <w:sz w:val="20"/>
        </w:rPr>
      </w:pPr>
      <w:r w:rsidRPr="00832DC8">
        <w:rPr>
          <w:rStyle w:val="FootnoteReference"/>
          <w:sz w:val="20"/>
        </w:rPr>
        <w:footnoteRef/>
      </w:r>
      <w:r w:rsidRPr="00832DC8">
        <w:rPr>
          <w:sz w:val="20"/>
        </w:rPr>
        <w:t xml:space="preserve"> Application at 7, March 29 Supplement at 5.</w:t>
      </w:r>
      <w:r w:rsidRPr="00832DC8" w:rsidR="00B62732">
        <w:rPr>
          <w:sz w:val="20"/>
        </w:rPr>
        <w:t xml:space="preserve">  </w:t>
      </w:r>
      <w:r w:rsidRPr="00A65955" w:rsidR="00B62732">
        <w:rPr>
          <w:bCs/>
          <w:sz w:val="20"/>
        </w:rPr>
        <w:t xml:space="preserve">We find relevant Resound’s successful completion of the RDOF application process, which required the Bureau to assess the applicant’s audited financial statements, managerial experience, and technical capabilities and plans necessary to demonstrate that it could meet RDOF obligations.  </w:t>
      </w:r>
      <w:r w:rsidRPr="00832DC8" w:rsidR="00B62732">
        <w:rPr>
          <w:color w:val="000000"/>
          <w:sz w:val="20"/>
        </w:rPr>
        <w:t xml:space="preserve">47 CFR § 54.804; </w:t>
      </w:r>
      <w:r w:rsidRPr="00832DC8" w:rsidR="00B62732">
        <w:rPr>
          <w:i/>
          <w:iCs/>
          <w:color w:val="000000"/>
          <w:sz w:val="20"/>
        </w:rPr>
        <w:t>see generally</w:t>
      </w:r>
      <w:r w:rsidRPr="00832DC8" w:rsidR="00B62732">
        <w:rPr>
          <w:color w:val="000000"/>
          <w:sz w:val="20"/>
        </w:rPr>
        <w:t xml:space="preserve"> </w:t>
      </w:r>
      <w:r w:rsidRPr="00832DC8" w:rsidR="00B62732">
        <w:rPr>
          <w:i/>
          <w:iCs/>
          <w:color w:val="000000"/>
          <w:sz w:val="20"/>
        </w:rPr>
        <w:t xml:space="preserve">Rural Digital Opportunity Fund Phase I Auction Scheduled for October 29, 2020; Notice and Filing </w:t>
      </w:r>
      <w:r w:rsidRPr="00832DC8" w:rsidR="00B62732">
        <w:rPr>
          <w:i/>
          <w:iCs/>
          <w:color w:val="000000"/>
          <w:sz w:val="20"/>
          <w:shd w:val="clear" w:color="auto" w:fill="FFFFFF"/>
        </w:rPr>
        <w:t>Requirements</w:t>
      </w:r>
      <w:r w:rsidRPr="00832DC8" w:rsidR="00B62732">
        <w:rPr>
          <w:i/>
          <w:iCs/>
          <w:color w:val="000000"/>
          <w:sz w:val="20"/>
        </w:rPr>
        <w:t xml:space="preserve"> and Other Procedures for Auction 904</w:t>
      </w:r>
      <w:r w:rsidRPr="00832DC8" w:rsidR="00B62732">
        <w:rPr>
          <w:color w:val="000000"/>
          <w:sz w:val="20"/>
        </w:rPr>
        <w:t xml:space="preserve">, AU Docket No. 20-34 et al., Public Notice, 35 </w:t>
      </w:r>
      <w:r w:rsidRPr="00832DC8" w:rsidR="00B62732">
        <w:rPr>
          <w:color w:val="000000"/>
          <w:sz w:val="20"/>
          <w:shd w:val="clear" w:color="auto" w:fill="FFFFFF"/>
        </w:rPr>
        <w:t>FCC</w:t>
      </w:r>
      <w:r w:rsidRPr="00832DC8" w:rsidR="00B62732">
        <w:rPr>
          <w:color w:val="000000"/>
          <w:sz w:val="20"/>
        </w:rPr>
        <w:t xml:space="preserve"> Rcd 6077 (2020).</w:t>
      </w:r>
    </w:p>
  </w:footnote>
  <w:footnote w:id="27">
    <w:p w:rsidR="009E1AA5" w:rsidRPr="00832DC8" w:rsidP="00832DC8" w14:paraId="50544DE8" w14:textId="77777777">
      <w:pPr>
        <w:pStyle w:val="FootnoteText"/>
        <w:spacing w:after="120"/>
        <w:rPr>
          <w:sz w:val="20"/>
        </w:rPr>
      </w:pPr>
      <w:r w:rsidRPr="00832DC8">
        <w:rPr>
          <w:rStyle w:val="FootnoteReference"/>
          <w:sz w:val="20"/>
        </w:rPr>
        <w:footnoteRef/>
      </w:r>
      <w:r w:rsidRPr="00832DC8">
        <w:rPr>
          <w:sz w:val="20"/>
        </w:rPr>
        <w:t xml:space="preserve"> </w:t>
      </w:r>
      <w:r w:rsidRPr="00832DC8" w:rsidR="00342221">
        <w:rPr>
          <w:i/>
          <w:iCs/>
          <w:sz w:val="20"/>
        </w:rPr>
        <w:t xml:space="preserve">See </w:t>
      </w:r>
      <w:r w:rsidRPr="00A65955" w:rsidR="00580E68">
        <w:rPr>
          <w:sz w:val="20"/>
        </w:rPr>
        <w:t>March 29 Supplement</w:t>
      </w:r>
      <w:r w:rsidRPr="00832DC8" w:rsidR="00A60B78">
        <w:rPr>
          <w:i/>
          <w:iCs/>
          <w:sz w:val="20"/>
        </w:rPr>
        <w:t xml:space="preserve"> </w:t>
      </w:r>
      <w:r w:rsidRPr="00832DC8">
        <w:rPr>
          <w:sz w:val="20"/>
        </w:rPr>
        <w:t xml:space="preserve">at </w:t>
      </w:r>
      <w:r w:rsidRPr="00832DC8" w:rsidR="00A60B78">
        <w:rPr>
          <w:sz w:val="20"/>
        </w:rPr>
        <w:t>4</w:t>
      </w:r>
      <w:r w:rsidRPr="00832DC8" w:rsidR="00660CBF">
        <w:rPr>
          <w:sz w:val="20"/>
        </w:rPr>
        <w:t xml:space="preserve">; July 2 Supplement at </w:t>
      </w:r>
      <w:r w:rsidRPr="00832DC8" w:rsidR="00403B68">
        <w:rPr>
          <w:sz w:val="20"/>
        </w:rPr>
        <w:t>1.</w:t>
      </w:r>
    </w:p>
  </w:footnote>
  <w:footnote w:id="28">
    <w:p w:rsidR="009E1AA5" w:rsidRPr="00832DC8" w:rsidP="00832DC8" w14:paraId="4D3D9C97"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 AT&amp;T/DIRECTV Order</w:t>
      </w:r>
      <w:r w:rsidRPr="00832DC8">
        <w:rPr>
          <w:sz w:val="20"/>
        </w:rPr>
        <w:t>, 30 FCC Rcd at 9237, paras. 273-74.</w:t>
      </w:r>
    </w:p>
  </w:footnote>
  <w:footnote w:id="29">
    <w:p w:rsidR="009E1AA5" w:rsidRPr="00832DC8" w:rsidP="00832DC8" w14:paraId="4FAD287E"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 id</w:t>
      </w:r>
      <w:r w:rsidRPr="00832DC8">
        <w:rPr>
          <w:sz w:val="20"/>
        </w:rPr>
        <w:t>. at 9237-38, paras. 275-76.</w:t>
      </w:r>
    </w:p>
  </w:footnote>
  <w:footnote w:id="30">
    <w:p w:rsidR="009E1AA5" w:rsidRPr="00832DC8" w:rsidP="00832DC8" w14:paraId="40F7493B"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 id</w:t>
      </w:r>
      <w:r w:rsidRPr="00832DC8">
        <w:rPr>
          <w:sz w:val="20"/>
        </w:rPr>
        <w:t>.</w:t>
      </w:r>
    </w:p>
  </w:footnote>
  <w:footnote w:id="31">
    <w:p w:rsidR="00DD5065" w:rsidRPr="00832DC8" w:rsidP="00832DC8" w14:paraId="69C14601" w14:textId="77777777">
      <w:pPr>
        <w:pStyle w:val="FootnoteText"/>
        <w:spacing w:after="120"/>
        <w:rPr>
          <w:sz w:val="20"/>
        </w:rPr>
      </w:pPr>
      <w:r w:rsidRPr="00832DC8">
        <w:rPr>
          <w:rStyle w:val="FootnoteReference"/>
          <w:sz w:val="20"/>
        </w:rPr>
        <w:footnoteRef/>
      </w:r>
      <w:r w:rsidRPr="00832DC8">
        <w:rPr>
          <w:sz w:val="20"/>
        </w:rPr>
        <w:t xml:space="preserve"> Application at 8. </w:t>
      </w:r>
    </w:p>
  </w:footnote>
  <w:footnote w:id="32">
    <w:p w:rsidR="00FF4D54" w:rsidRPr="00832DC8" w:rsidP="00832DC8" w14:paraId="36A791F2" w14:textId="77777777">
      <w:pPr>
        <w:pStyle w:val="FootnoteText"/>
        <w:spacing w:after="120"/>
        <w:rPr>
          <w:sz w:val="20"/>
        </w:rPr>
      </w:pPr>
      <w:r w:rsidRPr="00832DC8">
        <w:rPr>
          <w:rStyle w:val="FootnoteReference"/>
          <w:sz w:val="20"/>
        </w:rPr>
        <w:footnoteRef/>
      </w:r>
      <w:r w:rsidRPr="00832DC8">
        <w:rPr>
          <w:sz w:val="20"/>
        </w:rPr>
        <w:t xml:space="preserve"> </w:t>
      </w:r>
      <w:r w:rsidRPr="00832DC8" w:rsidR="00EC373A">
        <w:rPr>
          <w:i/>
          <w:iCs/>
          <w:sz w:val="20"/>
        </w:rPr>
        <w:t>Id.</w:t>
      </w:r>
      <w:r w:rsidRPr="00832DC8">
        <w:rPr>
          <w:sz w:val="20"/>
        </w:rPr>
        <w:t xml:space="preserve"> at 8.  </w:t>
      </w:r>
    </w:p>
  </w:footnote>
  <w:footnote w:id="33">
    <w:p w:rsidR="00C0321C" w:rsidRPr="00832DC8" w:rsidP="00832DC8" w14:paraId="5596B4DF" w14:textId="77777777">
      <w:pPr>
        <w:pStyle w:val="FootnoteText"/>
        <w:spacing w:after="120"/>
        <w:rPr>
          <w:sz w:val="20"/>
        </w:rPr>
      </w:pPr>
      <w:r w:rsidRPr="00832DC8">
        <w:rPr>
          <w:rStyle w:val="FootnoteReference"/>
          <w:sz w:val="20"/>
        </w:rPr>
        <w:footnoteRef/>
      </w:r>
      <w:r w:rsidRPr="00832DC8">
        <w:rPr>
          <w:sz w:val="20"/>
        </w:rPr>
        <w:t xml:space="preserve"> Application at 15.</w:t>
      </w:r>
    </w:p>
  </w:footnote>
  <w:footnote w:id="34">
    <w:p w:rsidR="009E1AA5" w:rsidRPr="00832DC8" w:rsidP="00832DC8" w14:paraId="11A5C58D"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See, e.g., AT&amp;T-DIRECTV Order</w:t>
      </w:r>
      <w:r w:rsidRPr="00832DC8">
        <w:rPr>
          <w:iCs/>
          <w:sz w:val="20"/>
        </w:rPr>
        <w:t xml:space="preserve">, </w:t>
      </w:r>
      <w:r w:rsidRPr="00832DC8">
        <w:rPr>
          <w:sz w:val="20"/>
        </w:rPr>
        <w:t xml:space="preserve">30 </w:t>
      </w:r>
      <w:r w:rsidRPr="00832DC8">
        <w:rPr>
          <w:iCs/>
          <w:sz w:val="20"/>
        </w:rPr>
        <w:t>FCC Rcd at 9140, para. 19.</w:t>
      </w:r>
    </w:p>
  </w:footnote>
  <w:footnote w:id="35">
    <w:p w:rsidR="009E1AA5" w:rsidRPr="00832DC8" w:rsidP="00832DC8" w14:paraId="1F987356" w14:textId="77777777">
      <w:pPr>
        <w:pStyle w:val="FootnoteText"/>
        <w:spacing w:after="120"/>
        <w:rPr>
          <w:sz w:val="20"/>
        </w:rPr>
      </w:pPr>
      <w:r w:rsidRPr="00832DC8">
        <w:rPr>
          <w:rStyle w:val="FootnoteReference"/>
          <w:sz w:val="20"/>
        </w:rPr>
        <w:footnoteRef/>
      </w:r>
      <w:r w:rsidRPr="00832DC8">
        <w:rPr>
          <w:sz w:val="20"/>
        </w:rPr>
        <w:t xml:space="preserve"> </w:t>
      </w:r>
      <w:r w:rsidRPr="00832DC8">
        <w:rPr>
          <w:i/>
          <w:sz w:val="20"/>
        </w:rPr>
        <w:t>See Verizon-TracFone Order</w:t>
      </w:r>
      <w:r w:rsidRPr="00832DC8">
        <w:rPr>
          <w:iCs/>
          <w:sz w:val="20"/>
        </w:rPr>
        <w:t xml:space="preserve"> at 9, para. 22 (citing </w:t>
      </w:r>
      <w:r w:rsidRPr="00832DC8">
        <w:rPr>
          <w:sz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36">
    <w:p w:rsidR="009E1AA5" w:rsidRPr="00832DC8" w:rsidP="00832DC8" w14:paraId="368D7E2A" w14:textId="77777777">
      <w:pPr>
        <w:pStyle w:val="FootnoteText"/>
        <w:spacing w:after="120"/>
        <w:rPr>
          <w:sz w:val="20"/>
        </w:rPr>
      </w:pPr>
      <w:r w:rsidRPr="00832DC8">
        <w:rPr>
          <w:rStyle w:val="FootnoteReference"/>
          <w:sz w:val="20"/>
        </w:rPr>
        <w:footnoteRef/>
      </w:r>
      <w:r w:rsidRPr="00832DC8">
        <w:rPr>
          <w:sz w:val="20"/>
        </w:rPr>
        <w:t xml:space="preserve"> Application at 2, 11-12.</w:t>
      </w:r>
    </w:p>
  </w:footnote>
  <w:footnote w:id="37">
    <w:p w:rsidR="009E1AA5" w:rsidRPr="00832DC8" w:rsidP="00832DC8" w14:paraId="6D2DD584" w14:textId="77777777">
      <w:pPr>
        <w:pStyle w:val="FootnoteText"/>
        <w:spacing w:after="120"/>
        <w:rPr>
          <w:sz w:val="20"/>
        </w:rPr>
      </w:pPr>
      <w:r w:rsidRPr="00832DC8">
        <w:rPr>
          <w:rStyle w:val="FootnoteReference"/>
          <w:sz w:val="20"/>
        </w:rPr>
        <w:footnoteRef/>
      </w:r>
      <w:r w:rsidRPr="00832DC8">
        <w:rPr>
          <w:sz w:val="20"/>
        </w:rPr>
        <w:t xml:space="preserve"> </w:t>
      </w:r>
      <w:r w:rsidRPr="00832DC8">
        <w:rPr>
          <w:i/>
          <w:iCs/>
          <w:sz w:val="20"/>
        </w:rPr>
        <w:t>Id</w:t>
      </w:r>
      <w:r w:rsidRPr="00832DC8">
        <w:rPr>
          <w:sz w:val="20"/>
        </w:rPr>
        <w:t>. at 7.</w:t>
      </w:r>
    </w:p>
  </w:footnote>
  <w:footnote w:id="38">
    <w:p w:rsidR="009E1AA5" w:rsidRPr="00832DC8" w:rsidP="00832DC8" w14:paraId="12651501" w14:textId="77777777">
      <w:pPr>
        <w:pStyle w:val="FootnoteText"/>
        <w:spacing w:after="120"/>
        <w:rPr>
          <w:sz w:val="20"/>
        </w:rPr>
      </w:pPr>
      <w:r w:rsidRPr="00A65955">
        <w:rPr>
          <w:rStyle w:val="FootnoteReference"/>
          <w:sz w:val="20"/>
        </w:rPr>
        <w:footnoteRef/>
      </w:r>
      <w:r w:rsidRPr="00A65955">
        <w:rPr>
          <w:sz w:val="20"/>
        </w:rPr>
        <w:t xml:space="preserve"> </w:t>
      </w:r>
      <w:r w:rsidRPr="00832DC8" w:rsidR="00193D73">
        <w:rPr>
          <w:i/>
          <w:iCs/>
          <w:sz w:val="20"/>
        </w:rPr>
        <w:t>See, e.g., Echo</w:t>
      </w:r>
      <w:r w:rsidRPr="00832DC8" w:rsidR="00193D73">
        <w:rPr>
          <w:sz w:val="20"/>
        </w:rPr>
        <w:t xml:space="preserve"> </w:t>
      </w:r>
      <w:r w:rsidRPr="00832DC8" w:rsidR="00193D73">
        <w:rPr>
          <w:i/>
          <w:iCs/>
          <w:sz w:val="20"/>
        </w:rPr>
        <w:t>CAF Phase II Authorization Public Notice,</w:t>
      </w:r>
      <w:r w:rsidRPr="00832DC8" w:rsidR="00193D73">
        <w:rPr>
          <w:sz w:val="20"/>
        </w:rPr>
        <w:t xml:space="preserve"> 34 FCC Rcd at 8009-8012 (providing non-exhaustive list of CAF Phase II Auction support recipient’s public interest and </w:t>
      </w:r>
      <w:r w:rsidRPr="00832DC8" w:rsidR="0024706B">
        <w:rPr>
          <w:sz w:val="20"/>
        </w:rPr>
        <w:t>performance oblig</w:t>
      </w:r>
      <w:r w:rsidRPr="00832DC8" w:rsidR="00193D73">
        <w:rPr>
          <w:sz w:val="20"/>
        </w:rPr>
        <w:t>ations).</w:t>
      </w:r>
    </w:p>
  </w:footnote>
  <w:footnote w:id="39">
    <w:p w:rsidR="009E1AA5" w:rsidRPr="00832DC8" w:rsidP="00832DC8" w14:paraId="4AE37824" w14:textId="77777777">
      <w:pPr>
        <w:pStyle w:val="FootnoteText"/>
        <w:spacing w:after="120"/>
        <w:rPr>
          <w:sz w:val="20"/>
        </w:rPr>
      </w:pPr>
      <w:r w:rsidRPr="00832DC8">
        <w:rPr>
          <w:rStyle w:val="FootnoteReference"/>
          <w:sz w:val="20"/>
        </w:rPr>
        <w:footnoteRef/>
      </w:r>
      <w:r w:rsidRPr="00832DC8">
        <w:rPr>
          <w:sz w:val="20"/>
        </w:rPr>
        <w:t xml:space="preserve"> We direct Applicants to submit, within 30 days of closing the proposed transaction, a notice in WC Docket No. </w:t>
      </w:r>
      <w:r w:rsidRPr="00832DC8" w:rsidR="00280576">
        <w:rPr>
          <w:sz w:val="20"/>
        </w:rPr>
        <w:t>21-277</w:t>
      </w:r>
      <w:r w:rsidRPr="00832DC8">
        <w:rPr>
          <w:sz w:val="20"/>
        </w:rPr>
        <w:t xml:space="preserve"> that the proposed transaction has closed, with the consummation date, and also provide a courtesy copy of the notice to </w:t>
      </w:r>
      <w:hyperlink r:id="rId1" w:history="1">
        <w:r w:rsidRPr="00832DC8">
          <w:rPr>
            <w:rStyle w:val="Hyperlink"/>
            <w:sz w:val="20"/>
          </w:rPr>
          <w:t>hcinfo@usac.org</w:t>
        </w:r>
      </w:hyperlink>
      <w:r w:rsidRPr="00832DC8">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D33B8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6BA2D69E" w14:textId="77777777">
                <w:pPr>
                  <w:rPr>
                    <w:rFonts w:ascii="Arial" w:hAnsi="Arial"/>
                    <w:b/>
                  </w:rPr>
                </w:pPr>
                <w:r>
                  <w:rPr>
                    <w:rFonts w:ascii="Arial" w:hAnsi="Arial"/>
                    <w:b/>
                  </w:rPr>
                  <w:t>Federal Communications Commission</w:t>
                </w:r>
              </w:p>
              <w:p w:rsidR="005E21F5" w14:paraId="61105280" w14:textId="77777777">
                <w:pPr>
                  <w:rPr>
                    <w:rFonts w:ascii="Arial" w:hAnsi="Arial"/>
                    <w:b/>
                  </w:rPr>
                </w:pPr>
                <w:r>
                  <w:rPr>
                    <w:rFonts w:ascii="Arial" w:hAnsi="Arial"/>
                    <w:b/>
                  </w:rPr>
                  <w:t>45 L St., N.E.</w:t>
                </w:r>
              </w:p>
              <w:p w:rsidR="005E21F5" w14:paraId="4A39CFF1"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619E97C8"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26A0B1AF" w14:textId="77777777">
                <w:pPr>
                  <w:spacing w:before="40"/>
                  <w:jc w:val="right"/>
                  <w:rPr>
                    <w:rFonts w:ascii="Arial" w:hAnsi="Arial"/>
                    <w:b/>
                    <w:sz w:val="16"/>
                  </w:rPr>
                </w:pPr>
                <w:r>
                  <w:rPr>
                    <w:rFonts w:ascii="Arial" w:hAnsi="Arial"/>
                    <w:b/>
                    <w:sz w:val="16"/>
                  </w:rPr>
                  <w:t>News Media Information 202 / 418-0500</w:t>
                </w:r>
              </w:p>
              <w:p w:rsidR="005E21F5" w14:paraId="7DCD48CF" w14:textId="77777777">
                <w:pPr>
                  <w:jc w:val="right"/>
                  <w:rPr>
                    <w:rFonts w:ascii="Arial" w:hAnsi="Arial"/>
                    <w:b/>
                    <w:sz w:val="16"/>
                  </w:rPr>
                </w:pPr>
                <w:r>
                  <w:rPr>
                    <w:rFonts w:ascii="Arial" w:hAnsi="Arial"/>
                    <w:b/>
                    <w:sz w:val="16"/>
                  </w:rPr>
                  <w:tab/>
                  <w:t xml:space="preserve">Internet: </w:t>
                </w:r>
                <w:bookmarkStart w:id="0" w:name="_Hlt233824"/>
                <w:hyperlink r:id="rId2" w:history="1">
                  <w:r w:rsidRPr="0046561D" w:rsidR="006E6149">
                    <w:rPr>
                      <w:rStyle w:val="Hyperlink"/>
                      <w:rFonts w:ascii="Arial" w:hAnsi="Arial"/>
                      <w:b/>
                      <w:sz w:val="16"/>
                    </w:rPr>
                    <w:t>h</w:t>
                  </w:r>
                  <w:bookmarkEnd w:id="0"/>
                  <w:r w:rsidRPr="0046561D" w:rsidR="006E6149">
                    <w:rPr>
                      <w:rStyle w:val="Hyperlink"/>
                      <w:rFonts w:ascii="Arial" w:hAnsi="Arial"/>
                      <w:b/>
                      <w:sz w:val="16"/>
                    </w:rPr>
                    <w:t>ttp://www.fcc.gov</w:t>
                  </w:r>
                </w:hyperlink>
              </w:p>
              <w:p w:rsidR="006E6149" w14:paraId="476F1CEB" w14:textId="77777777">
                <w:pPr>
                  <w:jc w:val="right"/>
                  <w:rPr>
                    <w:rFonts w:ascii="Arial" w:hAnsi="Arial"/>
                    <w:b/>
                    <w:sz w:val="16"/>
                  </w:rPr>
                </w:pPr>
              </w:p>
              <w:p w:rsidR="005E21F5" w14:paraId="0CB5369F" w14:textId="77777777">
                <w:pPr>
                  <w:jc w:val="right"/>
                  <w:rPr>
                    <w:rFonts w:ascii="Arial" w:hAnsi="Arial"/>
                    <w:b/>
                    <w:sz w:val="16"/>
                  </w:rPr>
                </w:pPr>
              </w:p>
              <w:p w:rsidR="005E21F5" w14:paraId="1EFD1DAC" w14:textId="77777777">
                <w:pPr>
                  <w:jc w:val="right"/>
                </w:pPr>
              </w:p>
            </w:txbxContent>
          </v:textbox>
        </v:shape>
      </w:pict>
    </w:r>
  </w:p>
  <w:p w:rsidR="005E21F5" w14:paraId="1C31BE48"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14:paraId="104A301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223F" w14:paraId="1AB1C813"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3" type="#_x0000_t75" style="width:468pt;height:114.7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069E"/>
    <w:rsid w:val="00001825"/>
    <w:rsid w:val="0000228F"/>
    <w:rsid w:val="000064CD"/>
    <w:rsid w:val="0001023F"/>
    <w:rsid w:val="000103C1"/>
    <w:rsid w:val="000108C5"/>
    <w:rsid w:val="00010F36"/>
    <w:rsid w:val="0001135F"/>
    <w:rsid w:val="0001280D"/>
    <w:rsid w:val="00012E14"/>
    <w:rsid w:val="00015C00"/>
    <w:rsid w:val="0001608E"/>
    <w:rsid w:val="000173AE"/>
    <w:rsid w:val="00017A3A"/>
    <w:rsid w:val="00020FC6"/>
    <w:rsid w:val="0002354E"/>
    <w:rsid w:val="00024494"/>
    <w:rsid w:val="0002536B"/>
    <w:rsid w:val="0002566C"/>
    <w:rsid w:val="00025A42"/>
    <w:rsid w:val="00025BA6"/>
    <w:rsid w:val="0002616A"/>
    <w:rsid w:val="00026F70"/>
    <w:rsid w:val="00027342"/>
    <w:rsid w:val="00030976"/>
    <w:rsid w:val="0003099A"/>
    <w:rsid w:val="00031C8B"/>
    <w:rsid w:val="00032A4A"/>
    <w:rsid w:val="000330E3"/>
    <w:rsid w:val="00035419"/>
    <w:rsid w:val="00035CA1"/>
    <w:rsid w:val="00035F32"/>
    <w:rsid w:val="00035F45"/>
    <w:rsid w:val="000377A7"/>
    <w:rsid w:val="0003792B"/>
    <w:rsid w:val="00040610"/>
    <w:rsid w:val="00040B01"/>
    <w:rsid w:val="00040BA0"/>
    <w:rsid w:val="00040DAF"/>
    <w:rsid w:val="00041B38"/>
    <w:rsid w:val="00041C01"/>
    <w:rsid w:val="00043692"/>
    <w:rsid w:val="00045044"/>
    <w:rsid w:val="0004575B"/>
    <w:rsid w:val="0004648D"/>
    <w:rsid w:val="00050A3A"/>
    <w:rsid w:val="000534AC"/>
    <w:rsid w:val="00056ED1"/>
    <w:rsid w:val="000575E7"/>
    <w:rsid w:val="00057881"/>
    <w:rsid w:val="00057E12"/>
    <w:rsid w:val="000629CF"/>
    <w:rsid w:val="000639C7"/>
    <w:rsid w:val="00063CA5"/>
    <w:rsid w:val="00063F92"/>
    <w:rsid w:val="00064AB0"/>
    <w:rsid w:val="00064ACE"/>
    <w:rsid w:val="00064C7D"/>
    <w:rsid w:val="000656F9"/>
    <w:rsid w:val="00065862"/>
    <w:rsid w:val="0006624C"/>
    <w:rsid w:val="00066D12"/>
    <w:rsid w:val="000677D9"/>
    <w:rsid w:val="000721D3"/>
    <w:rsid w:val="000723A0"/>
    <w:rsid w:val="00073173"/>
    <w:rsid w:val="000735C8"/>
    <w:rsid w:val="0007520C"/>
    <w:rsid w:val="00075838"/>
    <w:rsid w:val="00075D57"/>
    <w:rsid w:val="00077E64"/>
    <w:rsid w:val="000805F0"/>
    <w:rsid w:val="00080A7E"/>
    <w:rsid w:val="00080F0F"/>
    <w:rsid w:val="00080F60"/>
    <w:rsid w:val="000827CA"/>
    <w:rsid w:val="00082D0D"/>
    <w:rsid w:val="0008381D"/>
    <w:rsid w:val="00086D16"/>
    <w:rsid w:val="00087205"/>
    <w:rsid w:val="000878C4"/>
    <w:rsid w:val="00092A4E"/>
    <w:rsid w:val="000946FB"/>
    <w:rsid w:val="0009534A"/>
    <w:rsid w:val="00097AB0"/>
    <w:rsid w:val="000A2074"/>
    <w:rsid w:val="000A24AA"/>
    <w:rsid w:val="000A2EEF"/>
    <w:rsid w:val="000A65C4"/>
    <w:rsid w:val="000A671D"/>
    <w:rsid w:val="000A75B1"/>
    <w:rsid w:val="000B0795"/>
    <w:rsid w:val="000B0C7B"/>
    <w:rsid w:val="000B1C31"/>
    <w:rsid w:val="000B2362"/>
    <w:rsid w:val="000B3146"/>
    <w:rsid w:val="000B390D"/>
    <w:rsid w:val="000B48A6"/>
    <w:rsid w:val="000B4DA8"/>
    <w:rsid w:val="000B4EDD"/>
    <w:rsid w:val="000B5635"/>
    <w:rsid w:val="000B6839"/>
    <w:rsid w:val="000C1460"/>
    <w:rsid w:val="000C2419"/>
    <w:rsid w:val="000C7CA4"/>
    <w:rsid w:val="000D167C"/>
    <w:rsid w:val="000D3A8B"/>
    <w:rsid w:val="000D3D70"/>
    <w:rsid w:val="000D7E4D"/>
    <w:rsid w:val="000E14B7"/>
    <w:rsid w:val="000E1546"/>
    <w:rsid w:val="000E35A7"/>
    <w:rsid w:val="000E4938"/>
    <w:rsid w:val="000E538C"/>
    <w:rsid w:val="000E5955"/>
    <w:rsid w:val="000E5C88"/>
    <w:rsid w:val="000F02F7"/>
    <w:rsid w:val="000F116E"/>
    <w:rsid w:val="000F218E"/>
    <w:rsid w:val="000F233E"/>
    <w:rsid w:val="000F467E"/>
    <w:rsid w:val="000F5DCA"/>
    <w:rsid w:val="000F5E94"/>
    <w:rsid w:val="000F60FB"/>
    <w:rsid w:val="00100ED3"/>
    <w:rsid w:val="001019E2"/>
    <w:rsid w:val="00101D0B"/>
    <w:rsid w:val="00104F91"/>
    <w:rsid w:val="001055D7"/>
    <w:rsid w:val="00106F5A"/>
    <w:rsid w:val="001150BA"/>
    <w:rsid w:val="0011590C"/>
    <w:rsid w:val="0011599F"/>
    <w:rsid w:val="00117529"/>
    <w:rsid w:val="00117D06"/>
    <w:rsid w:val="001203F3"/>
    <w:rsid w:val="001226CB"/>
    <w:rsid w:val="0012329A"/>
    <w:rsid w:val="0012437D"/>
    <w:rsid w:val="00126A04"/>
    <w:rsid w:val="00126DDB"/>
    <w:rsid w:val="001302E0"/>
    <w:rsid w:val="00131952"/>
    <w:rsid w:val="00131BA0"/>
    <w:rsid w:val="00132529"/>
    <w:rsid w:val="0013405D"/>
    <w:rsid w:val="00134A0C"/>
    <w:rsid w:val="00134FFC"/>
    <w:rsid w:val="001356E5"/>
    <w:rsid w:val="00135941"/>
    <w:rsid w:val="0014084C"/>
    <w:rsid w:val="00141388"/>
    <w:rsid w:val="00142ED5"/>
    <w:rsid w:val="001449F9"/>
    <w:rsid w:val="00144E61"/>
    <w:rsid w:val="001454B8"/>
    <w:rsid w:val="00145546"/>
    <w:rsid w:val="001470F0"/>
    <w:rsid w:val="00147596"/>
    <w:rsid w:val="001513B4"/>
    <w:rsid w:val="0015217F"/>
    <w:rsid w:val="00152CF6"/>
    <w:rsid w:val="00156EA3"/>
    <w:rsid w:val="00161A99"/>
    <w:rsid w:val="00165FDC"/>
    <w:rsid w:val="00167E8D"/>
    <w:rsid w:val="00171181"/>
    <w:rsid w:val="001714B2"/>
    <w:rsid w:val="001728AB"/>
    <w:rsid w:val="001736D0"/>
    <w:rsid w:val="00176237"/>
    <w:rsid w:val="00176BD0"/>
    <w:rsid w:val="001875E0"/>
    <w:rsid w:val="00187617"/>
    <w:rsid w:val="00190745"/>
    <w:rsid w:val="001916C0"/>
    <w:rsid w:val="00193234"/>
    <w:rsid w:val="00193D73"/>
    <w:rsid w:val="001947E9"/>
    <w:rsid w:val="00194E1E"/>
    <w:rsid w:val="001A00A7"/>
    <w:rsid w:val="001A170A"/>
    <w:rsid w:val="001A21B9"/>
    <w:rsid w:val="001A2DFA"/>
    <w:rsid w:val="001A3813"/>
    <w:rsid w:val="001A3E67"/>
    <w:rsid w:val="001A47EC"/>
    <w:rsid w:val="001A5568"/>
    <w:rsid w:val="001A6C17"/>
    <w:rsid w:val="001A70C0"/>
    <w:rsid w:val="001B0AF6"/>
    <w:rsid w:val="001B1E25"/>
    <w:rsid w:val="001B2C26"/>
    <w:rsid w:val="001B2FBB"/>
    <w:rsid w:val="001B4C2F"/>
    <w:rsid w:val="001B5554"/>
    <w:rsid w:val="001B57A4"/>
    <w:rsid w:val="001B69F9"/>
    <w:rsid w:val="001B6EFA"/>
    <w:rsid w:val="001C33BC"/>
    <w:rsid w:val="001C3C98"/>
    <w:rsid w:val="001C5D07"/>
    <w:rsid w:val="001C75A0"/>
    <w:rsid w:val="001C7627"/>
    <w:rsid w:val="001C76F8"/>
    <w:rsid w:val="001C78FB"/>
    <w:rsid w:val="001C7CD1"/>
    <w:rsid w:val="001D10A0"/>
    <w:rsid w:val="001D39F8"/>
    <w:rsid w:val="001D3F27"/>
    <w:rsid w:val="001D724A"/>
    <w:rsid w:val="001E1210"/>
    <w:rsid w:val="001E16CA"/>
    <w:rsid w:val="001E2274"/>
    <w:rsid w:val="001E382D"/>
    <w:rsid w:val="001E659B"/>
    <w:rsid w:val="001E7604"/>
    <w:rsid w:val="001F0128"/>
    <w:rsid w:val="001F024C"/>
    <w:rsid w:val="001F10B4"/>
    <w:rsid w:val="001F1508"/>
    <w:rsid w:val="001F33B5"/>
    <w:rsid w:val="001F6762"/>
    <w:rsid w:val="001F7417"/>
    <w:rsid w:val="0020274E"/>
    <w:rsid w:val="0020342F"/>
    <w:rsid w:val="00203B4F"/>
    <w:rsid w:val="002057AC"/>
    <w:rsid w:val="002066AA"/>
    <w:rsid w:val="00207926"/>
    <w:rsid w:val="00210341"/>
    <w:rsid w:val="00210404"/>
    <w:rsid w:val="00211CCB"/>
    <w:rsid w:val="00213D04"/>
    <w:rsid w:val="00214441"/>
    <w:rsid w:val="00215D21"/>
    <w:rsid w:val="0021680F"/>
    <w:rsid w:val="002171EE"/>
    <w:rsid w:val="002217F0"/>
    <w:rsid w:val="00221E35"/>
    <w:rsid w:val="002223D3"/>
    <w:rsid w:val="00222993"/>
    <w:rsid w:val="0022329B"/>
    <w:rsid w:val="002233EF"/>
    <w:rsid w:val="00223E8C"/>
    <w:rsid w:val="0022449B"/>
    <w:rsid w:val="00224E48"/>
    <w:rsid w:val="00225F62"/>
    <w:rsid w:val="00226656"/>
    <w:rsid w:val="00226C9D"/>
    <w:rsid w:val="00226CC3"/>
    <w:rsid w:val="00227601"/>
    <w:rsid w:val="002308A9"/>
    <w:rsid w:val="00230D61"/>
    <w:rsid w:val="002344E7"/>
    <w:rsid w:val="00234F46"/>
    <w:rsid w:val="0023564D"/>
    <w:rsid w:val="00237247"/>
    <w:rsid w:val="00240B49"/>
    <w:rsid w:val="00240F56"/>
    <w:rsid w:val="00241CB2"/>
    <w:rsid w:val="0024326F"/>
    <w:rsid w:val="00245FF6"/>
    <w:rsid w:val="00246000"/>
    <w:rsid w:val="0024706B"/>
    <w:rsid w:val="00250253"/>
    <w:rsid w:val="002519DF"/>
    <w:rsid w:val="0025247F"/>
    <w:rsid w:val="00253247"/>
    <w:rsid w:val="00253AB2"/>
    <w:rsid w:val="002551BC"/>
    <w:rsid w:val="00257DD2"/>
    <w:rsid w:val="002606A8"/>
    <w:rsid w:val="0026090D"/>
    <w:rsid w:val="00260B3A"/>
    <w:rsid w:val="00260EE8"/>
    <w:rsid w:val="00262C25"/>
    <w:rsid w:val="00262E65"/>
    <w:rsid w:val="00263433"/>
    <w:rsid w:val="0026356E"/>
    <w:rsid w:val="00266135"/>
    <w:rsid w:val="002666BC"/>
    <w:rsid w:val="00266D63"/>
    <w:rsid w:val="00267BF2"/>
    <w:rsid w:val="00272142"/>
    <w:rsid w:val="002738AB"/>
    <w:rsid w:val="00280576"/>
    <w:rsid w:val="00280873"/>
    <w:rsid w:val="0028149F"/>
    <w:rsid w:val="0028397D"/>
    <w:rsid w:val="00284737"/>
    <w:rsid w:val="0028555C"/>
    <w:rsid w:val="00286187"/>
    <w:rsid w:val="0028678C"/>
    <w:rsid w:val="00287432"/>
    <w:rsid w:val="00287FB9"/>
    <w:rsid w:val="00287FC4"/>
    <w:rsid w:val="0029098D"/>
    <w:rsid w:val="0029557C"/>
    <w:rsid w:val="00297F1D"/>
    <w:rsid w:val="002A1D13"/>
    <w:rsid w:val="002A30D9"/>
    <w:rsid w:val="002A3B81"/>
    <w:rsid w:val="002A3D64"/>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43B"/>
    <w:rsid w:val="002C27F4"/>
    <w:rsid w:val="002C346C"/>
    <w:rsid w:val="002C3F26"/>
    <w:rsid w:val="002D09E2"/>
    <w:rsid w:val="002D11BE"/>
    <w:rsid w:val="002D16A6"/>
    <w:rsid w:val="002D307D"/>
    <w:rsid w:val="002D4A00"/>
    <w:rsid w:val="002D4CB4"/>
    <w:rsid w:val="002D4FF0"/>
    <w:rsid w:val="002D65CC"/>
    <w:rsid w:val="002D6F61"/>
    <w:rsid w:val="002E0BAF"/>
    <w:rsid w:val="002E2A6F"/>
    <w:rsid w:val="002E363F"/>
    <w:rsid w:val="002E4894"/>
    <w:rsid w:val="002E4930"/>
    <w:rsid w:val="002E785C"/>
    <w:rsid w:val="002F2901"/>
    <w:rsid w:val="002F31E3"/>
    <w:rsid w:val="002F4E17"/>
    <w:rsid w:val="002F5F38"/>
    <w:rsid w:val="002F6FFF"/>
    <w:rsid w:val="0030213B"/>
    <w:rsid w:val="0030523C"/>
    <w:rsid w:val="00305D86"/>
    <w:rsid w:val="00306AAD"/>
    <w:rsid w:val="0030748E"/>
    <w:rsid w:val="0031156F"/>
    <w:rsid w:val="00312CE1"/>
    <w:rsid w:val="00313546"/>
    <w:rsid w:val="003159F2"/>
    <w:rsid w:val="00315BA9"/>
    <w:rsid w:val="00315D50"/>
    <w:rsid w:val="00315FCD"/>
    <w:rsid w:val="0031636F"/>
    <w:rsid w:val="00317246"/>
    <w:rsid w:val="00321F97"/>
    <w:rsid w:val="00325988"/>
    <w:rsid w:val="00325DED"/>
    <w:rsid w:val="00325E35"/>
    <w:rsid w:val="0032625B"/>
    <w:rsid w:val="003313D6"/>
    <w:rsid w:val="00333F9F"/>
    <w:rsid w:val="00334CA0"/>
    <w:rsid w:val="00334E5E"/>
    <w:rsid w:val="00334E6C"/>
    <w:rsid w:val="003357F4"/>
    <w:rsid w:val="0033631D"/>
    <w:rsid w:val="003368D4"/>
    <w:rsid w:val="00340881"/>
    <w:rsid w:val="00342221"/>
    <w:rsid w:val="00342859"/>
    <w:rsid w:val="00345CA2"/>
    <w:rsid w:val="003471AE"/>
    <w:rsid w:val="003479C9"/>
    <w:rsid w:val="00351689"/>
    <w:rsid w:val="00351D1D"/>
    <w:rsid w:val="003523B5"/>
    <w:rsid w:val="00353CB5"/>
    <w:rsid w:val="00356506"/>
    <w:rsid w:val="0035663A"/>
    <w:rsid w:val="00360A78"/>
    <w:rsid w:val="003632CF"/>
    <w:rsid w:val="00364590"/>
    <w:rsid w:val="00364DFB"/>
    <w:rsid w:val="00365194"/>
    <w:rsid w:val="00366BC6"/>
    <w:rsid w:val="00367E50"/>
    <w:rsid w:val="0037045A"/>
    <w:rsid w:val="00370A7F"/>
    <w:rsid w:val="00371142"/>
    <w:rsid w:val="00372CA2"/>
    <w:rsid w:val="003768D4"/>
    <w:rsid w:val="0037705C"/>
    <w:rsid w:val="003811C7"/>
    <w:rsid w:val="003817EB"/>
    <w:rsid w:val="003821CA"/>
    <w:rsid w:val="00382E31"/>
    <w:rsid w:val="003855A0"/>
    <w:rsid w:val="00387294"/>
    <w:rsid w:val="003879D0"/>
    <w:rsid w:val="00387BBE"/>
    <w:rsid w:val="00390B21"/>
    <w:rsid w:val="0039175A"/>
    <w:rsid w:val="00395294"/>
    <w:rsid w:val="003954A4"/>
    <w:rsid w:val="00395A7A"/>
    <w:rsid w:val="00396D92"/>
    <w:rsid w:val="00397700"/>
    <w:rsid w:val="003A0227"/>
    <w:rsid w:val="003A04F5"/>
    <w:rsid w:val="003A0E99"/>
    <w:rsid w:val="003A18A0"/>
    <w:rsid w:val="003A1DFF"/>
    <w:rsid w:val="003A253D"/>
    <w:rsid w:val="003A27D4"/>
    <w:rsid w:val="003A2BEF"/>
    <w:rsid w:val="003A2CE0"/>
    <w:rsid w:val="003A580D"/>
    <w:rsid w:val="003A7B39"/>
    <w:rsid w:val="003A7CC4"/>
    <w:rsid w:val="003B01B9"/>
    <w:rsid w:val="003B08F2"/>
    <w:rsid w:val="003B1DAF"/>
    <w:rsid w:val="003B26B4"/>
    <w:rsid w:val="003B26C2"/>
    <w:rsid w:val="003B43C3"/>
    <w:rsid w:val="003B5CEE"/>
    <w:rsid w:val="003B68D2"/>
    <w:rsid w:val="003B7C35"/>
    <w:rsid w:val="003C18DA"/>
    <w:rsid w:val="003C2000"/>
    <w:rsid w:val="003C23FE"/>
    <w:rsid w:val="003C4A02"/>
    <w:rsid w:val="003C6BB4"/>
    <w:rsid w:val="003C7229"/>
    <w:rsid w:val="003C78E7"/>
    <w:rsid w:val="003D08F3"/>
    <w:rsid w:val="003D0E6A"/>
    <w:rsid w:val="003D0F71"/>
    <w:rsid w:val="003D0F8F"/>
    <w:rsid w:val="003D2282"/>
    <w:rsid w:val="003D30DC"/>
    <w:rsid w:val="003D4F94"/>
    <w:rsid w:val="003E14F3"/>
    <w:rsid w:val="003E1784"/>
    <w:rsid w:val="003E187A"/>
    <w:rsid w:val="003E1DE0"/>
    <w:rsid w:val="003E2442"/>
    <w:rsid w:val="003E3AD7"/>
    <w:rsid w:val="003E5630"/>
    <w:rsid w:val="003E58EC"/>
    <w:rsid w:val="003E6571"/>
    <w:rsid w:val="003F0ECD"/>
    <w:rsid w:val="003F16BE"/>
    <w:rsid w:val="003F1D04"/>
    <w:rsid w:val="003F2CD4"/>
    <w:rsid w:val="003F398A"/>
    <w:rsid w:val="003F6EC0"/>
    <w:rsid w:val="004008CD"/>
    <w:rsid w:val="00403B68"/>
    <w:rsid w:val="004041C1"/>
    <w:rsid w:val="004047A5"/>
    <w:rsid w:val="004057A7"/>
    <w:rsid w:val="0040580F"/>
    <w:rsid w:val="004076BA"/>
    <w:rsid w:val="004077D0"/>
    <w:rsid w:val="00412C94"/>
    <w:rsid w:val="00417052"/>
    <w:rsid w:val="00417083"/>
    <w:rsid w:val="004178B3"/>
    <w:rsid w:val="00420995"/>
    <w:rsid w:val="00422B16"/>
    <w:rsid w:val="0042593D"/>
    <w:rsid w:val="004259F8"/>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3783E"/>
    <w:rsid w:val="0044009A"/>
    <w:rsid w:val="00440989"/>
    <w:rsid w:val="00441E4A"/>
    <w:rsid w:val="004435EE"/>
    <w:rsid w:val="00444548"/>
    <w:rsid w:val="004452AB"/>
    <w:rsid w:val="00446342"/>
    <w:rsid w:val="004503EA"/>
    <w:rsid w:val="00451BA4"/>
    <w:rsid w:val="00452843"/>
    <w:rsid w:val="00453514"/>
    <w:rsid w:val="0045674B"/>
    <w:rsid w:val="0045717F"/>
    <w:rsid w:val="00460914"/>
    <w:rsid w:val="004609A4"/>
    <w:rsid w:val="00461332"/>
    <w:rsid w:val="004622E4"/>
    <w:rsid w:val="00462D8F"/>
    <w:rsid w:val="00464B4D"/>
    <w:rsid w:val="00464E8A"/>
    <w:rsid w:val="00465520"/>
    <w:rsid w:val="0046561D"/>
    <w:rsid w:val="00466B9F"/>
    <w:rsid w:val="0047064B"/>
    <w:rsid w:val="00473955"/>
    <w:rsid w:val="00475BD8"/>
    <w:rsid w:val="00476EFB"/>
    <w:rsid w:val="004808FC"/>
    <w:rsid w:val="00482EB0"/>
    <w:rsid w:val="004832F7"/>
    <w:rsid w:val="00483B1B"/>
    <w:rsid w:val="00485BBB"/>
    <w:rsid w:val="00485D13"/>
    <w:rsid w:val="004900C7"/>
    <w:rsid w:val="00490F6A"/>
    <w:rsid w:val="004913FF"/>
    <w:rsid w:val="00492290"/>
    <w:rsid w:val="00492A28"/>
    <w:rsid w:val="004951AE"/>
    <w:rsid w:val="004A02E9"/>
    <w:rsid w:val="004A4D05"/>
    <w:rsid w:val="004A51C9"/>
    <w:rsid w:val="004A59CA"/>
    <w:rsid w:val="004A5E9A"/>
    <w:rsid w:val="004A684C"/>
    <w:rsid w:val="004A7357"/>
    <w:rsid w:val="004A7E1B"/>
    <w:rsid w:val="004B0C70"/>
    <w:rsid w:val="004B24F3"/>
    <w:rsid w:val="004B49CC"/>
    <w:rsid w:val="004B5282"/>
    <w:rsid w:val="004B666C"/>
    <w:rsid w:val="004C0C77"/>
    <w:rsid w:val="004C0CEF"/>
    <w:rsid w:val="004C219F"/>
    <w:rsid w:val="004C22B8"/>
    <w:rsid w:val="004C2516"/>
    <w:rsid w:val="004C3DB0"/>
    <w:rsid w:val="004C712F"/>
    <w:rsid w:val="004D405A"/>
    <w:rsid w:val="004D4610"/>
    <w:rsid w:val="004D53C3"/>
    <w:rsid w:val="004D53E6"/>
    <w:rsid w:val="004D5A7C"/>
    <w:rsid w:val="004D67B7"/>
    <w:rsid w:val="004D74A5"/>
    <w:rsid w:val="004D7AF3"/>
    <w:rsid w:val="004E110E"/>
    <w:rsid w:val="004E125A"/>
    <w:rsid w:val="004E19DF"/>
    <w:rsid w:val="004E2081"/>
    <w:rsid w:val="004E5AE8"/>
    <w:rsid w:val="004E6AC6"/>
    <w:rsid w:val="004E718B"/>
    <w:rsid w:val="004E74EE"/>
    <w:rsid w:val="004F1C11"/>
    <w:rsid w:val="004F2447"/>
    <w:rsid w:val="004F3603"/>
    <w:rsid w:val="004F3809"/>
    <w:rsid w:val="004F3CEC"/>
    <w:rsid w:val="004F515D"/>
    <w:rsid w:val="004F686B"/>
    <w:rsid w:val="004F6F64"/>
    <w:rsid w:val="00501595"/>
    <w:rsid w:val="00501D17"/>
    <w:rsid w:val="00501F06"/>
    <w:rsid w:val="00503887"/>
    <w:rsid w:val="00504505"/>
    <w:rsid w:val="00504BF5"/>
    <w:rsid w:val="00505DA1"/>
    <w:rsid w:val="005107DF"/>
    <w:rsid w:val="00510E55"/>
    <w:rsid w:val="0051241D"/>
    <w:rsid w:val="00515B20"/>
    <w:rsid w:val="0051681C"/>
    <w:rsid w:val="005226C6"/>
    <w:rsid w:val="00524D79"/>
    <w:rsid w:val="0052634D"/>
    <w:rsid w:val="00526561"/>
    <w:rsid w:val="005273AB"/>
    <w:rsid w:val="00527D45"/>
    <w:rsid w:val="00527DBC"/>
    <w:rsid w:val="00530BD0"/>
    <w:rsid w:val="005320B5"/>
    <w:rsid w:val="00533917"/>
    <w:rsid w:val="00534151"/>
    <w:rsid w:val="00535877"/>
    <w:rsid w:val="0053640E"/>
    <w:rsid w:val="00536ED2"/>
    <w:rsid w:val="0053732F"/>
    <w:rsid w:val="00537BD3"/>
    <w:rsid w:val="00541961"/>
    <w:rsid w:val="00541D22"/>
    <w:rsid w:val="005424F4"/>
    <w:rsid w:val="00542BB7"/>
    <w:rsid w:val="00544351"/>
    <w:rsid w:val="00545988"/>
    <w:rsid w:val="0054677E"/>
    <w:rsid w:val="005473A6"/>
    <w:rsid w:val="0054753A"/>
    <w:rsid w:val="005505CE"/>
    <w:rsid w:val="00551202"/>
    <w:rsid w:val="00551ADB"/>
    <w:rsid w:val="005524B6"/>
    <w:rsid w:val="00554A54"/>
    <w:rsid w:val="00554D90"/>
    <w:rsid w:val="00554E17"/>
    <w:rsid w:val="0055505D"/>
    <w:rsid w:val="0055684E"/>
    <w:rsid w:val="0056058F"/>
    <w:rsid w:val="0056467B"/>
    <w:rsid w:val="005659D9"/>
    <w:rsid w:val="00567286"/>
    <w:rsid w:val="00567879"/>
    <w:rsid w:val="00572110"/>
    <w:rsid w:val="005727C7"/>
    <w:rsid w:val="00573CA8"/>
    <w:rsid w:val="00576EDE"/>
    <w:rsid w:val="00580DBD"/>
    <w:rsid w:val="00580E68"/>
    <w:rsid w:val="00581792"/>
    <w:rsid w:val="00583AE2"/>
    <w:rsid w:val="00584052"/>
    <w:rsid w:val="00585D57"/>
    <w:rsid w:val="0059084B"/>
    <w:rsid w:val="00590C35"/>
    <w:rsid w:val="005917D7"/>
    <w:rsid w:val="00591C54"/>
    <w:rsid w:val="00591D66"/>
    <w:rsid w:val="00592F09"/>
    <w:rsid w:val="005932BA"/>
    <w:rsid w:val="005940A9"/>
    <w:rsid w:val="00594A46"/>
    <w:rsid w:val="00594E8C"/>
    <w:rsid w:val="00597ABB"/>
    <w:rsid w:val="005A06CD"/>
    <w:rsid w:val="005A13D0"/>
    <w:rsid w:val="005A24CD"/>
    <w:rsid w:val="005A256B"/>
    <w:rsid w:val="005A2ADD"/>
    <w:rsid w:val="005A3E2A"/>
    <w:rsid w:val="005A454B"/>
    <w:rsid w:val="005A56D4"/>
    <w:rsid w:val="005A64A7"/>
    <w:rsid w:val="005A71D1"/>
    <w:rsid w:val="005A7A2D"/>
    <w:rsid w:val="005B0728"/>
    <w:rsid w:val="005B2105"/>
    <w:rsid w:val="005B2E8A"/>
    <w:rsid w:val="005B3017"/>
    <w:rsid w:val="005B376F"/>
    <w:rsid w:val="005B3D27"/>
    <w:rsid w:val="005B4CA6"/>
    <w:rsid w:val="005B57F1"/>
    <w:rsid w:val="005B5B84"/>
    <w:rsid w:val="005C03CF"/>
    <w:rsid w:val="005C0AE1"/>
    <w:rsid w:val="005C0EBE"/>
    <w:rsid w:val="005C2ADB"/>
    <w:rsid w:val="005C342C"/>
    <w:rsid w:val="005C3E2F"/>
    <w:rsid w:val="005C403A"/>
    <w:rsid w:val="005C44C6"/>
    <w:rsid w:val="005C5C55"/>
    <w:rsid w:val="005C740F"/>
    <w:rsid w:val="005C7DC4"/>
    <w:rsid w:val="005D1C91"/>
    <w:rsid w:val="005D32AF"/>
    <w:rsid w:val="005D3DA2"/>
    <w:rsid w:val="005D4020"/>
    <w:rsid w:val="005D55CB"/>
    <w:rsid w:val="005D5B08"/>
    <w:rsid w:val="005D64C0"/>
    <w:rsid w:val="005D6BD0"/>
    <w:rsid w:val="005D7F49"/>
    <w:rsid w:val="005E182A"/>
    <w:rsid w:val="005E1BF3"/>
    <w:rsid w:val="005E21F5"/>
    <w:rsid w:val="005E2A3F"/>
    <w:rsid w:val="005E2FB5"/>
    <w:rsid w:val="005E40DD"/>
    <w:rsid w:val="005E47D9"/>
    <w:rsid w:val="005E6383"/>
    <w:rsid w:val="005E65C4"/>
    <w:rsid w:val="005E7A72"/>
    <w:rsid w:val="005E7C21"/>
    <w:rsid w:val="005F0281"/>
    <w:rsid w:val="005F06C4"/>
    <w:rsid w:val="005F090A"/>
    <w:rsid w:val="005F0AB0"/>
    <w:rsid w:val="005F189F"/>
    <w:rsid w:val="005F1E4E"/>
    <w:rsid w:val="005F2812"/>
    <w:rsid w:val="005F455F"/>
    <w:rsid w:val="005F73CF"/>
    <w:rsid w:val="00600B5F"/>
    <w:rsid w:val="0060105E"/>
    <w:rsid w:val="0060106A"/>
    <w:rsid w:val="00601476"/>
    <w:rsid w:val="00603201"/>
    <w:rsid w:val="006034FD"/>
    <w:rsid w:val="00603E1E"/>
    <w:rsid w:val="00604A3C"/>
    <w:rsid w:val="00604CFF"/>
    <w:rsid w:val="0061037F"/>
    <w:rsid w:val="0061117C"/>
    <w:rsid w:val="0061137C"/>
    <w:rsid w:val="00611B99"/>
    <w:rsid w:val="00611CD9"/>
    <w:rsid w:val="00611E7B"/>
    <w:rsid w:val="00615BB7"/>
    <w:rsid w:val="00616221"/>
    <w:rsid w:val="00616757"/>
    <w:rsid w:val="00617F31"/>
    <w:rsid w:val="00622967"/>
    <w:rsid w:val="00626A51"/>
    <w:rsid w:val="00626D16"/>
    <w:rsid w:val="006277BB"/>
    <w:rsid w:val="00630F71"/>
    <w:rsid w:val="006311C4"/>
    <w:rsid w:val="00633290"/>
    <w:rsid w:val="00635062"/>
    <w:rsid w:val="006360D2"/>
    <w:rsid w:val="0063611E"/>
    <w:rsid w:val="00636679"/>
    <w:rsid w:val="006378A5"/>
    <w:rsid w:val="00637ECE"/>
    <w:rsid w:val="00641A76"/>
    <w:rsid w:val="006420D0"/>
    <w:rsid w:val="00642643"/>
    <w:rsid w:val="00642C66"/>
    <w:rsid w:val="00642F32"/>
    <w:rsid w:val="00643644"/>
    <w:rsid w:val="006443DA"/>
    <w:rsid w:val="00646041"/>
    <w:rsid w:val="0064748A"/>
    <w:rsid w:val="00647C67"/>
    <w:rsid w:val="00650544"/>
    <w:rsid w:val="00653610"/>
    <w:rsid w:val="00654B1F"/>
    <w:rsid w:val="00656777"/>
    <w:rsid w:val="0065693D"/>
    <w:rsid w:val="0066001D"/>
    <w:rsid w:val="00660336"/>
    <w:rsid w:val="00660CBF"/>
    <w:rsid w:val="006619A7"/>
    <w:rsid w:val="00661D82"/>
    <w:rsid w:val="00662618"/>
    <w:rsid w:val="00663300"/>
    <w:rsid w:val="00663901"/>
    <w:rsid w:val="00663975"/>
    <w:rsid w:val="006639BB"/>
    <w:rsid w:val="00665C2A"/>
    <w:rsid w:val="006669D9"/>
    <w:rsid w:val="006703D5"/>
    <w:rsid w:val="0067115F"/>
    <w:rsid w:val="006713A6"/>
    <w:rsid w:val="006759FB"/>
    <w:rsid w:val="006768CC"/>
    <w:rsid w:val="0067709C"/>
    <w:rsid w:val="00677DF3"/>
    <w:rsid w:val="0068067C"/>
    <w:rsid w:val="006806AF"/>
    <w:rsid w:val="00680868"/>
    <w:rsid w:val="006832AF"/>
    <w:rsid w:val="0068332A"/>
    <w:rsid w:val="00684677"/>
    <w:rsid w:val="00684AB3"/>
    <w:rsid w:val="00685D05"/>
    <w:rsid w:val="006870E6"/>
    <w:rsid w:val="006876EF"/>
    <w:rsid w:val="00690EA9"/>
    <w:rsid w:val="00691832"/>
    <w:rsid w:val="00692C63"/>
    <w:rsid w:val="00692DAE"/>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D5F03"/>
    <w:rsid w:val="006E099D"/>
    <w:rsid w:val="006E3B3B"/>
    <w:rsid w:val="006E3C11"/>
    <w:rsid w:val="006E3E11"/>
    <w:rsid w:val="006E4EF0"/>
    <w:rsid w:val="006E6149"/>
    <w:rsid w:val="006E61ED"/>
    <w:rsid w:val="006E643F"/>
    <w:rsid w:val="006E67A0"/>
    <w:rsid w:val="006E7452"/>
    <w:rsid w:val="006E77B7"/>
    <w:rsid w:val="006F2C1C"/>
    <w:rsid w:val="006F2F1F"/>
    <w:rsid w:val="006F3441"/>
    <w:rsid w:val="006F4359"/>
    <w:rsid w:val="006F4360"/>
    <w:rsid w:val="006F4B1B"/>
    <w:rsid w:val="006F4D60"/>
    <w:rsid w:val="006F770B"/>
    <w:rsid w:val="007009D7"/>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3FF5"/>
    <w:rsid w:val="00714887"/>
    <w:rsid w:val="007151ED"/>
    <w:rsid w:val="007209C5"/>
    <w:rsid w:val="00720DFC"/>
    <w:rsid w:val="00721062"/>
    <w:rsid w:val="00721165"/>
    <w:rsid w:val="00722BE3"/>
    <w:rsid w:val="00724722"/>
    <w:rsid w:val="0072750E"/>
    <w:rsid w:val="00731B7E"/>
    <w:rsid w:val="00733B9B"/>
    <w:rsid w:val="007349C4"/>
    <w:rsid w:val="007406F5"/>
    <w:rsid w:val="007407D6"/>
    <w:rsid w:val="007413DA"/>
    <w:rsid w:val="00741682"/>
    <w:rsid w:val="007420DC"/>
    <w:rsid w:val="0074294F"/>
    <w:rsid w:val="00744022"/>
    <w:rsid w:val="00745000"/>
    <w:rsid w:val="00745559"/>
    <w:rsid w:val="00746F47"/>
    <w:rsid w:val="00746FDA"/>
    <w:rsid w:val="00753889"/>
    <w:rsid w:val="00755C96"/>
    <w:rsid w:val="00756775"/>
    <w:rsid w:val="007569C5"/>
    <w:rsid w:val="00756A68"/>
    <w:rsid w:val="007576EA"/>
    <w:rsid w:val="00760269"/>
    <w:rsid w:val="00760571"/>
    <w:rsid w:val="007631B9"/>
    <w:rsid w:val="0076331F"/>
    <w:rsid w:val="0076359A"/>
    <w:rsid w:val="007636F8"/>
    <w:rsid w:val="00766B00"/>
    <w:rsid w:val="00766FB2"/>
    <w:rsid w:val="0077017E"/>
    <w:rsid w:val="00771214"/>
    <w:rsid w:val="0077396E"/>
    <w:rsid w:val="00774559"/>
    <w:rsid w:val="00774E30"/>
    <w:rsid w:val="00774F8B"/>
    <w:rsid w:val="007758B4"/>
    <w:rsid w:val="00775CD4"/>
    <w:rsid w:val="00776827"/>
    <w:rsid w:val="00776D7B"/>
    <w:rsid w:val="00777B41"/>
    <w:rsid w:val="00777F32"/>
    <w:rsid w:val="00780F55"/>
    <w:rsid w:val="007904D9"/>
    <w:rsid w:val="00790DDF"/>
    <w:rsid w:val="007915C7"/>
    <w:rsid w:val="007923C5"/>
    <w:rsid w:val="007966A8"/>
    <w:rsid w:val="00796E19"/>
    <w:rsid w:val="00796E54"/>
    <w:rsid w:val="00797794"/>
    <w:rsid w:val="007A059E"/>
    <w:rsid w:val="007A0A24"/>
    <w:rsid w:val="007A2155"/>
    <w:rsid w:val="007A25C5"/>
    <w:rsid w:val="007A41CD"/>
    <w:rsid w:val="007A44E5"/>
    <w:rsid w:val="007A4B45"/>
    <w:rsid w:val="007A5BDB"/>
    <w:rsid w:val="007A6E5A"/>
    <w:rsid w:val="007B1EAE"/>
    <w:rsid w:val="007B25E8"/>
    <w:rsid w:val="007B3649"/>
    <w:rsid w:val="007B4269"/>
    <w:rsid w:val="007B430F"/>
    <w:rsid w:val="007B4683"/>
    <w:rsid w:val="007B4D1E"/>
    <w:rsid w:val="007B4DB8"/>
    <w:rsid w:val="007B5F97"/>
    <w:rsid w:val="007B7204"/>
    <w:rsid w:val="007C03BA"/>
    <w:rsid w:val="007C06D5"/>
    <w:rsid w:val="007C2014"/>
    <w:rsid w:val="007C263F"/>
    <w:rsid w:val="007C4108"/>
    <w:rsid w:val="007D03E3"/>
    <w:rsid w:val="007D2657"/>
    <w:rsid w:val="007D27E1"/>
    <w:rsid w:val="007D2E71"/>
    <w:rsid w:val="007D31F7"/>
    <w:rsid w:val="007D388D"/>
    <w:rsid w:val="007D3B6A"/>
    <w:rsid w:val="007D3B8F"/>
    <w:rsid w:val="007D7A0B"/>
    <w:rsid w:val="007E0464"/>
    <w:rsid w:val="007E051A"/>
    <w:rsid w:val="007E44C2"/>
    <w:rsid w:val="007E4787"/>
    <w:rsid w:val="007E47B5"/>
    <w:rsid w:val="007E64BB"/>
    <w:rsid w:val="007F23AB"/>
    <w:rsid w:val="007F3CF3"/>
    <w:rsid w:val="0080023C"/>
    <w:rsid w:val="0080055D"/>
    <w:rsid w:val="008016D3"/>
    <w:rsid w:val="00803625"/>
    <w:rsid w:val="00804B53"/>
    <w:rsid w:val="008051B2"/>
    <w:rsid w:val="008052CD"/>
    <w:rsid w:val="00805DF1"/>
    <w:rsid w:val="00807040"/>
    <w:rsid w:val="0081108D"/>
    <w:rsid w:val="00813C6D"/>
    <w:rsid w:val="0081531F"/>
    <w:rsid w:val="008177D0"/>
    <w:rsid w:val="00817B2E"/>
    <w:rsid w:val="00817CEC"/>
    <w:rsid w:val="00821491"/>
    <w:rsid w:val="00822F24"/>
    <w:rsid w:val="00824E65"/>
    <w:rsid w:val="00826B13"/>
    <w:rsid w:val="0082798B"/>
    <w:rsid w:val="00830915"/>
    <w:rsid w:val="00831D30"/>
    <w:rsid w:val="0083237E"/>
    <w:rsid w:val="0083267D"/>
    <w:rsid w:val="00832DC8"/>
    <w:rsid w:val="0083618B"/>
    <w:rsid w:val="00837B07"/>
    <w:rsid w:val="00840199"/>
    <w:rsid w:val="008410E3"/>
    <w:rsid w:val="0084125A"/>
    <w:rsid w:val="0084563E"/>
    <w:rsid w:val="008470BA"/>
    <w:rsid w:val="0084778A"/>
    <w:rsid w:val="00847CE1"/>
    <w:rsid w:val="00850A62"/>
    <w:rsid w:val="0085101A"/>
    <w:rsid w:val="00851095"/>
    <w:rsid w:val="00853114"/>
    <w:rsid w:val="00853ACD"/>
    <w:rsid w:val="0085536D"/>
    <w:rsid w:val="0085547B"/>
    <w:rsid w:val="0085579D"/>
    <w:rsid w:val="00856944"/>
    <w:rsid w:val="00863475"/>
    <w:rsid w:val="00864863"/>
    <w:rsid w:val="008650A4"/>
    <w:rsid w:val="0086691C"/>
    <w:rsid w:val="008675C7"/>
    <w:rsid w:val="00870E07"/>
    <w:rsid w:val="00872D12"/>
    <w:rsid w:val="00873C90"/>
    <w:rsid w:val="0087554B"/>
    <w:rsid w:val="00875E9A"/>
    <w:rsid w:val="00876629"/>
    <w:rsid w:val="0087685F"/>
    <w:rsid w:val="00876BC3"/>
    <w:rsid w:val="00876BE1"/>
    <w:rsid w:val="00877D35"/>
    <w:rsid w:val="00881003"/>
    <w:rsid w:val="0088104A"/>
    <w:rsid w:val="008818B6"/>
    <w:rsid w:val="0088303A"/>
    <w:rsid w:val="00884A61"/>
    <w:rsid w:val="008850A3"/>
    <w:rsid w:val="00890CFD"/>
    <w:rsid w:val="008923CD"/>
    <w:rsid w:val="00893308"/>
    <w:rsid w:val="00894B20"/>
    <w:rsid w:val="008950DE"/>
    <w:rsid w:val="00895309"/>
    <w:rsid w:val="008954D0"/>
    <w:rsid w:val="00895561"/>
    <w:rsid w:val="00895EC3"/>
    <w:rsid w:val="0089666B"/>
    <w:rsid w:val="00896FF5"/>
    <w:rsid w:val="008A14FA"/>
    <w:rsid w:val="008A16BE"/>
    <w:rsid w:val="008A2C82"/>
    <w:rsid w:val="008A5AB2"/>
    <w:rsid w:val="008A5E93"/>
    <w:rsid w:val="008A65A6"/>
    <w:rsid w:val="008A6CDA"/>
    <w:rsid w:val="008A7169"/>
    <w:rsid w:val="008B0BCA"/>
    <w:rsid w:val="008B2AB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106"/>
    <w:rsid w:val="008E1C7F"/>
    <w:rsid w:val="008E1F98"/>
    <w:rsid w:val="008E27B4"/>
    <w:rsid w:val="008E3218"/>
    <w:rsid w:val="008E343E"/>
    <w:rsid w:val="008E416A"/>
    <w:rsid w:val="008E4777"/>
    <w:rsid w:val="008E6F5B"/>
    <w:rsid w:val="008E7011"/>
    <w:rsid w:val="008E742D"/>
    <w:rsid w:val="008F15E5"/>
    <w:rsid w:val="008F1B26"/>
    <w:rsid w:val="008F1B9F"/>
    <w:rsid w:val="008F438E"/>
    <w:rsid w:val="008F4B15"/>
    <w:rsid w:val="008F4D2D"/>
    <w:rsid w:val="008F4FC7"/>
    <w:rsid w:val="008F50EA"/>
    <w:rsid w:val="008F67DB"/>
    <w:rsid w:val="008F6981"/>
    <w:rsid w:val="0090059F"/>
    <w:rsid w:val="00903154"/>
    <w:rsid w:val="00903330"/>
    <w:rsid w:val="00903DE0"/>
    <w:rsid w:val="00907031"/>
    <w:rsid w:val="009075DA"/>
    <w:rsid w:val="00907AE5"/>
    <w:rsid w:val="009101A4"/>
    <w:rsid w:val="00912D13"/>
    <w:rsid w:val="00913852"/>
    <w:rsid w:val="00914A5C"/>
    <w:rsid w:val="009161AD"/>
    <w:rsid w:val="00920C89"/>
    <w:rsid w:val="009211C4"/>
    <w:rsid w:val="009236BF"/>
    <w:rsid w:val="0093111C"/>
    <w:rsid w:val="00932B5F"/>
    <w:rsid w:val="0093491F"/>
    <w:rsid w:val="00934D76"/>
    <w:rsid w:val="009355A2"/>
    <w:rsid w:val="009356C7"/>
    <w:rsid w:val="009375A4"/>
    <w:rsid w:val="00940A42"/>
    <w:rsid w:val="0094117D"/>
    <w:rsid w:val="0094158B"/>
    <w:rsid w:val="009416A6"/>
    <w:rsid w:val="009473E7"/>
    <w:rsid w:val="00950639"/>
    <w:rsid w:val="00951B8C"/>
    <w:rsid w:val="0095318C"/>
    <w:rsid w:val="009534BD"/>
    <w:rsid w:val="009558A7"/>
    <w:rsid w:val="00956255"/>
    <w:rsid w:val="009564D0"/>
    <w:rsid w:val="00960857"/>
    <w:rsid w:val="00960D6A"/>
    <w:rsid w:val="00963EF4"/>
    <w:rsid w:val="00963F91"/>
    <w:rsid w:val="00964BED"/>
    <w:rsid w:val="00965889"/>
    <w:rsid w:val="00966264"/>
    <w:rsid w:val="009662DE"/>
    <w:rsid w:val="0097018A"/>
    <w:rsid w:val="0097049D"/>
    <w:rsid w:val="0097409F"/>
    <w:rsid w:val="0097560B"/>
    <w:rsid w:val="00975AC6"/>
    <w:rsid w:val="00976736"/>
    <w:rsid w:val="0097746C"/>
    <w:rsid w:val="00977B5C"/>
    <w:rsid w:val="0098015F"/>
    <w:rsid w:val="00980592"/>
    <w:rsid w:val="00980EF3"/>
    <w:rsid w:val="0098437F"/>
    <w:rsid w:val="00990455"/>
    <w:rsid w:val="00992C03"/>
    <w:rsid w:val="0099352F"/>
    <w:rsid w:val="00995176"/>
    <w:rsid w:val="009A068F"/>
    <w:rsid w:val="009A0951"/>
    <w:rsid w:val="009A0D7F"/>
    <w:rsid w:val="009A124E"/>
    <w:rsid w:val="009A160B"/>
    <w:rsid w:val="009A1820"/>
    <w:rsid w:val="009A1851"/>
    <w:rsid w:val="009A338B"/>
    <w:rsid w:val="009A41E5"/>
    <w:rsid w:val="009A483F"/>
    <w:rsid w:val="009A503B"/>
    <w:rsid w:val="009A53C3"/>
    <w:rsid w:val="009A7B5B"/>
    <w:rsid w:val="009B0128"/>
    <w:rsid w:val="009B0221"/>
    <w:rsid w:val="009B0757"/>
    <w:rsid w:val="009B097E"/>
    <w:rsid w:val="009B18C4"/>
    <w:rsid w:val="009B1CCF"/>
    <w:rsid w:val="009B2319"/>
    <w:rsid w:val="009B2852"/>
    <w:rsid w:val="009B2ACA"/>
    <w:rsid w:val="009B5191"/>
    <w:rsid w:val="009B665A"/>
    <w:rsid w:val="009B6797"/>
    <w:rsid w:val="009B67B9"/>
    <w:rsid w:val="009B6A78"/>
    <w:rsid w:val="009B6B9B"/>
    <w:rsid w:val="009B7836"/>
    <w:rsid w:val="009B78C5"/>
    <w:rsid w:val="009C175B"/>
    <w:rsid w:val="009C1999"/>
    <w:rsid w:val="009C209E"/>
    <w:rsid w:val="009C27E9"/>
    <w:rsid w:val="009C2C26"/>
    <w:rsid w:val="009C3304"/>
    <w:rsid w:val="009C3EC2"/>
    <w:rsid w:val="009C4538"/>
    <w:rsid w:val="009C53C4"/>
    <w:rsid w:val="009C5CEB"/>
    <w:rsid w:val="009C73A7"/>
    <w:rsid w:val="009C75F3"/>
    <w:rsid w:val="009C7BE4"/>
    <w:rsid w:val="009D0956"/>
    <w:rsid w:val="009D0C5A"/>
    <w:rsid w:val="009D25CE"/>
    <w:rsid w:val="009D3FBC"/>
    <w:rsid w:val="009D530D"/>
    <w:rsid w:val="009D5B0B"/>
    <w:rsid w:val="009D5C40"/>
    <w:rsid w:val="009D7781"/>
    <w:rsid w:val="009E1797"/>
    <w:rsid w:val="009E1AA5"/>
    <w:rsid w:val="009E312D"/>
    <w:rsid w:val="009E32BA"/>
    <w:rsid w:val="009E40EA"/>
    <w:rsid w:val="009E4467"/>
    <w:rsid w:val="009E53EA"/>
    <w:rsid w:val="009F4216"/>
    <w:rsid w:val="009F4470"/>
    <w:rsid w:val="009F52E2"/>
    <w:rsid w:val="009F54A6"/>
    <w:rsid w:val="009F5F79"/>
    <w:rsid w:val="00A00CAA"/>
    <w:rsid w:val="00A02787"/>
    <w:rsid w:val="00A02D9E"/>
    <w:rsid w:val="00A04FD1"/>
    <w:rsid w:val="00A05E82"/>
    <w:rsid w:val="00A07DE6"/>
    <w:rsid w:val="00A10F3C"/>
    <w:rsid w:val="00A11865"/>
    <w:rsid w:val="00A132F3"/>
    <w:rsid w:val="00A14824"/>
    <w:rsid w:val="00A14FAC"/>
    <w:rsid w:val="00A15248"/>
    <w:rsid w:val="00A1584F"/>
    <w:rsid w:val="00A15EBF"/>
    <w:rsid w:val="00A229F0"/>
    <w:rsid w:val="00A25AB6"/>
    <w:rsid w:val="00A25C41"/>
    <w:rsid w:val="00A26754"/>
    <w:rsid w:val="00A268CF"/>
    <w:rsid w:val="00A30C04"/>
    <w:rsid w:val="00A31402"/>
    <w:rsid w:val="00A326BD"/>
    <w:rsid w:val="00A32C4F"/>
    <w:rsid w:val="00A3545A"/>
    <w:rsid w:val="00A36DEA"/>
    <w:rsid w:val="00A37CD0"/>
    <w:rsid w:val="00A4540E"/>
    <w:rsid w:val="00A4573E"/>
    <w:rsid w:val="00A47815"/>
    <w:rsid w:val="00A47EA1"/>
    <w:rsid w:val="00A540DF"/>
    <w:rsid w:val="00A545F0"/>
    <w:rsid w:val="00A55996"/>
    <w:rsid w:val="00A55BA1"/>
    <w:rsid w:val="00A55F2F"/>
    <w:rsid w:val="00A569E4"/>
    <w:rsid w:val="00A60B78"/>
    <w:rsid w:val="00A61E99"/>
    <w:rsid w:val="00A64032"/>
    <w:rsid w:val="00A64935"/>
    <w:rsid w:val="00A6511B"/>
    <w:rsid w:val="00A65955"/>
    <w:rsid w:val="00A71909"/>
    <w:rsid w:val="00A723B5"/>
    <w:rsid w:val="00A77A0A"/>
    <w:rsid w:val="00A8041F"/>
    <w:rsid w:val="00A824AF"/>
    <w:rsid w:val="00A8267C"/>
    <w:rsid w:val="00A826F0"/>
    <w:rsid w:val="00A82A17"/>
    <w:rsid w:val="00A845DF"/>
    <w:rsid w:val="00A85921"/>
    <w:rsid w:val="00A85FE5"/>
    <w:rsid w:val="00A91559"/>
    <w:rsid w:val="00A92C9E"/>
    <w:rsid w:val="00A930EF"/>
    <w:rsid w:val="00A94D7F"/>
    <w:rsid w:val="00A95B96"/>
    <w:rsid w:val="00A964BE"/>
    <w:rsid w:val="00A9705F"/>
    <w:rsid w:val="00AA04BA"/>
    <w:rsid w:val="00AA1CE3"/>
    <w:rsid w:val="00AA3439"/>
    <w:rsid w:val="00AA461C"/>
    <w:rsid w:val="00AA50FB"/>
    <w:rsid w:val="00AA5F28"/>
    <w:rsid w:val="00AA662F"/>
    <w:rsid w:val="00AA79C4"/>
    <w:rsid w:val="00AB2A9E"/>
    <w:rsid w:val="00AB2C99"/>
    <w:rsid w:val="00AB4457"/>
    <w:rsid w:val="00AB582C"/>
    <w:rsid w:val="00AB6787"/>
    <w:rsid w:val="00AB6996"/>
    <w:rsid w:val="00AB7F64"/>
    <w:rsid w:val="00AC0A0E"/>
    <w:rsid w:val="00AC1736"/>
    <w:rsid w:val="00AC1990"/>
    <w:rsid w:val="00AC2842"/>
    <w:rsid w:val="00AC4CEF"/>
    <w:rsid w:val="00AC7FFC"/>
    <w:rsid w:val="00AD0360"/>
    <w:rsid w:val="00AD2147"/>
    <w:rsid w:val="00AD23E5"/>
    <w:rsid w:val="00AD440B"/>
    <w:rsid w:val="00AD68EA"/>
    <w:rsid w:val="00AD690B"/>
    <w:rsid w:val="00AD6AEC"/>
    <w:rsid w:val="00AE10B2"/>
    <w:rsid w:val="00AE16BD"/>
    <w:rsid w:val="00AE253F"/>
    <w:rsid w:val="00AE4EB4"/>
    <w:rsid w:val="00AE5043"/>
    <w:rsid w:val="00AE68A2"/>
    <w:rsid w:val="00AF04F4"/>
    <w:rsid w:val="00AF16FC"/>
    <w:rsid w:val="00AF1A8C"/>
    <w:rsid w:val="00AF26B2"/>
    <w:rsid w:val="00AF2F84"/>
    <w:rsid w:val="00AF3506"/>
    <w:rsid w:val="00AF43D8"/>
    <w:rsid w:val="00AF6905"/>
    <w:rsid w:val="00B001EF"/>
    <w:rsid w:val="00B003C9"/>
    <w:rsid w:val="00B00CBF"/>
    <w:rsid w:val="00B00F51"/>
    <w:rsid w:val="00B01C67"/>
    <w:rsid w:val="00B02029"/>
    <w:rsid w:val="00B02CE4"/>
    <w:rsid w:val="00B04549"/>
    <w:rsid w:val="00B047AE"/>
    <w:rsid w:val="00B04DDD"/>
    <w:rsid w:val="00B05B5E"/>
    <w:rsid w:val="00B072D9"/>
    <w:rsid w:val="00B07676"/>
    <w:rsid w:val="00B07CB8"/>
    <w:rsid w:val="00B07DCE"/>
    <w:rsid w:val="00B11E8B"/>
    <w:rsid w:val="00B13AC2"/>
    <w:rsid w:val="00B16BB3"/>
    <w:rsid w:val="00B17A14"/>
    <w:rsid w:val="00B252B2"/>
    <w:rsid w:val="00B26819"/>
    <w:rsid w:val="00B26F72"/>
    <w:rsid w:val="00B30941"/>
    <w:rsid w:val="00B3095D"/>
    <w:rsid w:val="00B309DB"/>
    <w:rsid w:val="00B30B32"/>
    <w:rsid w:val="00B31DFF"/>
    <w:rsid w:val="00B321DE"/>
    <w:rsid w:val="00B32670"/>
    <w:rsid w:val="00B32A8C"/>
    <w:rsid w:val="00B33058"/>
    <w:rsid w:val="00B335D6"/>
    <w:rsid w:val="00B3405E"/>
    <w:rsid w:val="00B353BC"/>
    <w:rsid w:val="00B40EF6"/>
    <w:rsid w:val="00B41B3D"/>
    <w:rsid w:val="00B427E6"/>
    <w:rsid w:val="00B43A08"/>
    <w:rsid w:val="00B446D0"/>
    <w:rsid w:val="00B460B8"/>
    <w:rsid w:val="00B46FA7"/>
    <w:rsid w:val="00B500E9"/>
    <w:rsid w:val="00B506FC"/>
    <w:rsid w:val="00B50FF2"/>
    <w:rsid w:val="00B52C92"/>
    <w:rsid w:val="00B54A8D"/>
    <w:rsid w:val="00B55270"/>
    <w:rsid w:val="00B5576C"/>
    <w:rsid w:val="00B55A93"/>
    <w:rsid w:val="00B565D8"/>
    <w:rsid w:val="00B56E1B"/>
    <w:rsid w:val="00B57C24"/>
    <w:rsid w:val="00B57D2A"/>
    <w:rsid w:val="00B621AB"/>
    <w:rsid w:val="00B62732"/>
    <w:rsid w:val="00B64D59"/>
    <w:rsid w:val="00B65B6F"/>
    <w:rsid w:val="00B6681C"/>
    <w:rsid w:val="00B66A71"/>
    <w:rsid w:val="00B7010C"/>
    <w:rsid w:val="00B71C43"/>
    <w:rsid w:val="00B72F45"/>
    <w:rsid w:val="00B73211"/>
    <w:rsid w:val="00B73AED"/>
    <w:rsid w:val="00B81865"/>
    <w:rsid w:val="00B82819"/>
    <w:rsid w:val="00B83A8F"/>
    <w:rsid w:val="00B84642"/>
    <w:rsid w:val="00B856DD"/>
    <w:rsid w:val="00B87A8F"/>
    <w:rsid w:val="00B90531"/>
    <w:rsid w:val="00B908C9"/>
    <w:rsid w:val="00B90FA0"/>
    <w:rsid w:val="00B91444"/>
    <w:rsid w:val="00B92A82"/>
    <w:rsid w:val="00B934A6"/>
    <w:rsid w:val="00B9373D"/>
    <w:rsid w:val="00B93BD0"/>
    <w:rsid w:val="00B951D6"/>
    <w:rsid w:val="00B958E7"/>
    <w:rsid w:val="00B97629"/>
    <w:rsid w:val="00BA0D9C"/>
    <w:rsid w:val="00BA2AAC"/>
    <w:rsid w:val="00BA31B3"/>
    <w:rsid w:val="00BA4086"/>
    <w:rsid w:val="00BA42C4"/>
    <w:rsid w:val="00BA45FE"/>
    <w:rsid w:val="00BA47A9"/>
    <w:rsid w:val="00BA496C"/>
    <w:rsid w:val="00BA5CCA"/>
    <w:rsid w:val="00BA60A0"/>
    <w:rsid w:val="00BA6803"/>
    <w:rsid w:val="00BB0D72"/>
    <w:rsid w:val="00BB1216"/>
    <w:rsid w:val="00BB16F2"/>
    <w:rsid w:val="00BB18AD"/>
    <w:rsid w:val="00BB24EB"/>
    <w:rsid w:val="00BB5AC7"/>
    <w:rsid w:val="00BB7CEB"/>
    <w:rsid w:val="00BC0D56"/>
    <w:rsid w:val="00BC0F23"/>
    <w:rsid w:val="00BC105D"/>
    <w:rsid w:val="00BC1394"/>
    <w:rsid w:val="00BC3E82"/>
    <w:rsid w:val="00BC7555"/>
    <w:rsid w:val="00BD2520"/>
    <w:rsid w:val="00BD3278"/>
    <w:rsid w:val="00BD5AFA"/>
    <w:rsid w:val="00BD5F83"/>
    <w:rsid w:val="00BD6631"/>
    <w:rsid w:val="00BE0364"/>
    <w:rsid w:val="00BE063A"/>
    <w:rsid w:val="00BE09A9"/>
    <w:rsid w:val="00BE0AAC"/>
    <w:rsid w:val="00BE0D3E"/>
    <w:rsid w:val="00BE0D74"/>
    <w:rsid w:val="00BE1C09"/>
    <w:rsid w:val="00BE1FC9"/>
    <w:rsid w:val="00BE22A0"/>
    <w:rsid w:val="00BE4C7C"/>
    <w:rsid w:val="00BE5EA2"/>
    <w:rsid w:val="00BE6B1E"/>
    <w:rsid w:val="00BF0B00"/>
    <w:rsid w:val="00BF3E2A"/>
    <w:rsid w:val="00BF446D"/>
    <w:rsid w:val="00BF4558"/>
    <w:rsid w:val="00BF54A4"/>
    <w:rsid w:val="00BF741B"/>
    <w:rsid w:val="00C001B1"/>
    <w:rsid w:val="00C0321C"/>
    <w:rsid w:val="00C038A3"/>
    <w:rsid w:val="00C100C9"/>
    <w:rsid w:val="00C107AE"/>
    <w:rsid w:val="00C117C2"/>
    <w:rsid w:val="00C11939"/>
    <w:rsid w:val="00C11C1B"/>
    <w:rsid w:val="00C127D9"/>
    <w:rsid w:val="00C13CC0"/>
    <w:rsid w:val="00C15025"/>
    <w:rsid w:val="00C152B5"/>
    <w:rsid w:val="00C15C90"/>
    <w:rsid w:val="00C16A22"/>
    <w:rsid w:val="00C16F28"/>
    <w:rsid w:val="00C219A5"/>
    <w:rsid w:val="00C229D8"/>
    <w:rsid w:val="00C24812"/>
    <w:rsid w:val="00C27DE5"/>
    <w:rsid w:val="00C324E6"/>
    <w:rsid w:val="00C33788"/>
    <w:rsid w:val="00C34F9D"/>
    <w:rsid w:val="00C35C48"/>
    <w:rsid w:val="00C3643D"/>
    <w:rsid w:val="00C36A4F"/>
    <w:rsid w:val="00C36BD5"/>
    <w:rsid w:val="00C3705B"/>
    <w:rsid w:val="00C37243"/>
    <w:rsid w:val="00C37A99"/>
    <w:rsid w:val="00C37D69"/>
    <w:rsid w:val="00C404CF"/>
    <w:rsid w:val="00C405A1"/>
    <w:rsid w:val="00C41ED0"/>
    <w:rsid w:val="00C42D1B"/>
    <w:rsid w:val="00C4446E"/>
    <w:rsid w:val="00C4607F"/>
    <w:rsid w:val="00C50752"/>
    <w:rsid w:val="00C507AA"/>
    <w:rsid w:val="00C51989"/>
    <w:rsid w:val="00C5350F"/>
    <w:rsid w:val="00C53E5E"/>
    <w:rsid w:val="00C54918"/>
    <w:rsid w:val="00C54982"/>
    <w:rsid w:val="00C56818"/>
    <w:rsid w:val="00C57ED1"/>
    <w:rsid w:val="00C60F32"/>
    <w:rsid w:val="00C612FD"/>
    <w:rsid w:val="00C614DF"/>
    <w:rsid w:val="00C64B14"/>
    <w:rsid w:val="00C64DFC"/>
    <w:rsid w:val="00C65747"/>
    <w:rsid w:val="00C6684B"/>
    <w:rsid w:val="00C66C4F"/>
    <w:rsid w:val="00C676AD"/>
    <w:rsid w:val="00C67FE7"/>
    <w:rsid w:val="00C70494"/>
    <w:rsid w:val="00C72423"/>
    <w:rsid w:val="00C72964"/>
    <w:rsid w:val="00C744C3"/>
    <w:rsid w:val="00C749BC"/>
    <w:rsid w:val="00C75DF3"/>
    <w:rsid w:val="00C76B61"/>
    <w:rsid w:val="00C76C0E"/>
    <w:rsid w:val="00C76CCF"/>
    <w:rsid w:val="00C80742"/>
    <w:rsid w:val="00C81257"/>
    <w:rsid w:val="00C81DA7"/>
    <w:rsid w:val="00C82A4A"/>
    <w:rsid w:val="00C82D34"/>
    <w:rsid w:val="00C84A4A"/>
    <w:rsid w:val="00C8763B"/>
    <w:rsid w:val="00C87874"/>
    <w:rsid w:val="00C9095A"/>
    <w:rsid w:val="00C930E0"/>
    <w:rsid w:val="00C9414E"/>
    <w:rsid w:val="00C950B4"/>
    <w:rsid w:val="00C9514D"/>
    <w:rsid w:val="00C9578D"/>
    <w:rsid w:val="00C96B36"/>
    <w:rsid w:val="00CA00D3"/>
    <w:rsid w:val="00CA0503"/>
    <w:rsid w:val="00CA3644"/>
    <w:rsid w:val="00CA49A5"/>
    <w:rsid w:val="00CA4CB4"/>
    <w:rsid w:val="00CA5169"/>
    <w:rsid w:val="00CB08EA"/>
    <w:rsid w:val="00CB1CBB"/>
    <w:rsid w:val="00CB4497"/>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AD2"/>
    <w:rsid w:val="00CF2BC7"/>
    <w:rsid w:val="00CF39D9"/>
    <w:rsid w:val="00CF569B"/>
    <w:rsid w:val="00CF6554"/>
    <w:rsid w:val="00CF6822"/>
    <w:rsid w:val="00CF6960"/>
    <w:rsid w:val="00D00C86"/>
    <w:rsid w:val="00D01A62"/>
    <w:rsid w:val="00D02269"/>
    <w:rsid w:val="00D02B7D"/>
    <w:rsid w:val="00D0431B"/>
    <w:rsid w:val="00D04963"/>
    <w:rsid w:val="00D04DB0"/>
    <w:rsid w:val="00D05475"/>
    <w:rsid w:val="00D111DF"/>
    <w:rsid w:val="00D130E3"/>
    <w:rsid w:val="00D13A95"/>
    <w:rsid w:val="00D14CDE"/>
    <w:rsid w:val="00D151AD"/>
    <w:rsid w:val="00D1542F"/>
    <w:rsid w:val="00D209FB"/>
    <w:rsid w:val="00D20D70"/>
    <w:rsid w:val="00D218FF"/>
    <w:rsid w:val="00D21B18"/>
    <w:rsid w:val="00D22738"/>
    <w:rsid w:val="00D23CB9"/>
    <w:rsid w:val="00D252B2"/>
    <w:rsid w:val="00D257BC"/>
    <w:rsid w:val="00D25A5D"/>
    <w:rsid w:val="00D261C4"/>
    <w:rsid w:val="00D30DAA"/>
    <w:rsid w:val="00D313A3"/>
    <w:rsid w:val="00D32D44"/>
    <w:rsid w:val="00D33FC7"/>
    <w:rsid w:val="00D343D8"/>
    <w:rsid w:val="00D347E0"/>
    <w:rsid w:val="00D34AD8"/>
    <w:rsid w:val="00D359B7"/>
    <w:rsid w:val="00D42D5A"/>
    <w:rsid w:val="00D4304C"/>
    <w:rsid w:val="00D443D8"/>
    <w:rsid w:val="00D4618E"/>
    <w:rsid w:val="00D47918"/>
    <w:rsid w:val="00D526A0"/>
    <w:rsid w:val="00D553EC"/>
    <w:rsid w:val="00D55C46"/>
    <w:rsid w:val="00D55FB1"/>
    <w:rsid w:val="00D566DE"/>
    <w:rsid w:val="00D56FEF"/>
    <w:rsid w:val="00D57071"/>
    <w:rsid w:val="00D57598"/>
    <w:rsid w:val="00D57FBF"/>
    <w:rsid w:val="00D605CB"/>
    <w:rsid w:val="00D606AB"/>
    <w:rsid w:val="00D64667"/>
    <w:rsid w:val="00D64788"/>
    <w:rsid w:val="00D668AD"/>
    <w:rsid w:val="00D67260"/>
    <w:rsid w:val="00D672F9"/>
    <w:rsid w:val="00D674A6"/>
    <w:rsid w:val="00D7063B"/>
    <w:rsid w:val="00D74088"/>
    <w:rsid w:val="00D74311"/>
    <w:rsid w:val="00D75D75"/>
    <w:rsid w:val="00D767D0"/>
    <w:rsid w:val="00D7726B"/>
    <w:rsid w:val="00D801BE"/>
    <w:rsid w:val="00D812AD"/>
    <w:rsid w:val="00D81CDC"/>
    <w:rsid w:val="00D82F0A"/>
    <w:rsid w:val="00D84FE8"/>
    <w:rsid w:val="00D8568B"/>
    <w:rsid w:val="00D85A2E"/>
    <w:rsid w:val="00D869FE"/>
    <w:rsid w:val="00D90B6C"/>
    <w:rsid w:val="00D918DB"/>
    <w:rsid w:val="00D91E34"/>
    <w:rsid w:val="00D93152"/>
    <w:rsid w:val="00D937FF"/>
    <w:rsid w:val="00D9391F"/>
    <w:rsid w:val="00D93980"/>
    <w:rsid w:val="00D94C3B"/>
    <w:rsid w:val="00D94CEE"/>
    <w:rsid w:val="00D94FDC"/>
    <w:rsid w:val="00D9580B"/>
    <w:rsid w:val="00D960FD"/>
    <w:rsid w:val="00D9655B"/>
    <w:rsid w:val="00DA1392"/>
    <w:rsid w:val="00DA1E1B"/>
    <w:rsid w:val="00DA2683"/>
    <w:rsid w:val="00DA26DF"/>
    <w:rsid w:val="00DA2A23"/>
    <w:rsid w:val="00DA2C92"/>
    <w:rsid w:val="00DA376C"/>
    <w:rsid w:val="00DA4CFC"/>
    <w:rsid w:val="00DA4F2E"/>
    <w:rsid w:val="00DA55F8"/>
    <w:rsid w:val="00DA5DB8"/>
    <w:rsid w:val="00DA7CEE"/>
    <w:rsid w:val="00DB0CA1"/>
    <w:rsid w:val="00DB15FB"/>
    <w:rsid w:val="00DB1A74"/>
    <w:rsid w:val="00DB4E4C"/>
    <w:rsid w:val="00DB59FD"/>
    <w:rsid w:val="00DB5C0E"/>
    <w:rsid w:val="00DB6614"/>
    <w:rsid w:val="00DC0024"/>
    <w:rsid w:val="00DC097A"/>
    <w:rsid w:val="00DC150D"/>
    <w:rsid w:val="00DC1B75"/>
    <w:rsid w:val="00DC3A1A"/>
    <w:rsid w:val="00DC441A"/>
    <w:rsid w:val="00DC5921"/>
    <w:rsid w:val="00DC5BDD"/>
    <w:rsid w:val="00DC614B"/>
    <w:rsid w:val="00DC6D92"/>
    <w:rsid w:val="00DC71C0"/>
    <w:rsid w:val="00DD0493"/>
    <w:rsid w:val="00DD0968"/>
    <w:rsid w:val="00DD10F5"/>
    <w:rsid w:val="00DD1676"/>
    <w:rsid w:val="00DD17EF"/>
    <w:rsid w:val="00DD2629"/>
    <w:rsid w:val="00DD4942"/>
    <w:rsid w:val="00DD5065"/>
    <w:rsid w:val="00DD60FD"/>
    <w:rsid w:val="00DE03F3"/>
    <w:rsid w:val="00DE10E3"/>
    <w:rsid w:val="00DE12DE"/>
    <w:rsid w:val="00DE1DB8"/>
    <w:rsid w:val="00DE2494"/>
    <w:rsid w:val="00DE398E"/>
    <w:rsid w:val="00DE39A5"/>
    <w:rsid w:val="00DE3FF0"/>
    <w:rsid w:val="00DE4457"/>
    <w:rsid w:val="00DE4EC0"/>
    <w:rsid w:val="00DE684E"/>
    <w:rsid w:val="00DE74F2"/>
    <w:rsid w:val="00DE79C9"/>
    <w:rsid w:val="00DF0296"/>
    <w:rsid w:val="00DF18C1"/>
    <w:rsid w:val="00DF1AD9"/>
    <w:rsid w:val="00DF21C9"/>
    <w:rsid w:val="00DF3C71"/>
    <w:rsid w:val="00DF4CA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3CCF"/>
    <w:rsid w:val="00E16412"/>
    <w:rsid w:val="00E16D19"/>
    <w:rsid w:val="00E201EE"/>
    <w:rsid w:val="00E20DF3"/>
    <w:rsid w:val="00E21D8E"/>
    <w:rsid w:val="00E22E53"/>
    <w:rsid w:val="00E23AF4"/>
    <w:rsid w:val="00E27AAE"/>
    <w:rsid w:val="00E30C1D"/>
    <w:rsid w:val="00E31619"/>
    <w:rsid w:val="00E32B58"/>
    <w:rsid w:val="00E34FAC"/>
    <w:rsid w:val="00E36408"/>
    <w:rsid w:val="00E36A37"/>
    <w:rsid w:val="00E417E3"/>
    <w:rsid w:val="00E420B2"/>
    <w:rsid w:val="00E43799"/>
    <w:rsid w:val="00E43A72"/>
    <w:rsid w:val="00E43F64"/>
    <w:rsid w:val="00E4419D"/>
    <w:rsid w:val="00E451E2"/>
    <w:rsid w:val="00E4684A"/>
    <w:rsid w:val="00E478CC"/>
    <w:rsid w:val="00E51A47"/>
    <w:rsid w:val="00E51E31"/>
    <w:rsid w:val="00E5223F"/>
    <w:rsid w:val="00E54722"/>
    <w:rsid w:val="00E547F0"/>
    <w:rsid w:val="00E55A96"/>
    <w:rsid w:val="00E56E24"/>
    <w:rsid w:val="00E577F2"/>
    <w:rsid w:val="00E63C52"/>
    <w:rsid w:val="00E64254"/>
    <w:rsid w:val="00E6637B"/>
    <w:rsid w:val="00E67D1E"/>
    <w:rsid w:val="00E7033D"/>
    <w:rsid w:val="00E70C10"/>
    <w:rsid w:val="00E74981"/>
    <w:rsid w:val="00E76148"/>
    <w:rsid w:val="00E80B1A"/>
    <w:rsid w:val="00E8472C"/>
    <w:rsid w:val="00E84DF2"/>
    <w:rsid w:val="00E84F71"/>
    <w:rsid w:val="00E84F99"/>
    <w:rsid w:val="00E86FCB"/>
    <w:rsid w:val="00E87A1A"/>
    <w:rsid w:val="00E90A56"/>
    <w:rsid w:val="00E918BD"/>
    <w:rsid w:val="00E91DB1"/>
    <w:rsid w:val="00E92F16"/>
    <w:rsid w:val="00E94E1C"/>
    <w:rsid w:val="00E94F15"/>
    <w:rsid w:val="00E97EEF"/>
    <w:rsid w:val="00EA02F6"/>
    <w:rsid w:val="00EA27A2"/>
    <w:rsid w:val="00EA28AA"/>
    <w:rsid w:val="00EA37A1"/>
    <w:rsid w:val="00EA412F"/>
    <w:rsid w:val="00EA4948"/>
    <w:rsid w:val="00EA4DBF"/>
    <w:rsid w:val="00EA5089"/>
    <w:rsid w:val="00EA5434"/>
    <w:rsid w:val="00EA5DC9"/>
    <w:rsid w:val="00EA7EFB"/>
    <w:rsid w:val="00EB0DD8"/>
    <w:rsid w:val="00EB2DB1"/>
    <w:rsid w:val="00EB2E3F"/>
    <w:rsid w:val="00EB30DB"/>
    <w:rsid w:val="00EB3FD5"/>
    <w:rsid w:val="00EB4B17"/>
    <w:rsid w:val="00EB5DA7"/>
    <w:rsid w:val="00EB7973"/>
    <w:rsid w:val="00EC0522"/>
    <w:rsid w:val="00EC0FDA"/>
    <w:rsid w:val="00EC3043"/>
    <w:rsid w:val="00EC373A"/>
    <w:rsid w:val="00EC3BF9"/>
    <w:rsid w:val="00EC3CCE"/>
    <w:rsid w:val="00EC4D3D"/>
    <w:rsid w:val="00EC7ADB"/>
    <w:rsid w:val="00ED2A13"/>
    <w:rsid w:val="00ED40B2"/>
    <w:rsid w:val="00ED4E9F"/>
    <w:rsid w:val="00ED51D0"/>
    <w:rsid w:val="00ED6A08"/>
    <w:rsid w:val="00ED6E8F"/>
    <w:rsid w:val="00EE0450"/>
    <w:rsid w:val="00EE2355"/>
    <w:rsid w:val="00EE37C8"/>
    <w:rsid w:val="00EE5399"/>
    <w:rsid w:val="00EE59BC"/>
    <w:rsid w:val="00EE61D4"/>
    <w:rsid w:val="00EE7A85"/>
    <w:rsid w:val="00EF03E8"/>
    <w:rsid w:val="00EF410F"/>
    <w:rsid w:val="00EF45D4"/>
    <w:rsid w:val="00EF496D"/>
    <w:rsid w:val="00EF59CB"/>
    <w:rsid w:val="00F0047B"/>
    <w:rsid w:val="00F016FA"/>
    <w:rsid w:val="00F01E9E"/>
    <w:rsid w:val="00F02173"/>
    <w:rsid w:val="00F0259C"/>
    <w:rsid w:val="00F03FBE"/>
    <w:rsid w:val="00F04342"/>
    <w:rsid w:val="00F048D9"/>
    <w:rsid w:val="00F04E22"/>
    <w:rsid w:val="00F05328"/>
    <w:rsid w:val="00F05755"/>
    <w:rsid w:val="00F125FF"/>
    <w:rsid w:val="00F12675"/>
    <w:rsid w:val="00F12E9C"/>
    <w:rsid w:val="00F13E8E"/>
    <w:rsid w:val="00F149F6"/>
    <w:rsid w:val="00F151DB"/>
    <w:rsid w:val="00F2180D"/>
    <w:rsid w:val="00F22A55"/>
    <w:rsid w:val="00F23C46"/>
    <w:rsid w:val="00F23F94"/>
    <w:rsid w:val="00F24030"/>
    <w:rsid w:val="00F24282"/>
    <w:rsid w:val="00F242B0"/>
    <w:rsid w:val="00F242B2"/>
    <w:rsid w:val="00F244C2"/>
    <w:rsid w:val="00F257E5"/>
    <w:rsid w:val="00F25C6B"/>
    <w:rsid w:val="00F270D4"/>
    <w:rsid w:val="00F27F09"/>
    <w:rsid w:val="00F3012D"/>
    <w:rsid w:val="00F3027E"/>
    <w:rsid w:val="00F3092F"/>
    <w:rsid w:val="00F30EA4"/>
    <w:rsid w:val="00F3488E"/>
    <w:rsid w:val="00F35521"/>
    <w:rsid w:val="00F35D70"/>
    <w:rsid w:val="00F36FF9"/>
    <w:rsid w:val="00F3762F"/>
    <w:rsid w:val="00F41DFE"/>
    <w:rsid w:val="00F42DF8"/>
    <w:rsid w:val="00F43B21"/>
    <w:rsid w:val="00F43CCF"/>
    <w:rsid w:val="00F4490B"/>
    <w:rsid w:val="00F451CB"/>
    <w:rsid w:val="00F4571A"/>
    <w:rsid w:val="00F51F08"/>
    <w:rsid w:val="00F51FC1"/>
    <w:rsid w:val="00F52571"/>
    <w:rsid w:val="00F54AF5"/>
    <w:rsid w:val="00F57A04"/>
    <w:rsid w:val="00F644CD"/>
    <w:rsid w:val="00F65523"/>
    <w:rsid w:val="00F6664A"/>
    <w:rsid w:val="00F674FB"/>
    <w:rsid w:val="00F7052D"/>
    <w:rsid w:val="00F72EA1"/>
    <w:rsid w:val="00F737C1"/>
    <w:rsid w:val="00F768B9"/>
    <w:rsid w:val="00F80D9C"/>
    <w:rsid w:val="00F825B6"/>
    <w:rsid w:val="00F83075"/>
    <w:rsid w:val="00F84F1C"/>
    <w:rsid w:val="00F85964"/>
    <w:rsid w:val="00F859AF"/>
    <w:rsid w:val="00F91423"/>
    <w:rsid w:val="00FA093F"/>
    <w:rsid w:val="00FA12CC"/>
    <w:rsid w:val="00FA32B6"/>
    <w:rsid w:val="00FA3E37"/>
    <w:rsid w:val="00FA4336"/>
    <w:rsid w:val="00FA546C"/>
    <w:rsid w:val="00FA68BC"/>
    <w:rsid w:val="00FA76F1"/>
    <w:rsid w:val="00FB0D19"/>
    <w:rsid w:val="00FB15A3"/>
    <w:rsid w:val="00FB2DB4"/>
    <w:rsid w:val="00FB6CC3"/>
    <w:rsid w:val="00FB729A"/>
    <w:rsid w:val="00FC2D69"/>
    <w:rsid w:val="00FC3E30"/>
    <w:rsid w:val="00FC45DC"/>
    <w:rsid w:val="00FC4B01"/>
    <w:rsid w:val="00FC4C9C"/>
    <w:rsid w:val="00FC55AB"/>
    <w:rsid w:val="00FC64F8"/>
    <w:rsid w:val="00FC6966"/>
    <w:rsid w:val="00FC6A56"/>
    <w:rsid w:val="00FC74B1"/>
    <w:rsid w:val="00FD0D52"/>
    <w:rsid w:val="00FD107E"/>
    <w:rsid w:val="00FD40F2"/>
    <w:rsid w:val="00FD5090"/>
    <w:rsid w:val="00FD56ED"/>
    <w:rsid w:val="00FD5B3C"/>
    <w:rsid w:val="00FD5B6B"/>
    <w:rsid w:val="00FD7085"/>
    <w:rsid w:val="00FE119F"/>
    <w:rsid w:val="00FE122A"/>
    <w:rsid w:val="00FE2544"/>
    <w:rsid w:val="00FE41D5"/>
    <w:rsid w:val="00FE43B3"/>
    <w:rsid w:val="00FE48E3"/>
    <w:rsid w:val="00FE6F2D"/>
    <w:rsid w:val="00FF1466"/>
    <w:rsid w:val="00FF29DC"/>
    <w:rsid w:val="00FF2A2D"/>
    <w:rsid w:val="00FF30FF"/>
    <w:rsid w:val="00FF411B"/>
    <w:rsid w:val="00FF44B1"/>
    <w:rsid w:val="00FF4D54"/>
    <w:rsid w:val="00FF6AD9"/>
    <w:rsid w:val="00FF6D43"/>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27A6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 w:type="character" w:customStyle="1" w:styleId="xcontentpasted0">
    <w:name w:val="x_contentpasted0"/>
    <w:basedOn w:val="DefaultParagraphFont"/>
    <w:rsid w:val="001D39F8"/>
  </w:style>
  <w:style w:type="character" w:customStyle="1" w:styleId="markedcontent">
    <w:name w:val="markedcontent"/>
    <w:basedOn w:val="DefaultParagraphFont"/>
    <w:rsid w:val="009E1AA5"/>
  </w:style>
  <w:style w:type="character" w:styleId="Emphasis">
    <w:name w:val="Emphasis"/>
    <w:uiPriority w:val="20"/>
    <w:qFormat/>
    <w:rsid w:val="00B81865"/>
    <w:rPr>
      <w:i/>
      <w:iCs/>
    </w:rPr>
  </w:style>
  <w:style w:type="character" w:customStyle="1" w:styleId="coconcept5263">
    <w:name w:val="co_concept_52_63"/>
    <w:basedOn w:val="DefaultParagraphFont"/>
    <w:rsid w:val="00B81865"/>
  </w:style>
  <w:style w:type="character" w:customStyle="1" w:styleId="coconcept1315">
    <w:name w:val="co_concept_13_15"/>
    <w:basedOn w:val="DefaultParagraphFont"/>
    <w:rsid w:val="00B81865"/>
  </w:style>
  <w:style w:type="character" w:customStyle="1" w:styleId="coconcept25">
    <w:name w:val="co_concept_2_5"/>
    <w:basedOn w:val="DefaultParagraphFont"/>
    <w:rsid w:val="00B81865"/>
  </w:style>
  <w:style w:type="character" w:customStyle="1" w:styleId="highlight">
    <w:name w:val="highlight"/>
    <w:basedOn w:val="DefaultParagraphFont"/>
    <w:rsid w:val="003B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