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62CD6" w:rsidRPr="00FE7B63" w14:paraId="60C99480" w14:textId="77777777">
      <w:pPr>
        <w:jc w:val="center"/>
        <w:rPr>
          <w:b/>
        </w:rPr>
      </w:pPr>
      <w:r w:rsidRPr="00FE7B63">
        <w:rPr>
          <w:b/>
          <w:kern w:val="0"/>
          <w:szCs w:val="22"/>
        </w:rPr>
        <w:t>Before</w:t>
      </w:r>
      <w:r w:rsidRPr="00FE7B63">
        <w:rPr>
          <w:b/>
        </w:rPr>
        <w:t xml:space="preserve"> the</w:t>
      </w:r>
    </w:p>
    <w:p w:rsidR="00762CD6" w:rsidRPr="00FE7B63" w14:paraId="3052CB4B" w14:textId="77777777">
      <w:pPr>
        <w:pStyle w:val="StyleBoldCentered"/>
        <w:rPr>
          <w:rFonts w:ascii="Times New Roman" w:hAnsi="Times New Roman"/>
        </w:rPr>
      </w:pPr>
      <w:r w:rsidRPr="00FE7B63">
        <w:rPr>
          <w:rFonts w:ascii="Times New Roman" w:hAnsi="Times New Roman"/>
        </w:rPr>
        <w:t>F</w:t>
      </w:r>
      <w:r w:rsidRPr="00FE7B63">
        <w:rPr>
          <w:rFonts w:ascii="Times New Roman" w:hAnsi="Times New Roman"/>
          <w:caps w:val="0"/>
        </w:rPr>
        <w:t>ederal Communications Commission</w:t>
      </w:r>
    </w:p>
    <w:p w:rsidR="00762CD6" w:rsidRPr="00FE7B63" w14:paraId="734DB916" w14:textId="77777777">
      <w:pPr>
        <w:pStyle w:val="StyleBoldCentered"/>
        <w:rPr>
          <w:rFonts w:ascii="Times New Roman" w:hAnsi="Times New Roman"/>
        </w:rPr>
      </w:pPr>
      <w:r w:rsidRPr="00FE7B63">
        <w:rPr>
          <w:rFonts w:ascii="Times New Roman" w:hAnsi="Times New Roman"/>
          <w:caps w:val="0"/>
        </w:rPr>
        <w:t>Washington, D.C. 20554</w:t>
      </w:r>
    </w:p>
    <w:p w:rsidR="00762CD6" w:rsidRPr="00FE7B63" w14:paraId="07C26DB8" w14:textId="77777777"/>
    <w:p w:rsidR="00762CD6" w:rsidRPr="00FE7B63" w14:paraId="48F7CE89" w14:textId="77777777"/>
    <w:tbl>
      <w:tblPr>
        <w:tblW w:w="0" w:type="auto"/>
        <w:tblLayout w:type="fixed"/>
        <w:tblLook w:val="0000"/>
      </w:tblPr>
      <w:tblGrid>
        <w:gridCol w:w="4698"/>
        <w:gridCol w:w="630"/>
        <w:gridCol w:w="4248"/>
      </w:tblGrid>
      <w:tr w14:paraId="72C1ED9B" w14:textId="77777777">
        <w:tblPrEx>
          <w:tblW w:w="0" w:type="auto"/>
          <w:tblLayout w:type="fixed"/>
          <w:tblLook w:val="0000"/>
        </w:tblPrEx>
        <w:tc>
          <w:tcPr>
            <w:tcW w:w="4698" w:type="dxa"/>
          </w:tcPr>
          <w:p w:rsidR="00762CD6" w:rsidRPr="006C2664" w14:paraId="65BB3B6E" w14:textId="77777777">
            <w:pPr>
              <w:tabs>
                <w:tab w:val="center" w:pos="4680"/>
              </w:tabs>
              <w:suppressAutoHyphens/>
              <w:rPr>
                <w:spacing w:val="-2"/>
              </w:rPr>
            </w:pPr>
            <w:r w:rsidRPr="006C2664">
              <w:rPr>
                <w:spacing w:val="-2"/>
              </w:rPr>
              <w:t>In the Matter of</w:t>
            </w:r>
          </w:p>
          <w:p w:rsidR="00762CD6" w:rsidRPr="006C2664" w14:paraId="5AE3C6BF" w14:textId="77777777">
            <w:pPr>
              <w:tabs>
                <w:tab w:val="center" w:pos="4680"/>
              </w:tabs>
              <w:suppressAutoHyphens/>
              <w:rPr>
                <w:spacing w:val="-2"/>
              </w:rPr>
            </w:pPr>
          </w:p>
          <w:p w:rsidR="00762CD6" w:rsidRPr="006C2664" w14:paraId="6F4C7AC8" w14:textId="77777777">
            <w:pPr>
              <w:tabs>
                <w:tab w:val="center" w:pos="4680"/>
              </w:tabs>
              <w:suppressAutoHyphens/>
              <w:rPr>
                <w:spacing w:val="-2"/>
              </w:rPr>
            </w:pPr>
            <w:r w:rsidRPr="006C2664">
              <w:rPr>
                <w:spacing w:val="-2"/>
              </w:rPr>
              <w:t>Accessible Emergency Information, and Apparatus</w:t>
            </w:r>
          </w:p>
          <w:p w:rsidR="00762CD6" w:rsidRPr="006C2664" w14:paraId="640F2BFC" w14:textId="77777777">
            <w:pPr>
              <w:tabs>
                <w:tab w:val="center" w:pos="4680"/>
              </w:tabs>
              <w:suppressAutoHyphens/>
              <w:rPr>
                <w:spacing w:val="-2"/>
              </w:rPr>
            </w:pPr>
            <w:r w:rsidRPr="006C2664">
              <w:rPr>
                <w:spacing w:val="-2"/>
              </w:rPr>
              <w:t>Requirements for Emergency Information and</w:t>
            </w:r>
          </w:p>
          <w:p w:rsidR="00762CD6" w:rsidRPr="006C2664" w14:paraId="351760F4" w14:textId="77777777">
            <w:pPr>
              <w:tabs>
                <w:tab w:val="center" w:pos="4680"/>
              </w:tabs>
              <w:suppressAutoHyphens/>
              <w:rPr>
                <w:spacing w:val="-2"/>
              </w:rPr>
            </w:pPr>
            <w:r w:rsidRPr="006C2664">
              <w:rPr>
                <w:spacing w:val="-2"/>
              </w:rPr>
              <w:t>Video Description: Implementation of the Twenty-</w:t>
            </w:r>
          </w:p>
          <w:p w:rsidR="00762CD6" w:rsidRPr="006C2664" w14:paraId="5CEF3486" w14:textId="77777777">
            <w:pPr>
              <w:tabs>
                <w:tab w:val="center" w:pos="4680"/>
              </w:tabs>
              <w:suppressAutoHyphens/>
              <w:rPr>
                <w:spacing w:val="-2"/>
              </w:rPr>
            </w:pPr>
            <w:r w:rsidRPr="006C2664">
              <w:rPr>
                <w:spacing w:val="-2"/>
              </w:rPr>
              <w:t>First Century Communications and Video</w:t>
            </w:r>
          </w:p>
          <w:p w:rsidR="00762CD6" w:rsidRPr="006C2664" w14:paraId="5FBEE83F" w14:textId="77777777">
            <w:pPr>
              <w:tabs>
                <w:tab w:val="center" w:pos="4680"/>
              </w:tabs>
              <w:suppressAutoHyphens/>
              <w:rPr>
                <w:spacing w:val="-2"/>
              </w:rPr>
            </w:pPr>
            <w:r w:rsidRPr="006C2664">
              <w:rPr>
                <w:spacing w:val="-2"/>
              </w:rPr>
              <w:t>Accessibility Act of 2010</w:t>
            </w:r>
          </w:p>
        </w:tc>
        <w:tc>
          <w:tcPr>
            <w:tcW w:w="630" w:type="dxa"/>
          </w:tcPr>
          <w:p w:rsidR="00762CD6" w:rsidRPr="006C2664" w14:paraId="39E0A47C" w14:textId="77777777">
            <w:pPr>
              <w:tabs>
                <w:tab w:val="center" w:pos="4680"/>
              </w:tabs>
              <w:suppressAutoHyphens/>
              <w:rPr>
                <w:b/>
                <w:spacing w:val="-2"/>
              </w:rPr>
            </w:pPr>
            <w:r w:rsidRPr="006C2664">
              <w:rPr>
                <w:b/>
                <w:spacing w:val="-2"/>
              </w:rPr>
              <w:t>)</w:t>
            </w:r>
          </w:p>
          <w:p w:rsidR="00762CD6" w:rsidRPr="006C2664" w14:paraId="7A12FC97" w14:textId="77777777">
            <w:pPr>
              <w:tabs>
                <w:tab w:val="center" w:pos="4680"/>
              </w:tabs>
              <w:suppressAutoHyphens/>
              <w:rPr>
                <w:b/>
                <w:spacing w:val="-2"/>
              </w:rPr>
            </w:pPr>
            <w:r w:rsidRPr="006C2664">
              <w:rPr>
                <w:b/>
                <w:spacing w:val="-2"/>
              </w:rPr>
              <w:t>)</w:t>
            </w:r>
          </w:p>
          <w:p w:rsidR="00762CD6" w:rsidRPr="006C2664" w14:paraId="45711B00" w14:textId="77777777">
            <w:pPr>
              <w:tabs>
                <w:tab w:val="center" w:pos="4680"/>
              </w:tabs>
              <w:suppressAutoHyphens/>
              <w:rPr>
                <w:b/>
                <w:spacing w:val="-2"/>
              </w:rPr>
            </w:pPr>
            <w:r w:rsidRPr="006C2664">
              <w:rPr>
                <w:b/>
                <w:spacing w:val="-2"/>
              </w:rPr>
              <w:t>)</w:t>
            </w:r>
          </w:p>
          <w:p w:rsidR="00762CD6" w:rsidRPr="006C2664" w14:paraId="1F25A971" w14:textId="77777777">
            <w:pPr>
              <w:tabs>
                <w:tab w:val="center" w:pos="4680"/>
              </w:tabs>
              <w:suppressAutoHyphens/>
              <w:rPr>
                <w:b/>
                <w:spacing w:val="-2"/>
              </w:rPr>
            </w:pPr>
            <w:r w:rsidRPr="006C2664">
              <w:rPr>
                <w:b/>
                <w:spacing w:val="-2"/>
              </w:rPr>
              <w:t>)</w:t>
            </w:r>
          </w:p>
          <w:p w:rsidR="00762CD6" w:rsidRPr="006C2664" w14:paraId="02E210BF" w14:textId="77777777">
            <w:pPr>
              <w:tabs>
                <w:tab w:val="center" w:pos="4680"/>
              </w:tabs>
              <w:suppressAutoHyphens/>
              <w:rPr>
                <w:b/>
                <w:spacing w:val="-2"/>
              </w:rPr>
            </w:pPr>
            <w:r w:rsidRPr="006C2664">
              <w:rPr>
                <w:b/>
                <w:spacing w:val="-2"/>
              </w:rPr>
              <w:t>)</w:t>
            </w:r>
          </w:p>
          <w:p w:rsidR="00762CD6" w:rsidRPr="006C2664" w14:paraId="35A927CF" w14:textId="77777777">
            <w:pPr>
              <w:tabs>
                <w:tab w:val="center" w:pos="4680"/>
              </w:tabs>
              <w:suppressAutoHyphens/>
              <w:rPr>
                <w:b/>
                <w:spacing w:val="-2"/>
              </w:rPr>
            </w:pPr>
            <w:r w:rsidRPr="006C2664">
              <w:rPr>
                <w:b/>
                <w:spacing w:val="-2"/>
              </w:rPr>
              <w:t>)</w:t>
            </w:r>
          </w:p>
          <w:p w:rsidR="00762CD6" w:rsidRPr="006C2664" w14:paraId="7AFDB798" w14:textId="196C179D">
            <w:pPr>
              <w:tabs>
                <w:tab w:val="center" w:pos="4680"/>
              </w:tabs>
              <w:suppressAutoHyphens/>
              <w:rPr>
                <w:b/>
                <w:spacing w:val="-2"/>
              </w:rPr>
            </w:pPr>
            <w:r w:rsidRPr="006C2664">
              <w:rPr>
                <w:b/>
                <w:spacing w:val="-2"/>
              </w:rPr>
              <w:t>)</w:t>
            </w:r>
          </w:p>
        </w:tc>
        <w:tc>
          <w:tcPr>
            <w:tcW w:w="4248" w:type="dxa"/>
          </w:tcPr>
          <w:p w:rsidR="00762CD6" w:rsidRPr="006C2664" w14:paraId="727932E8" w14:textId="77777777">
            <w:pPr>
              <w:tabs>
                <w:tab w:val="center" w:pos="4680"/>
              </w:tabs>
              <w:suppressAutoHyphens/>
              <w:rPr>
                <w:spacing w:val="-2"/>
              </w:rPr>
            </w:pPr>
          </w:p>
          <w:p w:rsidR="00762CD6" w:rsidRPr="006C2664" w14:paraId="2EA2F5AE" w14:textId="77777777">
            <w:pPr>
              <w:pStyle w:val="TOAHeading"/>
              <w:tabs>
                <w:tab w:val="center" w:pos="4680"/>
                <w:tab w:val="clear" w:pos="9360"/>
              </w:tabs>
              <w:rPr>
                <w:spacing w:val="-2"/>
              </w:rPr>
            </w:pPr>
          </w:p>
          <w:p w:rsidR="00762CD6" w:rsidRPr="006C2664" w14:paraId="3CB7D061" w14:textId="77777777">
            <w:pPr>
              <w:tabs>
                <w:tab w:val="center" w:pos="4680"/>
              </w:tabs>
              <w:suppressAutoHyphens/>
              <w:rPr>
                <w:spacing w:val="-2"/>
              </w:rPr>
            </w:pPr>
            <w:r w:rsidRPr="006C2664">
              <w:rPr>
                <w:spacing w:val="-2"/>
              </w:rPr>
              <w:t>MB Docket No. 12-107</w:t>
            </w:r>
          </w:p>
        </w:tc>
      </w:tr>
    </w:tbl>
    <w:p w:rsidR="00762CD6" w:rsidRPr="006C2664" w14:paraId="14C54162" w14:textId="77777777"/>
    <w:p w:rsidR="00762CD6" w:rsidRPr="006C2664" w14:paraId="6E69F9A2" w14:textId="77777777">
      <w:pPr>
        <w:pStyle w:val="StyleBoldCentered"/>
        <w:rPr>
          <w:rFonts w:ascii="Times New Roman" w:hAnsi="Times New Roman"/>
        </w:rPr>
      </w:pPr>
      <w:r w:rsidRPr="006C2664">
        <w:rPr>
          <w:rFonts w:ascii="Times New Roman" w:hAnsi="Times New Roman"/>
        </w:rPr>
        <w:t>Memorandum opinion and order</w:t>
      </w:r>
    </w:p>
    <w:p w:rsidR="00762CD6" w:rsidRPr="006C2664" w14:paraId="729A9C0F" w14:textId="77777777">
      <w:pPr>
        <w:tabs>
          <w:tab w:val="left" w:pos="-720"/>
        </w:tabs>
        <w:suppressAutoHyphens/>
        <w:spacing w:line="227" w:lineRule="auto"/>
        <w:rPr>
          <w:spacing w:val="-2"/>
        </w:rPr>
      </w:pPr>
    </w:p>
    <w:p w:rsidR="00762CD6" w:rsidRPr="006C2664" w14:paraId="3061CDFB" w14:textId="4DB311AB">
      <w:pPr>
        <w:tabs>
          <w:tab w:val="left" w:pos="720"/>
          <w:tab w:val="right" w:pos="9360"/>
        </w:tabs>
        <w:suppressAutoHyphens/>
        <w:spacing w:line="227" w:lineRule="auto"/>
        <w:rPr>
          <w:spacing w:val="-2"/>
        </w:rPr>
      </w:pPr>
      <w:r w:rsidRPr="006C2664">
        <w:rPr>
          <w:b/>
          <w:spacing w:val="-2"/>
        </w:rPr>
        <w:t xml:space="preserve">Adopted: </w:t>
      </w:r>
      <w:r w:rsidR="004C6B57">
        <w:rPr>
          <w:b/>
          <w:spacing w:val="-2"/>
        </w:rPr>
        <w:t xml:space="preserve"> May 26, 2</w:t>
      </w:r>
      <w:r w:rsidR="00CF389F">
        <w:rPr>
          <w:b/>
          <w:spacing w:val="-2"/>
        </w:rPr>
        <w:t>0</w:t>
      </w:r>
      <w:r w:rsidR="004C6B57">
        <w:rPr>
          <w:b/>
          <w:spacing w:val="-2"/>
        </w:rPr>
        <w:t>23</w:t>
      </w:r>
      <w:r w:rsidRPr="006C2664">
        <w:rPr>
          <w:b/>
          <w:spacing w:val="-2"/>
        </w:rPr>
        <w:t xml:space="preserve">                                                     </w:t>
      </w:r>
      <w:r w:rsidRPr="006C2664" w:rsidR="006C2664">
        <w:rPr>
          <w:b/>
          <w:spacing w:val="-2"/>
        </w:rPr>
        <w:tab/>
      </w:r>
      <w:r w:rsidRPr="006C2664">
        <w:rPr>
          <w:b/>
          <w:spacing w:val="-2"/>
        </w:rPr>
        <w:t xml:space="preserve">                                       Released:  </w:t>
      </w:r>
      <w:r w:rsidR="004C6B57">
        <w:rPr>
          <w:b/>
          <w:spacing w:val="-2"/>
        </w:rPr>
        <w:t>May 26, 2023</w:t>
      </w:r>
    </w:p>
    <w:p w:rsidR="00762CD6" w:rsidRPr="006C2664" w14:paraId="3327EAA1" w14:textId="77777777"/>
    <w:p w:rsidR="00762CD6" w:rsidRPr="006C2664" w14:paraId="1D60F12A" w14:textId="77777777">
      <w:pPr>
        <w:rPr>
          <w:spacing w:val="-2"/>
        </w:rPr>
      </w:pPr>
      <w:r w:rsidRPr="006C2664">
        <w:t xml:space="preserve">By the </w:t>
      </w:r>
      <w:r w:rsidRPr="006C2664">
        <w:rPr>
          <w:spacing w:val="-2"/>
        </w:rPr>
        <w:t>Chief, Media Bureau:</w:t>
      </w:r>
    </w:p>
    <w:p w:rsidR="00762CD6" w:rsidRPr="006C2664" w14:paraId="2B10A775" w14:textId="77777777">
      <w:pPr>
        <w:rPr>
          <w:spacing w:val="-2"/>
        </w:rPr>
      </w:pPr>
    </w:p>
    <w:p w:rsidR="00762CD6" w:rsidRPr="006C2664" w14:paraId="38F50D1E" w14:textId="77777777"/>
    <w:p w:rsidR="00762CD6" w:rsidRPr="006C2664" w14:paraId="2C051B08" w14:textId="77777777">
      <w:pPr>
        <w:pStyle w:val="Heading1"/>
        <w:rPr>
          <w:rFonts w:ascii="Times New Roman" w:hAnsi="Times New Roman"/>
        </w:rPr>
      </w:pPr>
      <w:r w:rsidRPr="006C2664">
        <w:rPr>
          <w:rFonts w:ascii="Times New Roman" w:hAnsi="Times New Roman"/>
        </w:rPr>
        <w:t>introduction</w:t>
      </w:r>
    </w:p>
    <w:p w:rsidR="00762CD6" w:rsidRPr="00F9166B" w:rsidP="00BD31BD" w14:paraId="5AEAC14B" w14:textId="3756BF75">
      <w:pPr>
        <w:pStyle w:val="ParaNum"/>
        <w:tabs>
          <w:tab w:val="clear" w:pos="1080"/>
        </w:tabs>
      </w:pPr>
      <w:r w:rsidRPr="00F9166B">
        <w:t>In this Memorandum Opinion and Order (</w:t>
      </w:r>
      <w:r w:rsidRPr="00F9166B">
        <w:rPr>
          <w:iCs/>
        </w:rPr>
        <w:t>Order</w:t>
      </w:r>
      <w:r w:rsidRPr="00F9166B">
        <w:t xml:space="preserve">), we </w:t>
      </w:r>
      <w:bookmarkStart w:id="0" w:name="_Hlk514318978"/>
      <w:r w:rsidRPr="00F9166B">
        <w:t xml:space="preserve">address </w:t>
      </w:r>
      <w:r w:rsidRPr="00F9166B" w:rsidR="006C2664">
        <w:t>the National Association of Broadcasters (NAB) petition</w:t>
      </w:r>
      <w:r w:rsidRPr="00F9166B">
        <w:t xml:space="preserve"> for </w:t>
      </w:r>
      <w:r w:rsidRPr="00F9166B" w:rsidR="006C2664">
        <w:t xml:space="preserve">an extension of </w:t>
      </w:r>
      <w:r w:rsidRPr="00F9166B" w:rsidR="00F9166B">
        <w:t>the</w:t>
      </w:r>
      <w:r w:rsidRPr="00F9166B" w:rsidR="006C2664">
        <w:t xml:space="preserve"> existing </w:t>
      </w:r>
      <w:r w:rsidRPr="00F9166B">
        <w:t xml:space="preserve">waiver of </w:t>
      </w:r>
      <w:r w:rsidRPr="00F9166B" w:rsidR="00F9166B">
        <w:t>the requirement that television broadcaster</w:t>
      </w:r>
      <w:r w:rsidR="00F9166B">
        <w:t>s</w:t>
      </w:r>
      <w:r w:rsidRPr="00F9166B" w:rsidR="00F9166B">
        <w:t xml:space="preserve"> aurally describe visual but non-textual emergency information, such as maps or other graphic displays.</w:t>
      </w:r>
      <w:r>
        <w:rPr>
          <w:rStyle w:val="FootnoteReference"/>
        </w:rPr>
        <w:footnoteReference w:id="3"/>
      </w:r>
      <w:r w:rsidRPr="00F9166B" w:rsidR="00F9166B">
        <w:t xml:space="preserve">  That requirement is </w:t>
      </w:r>
      <w:r w:rsidR="00F9166B">
        <w:t>based on</w:t>
      </w:r>
      <w:r w:rsidRPr="00F9166B" w:rsidR="00F9166B">
        <w:t xml:space="preserve"> s</w:t>
      </w:r>
      <w:r w:rsidRPr="00F9166B">
        <w:t xml:space="preserve">ection </w:t>
      </w:r>
      <w:bookmarkStart w:id="1" w:name="_Hlk513438828"/>
      <w:r w:rsidRPr="00F9166B">
        <w:t xml:space="preserve">79.2(b)(2)(ii) </w:t>
      </w:r>
      <w:bookmarkEnd w:id="1"/>
      <w:r w:rsidRPr="00F9166B">
        <w:t xml:space="preserve">of the Commission’s </w:t>
      </w:r>
      <w:r w:rsidRPr="00F9166B" w:rsidR="00F9166B">
        <w:t xml:space="preserve">rules, which </w:t>
      </w:r>
      <w:r w:rsidRPr="00F9166B">
        <w:t>requires that emergency information provided visually during non-newscast video programming be made audibly accessible to individuals who are blind or visually impaired through the use of a secondary audio stream</w:t>
      </w:r>
      <w:r w:rsidRPr="00F9166B" w:rsidR="00F9166B">
        <w:t xml:space="preserve"> (the Audible Crawl Rule)</w:t>
      </w:r>
      <w:r w:rsidRPr="00F9166B">
        <w:t>.</w:t>
      </w:r>
      <w:r>
        <w:rPr>
          <w:vertAlign w:val="superscript"/>
        </w:rPr>
        <w:footnoteReference w:id="4"/>
      </w:r>
      <w:r w:rsidRPr="00F9166B">
        <w:t xml:space="preserve">  </w:t>
      </w:r>
      <w:bookmarkEnd w:id="0"/>
      <w:r w:rsidRPr="00F9166B" w:rsidR="00F9166B">
        <w:t xml:space="preserve">For the reasons discussed below, </w:t>
      </w:r>
      <w:r w:rsidR="003E6C55">
        <w:t xml:space="preserve">we grant the petition in part, </w:t>
      </w:r>
      <w:r w:rsidR="007A596A">
        <w:t>subject to the conditions set forth herein</w:t>
      </w:r>
      <w:r w:rsidRPr="00822245" w:rsidR="00F9166B">
        <w:t>.</w:t>
      </w:r>
    </w:p>
    <w:p w:rsidR="00762CD6" w:rsidRPr="00596921" w14:paraId="7B064DB5" w14:textId="77777777">
      <w:pPr>
        <w:pStyle w:val="Heading1"/>
        <w:rPr>
          <w:rFonts w:ascii="Times New Roman" w:hAnsi="Times New Roman"/>
        </w:rPr>
      </w:pPr>
      <w:r w:rsidRPr="00596921">
        <w:rPr>
          <w:rFonts w:ascii="Times New Roman" w:hAnsi="Times New Roman"/>
        </w:rPr>
        <w:t>Background</w:t>
      </w:r>
    </w:p>
    <w:p w:rsidR="00C873E9" w:rsidRPr="00131358" w:rsidP="00BD31BD" w14:paraId="27E257B3" w14:textId="56FEDFDD">
      <w:pPr>
        <w:pStyle w:val="ParaNum"/>
        <w:tabs>
          <w:tab w:val="clear" w:pos="1080"/>
        </w:tabs>
        <w:rPr>
          <w:szCs w:val="22"/>
        </w:rPr>
      </w:pPr>
      <w:r w:rsidRPr="00131358">
        <w:rPr>
          <w:szCs w:val="22"/>
        </w:rPr>
        <w:t>Congress, through the Twenty-First Century Communications and Video Accessibility Act of 2010 (CVAA), directed the Commission to identify methods to convey emergency information in a manner accessible to individuals who are blind or visually impaired, and to promulgate rules requiring video programming providers, distributors, and program owners to convey emergency information in a manner accessible to individuals who are blind or visually impaired.</w:t>
      </w:r>
      <w:r>
        <w:rPr>
          <w:szCs w:val="22"/>
          <w:vertAlign w:val="superscript"/>
        </w:rPr>
        <w:footnoteReference w:id="5"/>
      </w:r>
      <w:r w:rsidRPr="00131358">
        <w:rPr>
          <w:szCs w:val="22"/>
        </w:rPr>
        <w:t xml:space="preserve">  Pursuant to that directive, on April 8, 2013, the Commission adopted a rule requiring that emergency information</w:t>
      </w:r>
      <w:r>
        <w:rPr>
          <w:szCs w:val="22"/>
          <w:vertAlign w:val="superscript"/>
        </w:rPr>
        <w:footnoteReference w:id="6"/>
      </w:r>
      <w:r w:rsidRPr="00131358">
        <w:rPr>
          <w:szCs w:val="22"/>
        </w:rPr>
        <w:t xml:space="preserve"> provided visually during </w:t>
      </w:r>
      <w:r w:rsidRPr="00131358">
        <w:rPr>
          <w:szCs w:val="22"/>
        </w:rPr>
        <w:t xml:space="preserve">non-newscast programming be made accessible to individuals who are blind or visually impaired through the use of a secondary audio stream </w:t>
      </w:r>
      <w:r w:rsidR="00441427">
        <w:rPr>
          <w:szCs w:val="22"/>
        </w:rPr>
        <w:t xml:space="preserve">that </w:t>
      </w:r>
      <w:r w:rsidRPr="00131358">
        <w:rPr>
          <w:szCs w:val="22"/>
        </w:rPr>
        <w:t>provide</w:t>
      </w:r>
      <w:r w:rsidR="00441427">
        <w:rPr>
          <w:szCs w:val="22"/>
        </w:rPr>
        <w:t>s</w:t>
      </w:r>
      <w:r w:rsidRPr="00131358">
        <w:rPr>
          <w:szCs w:val="22"/>
        </w:rPr>
        <w:t xml:space="preserve"> such information aurally.</w:t>
      </w:r>
      <w:r>
        <w:rPr>
          <w:szCs w:val="22"/>
          <w:vertAlign w:val="superscript"/>
        </w:rPr>
        <w:footnoteReference w:id="7"/>
      </w:r>
      <w:r w:rsidRPr="00131358">
        <w:rPr>
          <w:szCs w:val="22"/>
        </w:rPr>
        <w:t xml:space="preserve">  The rule </w:t>
      </w:r>
      <w:r w:rsidR="00822245">
        <w:rPr>
          <w:szCs w:val="22"/>
        </w:rPr>
        <w:t xml:space="preserve">states </w:t>
      </w:r>
      <w:r w:rsidRPr="00131358">
        <w:rPr>
          <w:szCs w:val="22"/>
        </w:rPr>
        <w:t>that a video programming provider or video programming distributor</w:t>
      </w:r>
      <w:r>
        <w:rPr>
          <w:szCs w:val="22"/>
          <w:vertAlign w:val="superscript"/>
        </w:rPr>
        <w:footnoteReference w:id="8"/>
      </w:r>
      <w:r w:rsidRPr="00131358">
        <w:rPr>
          <w:szCs w:val="22"/>
        </w:rPr>
        <w:t xml:space="preserve"> that creates visual emergency information content and adds it to a programming stream </w:t>
      </w:r>
      <w:r w:rsidR="009B22D4">
        <w:rPr>
          <w:szCs w:val="22"/>
        </w:rPr>
        <w:t xml:space="preserve">must provide an aural description of </w:t>
      </w:r>
      <w:r w:rsidRPr="00131358">
        <w:rPr>
          <w:szCs w:val="22"/>
        </w:rPr>
        <w:t>the information on a secondary audio stream, accompanied by an aural tone.</w:t>
      </w:r>
      <w:r>
        <w:rPr>
          <w:szCs w:val="22"/>
          <w:vertAlign w:val="superscript"/>
        </w:rPr>
        <w:footnoteReference w:id="9"/>
      </w:r>
      <w:r w:rsidRPr="00131358">
        <w:rPr>
          <w:szCs w:val="22"/>
        </w:rPr>
        <w:t xml:space="preserve">  The rule applies to visual emergency information content that is </w:t>
      </w:r>
      <w:r w:rsidRPr="00131358" w:rsidR="00436A2A">
        <w:rPr>
          <w:szCs w:val="22"/>
        </w:rPr>
        <w:t xml:space="preserve">either </w:t>
      </w:r>
      <w:r w:rsidRPr="00131358">
        <w:rPr>
          <w:szCs w:val="22"/>
        </w:rPr>
        <w:t xml:space="preserve">textual, </w:t>
      </w:r>
      <w:r w:rsidRPr="00822245">
        <w:rPr>
          <w:iCs/>
          <w:szCs w:val="22"/>
        </w:rPr>
        <w:t>e.g.</w:t>
      </w:r>
      <w:r w:rsidRPr="00131358">
        <w:rPr>
          <w:szCs w:val="22"/>
        </w:rPr>
        <w:t xml:space="preserve">, an on-screen crawl, </w:t>
      </w:r>
      <w:r w:rsidRPr="00131358" w:rsidR="00436A2A">
        <w:rPr>
          <w:szCs w:val="22"/>
        </w:rPr>
        <w:t xml:space="preserve">or </w:t>
      </w:r>
      <w:r w:rsidRPr="00131358">
        <w:rPr>
          <w:szCs w:val="22"/>
        </w:rPr>
        <w:t xml:space="preserve">non-textual, </w:t>
      </w:r>
      <w:r w:rsidRPr="00822245">
        <w:rPr>
          <w:iCs/>
          <w:szCs w:val="22"/>
        </w:rPr>
        <w:t>e.g.</w:t>
      </w:r>
      <w:r w:rsidRPr="00DC7A48">
        <w:rPr>
          <w:iCs/>
          <w:szCs w:val="22"/>
        </w:rPr>
        <w:t>,</w:t>
      </w:r>
      <w:r w:rsidRPr="00131358">
        <w:rPr>
          <w:szCs w:val="22"/>
        </w:rPr>
        <w:t xml:space="preserve"> maps or other graphic displays.  If visual but non-textual emergency information is shown during non-newscast programming, the aural description of this information must accurately and effectively convey the critical details regarding the emergency and how to respond to the emergency.</w:t>
      </w:r>
      <w:r>
        <w:rPr>
          <w:szCs w:val="22"/>
          <w:vertAlign w:val="superscript"/>
        </w:rPr>
        <w:footnoteReference w:id="10"/>
      </w:r>
      <w:r w:rsidRPr="00131358">
        <w:rPr>
          <w:szCs w:val="22"/>
        </w:rPr>
        <w:t xml:space="preserve">  </w:t>
      </w:r>
    </w:p>
    <w:p w:rsidR="00762CD6" w:rsidRPr="009E7BD8" w:rsidP="006D6E5B" w14:paraId="3BE0156F" w14:textId="50D52823">
      <w:pPr>
        <w:pStyle w:val="ParaNum"/>
        <w:tabs>
          <w:tab w:val="clear" w:pos="1080"/>
        </w:tabs>
        <w:rPr>
          <w:szCs w:val="22"/>
        </w:rPr>
      </w:pPr>
      <w:r w:rsidRPr="00B173C3">
        <w:rPr>
          <w:szCs w:val="22"/>
        </w:rPr>
        <w:t>The rule includes a compliance deadline of May 26, 2015.</w:t>
      </w:r>
      <w:r>
        <w:rPr>
          <w:szCs w:val="22"/>
          <w:vertAlign w:val="superscript"/>
        </w:rPr>
        <w:footnoteReference w:id="11"/>
      </w:r>
      <w:r w:rsidRPr="00B173C3">
        <w:rPr>
          <w:szCs w:val="22"/>
        </w:rPr>
        <w:t xml:space="preserve">  </w:t>
      </w:r>
      <w:r w:rsidRPr="00B173C3">
        <w:t xml:space="preserve">With respect to textual emergency information, the Bureau granted NAB’s request for a six-month waiver of </w:t>
      </w:r>
      <w:r w:rsidR="00E34D15">
        <w:t xml:space="preserve">this </w:t>
      </w:r>
      <w:r w:rsidRPr="00B173C3">
        <w:t>deadline</w:t>
      </w:r>
      <w:r w:rsidRPr="00B173C3" w:rsidR="00C873E9">
        <w:t>.</w:t>
      </w:r>
      <w:r>
        <w:rPr>
          <w:rStyle w:val="FootnoteReference"/>
        </w:rPr>
        <w:footnoteReference w:id="12"/>
      </w:r>
      <w:r w:rsidRPr="00B173C3" w:rsidR="00C873E9">
        <w:t xml:space="preserve">  Th</w:t>
      </w:r>
      <w:r w:rsidR="00E34D15">
        <w:t>us</w:t>
      </w:r>
      <w:r w:rsidRPr="00B173C3" w:rsidR="00C873E9">
        <w:t xml:space="preserve">, broadcasters </w:t>
      </w:r>
      <w:r w:rsidR="00FB64C7">
        <w:t xml:space="preserve">had until November 30, 2015 to come into compliance </w:t>
      </w:r>
      <w:r w:rsidRPr="00B173C3" w:rsidR="00C873E9">
        <w:t xml:space="preserve">with the requirement to provide </w:t>
      </w:r>
      <w:r w:rsidR="00CF07F1">
        <w:t>an aural</w:t>
      </w:r>
      <w:r w:rsidR="009B22D4">
        <w:t xml:space="preserve"> description</w:t>
      </w:r>
      <w:r w:rsidR="00CF07F1">
        <w:t xml:space="preserve"> </w:t>
      </w:r>
      <w:r w:rsidRPr="00B173C3" w:rsidR="00C873E9">
        <w:t xml:space="preserve">on the secondary audio stream </w:t>
      </w:r>
      <w:r w:rsidR="00CF07F1">
        <w:t xml:space="preserve">of </w:t>
      </w:r>
      <w:r w:rsidR="00E34D15">
        <w:t xml:space="preserve">textual </w:t>
      </w:r>
      <w:r w:rsidRPr="00B173C3" w:rsidR="00C873E9">
        <w:t xml:space="preserve">emergency information presented during non-newscast programming.  With respect to visual but non-textual emergency information, the Bureau granted NAB’s </w:t>
      </w:r>
      <w:r w:rsidRPr="00B173C3" w:rsidR="00B63F70">
        <w:t>initial waiver request, finding that a waiver of the requirement to pass through non-textual visual information would not unduly disrupt the availability of emergency information while the industry developed a reliable technical solution, but it limited the waiver to 18 months as requested by the American Council of the Blind (ACB) and the American Foundation for the Blind (AFB).</w:t>
      </w:r>
      <w:r>
        <w:rPr>
          <w:rStyle w:val="FootnoteReference"/>
        </w:rPr>
        <w:footnoteReference w:id="13"/>
      </w:r>
      <w:r w:rsidRPr="00B173C3" w:rsidR="00B63F70">
        <w:t xml:space="preserve">  </w:t>
      </w:r>
      <w:r w:rsidR="009E7BD8">
        <w:t xml:space="preserve">The Bureau subsequently granted a joint request of ACB, AFB, and NAB to extend the waiver for an additional 18 </w:t>
      </w:r>
      <w:r w:rsidR="009E7BD8">
        <w:t>months,</w:t>
      </w:r>
      <w:r>
        <w:rPr>
          <w:rStyle w:val="FootnoteReference"/>
        </w:rPr>
        <w:footnoteReference w:id="14"/>
      </w:r>
      <w:r w:rsidR="009E7BD8">
        <w:t xml:space="preserve"> followed by a joint request of ACB, AFB, and NAB to extend the waiver for an additional five years.</w:t>
      </w:r>
      <w:r>
        <w:rPr>
          <w:rStyle w:val="FootnoteReference"/>
        </w:rPr>
        <w:footnoteReference w:id="15"/>
      </w:r>
      <w:r w:rsidR="009E7BD8">
        <w:rPr>
          <w:szCs w:val="22"/>
        </w:rPr>
        <w:t xml:space="preserve">  </w:t>
      </w:r>
      <w:r w:rsidRPr="009E7BD8" w:rsidR="00131358">
        <w:t xml:space="preserve">The </w:t>
      </w:r>
      <w:r w:rsidR="00E34D15">
        <w:t xml:space="preserve">current </w:t>
      </w:r>
      <w:r w:rsidRPr="009E7BD8" w:rsidR="00131358">
        <w:t>waiver is s</w:t>
      </w:r>
      <w:r w:rsidR="00BC2E00">
        <w:t>cheduled</w:t>
      </w:r>
      <w:r w:rsidRPr="009E7BD8" w:rsidR="00131358">
        <w:t xml:space="preserve"> to expire on May 26, 2023.</w:t>
      </w:r>
    </w:p>
    <w:p w:rsidR="00C212AE" w:rsidRPr="00C212AE" w:rsidP="000C6120" w14:paraId="1F4F0D2A" w14:textId="1FFDC85A">
      <w:pPr>
        <w:pStyle w:val="ParaNum"/>
        <w:tabs>
          <w:tab w:val="clear" w:pos="1080"/>
        </w:tabs>
      </w:pPr>
      <w:r w:rsidRPr="004B7044">
        <w:rPr>
          <w:rFonts w:ascii="Times" w:hAnsi="Times"/>
        </w:rPr>
        <w:t>In its Petition</w:t>
      </w:r>
      <w:r w:rsidR="008669EA">
        <w:rPr>
          <w:rFonts w:ascii="Times" w:hAnsi="Times"/>
        </w:rPr>
        <w:t>,</w:t>
      </w:r>
      <w:r w:rsidRPr="004B7044">
        <w:rPr>
          <w:rFonts w:ascii="Times" w:hAnsi="Times"/>
        </w:rPr>
        <w:t xml:space="preserve"> NAB </w:t>
      </w:r>
      <w:r w:rsidR="00C2284F">
        <w:rPr>
          <w:rFonts w:ascii="Times" w:hAnsi="Times"/>
        </w:rPr>
        <w:t xml:space="preserve">states </w:t>
      </w:r>
      <w:r w:rsidRPr="004B7044">
        <w:rPr>
          <w:rFonts w:ascii="Times" w:hAnsi="Times"/>
        </w:rPr>
        <w:t xml:space="preserve">that, </w:t>
      </w:r>
      <w:bookmarkStart w:id="2" w:name="_Hlk133320303"/>
      <w:r w:rsidRPr="004B7044">
        <w:rPr>
          <w:rFonts w:ascii="Times" w:hAnsi="Times"/>
        </w:rPr>
        <w:t xml:space="preserve">despite </w:t>
      </w:r>
      <w:r w:rsidR="001F69B4">
        <w:rPr>
          <w:rFonts w:ascii="Times" w:hAnsi="Times"/>
        </w:rPr>
        <w:t xml:space="preserve">its </w:t>
      </w:r>
      <w:r w:rsidRPr="004B7044">
        <w:rPr>
          <w:rFonts w:ascii="Times" w:hAnsi="Times"/>
        </w:rPr>
        <w:t xml:space="preserve">efforts to coordinate with entities potentially capable of developing a technical solution during the </w:t>
      </w:r>
      <w:r w:rsidR="001F69B4">
        <w:rPr>
          <w:rFonts w:ascii="Times" w:hAnsi="Times"/>
        </w:rPr>
        <w:t xml:space="preserve">current </w:t>
      </w:r>
      <w:r w:rsidRPr="004B7044">
        <w:rPr>
          <w:rFonts w:ascii="Times" w:hAnsi="Times"/>
        </w:rPr>
        <w:t xml:space="preserve">waiver period, </w:t>
      </w:r>
      <w:r w:rsidR="001F69B4">
        <w:rPr>
          <w:rFonts w:ascii="Times" w:hAnsi="Times"/>
        </w:rPr>
        <w:t xml:space="preserve">it has been </w:t>
      </w:r>
      <w:r w:rsidRPr="004B7044">
        <w:rPr>
          <w:rFonts w:ascii="Times" w:hAnsi="Times"/>
        </w:rPr>
        <w:t>unable to identify a workable solution based on existing technology</w:t>
      </w:r>
      <w:bookmarkEnd w:id="2"/>
      <w:r w:rsidRPr="004B7044">
        <w:rPr>
          <w:rFonts w:ascii="Times" w:hAnsi="Times"/>
        </w:rPr>
        <w:t>.</w:t>
      </w:r>
      <w:r>
        <w:rPr>
          <w:rStyle w:val="FootnoteReference"/>
          <w:rFonts w:ascii="Times" w:hAnsi="Times"/>
        </w:rPr>
        <w:footnoteReference w:id="16"/>
      </w:r>
      <w:r w:rsidRPr="004B7044">
        <w:rPr>
          <w:rFonts w:ascii="Times" w:hAnsi="Times"/>
        </w:rPr>
        <w:t xml:space="preserve">  </w:t>
      </w:r>
      <w:r w:rsidRPr="00BD4978" w:rsidR="00CE594D">
        <w:rPr>
          <w:szCs w:val="22"/>
        </w:rPr>
        <w:t xml:space="preserve">NAB explains that the software used to create non-textual graphics, </w:t>
      </w:r>
      <w:r w:rsidR="00CE594D">
        <w:t>such as</w:t>
      </w:r>
      <w:r w:rsidRPr="00BD4978" w:rsidR="00CE594D">
        <w:rPr>
          <w:szCs w:val="22"/>
        </w:rPr>
        <w:t xml:space="preserve"> dynamic radar maps, does not contain metadata text files that can be converted into text, and in turn, used to create </w:t>
      </w:r>
      <w:r w:rsidR="00CE594D">
        <w:t>aural descriptions</w:t>
      </w:r>
      <w:r w:rsidRPr="00BD4978" w:rsidR="00CE594D">
        <w:rPr>
          <w:szCs w:val="22"/>
        </w:rPr>
        <w:t>.</w:t>
      </w:r>
      <w:r>
        <w:rPr>
          <w:rStyle w:val="FootnoteReference"/>
          <w:szCs w:val="22"/>
        </w:rPr>
        <w:footnoteReference w:id="17"/>
      </w:r>
      <w:r w:rsidR="00CE594D">
        <w:rPr>
          <w:rFonts w:ascii="Times" w:hAnsi="Times"/>
        </w:rPr>
        <w:t xml:space="preserve">  </w:t>
      </w:r>
      <w:r w:rsidR="009B418E">
        <w:rPr>
          <w:rFonts w:ascii="Times" w:hAnsi="Times"/>
        </w:rPr>
        <w:t>Moreover</w:t>
      </w:r>
      <w:r w:rsidR="00E34D15">
        <w:rPr>
          <w:rFonts w:ascii="Times" w:hAnsi="Times"/>
        </w:rPr>
        <w:t xml:space="preserve">, </w:t>
      </w:r>
      <w:r w:rsidR="00293611">
        <w:rPr>
          <w:rFonts w:ascii="Times" w:hAnsi="Times"/>
        </w:rPr>
        <w:t>NAB notes that once</w:t>
      </w:r>
      <w:r w:rsidR="009B418E">
        <w:rPr>
          <w:rFonts w:ascii="Times" w:hAnsi="Times"/>
        </w:rPr>
        <w:t xml:space="preserve"> a solution is developed</w:t>
      </w:r>
      <w:r w:rsidR="00033218">
        <w:rPr>
          <w:rFonts w:ascii="Times" w:hAnsi="Times"/>
        </w:rPr>
        <w:t>,</w:t>
      </w:r>
      <w:r w:rsidR="009B418E">
        <w:rPr>
          <w:rFonts w:ascii="Times" w:hAnsi="Times"/>
        </w:rPr>
        <w:t xml:space="preserve"> </w:t>
      </w:r>
      <w:r w:rsidR="003C1E73">
        <w:rPr>
          <w:rFonts w:ascii="Times" w:hAnsi="Times"/>
        </w:rPr>
        <w:t xml:space="preserve">it </w:t>
      </w:r>
      <w:r w:rsidR="00702FD1">
        <w:rPr>
          <w:rFonts w:ascii="Times" w:hAnsi="Times"/>
        </w:rPr>
        <w:t>has yet to be determined</w:t>
      </w:r>
      <w:r w:rsidR="003C1E73">
        <w:rPr>
          <w:rFonts w:ascii="Times" w:hAnsi="Times"/>
        </w:rPr>
        <w:t xml:space="preserve"> how such solution </w:t>
      </w:r>
      <w:r w:rsidR="001E3A3E">
        <w:rPr>
          <w:rFonts w:ascii="Times" w:hAnsi="Times"/>
        </w:rPr>
        <w:t>c</w:t>
      </w:r>
      <w:r w:rsidR="003C1E73">
        <w:rPr>
          <w:rFonts w:ascii="Times" w:hAnsi="Times"/>
        </w:rPr>
        <w:t xml:space="preserve">ould be integrated </w:t>
      </w:r>
      <w:r w:rsidR="009B418E">
        <w:rPr>
          <w:rFonts w:ascii="Times" w:hAnsi="Times"/>
        </w:rPr>
        <w:t>i</w:t>
      </w:r>
      <w:r w:rsidR="00566B14">
        <w:rPr>
          <w:rFonts w:ascii="Times" w:hAnsi="Times"/>
        </w:rPr>
        <w:t>nto the existing broadcast system.</w:t>
      </w:r>
      <w:r>
        <w:rPr>
          <w:rStyle w:val="FootnoteReference"/>
        </w:rPr>
        <w:footnoteReference w:id="18"/>
      </w:r>
      <w:r w:rsidR="00566B14">
        <w:rPr>
          <w:rFonts w:ascii="Times" w:hAnsi="Times"/>
        </w:rPr>
        <w:t xml:space="preserve">  </w:t>
      </w:r>
      <w:r w:rsidRPr="004B7044">
        <w:rPr>
          <w:rFonts w:ascii="Times" w:hAnsi="Times"/>
        </w:rPr>
        <w:t xml:space="preserve">NAB requests a two-year extension of the waiver </w:t>
      </w:r>
      <w:bookmarkStart w:id="3" w:name="_Hlk133320327"/>
      <w:r w:rsidRPr="004B7044">
        <w:rPr>
          <w:rFonts w:ascii="Times" w:hAnsi="Times"/>
        </w:rPr>
        <w:t xml:space="preserve">to explore </w:t>
      </w:r>
      <w:r w:rsidR="00CE594D">
        <w:rPr>
          <w:rFonts w:ascii="Times" w:hAnsi="Times"/>
        </w:rPr>
        <w:t xml:space="preserve">alternative </w:t>
      </w:r>
      <w:r w:rsidRPr="004B7044">
        <w:rPr>
          <w:rFonts w:ascii="Times" w:hAnsi="Times"/>
        </w:rPr>
        <w:t xml:space="preserve">technical solutions, </w:t>
      </w:r>
      <w:r w:rsidR="00CE594D">
        <w:rPr>
          <w:rFonts w:ascii="Times" w:hAnsi="Times"/>
        </w:rPr>
        <w:t xml:space="preserve">including possible solutions </w:t>
      </w:r>
      <w:r w:rsidRPr="004B7044">
        <w:rPr>
          <w:rFonts w:ascii="Times" w:hAnsi="Times"/>
        </w:rPr>
        <w:t>afforded by artificial intelligence (AI)-based systems or the ongoing adoption of ATSC 3.0 in more television markets.</w:t>
      </w:r>
      <w:r>
        <w:rPr>
          <w:rStyle w:val="FootnoteReference"/>
          <w:rFonts w:ascii="Times" w:hAnsi="Times"/>
        </w:rPr>
        <w:footnoteReference w:id="19"/>
      </w:r>
      <w:r w:rsidRPr="004B7044">
        <w:rPr>
          <w:rFonts w:ascii="Times" w:hAnsi="Times"/>
        </w:rPr>
        <w:t xml:space="preserve">  NAB also </w:t>
      </w:r>
      <w:r w:rsidR="00B02B37">
        <w:rPr>
          <w:rFonts w:ascii="Times" w:hAnsi="Times"/>
        </w:rPr>
        <w:t>stat</w:t>
      </w:r>
      <w:r w:rsidRPr="004B7044">
        <w:rPr>
          <w:rFonts w:ascii="Times" w:hAnsi="Times"/>
        </w:rPr>
        <w:t>es that critical details of an emergency provided in a visual, non-textual graphic are usually duplicative of the information provided in accompanying textual crawls, which are already aurally described and accessible.</w:t>
      </w:r>
      <w:bookmarkEnd w:id="3"/>
      <w:r>
        <w:rPr>
          <w:rStyle w:val="FootnoteReference"/>
        </w:rPr>
        <w:footnoteReference w:id="20"/>
      </w:r>
      <w:r w:rsidRPr="004B7044">
        <w:rPr>
          <w:rFonts w:ascii="Times" w:hAnsi="Times"/>
        </w:rPr>
        <w:t xml:space="preserve">  </w:t>
      </w:r>
    </w:p>
    <w:p w:rsidR="00497CB2" w:rsidRPr="004B7044" w:rsidP="007E1262" w14:paraId="2926BF2D" w14:textId="0B9A14CE">
      <w:pPr>
        <w:pStyle w:val="ParaNum"/>
        <w:tabs>
          <w:tab w:val="clear" w:pos="1080"/>
        </w:tabs>
      </w:pPr>
      <w:r>
        <w:rPr>
          <w:szCs w:val="22"/>
        </w:rPr>
        <w:t>ACB a</w:t>
      </w:r>
      <w:r w:rsidRPr="00274E61" w:rsidR="00513423">
        <w:rPr>
          <w:szCs w:val="22"/>
        </w:rPr>
        <w:t>nd AFB</w:t>
      </w:r>
      <w:r w:rsidRPr="00274E61" w:rsidR="002C1F66">
        <w:rPr>
          <w:szCs w:val="22"/>
        </w:rPr>
        <w:t xml:space="preserve"> </w:t>
      </w:r>
      <w:r w:rsidRPr="00274E61" w:rsidR="005E5581">
        <w:rPr>
          <w:szCs w:val="22"/>
        </w:rPr>
        <w:t xml:space="preserve">indicate in their joint comments that </w:t>
      </w:r>
      <w:r w:rsidRPr="00274E61" w:rsidR="00274E61">
        <w:rPr>
          <w:szCs w:val="22"/>
        </w:rPr>
        <w:t xml:space="preserve">while they supported NAB’s prior waiver requests, they do not support a further extension </w:t>
      </w:r>
      <w:r w:rsidR="00274E61">
        <w:rPr>
          <w:szCs w:val="22"/>
        </w:rPr>
        <w:t xml:space="preserve">of the waiver </w:t>
      </w:r>
      <w:r w:rsidRPr="00274E61" w:rsidR="00274E61">
        <w:rPr>
          <w:szCs w:val="22"/>
        </w:rPr>
        <w:t xml:space="preserve">at this time </w:t>
      </w:r>
      <w:r w:rsidR="00274E61">
        <w:rPr>
          <w:szCs w:val="22"/>
        </w:rPr>
        <w:t>due to</w:t>
      </w:r>
      <w:r w:rsidRPr="00274E61" w:rsidR="00274E61">
        <w:rPr>
          <w:szCs w:val="22"/>
        </w:rPr>
        <w:t xml:space="preserve"> concerns about “the lack of proactive efforts being taken to procure or develop a solution to this known and longstanding issue</w:t>
      </w:r>
      <w:r w:rsidRPr="00274E61" w:rsidR="002C1F66">
        <w:rPr>
          <w:szCs w:val="22"/>
        </w:rPr>
        <w:t>.</w:t>
      </w:r>
      <w:r w:rsidRPr="00274E61" w:rsidR="00274E61">
        <w:rPr>
          <w:szCs w:val="22"/>
        </w:rPr>
        <w:t>”</w:t>
      </w:r>
      <w:r>
        <w:rPr>
          <w:rStyle w:val="FootnoteReference"/>
          <w:sz w:val="22"/>
          <w:szCs w:val="22"/>
        </w:rPr>
        <w:footnoteReference w:id="21"/>
      </w:r>
      <w:r w:rsidRPr="00274E61" w:rsidR="002C1F66">
        <w:rPr>
          <w:szCs w:val="22"/>
        </w:rPr>
        <w:t xml:space="preserve">  </w:t>
      </w:r>
      <w:r w:rsidR="003E6C55">
        <w:rPr>
          <w:rFonts w:ascii="Times" w:hAnsi="Times"/>
        </w:rPr>
        <w:t>T</w:t>
      </w:r>
      <w:r w:rsidR="003E6C55">
        <w:t xml:space="preserve">he Society of Broadcast Engineers (SBE) filed comments in support of </w:t>
      </w:r>
      <w:r w:rsidRPr="00274E61" w:rsidR="003E6C55">
        <w:rPr>
          <w:szCs w:val="22"/>
        </w:rPr>
        <w:t>NAB’s waiver request.</w:t>
      </w:r>
      <w:r>
        <w:rPr>
          <w:rStyle w:val="FootnoteReference"/>
          <w:sz w:val="22"/>
          <w:szCs w:val="22"/>
        </w:rPr>
        <w:footnoteReference w:id="22"/>
      </w:r>
      <w:r w:rsidRPr="00274E61" w:rsidR="003E6C55">
        <w:rPr>
          <w:szCs w:val="22"/>
        </w:rPr>
        <w:t xml:space="preserve">  </w:t>
      </w:r>
      <w:r w:rsidRPr="00274E61" w:rsidR="0015514A">
        <w:rPr>
          <w:szCs w:val="22"/>
        </w:rPr>
        <w:t>R</w:t>
      </w:r>
      <w:r w:rsidRPr="00274E61" w:rsidR="00513423">
        <w:rPr>
          <w:szCs w:val="22"/>
        </w:rPr>
        <w:t>eply comments</w:t>
      </w:r>
      <w:r w:rsidRPr="00274E61" w:rsidR="0015514A">
        <w:rPr>
          <w:szCs w:val="22"/>
        </w:rPr>
        <w:t xml:space="preserve"> </w:t>
      </w:r>
      <w:r w:rsidRPr="00274E61" w:rsidR="003A5C75">
        <w:rPr>
          <w:szCs w:val="22"/>
        </w:rPr>
        <w:t xml:space="preserve">in support of the waiver request </w:t>
      </w:r>
      <w:r w:rsidRPr="00274E61" w:rsidR="0015514A">
        <w:rPr>
          <w:szCs w:val="22"/>
        </w:rPr>
        <w:t>were filed by NAB, CMG Media</w:t>
      </w:r>
      <w:r w:rsidRPr="00274E61" w:rsidR="004C4EA9">
        <w:rPr>
          <w:szCs w:val="22"/>
        </w:rPr>
        <w:t xml:space="preserve"> </w:t>
      </w:r>
      <w:r w:rsidRPr="00274E61" w:rsidR="004C4EA9">
        <w:rPr>
          <w:szCs w:val="22"/>
        </w:rPr>
        <w:t>Corporation</w:t>
      </w:r>
      <w:r w:rsidRPr="00274E61" w:rsidR="0015514A">
        <w:rPr>
          <w:szCs w:val="22"/>
        </w:rPr>
        <w:t xml:space="preserve">, Gray Television, </w:t>
      </w:r>
      <w:r w:rsidRPr="00274E61" w:rsidR="008674BB">
        <w:rPr>
          <w:szCs w:val="22"/>
        </w:rPr>
        <w:t xml:space="preserve">Inc., </w:t>
      </w:r>
      <w:r w:rsidRPr="00274E61" w:rsidR="0015514A">
        <w:rPr>
          <w:szCs w:val="22"/>
        </w:rPr>
        <w:t xml:space="preserve">and </w:t>
      </w:r>
      <w:r w:rsidRPr="00274E61" w:rsidR="003A5C75">
        <w:rPr>
          <w:szCs w:val="22"/>
        </w:rPr>
        <w:t xml:space="preserve">four </w:t>
      </w:r>
      <w:r w:rsidR="00C57E29">
        <w:rPr>
          <w:szCs w:val="22"/>
        </w:rPr>
        <w:t>tel</w:t>
      </w:r>
      <w:r w:rsidRPr="00274E61" w:rsidR="003A5C75">
        <w:rPr>
          <w:szCs w:val="22"/>
        </w:rPr>
        <w:t>evision</w:t>
      </w:r>
      <w:r w:rsidRPr="00274E61" w:rsidR="0015514A">
        <w:rPr>
          <w:szCs w:val="22"/>
        </w:rPr>
        <w:t xml:space="preserve"> Affiliates Associations</w:t>
      </w:r>
      <w:r w:rsidRPr="00274E61" w:rsidR="00513423">
        <w:rPr>
          <w:szCs w:val="22"/>
        </w:rPr>
        <w:t>.</w:t>
      </w:r>
      <w:r>
        <w:rPr>
          <w:rStyle w:val="FootnoteReference"/>
          <w:sz w:val="22"/>
          <w:szCs w:val="22"/>
        </w:rPr>
        <w:footnoteReference w:id="23"/>
      </w:r>
      <w:r w:rsidR="00941641">
        <w:rPr>
          <w:szCs w:val="22"/>
        </w:rPr>
        <w:t xml:space="preserve">  </w:t>
      </w:r>
    </w:p>
    <w:p w:rsidR="00762CD6" w:rsidRPr="00F773EC" w:rsidP="007E1262" w14:paraId="1EA326C2" w14:textId="3540D7A9">
      <w:pPr>
        <w:pStyle w:val="ParaNum"/>
        <w:tabs>
          <w:tab w:val="clear" w:pos="1080"/>
        </w:tabs>
      </w:pPr>
      <w:r w:rsidRPr="00F773EC">
        <w:t xml:space="preserve">We evaluate the waiver request in the </w:t>
      </w:r>
      <w:r w:rsidRPr="00F773EC" w:rsidR="00D07285">
        <w:t xml:space="preserve">Petition </w:t>
      </w:r>
      <w:r w:rsidRPr="00F773EC">
        <w:t xml:space="preserve">pursuant to the general waiver authority in </w:t>
      </w:r>
      <w:r w:rsidRPr="00F773EC" w:rsidR="00D07285">
        <w:t>s</w:t>
      </w:r>
      <w:r w:rsidRPr="00F773EC">
        <w:t>ection 1.3 of the Commission’s rules.</w:t>
      </w:r>
      <w:r>
        <w:rPr>
          <w:rStyle w:val="FootnoteReference"/>
        </w:rPr>
        <w:footnoteReference w:id="24"/>
      </w:r>
      <w:r w:rsidRPr="00F773EC">
        <w:t xml:space="preserve">  Waiver of the Commission’s rules is appropriate only if both (i) special circumstances warrant a deviation from the general rule, and (ii) such deviation will serve the public interest.</w:t>
      </w:r>
      <w:r>
        <w:rPr>
          <w:rStyle w:val="FootnoteReference"/>
        </w:rPr>
        <w:footnoteReference w:id="25"/>
      </w:r>
    </w:p>
    <w:p w:rsidR="00762CD6" w:rsidRPr="00D07285" w14:paraId="1DDBA732" w14:textId="6DB2C04E">
      <w:pPr>
        <w:pStyle w:val="Heading1"/>
      </w:pPr>
      <w:r w:rsidRPr="00D07285">
        <w:t>discussion</w:t>
      </w:r>
    </w:p>
    <w:p w:rsidR="006F7021" w:rsidRPr="00C52D9C" w:rsidP="007E1722" w14:paraId="697C23F3" w14:textId="4FFE4A60">
      <w:pPr>
        <w:pStyle w:val="ParaNum"/>
        <w:tabs>
          <w:tab w:val="clear" w:pos="1080"/>
          <w:tab w:val="num" w:pos="1440"/>
        </w:tabs>
      </w:pPr>
      <w:r w:rsidRPr="00966056">
        <w:rPr>
          <w:szCs w:val="22"/>
        </w:rPr>
        <w:t>W</w:t>
      </w:r>
      <w:r w:rsidRPr="00966056" w:rsidR="00326DA7">
        <w:rPr>
          <w:szCs w:val="22"/>
        </w:rPr>
        <w:t xml:space="preserve">e </w:t>
      </w:r>
      <w:r w:rsidRPr="00966056" w:rsidR="00AC6595">
        <w:rPr>
          <w:szCs w:val="22"/>
        </w:rPr>
        <w:t>recogniz</w:t>
      </w:r>
      <w:r w:rsidRPr="00966056">
        <w:rPr>
          <w:szCs w:val="22"/>
        </w:rPr>
        <w:t>e</w:t>
      </w:r>
      <w:r w:rsidRPr="00966056">
        <w:rPr>
          <w:szCs w:val="22"/>
        </w:rPr>
        <w:t xml:space="preserve"> the </w:t>
      </w:r>
      <w:r w:rsidRPr="00966056" w:rsidR="00AC6595">
        <w:rPr>
          <w:szCs w:val="22"/>
        </w:rPr>
        <w:t xml:space="preserve">critical </w:t>
      </w:r>
      <w:r w:rsidRPr="00966056">
        <w:rPr>
          <w:szCs w:val="22"/>
        </w:rPr>
        <w:t xml:space="preserve">importance of making emergency information accessible to </w:t>
      </w:r>
      <w:r w:rsidRPr="00966056" w:rsidR="00424912">
        <w:rPr>
          <w:szCs w:val="22"/>
        </w:rPr>
        <w:t>individuals</w:t>
      </w:r>
      <w:r w:rsidRPr="00966056">
        <w:rPr>
          <w:szCs w:val="22"/>
        </w:rPr>
        <w:t xml:space="preserve"> who are blind or visually impaired</w:t>
      </w:r>
      <w:r w:rsidRPr="00966056" w:rsidR="00326DA7">
        <w:rPr>
          <w:szCs w:val="22"/>
        </w:rPr>
        <w:t xml:space="preserve">.  </w:t>
      </w:r>
      <w:r w:rsidR="00B56C42">
        <w:rPr>
          <w:szCs w:val="22"/>
        </w:rPr>
        <w:t>With the attachment of certain conditions, w</w:t>
      </w:r>
      <w:r w:rsidRPr="00966056" w:rsidR="00B56C42">
        <w:rPr>
          <w:szCs w:val="22"/>
        </w:rPr>
        <w:t xml:space="preserve">e find good cause to waive the requirement that broadcasters aurally describe visual but non-textual emergency information for an additional </w:t>
      </w:r>
      <w:r w:rsidR="003E6C55">
        <w:rPr>
          <w:szCs w:val="22"/>
        </w:rPr>
        <w:t>18 month</w:t>
      </w:r>
      <w:r w:rsidRPr="00966056" w:rsidR="00B56C42">
        <w:rPr>
          <w:szCs w:val="22"/>
        </w:rPr>
        <w:t xml:space="preserve"> period ending </w:t>
      </w:r>
      <w:r w:rsidR="003E6C55">
        <w:rPr>
          <w:szCs w:val="22"/>
        </w:rPr>
        <w:t>November</w:t>
      </w:r>
      <w:r w:rsidRPr="00966056" w:rsidR="00B56C42">
        <w:rPr>
          <w:szCs w:val="22"/>
        </w:rPr>
        <w:t xml:space="preserve"> 26, 202</w:t>
      </w:r>
      <w:r w:rsidR="003E6C55">
        <w:rPr>
          <w:szCs w:val="22"/>
        </w:rPr>
        <w:t>4</w:t>
      </w:r>
      <w:r w:rsidRPr="00966056" w:rsidR="00B56C42">
        <w:rPr>
          <w:szCs w:val="22"/>
        </w:rPr>
        <w:t xml:space="preserve">.  </w:t>
      </w:r>
      <w:r w:rsidRPr="00966056" w:rsidR="00AC6595">
        <w:rPr>
          <w:szCs w:val="22"/>
        </w:rPr>
        <w:t>It is undisputed</w:t>
      </w:r>
      <w:r w:rsidRPr="00966056" w:rsidR="007C339D">
        <w:rPr>
          <w:szCs w:val="22"/>
        </w:rPr>
        <w:t xml:space="preserve"> </w:t>
      </w:r>
      <w:r w:rsidRPr="00966056">
        <w:rPr>
          <w:szCs w:val="22"/>
        </w:rPr>
        <w:t xml:space="preserve">that the broadcast industry </w:t>
      </w:r>
      <w:r w:rsidRPr="00966056" w:rsidR="003F58CE">
        <w:rPr>
          <w:szCs w:val="22"/>
        </w:rPr>
        <w:t xml:space="preserve">still has </w:t>
      </w:r>
      <w:r w:rsidRPr="00966056" w:rsidR="003F43C0">
        <w:rPr>
          <w:szCs w:val="22"/>
        </w:rPr>
        <w:t>not been able</w:t>
      </w:r>
      <w:r w:rsidRPr="00966056" w:rsidR="003F58CE">
        <w:rPr>
          <w:szCs w:val="22"/>
        </w:rPr>
        <w:t xml:space="preserve"> to identify a</w:t>
      </w:r>
      <w:r w:rsidRPr="00966056" w:rsidR="00C21573">
        <w:rPr>
          <w:szCs w:val="22"/>
        </w:rPr>
        <w:t>n automated</w:t>
      </w:r>
      <w:r w:rsidRPr="00966056" w:rsidR="003F58CE">
        <w:rPr>
          <w:szCs w:val="22"/>
        </w:rPr>
        <w:t xml:space="preserve"> </w:t>
      </w:r>
      <w:r w:rsidRPr="00966056" w:rsidR="004D3A2C">
        <w:rPr>
          <w:szCs w:val="22"/>
        </w:rPr>
        <w:t xml:space="preserve">technical </w:t>
      </w:r>
      <w:r w:rsidRPr="00966056">
        <w:rPr>
          <w:szCs w:val="22"/>
        </w:rPr>
        <w:t>solution to ensure timely, accurate, and reliable descriptions of images and dynamic video conveying visual emergency information over existing broadcast systems.</w:t>
      </w:r>
      <w:r>
        <w:rPr>
          <w:rStyle w:val="FootnoteReference"/>
          <w:sz w:val="22"/>
          <w:szCs w:val="22"/>
        </w:rPr>
        <w:footnoteReference w:id="26"/>
      </w:r>
      <w:r w:rsidRPr="00966056">
        <w:rPr>
          <w:szCs w:val="22"/>
        </w:rPr>
        <w:t xml:space="preserve"> </w:t>
      </w:r>
      <w:r w:rsidRPr="00966056">
        <w:rPr>
          <w:szCs w:val="22"/>
        </w:rPr>
        <w:t xml:space="preserve"> </w:t>
      </w:r>
      <w:r w:rsidRPr="00966056" w:rsidR="008A5FAA">
        <w:rPr>
          <w:szCs w:val="22"/>
        </w:rPr>
        <w:t xml:space="preserve">While ACB and AFB question whether the broadcast industry has made </w:t>
      </w:r>
      <w:r w:rsidRPr="00966056" w:rsidR="00384413">
        <w:rPr>
          <w:szCs w:val="22"/>
        </w:rPr>
        <w:t>a good</w:t>
      </w:r>
      <w:r w:rsidRPr="00966056" w:rsidR="008A5FAA">
        <w:rPr>
          <w:szCs w:val="22"/>
        </w:rPr>
        <w:t xml:space="preserve"> faith effort </w:t>
      </w:r>
      <w:r w:rsidRPr="00966056" w:rsidR="00384413">
        <w:rPr>
          <w:szCs w:val="22"/>
        </w:rPr>
        <w:t>to achieve the accessible emergency information requirements</w:t>
      </w:r>
      <w:r w:rsidRPr="00966056" w:rsidR="008A5FAA">
        <w:rPr>
          <w:szCs w:val="22"/>
        </w:rPr>
        <w:t>,</w:t>
      </w:r>
      <w:r>
        <w:rPr>
          <w:rStyle w:val="FootnoteReference"/>
          <w:sz w:val="22"/>
          <w:szCs w:val="22"/>
        </w:rPr>
        <w:footnoteReference w:id="27"/>
      </w:r>
      <w:r w:rsidRPr="00966056" w:rsidR="008A5FAA">
        <w:rPr>
          <w:szCs w:val="22"/>
        </w:rPr>
        <w:t xml:space="preserve"> </w:t>
      </w:r>
      <w:r w:rsidR="00031126">
        <w:rPr>
          <w:szCs w:val="22"/>
        </w:rPr>
        <w:t>according to</w:t>
      </w:r>
      <w:r w:rsidRPr="00966056" w:rsidR="00D5191A">
        <w:rPr>
          <w:szCs w:val="22"/>
        </w:rPr>
        <w:t xml:space="preserve"> NAB</w:t>
      </w:r>
      <w:r w:rsidR="00031126">
        <w:rPr>
          <w:szCs w:val="22"/>
        </w:rPr>
        <w:t xml:space="preserve">, it </w:t>
      </w:r>
      <w:r w:rsidRPr="00966056" w:rsidR="00D5191A">
        <w:rPr>
          <w:szCs w:val="22"/>
        </w:rPr>
        <w:t>has engaged with stakeholders</w:t>
      </w:r>
      <w:r w:rsidRPr="00966056" w:rsidR="00726B21">
        <w:rPr>
          <w:szCs w:val="22"/>
        </w:rPr>
        <w:t xml:space="preserve"> both</w:t>
      </w:r>
      <w:r w:rsidRPr="00966056" w:rsidR="00D5191A">
        <w:rPr>
          <w:szCs w:val="22"/>
        </w:rPr>
        <w:t xml:space="preserve"> inside and outside the broadcast industry over the course of the current five-year waiver period </w:t>
      </w:r>
      <w:r w:rsidRPr="00966056" w:rsidR="00726B21">
        <w:rPr>
          <w:szCs w:val="22"/>
        </w:rPr>
        <w:t xml:space="preserve">in an effort to </w:t>
      </w:r>
      <w:r w:rsidRPr="00966056" w:rsidR="007E1722">
        <w:rPr>
          <w:szCs w:val="22"/>
        </w:rPr>
        <w:t xml:space="preserve">find a viable technical solution </w:t>
      </w:r>
      <w:r w:rsidRPr="00283C72" w:rsidR="007E1722">
        <w:rPr>
          <w:szCs w:val="22"/>
        </w:rPr>
        <w:t>for automated creation and delivery of aural descriptions for visual non-textual emergency information.</w:t>
      </w:r>
      <w:r>
        <w:rPr>
          <w:rStyle w:val="FootnoteReference"/>
          <w:szCs w:val="22"/>
        </w:rPr>
        <w:footnoteReference w:id="28"/>
      </w:r>
      <w:r w:rsidRPr="00283C72" w:rsidR="007E1722">
        <w:rPr>
          <w:szCs w:val="22"/>
        </w:rPr>
        <w:t xml:space="preserve">  </w:t>
      </w:r>
      <w:r w:rsidRPr="00966056" w:rsidR="0026240E">
        <w:rPr>
          <w:szCs w:val="22"/>
        </w:rPr>
        <w:t xml:space="preserve">NAB </w:t>
      </w:r>
      <w:r w:rsidRPr="00966056" w:rsidR="008C50CB">
        <w:rPr>
          <w:szCs w:val="22"/>
        </w:rPr>
        <w:t>indicat</w:t>
      </w:r>
      <w:r w:rsidRPr="00966056" w:rsidR="009019FB">
        <w:rPr>
          <w:szCs w:val="22"/>
        </w:rPr>
        <w:t>e</w:t>
      </w:r>
      <w:r w:rsidRPr="00966056" w:rsidR="0026240E">
        <w:rPr>
          <w:szCs w:val="22"/>
        </w:rPr>
        <w:t xml:space="preserve">s that it has surveyed </w:t>
      </w:r>
      <w:r w:rsidRPr="00966056" w:rsidR="0043100A">
        <w:rPr>
          <w:szCs w:val="22"/>
        </w:rPr>
        <w:t xml:space="preserve">the largest television groups about their practices for ensuring the accessibility of emergency information and their awareness of any potential approaches to complying with the </w:t>
      </w:r>
      <w:r w:rsidRPr="00966056" w:rsidR="009019FB">
        <w:rPr>
          <w:szCs w:val="22"/>
        </w:rPr>
        <w:t>A</w:t>
      </w:r>
      <w:r w:rsidRPr="00966056" w:rsidR="0043100A">
        <w:rPr>
          <w:szCs w:val="22"/>
        </w:rPr>
        <w:t xml:space="preserve">udible </w:t>
      </w:r>
      <w:r w:rsidRPr="00966056" w:rsidR="009019FB">
        <w:rPr>
          <w:szCs w:val="22"/>
        </w:rPr>
        <w:t>C</w:t>
      </w:r>
      <w:r w:rsidRPr="00966056" w:rsidR="0043100A">
        <w:rPr>
          <w:szCs w:val="22"/>
        </w:rPr>
        <w:t xml:space="preserve">rawl </w:t>
      </w:r>
      <w:r w:rsidRPr="00966056" w:rsidR="009019FB">
        <w:rPr>
          <w:szCs w:val="22"/>
        </w:rPr>
        <w:t>R</w:t>
      </w:r>
      <w:r w:rsidRPr="00966056" w:rsidR="0043100A">
        <w:rPr>
          <w:szCs w:val="22"/>
        </w:rPr>
        <w:t>ule and has had discussions with NAB’s Technology Committee, which includes chief technology officers and senior engineers from television groups.</w:t>
      </w:r>
      <w:r>
        <w:rPr>
          <w:rStyle w:val="FootnoteReference"/>
          <w:sz w:val="22"/>
          <w:szCs w:val="22"/>
        </w:rPr>
        <w:footnoteReference w:id="29"/>
      </w:r>
      <w:r w:rsidRPr="00966056" w:rsidR="0043100A">
        <w:rPr>
          <w:szCs w:val="22"/>
        </w:rPr>
        <w:t xml:space="preserve">  </w:t>
      </w:r>
      <w:r w:rsidRPr="00966056" w:rsidR="004307C8">
        <w:rPr>
          <w:szCs w:val="22"/>
        </w:rPr>
        <w:t xml:space="preserve">Outside the broadcast industry, NAB has investigated options with weather software and graphics providers </w:t>
      </w:r>
      <w:r w:rsidRPr="00966056" w:rsidR="00446D58">
        <w:rPr>
          <w:szCs w:val="22"/>
        </w:rPr>
        <w:t xml:space="preserve">because the most common use of automated </w:t>
      </w:r>
      <w:r w:rsidRPr="00966056" w:rsidR="00446D58">
        <w:rPr>
          <w:szCs w:val="22"/>
        </w:rPr>
        <w:t>technical solution would be to aurally describe radar maps of hurricanes, high winds, and other shifting weather emergencies.</w:t>
      </w:r>
      <w:r>
        <w:rPr>
          <w:rStyle w:val="FootnoteReference"/>
          <w:sz w:val="22"/>
          <w:szCs w:val="22"/>
        </w:rPr>
        <w:footnoteReference w:id="30"/>
      </w:r>
      <w:r w:rsidRPr="00966056" w:rsidR="00446D58">
        <w:rPr>
          <w:szCs w:val="22"/>
        </w:rPr>
        <w:t xml:space="preserve">  </w:t>
      </w:r>
      <w:r w:rsidRPr="00966056" w:rsidR="00684ED2">
        <w:rPr>
          <w:szCs w:val="22"/>
        </w:rPr>
        <w:t>Although NAB has identified new AI-based systems and apps that can convert static images into text and voice, to date, there is currently no such system or app that can automatically convert dynamic, live video into text that can then be aurally described, and do so in the timely, accurate, and reliable manner needed to ensure access during an emergency</w:t>
      </w:r>
      <w:r w:rsidRPr="00684ED2" w:rsidR="00684ED2">
        <w:rPr>
          <w:szCs w:val="22"/>
        </w:rPr>
        <w:t>.</w:t>
      </w:r>
      <w:r>
        <w:rPr>
          <w:rStyle w:val="FootnoteReference"/>
          <w:szCs w:val="22"/>
        </w:rPr>
        <w:footnoteReference w:id="31"/>
      </w:r>
      <w:r w:rsidR="006955BC">
        <w:rPr>
          <w:szCs w:val="22"/>
        </w:rPr>
        <w:t xml:space="preserve">  While there is </w:t>
      </w:r>
      <w:r w:rsidR="002356C4">
        <w:rPr>
          <w:szCs w:val="22"/>
        </w:rPr>
        <w:t>disagreement</w:t>
      </w:r>
      <w:r w:rsidR="006955BC">
        <w:rPr>
          <w:szCs w:val="22"/>
        </w:rPr>
        <w:t xml:space="preserve"> </w:t>
      </w:r>
      <w:r w:rsidR="002356C4">
        <w:rPr>
          <w:szCs w:val="22"/>
        </w:rPr>
        <w:t xml:space="preserve">in the record </w:t>
      </w:r>
      <w:r w:rsidR="006955BC">
        <w:rPr>
          <w:szCs w:val="22"/>
        </w:rPr>
        <w:t xml:space="preserve">over the extent of outreach conducted, </w:t>
      </w:r>
      <w:r w:rsidR="00CB7861">
        <w:rPr>
          <w:szCs w:val="22"/>
        </w:rPr>
        <w:t>the record demonstrates</w:t>
      </w:r>
      <w:r w:rsidR="00603F30">
        <w:rPr>
          <w:szCs w:val="22"/>
        </w:rPr>
        <w:t xml:space="preserve"> </w:t>
      </w:r>
      <w:r w:rsidR="006955BC">
        <w:rPr>
          <w:szCs w:val="22"/>
        </w:rPr>
        <w:t xml:space="preserve">that </w:t>
      </w:r>
      <w:r w:rsidR="00F10759">
        <w:rPr>
          <w:szCs w:val="22"/>
        </w:rPr>
        <w:t xml:space="preserve">a </w:t>
      </w:r>
      <w:r w:rsidR="002D5A8F">
        <w:rPr>
          <w:szCs w:val="22"/>
        </w:rPr>
        <w:t xml:space="preserve">viable </w:t>
      </w:r>
      <w:r w:rsidR="00945F7D">
        <w:rPr>
          <w:szCs w:val="22"/>
        </w:rPr>
        <w:t xml:space="preserve">technical solution for automated descriptions of emergency information presented in </w:t>
      </w:r>
      <w:r w:rsidR="00DB5F3D">
        <w:rPr>
          <w:szCs w:val="22"/>
        </w:rPr>
        <w:t>graphic</w:t>
      </w:r>
      <w:r w:rsidR="00945F7D">
        <w:rPr>
          <w:szCs w:val="22"/>
        </w:rPr>
        <w:t xml:space="preserve"> form</w:t>
      </w:r>
      <w:r w:rsidR="00070570">
        <w:rPr>
          <w:szCs w:val="22"/>
        </w:rPr>
        <w:t xml:space="preserve"> </w:t>
      </w:r>
      <w:r w:rsidR="00F10759">
        <w:rPr>
          <w:szCs w:val="22"/>
        </w:rPr>
        <w:t>does not currently</w:t>
      </w:r>
      <w:r w:rsidR="00070570">
        <w:rPr>
          <w:szCs w:val="22"/>
        </w:rPr>
        <w:t xml:space="preserve"> exist</w:t>
      </w:r>
      <w:r w:rsidR="00945F7D">
        <w:rPr>
          <w:szCs w:val="22"/>
        </w:rPr>
        <w:t>.</w:t>
      </w:r>
      <w:r>
        <w:rPr>
          <w:rStyle w:val="FootnoteReference"/>
          <w:szCs w:val="22"/>
        </w:rPr>
        <w:footnoteReference w:id="32"/>
      </w:r>
    </w:p>
    <w:p w:rsidR="008F3EC9" w:rsidP="00215786" w14:paraId="1692D416" w14:textId="6978339E">
      <w:pPr>
        <w:pStyle w:val="ParaNum"/>
        <w:tabs>
          <w:tab w:val="clear" w:pos="1080"/>
        </w:tabs>
      </w:pPr>
      <w:r>
        <w:t>Moreover</w:t>
      </w:r>
      <w:r w:rsidR="00274D8C">
        <w:t xml:space="preserve">, </w:t>
      </w:r>
      <w:r w:rsidRPr="00724D9E" w:rsidR="00596921">
        <w:t xml:space="preserve">we </w:t>
      </w:r>
      <w:r w:rsidR="00D0278F">
        <w:t>note</w:t>
      </w:r>
      <w:r w:rsidRPr="00724D9E" w:rsidR="00C90701">
        <w:t xml:space="preserve"> </w:t>
      </w:r>
      <w:r w:rsidRPr="00724D9E" w:rsidR="00596921">
        <w:t xml:space="preserve">that the record </w:t>
      </w:r>
      <w:r w:rsidR="00957476">
        <w:t>indicates</w:t>
      </w:r>
      <w:r w:rsidR="00D0278F">
        <w:t xml:space="preserve"> </w:t>
      </w:r>
      <w:r w:rsidRPr="00724D9E" w:rsidR="00596921">
        <w:t xml:space="preserve">that the critical details of an emergency provided in graphic form are </w:t>
      </w:r>
      <w:r w:rsidRPr="00724D9E" w:rsidR="00C90701">
        <w:t xml:space="preserve">in most instances </w:t>
      </w:r>
      <w:r w:rsidRPr="00724D9E" w:rsidR="00596921">
        <w:t xml:space="preserve">duplicative of information conveyed in textual crawls, which are already aurally described and accessible to individuals who are blind or visually impaired.  </w:t>
      </w:r>
      <w:r w:rsidRPr="00724D9E" w:rsidR="008F55B4">
        <w:t xml:space="preserve">NAB </w:t>
      </w:r>
      <w:r w:rsidR="00C1609F">
        <w:t>explains</w:t>
      </w:r>
      <w:r w:rsidRPr="00724D9E" w:rsidR="008F55B4">
        <w:t xml:space="preserve"> that</w:t>
      </w:r>
      <w:r w:rsidR="009A07D7">
        <w:t xml:space="preserve"> to its knowledge</w:t>
      </w:r>
      <w:r w:rsidRPr="00724D9E" w:rsidR="008F55B4">
        <w:t xml:space="preserve"> </w:t>
      </w:r>
      <w:r w:rsidRPr="00763FE8" w:rsidR="008F55B4">
        <w:rPr>
          <w:szCs w:val="22"/>
        </w:rPr>
        <w:t>“broadcasters usually display a radar map or similar graphic to complement or reinforce the emergency information in an accessible accompanying crawl, or verbalized by a reporter” and that “it is extremely rare that a graphic image would convey any distinct or additional information.”</w:t>
      </w:r>
      <w:r>
        <w:rPr>
          <w:rStyle w:val="FootnoteReference"/>
          <w:sz w:val="22"/>
          <w:szCs w:val="22"/>
        </w:rPr>
        <w:footnoteReference w:id="33"/>
      </w:r>
      <w:r w:rsidRPr="00763FE8" w:rsidR="008F55B4">
        <w:rPr>
          <w:szCs w:val="22"/>
        </w:rPr>
        <w:t xml:space="preserve">  </w:t>
      </w:r>
      <w:r w:rsidRPr="00763FE8" w:rsidR="00D0278F">
        <w:rPr>
          <w:szCs w:val="22"/>
        </w:rPr>
        <w:t xml:space="preserve">Other commenters </w:t>
      </w:r>
      <w:r w:rsidRPr="00763FE8" w:rsidR="00860922">
        <w:rPr>
          <w:szCs w:val="22"/>
        </w:rPr>
        <w:t>confirm that</w:t>
      </w:r>
      <w:r w:rsidRPr="00763FE8" w:rsidR="00E36E20">
        <w:rPr>
          <w:szCs w:val="22"/>
        </w:rPr>
        <w:t xml:space="preserve"> </w:t>
      </w:r>
      <w:r w:rsidRPr="00763FE8" w:rsidR="00860922">
        <w:rPr>
          <w:szCs w:val="22"/>
        </w:rPr>
        <w:t>broadcasters make the majority of emergency content provided in graphic form accessible to consumers who are blind or visually impaired</w:t>
      </w:r>
      <w:r w:rsidRPr="00763FE8" w:rsidR="00292B11">
        <w:rPr>
          <w:szCs w:val="22"/>
        </w:rPr>
        <w:t>.</w:t>
      </w:r>
      <w:r>
        <w:rPr>
          <w:rStyle w:val="FootnoteReference"/>
          <w:szCs w:val="22"/>
        </w:rPr>
        <w:footnoteReference w:id="34"/>
      </w:r>
      <w:r w:rsidRPr="00763FE8" w:rsidR="00292B11">
        <w:rPr>
          <w:szCs w:val="22"/>
        </w:rPr>
        <w:t xml:space="preserve">  </w:t>
      </w:r>
      <w:r w:rsidRPr="00763FE8" w:rsidR="000D075C">
        <w:rPr>
          <w:szCs w:val="22"/>
        </w:rPr>
        <w:t>T</w:t>
      </w:r>
      <w:r w:rsidRPr="00763FE8" w:rsidR="00596921">
        <w:rPr>
          <w:szCs w:val="22"/>
        </w:rPr>
        <w:t>he</w:t>
      </w:r>
      <w:r w:rsidRPr="00724D9E" w:rsidR="00596921">
        <w:t xml:space="preserve"> Commission </w:t>
      </w:r>
      <w:r w:rsidRPr="00724D9E" w:rsidR="00DA3D5D">
        <w:t>foun</w:t>
      </w:r>
      <w:r w:rsidRPr="00724D9E" w:rsidR="000D075C">
        <w:t xml:space="preserve">d in the </w:t>
      </w:r>
      <w:r w:rsidRPr="00763FE8" w:rsidR="000D075C">
        <w:rPr>
          <w:i/>
          <w:iCs/>
        </w:rPr>
        <w:t xml:space="preserve">Emergency Information Order </w:t>
      </w:r>
      <w:r w:rsidRPr="00724D9E" w:rsidR="00596921">
        <w:t>that if visual but non-textual emergency information is shown during non-newscast programming, the aural description of this information must accurately and effectively convey the critical details of the emergency and how to respond.</w:t>
      </w:r>
      <w:r>
        <w:rPr>
          <w:rStyle w:val="FootnoteReference"/>
        </w:rPr>
        <w:footnoteReference w:id="35"/>
      </w:r>
      <w:r w:rsidRPr="00724D9E" w:rsidR="00596921">
        <w:t xml:space="preserve">  Th</w:t>
      </w:r>
      <w:r w:rsidRPr="00724D9E" w:rsidR="008C72A6">
        <w:t>us</w:t>
      </w:r>
      <w:r w:rsidRPr="00724D9E" w:rsidR="00596921">
        <w:t xml:space="preserve">, </w:t>
      </w:r>
      <w:r w:rsidRPr="00724D9E" w:rsidR="00DB26AA">
        <w:t>as we previously</w:t>
      </w:r>
      <w:r w:rsidR="00333369">
        <w:t xml:space="preserve"> have</w:t>
      </w:r>
      <w:r w:rsidRPr="00724D9E" w:rsidR="00DB26AA">
        <w:t xml:space="preserve"> </w:t>
      </w:r>
      <w:r w:rsidR="00A97120">
        <w:t>stat</w:t>
      </w:r>
      <w:r w:rsidR="00333369">
        <w:t>e</w:t>
      </w:r>
      <w:r w:rsidRPr="00724D9E" w:rsidR="00333369">
        <w:t>d</w:t>
      </w:r>
      <w:r w:rsidRPr="00724D9E" w:rsidR="00DB26AA">
        <w:t xml:space="preserve">, </w:t>
      </w:r>
      <w:r w:rsidRPr="00724D9E" w:rsidR="00803685">
        <w:t xml:space="preserve">broadcasters do not need to take further steps to be in compliance </w:t>
      </w:r>
      <w:r w:rsidR="00333369">
        <w:t xml:space="preserve">with the Audible Crawl Rule </w:t>
      </w:r>
      <w:r w:rsidRPr="00724D9E" w:rsidR="00596921">
        <w:t xml:space="preserve">if the critical information conveyed in graphic images is duplicative of emergency information provided in a crawl and transmitted aurally on a secondary audio </w:t>
      </w:r>
      <w:r w:rsidR="00D0278F">
        <w:t xml:space="preserve">programming </w:t>
      </w:r>
      <w:r w:rsidRPr="00724D9E" w:rsidR="00596921">
        <w:t>stream.</w:t>
      </w:r>
      <w:r>
        <w:rPr>
          <w:rStyle w:val="FootnoteReference"/>
        </w:rPr>
        <w:footnoteReference w:id="36"/>
      </w:r>
      <w:r w:rsidRPr="00724D9E" w:rsidR="00596921">
        <w:t xml:space="preserve">  </w:t>
      </w:r>
      <w:r w:rsidR="00EC496B">
        <w:t xml:space="preserve">It appears therefore that </w:t>
      </w:r>
      <w:r w:rsidR="00FF7D28">
        <w:t xml:space="preserve">in </w:t>
      </w:r>
      <w:r w:rsidR="003E6C55">
        <w:t xml:space="preserve">at least some </w:t>
      </w:r>
      <w:r w:rsidR="00FF7D28">
        <w:t xml:space="preserve">instances </w:t>
      </w:r>
      <w:r w:rsidRPr="00F9166B" w:rsidR="00D363DF">
        <w:t>television broadcaster</w:t>
      </w:r>
      <w:r w:rsidR="00D363DF">
        <w:t>s</w:t>
      </w:r>
      <w:r w:rsidRPr="00F9166B" w:rsidR="00D363DF">
        <w:t xml:space="preserve"> </w:t>
      </w:r>
      <w:r w:rsidR="00FF7D28">
        <w:t xml:space="preserve">do not </w:t>
      </w:r>
      <w:r w:rsidR="00004552">
        <w:t xml:space="preserve">in fact </w:t>
      </w:r>
      <w:r w:rsidR="00FF7D28">
        <w:t>need to invoke the waiver</w:t>
      </w:r>
      <w:r w:rsidR="00EC496B">
        <w:t xml:space="preserve">.  </w:t>
      </w:r>
      <w:r w:rsidRPr="00763FE8" w:rsidR="00941E00">
        <w:rPr>
          <w:szCs w:val="22"/>
        </w:rPr>
        <w:t xml:space="preserve">Accordingly, </w:t>
      </w:r>
      <w:r>
        <w:rPr>
          <w:szCs w:val="22"/>
        </w:rPr>
        <w:t xml:space="preserve">based on the record in this proceeding, </w:t>
      </w:r>
      <w:r w:rsidRPr="00763FE8" w:rsidR="00941E00">
        <w:rPr>
          <w:szCs w:val="22"/>
        </w:rPr>
        <w:t xml:space="preserve">we conclude that special circumstances warrant a further temporary waiver from this aspect of the Audible Crawl Rule and that affording interested parties additional time to develop a technical means to ensure compliance in the future will serve the public </w:t>
      </w:r>
      <w:r w:rsidRPr="00763FE8" w:rsidR="00941E00">
        <w:rPr>
          <w:szCs w:val="22"/>
        </w:rPr>
        <w:t>interest.</w:t>
      </w:r>
      <w:r w:rsidR="00306987">
        <w:rPr>
          <w:szCs w:val="22"/>
        </w:rPr>
        <w:t xml:space="preserve">  Yet, given the number of waivers already granted, we decline to grant the waiver for the full two years requested, and instead find that 18 months is appropriate.</w:t>
      </w:r>
    </w:p>
    <w:p w:rsidR="00F13F41" w:rsidP="00215786" w14:paraId="62BF2CCE" w14:textId="5193C275">
      <w:pPr>
        <w:pStyle w:val="ParaNum"/>
        <w:tabs>
          <w:tab w:val="clear" w:pos="1080"/>
        </w:tabs>
      </w:pPr>
      <w:r>
        <w:t xml:space="preserve">We </w:t>
      </w:r>
      <w:r w:rsidRPr="00724D9E" w:rsidR="00FD4BE9">
        <w:t xml:space="preserve">decline </w:t>
      </w:r>
      <w:r w:rsidR="00306987">
        <w:t xml:space="preserve">at this time </w:t>
      </w:r>
      <w:r w:rsidRPr="00724D9E" w:rsidR="00FD4BE9">
        <w:t xml:space="preserve">to require that </w:t>
      </w:r>
      <w:r w:rsidRPr="00F13F41" w:rsidR="00FD4BE9">
        <w:rPr>
          <w:szCs w:val="24"/>
        </w:rPr>
        <w:t>broadcasters implement an interim manual solution at this time, as suggested by ACB and AFB.</w:t>
      </w:r>
      <w:r>
        <w:rPr>
          <w:rStyle w:val="FootnoteReference"/>
          <w:szCs w:val="24"/>
        </w:rPr>
        <w:footnoteReference w:id="37"/>
      </w:r>
      <w:r w:rsidRPr="00F13F41" w:rsidR="00FD4BE9">
        <w:rPr>
          <w:szCs w:val="24"/>
        </w:rPr>
        <w:t xml:space="preserve">  </w:t>
      </w:r>
      <w:r w:rsidR="00763FE8">
        <w:rPr>
          <w:szCs w:val="24"/>
        </w:rPr>
        <w:t xml:space="preserve">As discussed above, </w:t>
      </w:r>
      <w:r w:rsidR="002F20CB">
        <w:rPr>
          <w:szCs w:val="24"/>
        </w:rPr>
        <w:t>NAB alleges</w:t>
      </w:r>
      <w:r w:rsidR="00763FE8">
        <w:rPr>
          <w:szCs w:val="24"/>
        </w:rPr>
        <w:t xml:space="preserve"> that in most </w:t>
      </w:r>
      <w:r w:rsidR="00CD615C">
        <w:rPr>
          <w:szCs w:val="24"/>
        </w:rPr>
        <w:t>instances</w:t>
      </w:r>
      <w:r w:rsidR="00763FE8">
        <w:rPr>
          <w:szCs w:val="24"/>
        </w:rPr>
        <w:t xml:space="preserve"> emergency content provided in graphic displays is </w:t>
      </w:r>
      <w:r w:rsidRPr="00724D9E" w:rsidR="00763FE8">
        <w:t xml:space="preserve">duplicative of emergency information provided in </w:t>
      </w:r>
      <w:r w:rsidR="00763FE8">
        <w:t>textual</w:t>
      </w:r>
      <w:r w:rsidRPr="00724D9E" w:rsidR="00763FE8">
        <w:t xml:space="preserve"> crawl</w:t>
      </w:r>
      <w:r w:rsidR="00763FE8">
        <w:t xml:space="preserve">s </w:t>
      </w:r>
      <w:r w:rsidRPr="00724D9E" w:rsidR="00763FE8">
        <w:t xml:space="preserve">and transmitted aurally on a secondary audio </w:t>
      </w:r>
      <w:r w:rsidR="00763FE8">
        <w:t xml:space="preserve">programming </w:t>
      </w:r>
      <w:r w:rsidRPr="00724D9E" w:rsidR="00763FE8">
        <w:t>stream</w:t>
      </w:r>
      <w:r w:rsidR="00763FE8">
        <w:t>.</w:t>
      </w:r>
      <w:r>
        <w:rPr>
          <w:rStyle w:val="FootnoteReference"/>
        </w:rPr>
        <w:footnoteReference w:id="38"/>
      </w:r>
      <w:r w:rsidR="00763FE8">
        <w:t xml:space="preserve">  </w:t>
      </w:r>
      <w:r w:rsidR="00762324">
        <w:t>W</w:t>
      </w:r>
      <w:r w:rsidR="00863060">
        <w:t xml:space="preserve">e </w:t>
      </w:r>
      <w:r w:rsidR="00E800F9">
        <w:t xml:space="preserve">recognize </w:t>
      </w:r>
      <w:r w:rsidR="00863060">
        <w:t xml:space="preserve">concerns raised by commenters that mandating a manual solution could </w:t>
      </w:r>
      <w:r w:rsidR="0094033C">
        <w:t>lead</w:t>
      </w:r>
      <w:r w:rsidR="00863060">
        <w:t xml:space="preserve"> </w:t>
      </w:r>
      <w:r w:rsidRPr="00825427" w:rsidR="00863060">
        <w:rPr>
          <w:szCs w:val="22"/>
        </w:rPr>
        <w:t>some broadcasters—particularly, broadcasters that serve smaller communities and may not have adequate staffing</w:t>
      </w:r>
      <w:r w:rsidR="00F31716">
        <w:rPr>
          <w:szCs w:val="22"/>
        </w:rPr>
        <w:t xml:space="preserve"> or resources</w:t>
      </w:r>
      <w:r w:rsidRPr="00825427" w:rsidR="00863060">
        <w:rPr>
          <w:szCs w:val="22"/>
        </w:rPr>
        <w:t xml:space="preserve">—to forego the use of non-textual graphic displays </w:t>
      </w:r>
      <w:r w:rsidR="00863060">
        <w:rPr>
          <w:szCs w:val="22"/>
        </w:rPr>
        <w:t xml:space="preserve">altogether </w:t>
      </w:r>
      <w:r w:rsidRPr="00825427" w:rsidR="00863060">
        <w:rPr>
          <w:szCs w:val="22"/>
        </w:rPr>
        <w:t>rather than risk a possible FCC penalty</w:t>
      </w:r>
      <w:r w:rsidRPr="00863060" w:rsidR="00763FE8">
        <w:rPr>
          <w:szCs w:val="22"/>
        </w:rPr>
        <w:t>.</w:t>
      </w:r>
      <w:r>
        <w:rPr>
          <w:rStyle w:val="FootnoteReference"/>
          <w:sz w:val="22"/>
          <w:szCs w:val="22"/>
        </w:rPr>
        <w:footnoteReference w:id="39"/>
      </w:r>
      <w:r w:rsidRPr="00863060" w:rsidR="00763FE8">
        <w:rPr>
          <w:szCs w:val="22"/>
        </w:rPr>
        <w:t xml:space="preserve">  T</w:t>
      </w:r>
      <w:r w:rsidR="00F32AE0">
        <w:rPr>
          <w:szCs w:val="22"/>
        </w:rPr>
        <w:t>h</w:t>
      </w:r>
      <w:r w:rsidR="00D02EB2">
        <w:rPr>
          <w:szCs w:val="22"/>
        </w:rPr>
        <w:t>erefore</w:t>
      </w:r>
      <w:r w:rsidRPr="00863060" w:rsidR="00763FE8">
        <w:rPr>
          <w:szCs w:val="22"/>
        </w:rPr>
        <w:t xml:space="preserve">, </w:t>
      </w:r>
      <w:r w:rsidR="00885D19">
        <w:rPr>
          <w:szCs w:val="22"/>
        </w:rPr>
        <w:t>a requirement that broadcasters implement a manual solution</w:t>
      </w:r>
      <w:r w:rsidR="0094033C">
        <w:rPr>
          <w:szCs w:val="22"/>
        </w:rPr>
        <w:t xml:space="preserve"> could </w:t>
      </w:r>
      <w:r w:rsidR="00C931AE">
        <w:rPr>
          <w:szCs w:val="22"/>
        </w:rPr>
        <w:t xml:space="preserve">effectively </w:t>
      </w:r>
      <w:r w:rsidR="00885D19">
        <w:rPr>
          <w:szCs w:val="22"/>
        </w:rPr>
        <w:t>r</w:t>
      </w:r>
      <w:r w:rsidR="00F32AE0">
        <w:rPr>
          <w:szCs w:val="22"/>
        </w:rPr>
        <w:t>esult in the provision of</w:t>
      </w:r>
      <w:r w:rsidRPr="00863060" w:rsidR="00763FE8">
        <w:rPr>
          <w:szCs w:val="22"/>
        </w:rPr>
        <w:t xml:space="preserve"> less emergency information </w:t>
      </w:r>
      <w:r w:rsidR="00C931AE">
        <w:rPr>
          <w:szCs w:val="22"/>
        </w:rPr>
        <w:t>to the public</w:t>
      </w:r>
      <w:r w:rsidRPr="00863060" w:rsidR="00763FE8">
        <w:rPr>
          <w:szCs w:val="22"/>
        </w:rPr>
        <w:t>.</w:t>
      </w:r>
      <w:r>
        <w:rPr>
          <w:rStyle w:val="FootnoteReference"/>
          <w:sz w:val="22"/>
          <w:szCs w:val="22"/>
        </w:rPr>
        <w:footnoteReference w:id="40"/>
      </w:r>
      <w:r w:rsidRPr="00863060" w:rsidR="00763FE8">
        <w:rPr>
          <w:szCs w:val="22"/>
        </w:rPr>
        <w:t xml:space="preserve">  </w:t>
      </w:r>
      <w:r w:rsidRPr="00724D9E" w:rsidR="00FD4BE9">
        <w:t>Nevertheless, w</w:t>
      </w:r>
      <w:r w:rsidRPr="00724D9E" w:rsidR="00596921">
        <w:t xml:space="preserve">e strongly encourage broadcasters to </w:t>
      </w:r>
      <w:r w:rsidRPr="00724D9E" w:rsidR="00FD4BE9">
        <w:t xml:space="preserve">provide </w:t>
      </w:r>
      <w:r w:rsidRPr="00724D9E" w:rsidR="00596921">
        <w:t xml:space="preserve">the critical details of graphically displayed emergency information through non-automated means whenever possible during the pendency of this waiver.    </w:t>
      </w:r>
    </w:p>
    <w:p w:rsidR="00762CD6" w:rsidRPr="00F13F41" w:rsidP="00B56C42" w14:paraId="32DF9D6A" w14:textId="3FE116F5">
      <w:pPr>
        <w:pStyle w:val="ParaNum"/>
        <w:tabs>
          <w:tab w:val="clear" w:pos="1080"/>
        </w:tabs>
      </w:pPr>
      <w:r>
        <w:rPr>
          <w:i/>
          <w:iCs/>
        </w:rPr>
        <w:t xml:space="preserve">Conditions:  </w:t>
      </w:r>
      <w:r>
        <w:t>T</w:t>
      </w:r>
      <w:r w:rsidRPr="006D1B6E" w:rsidR="00596921">
        <w:t xml:space="preserve">o </w:t>
      </w:r>
      <w:r w:rsidR="0093558B">
        <w:t xml:space="preserve">better assist us in monitoring </w:t>
      </w:r>
      <w:r w:rsidRPr="006D1B6E" w:rsidR="00596921">
        <w:t xml:space="preserve">the </w:t>
      </w:r>
      <w:r w:rsidR="00B014CB">
        <w:t xml:space="preserve">continued need for </w:t>
      </w:r>
      <w:r w:rsidR="007E26A8">
        <w:t xml:space="preserve">a </w:t>
      </w:r>
      <w:r w:rsidR="00B014CB">
        <w:t xml:space="preserve">waiver and </w:t>
      </w:r>
      <w:r w:rsidR="00342F87">
        <w:t xml:space="preserve">the </w:t>
      </w:r>
      <w:r w:rsidR="006313D5">
        <w:t>broadcast industry</w:t>
      </w:r>
      <w:r w:rsidR="0093558B">
        <w:t>’s</w:t>
      </w:r>
      <w:r w:rsidR="006313D5">
        <w:t xml:space="preserve"> </w:t>
      </w:r>
      <w:r w:rsidR="0093558B">
        <w:t>efforts and progress in</w:t>
      </w:r>
      <w:r w:rsidR="006313D5">
        <w:t xml:space="preserve"> </w:t>
      </w:r>
      <w:r w:rsidR="0093558B">
        <w:t xml:space="preserve">developing </w:t>
      </w:r>
      <w:r w:rsidRPr="006D1B6E" w:rsidR="00596921">
        <w:t xml:space="preserve">a </w:t>
      </w:r>
      <w:r w:rsidR="0093558B">
        <w:t>technical</w:t>
      </w:r>
      <w:r w:rsidR="00B712EA">
        <w:t xml:space="preserve"> </w:t>
      </w:r>
      <w:r w:rsidRPr="006D1B6E" w:rsidR="00596921">
        <w:t xml:space="preserve">solution, we require NAB to submit </w:t>
      </w:r>
      <w:r w:rsidRPr="002D0D43" w:rsidR="005C0AD3">
        <w:t>quarterly</w:t>
      </w:r>
      <w:r w:rsidRPr="006D1B6E" w:rsidR="005C0AD3">
        <w:t xml:space="preserve"> </w:t>
      </w:r>
      <w:r w:rsidRPr="006D1B6E" w:rsidR="00596921">
        <w:t>status report</w:t>
      </w:r>
      <w:r w:rsidRPr="006D1B6E" w:rsidR="005C0AD3">
        <w:t>s</w:t>
      </w:r>
      <w:r w:rsidR="00B712EA">
        <w:t xml:space="preserve"> </w:t>
      </w:r>
      <w:r w:rsidRPr="00572EF7" w:rsidR="00B712EA">
        <w:t>to the Media Bureau and the Consumer and Governmental Affairs Bureau</w:t>
      </w:r>
      <w:r w:rsidRPr="00572EF7" w:rsidR="00596921">
        <w:t>.</w:t>
      </w:r>
      <w:r>
        <w:rPr>
          <w:rStyle w:val="FootnoteReference"/>
        </w:rPr>
        <w:footnoteReference w:id="41"/>
      </w:r>
      <w:r w:rsidRPr="006D1B6E" w:rsidR="00596921">
        <w:t xml:space="preserve">  </w:t>
      </w:r>
      <w:r w:rsidR="002D0D43">
        <w:t>These reports</w:t>
      </w:r>
      <w:r w:rsidRPr="00357E98" w:rsidR="00596921">
        <w:t xml:space="preserve"> shall</w:t>
      </w:r>
      <w:r>
        <w:t>, at a minimum,</w:t>
      </w:r>
      <w:r w:rsidRPr="00357E98" w:rsidR="00596921">
        <w:t xml:space="preserve"> </w:t>
      </w:r>
      <w:r w:rsidRPr="00357E98" w:rsidR="00B014CB">
        <w:t xml:space="preserve">include </w:t>
      </w:r>
      <w:r>
        <w:t>the following elements:  (1) I</w:t>
      </w:r>
      <w:r w:rsidRPr="00357E98" w:rsidR="00B014CB">
        <w:t>nformation de</w:t>
      </w:r>
      <w:r w:rsidRPr="00357E98" w:rsidR="00B35407">
        <w:t>tailing</w:t>
      </w:r>
      <w:r w:rsidRPr="00357E98" w:rsidR="00B014CB">
        <w:t xml:space="preserve"> </w:t>
      </w:r>
      <w:r w:rsidRPr="00357E98" w:rsidR="00596921">
        <w:t xml:space="preserve">the extent to which broadcasters </w:t>
      </w:r>
      <w:r w:rsidRPr="00357E98" w:rsidR="00B014CB">
        <w:t>need to invoke the waiver</w:t>
      </w:r>
      <w:r w:rsidRPr="00357E98" w:rsidR="00596921">
        <w:t>.  NAB may</w:t>
      </w:r>
      <w:r w:rsidR="00D01A39">
        <w:t xml:space="preserve"> assess broadcasters’ continued need for the waiver</w:t>
      </w:r>
      <w:r w:rsidRPr="00357E98" w:rsidR="00596921">
        <w:t xml:space="preserve">, for example, by monitoring an appropriate sample size of broadcasters and determining the number or percentage of instances among this sample where a radar map or other graphic </w:t>
      </w:r>
      <w:r w:rsidR="00357E98">
        <w:t xml:space="preserve">image </w:t>
      </w:r>
      <w:r w:rsidRPr="00357E98" w:rsidR="00596921">
        <w:t xml:space="preserve">used during the presentation of emergency information conveys critical details </w:t>
      </w:r>
      <w:r w:rsidRPr="00B56C42" w:rsidR="00596921">
        <w:rPr>
          <w:iCs/>
        </w:rPr>
        <w:t>that are not</w:t>
      </w:r>
      <w:r w:rsidRPr="00B56C42" w:rsidR="00596921">
        <w:rPr>
          <w:i/>
        </w:rPr>
        <w:t xml:space="preserve"> </w:t>
      </w:r>
      <w:r w:rsidRPr="00357E98" w:rsidR="00596921">
        <w:t>provided in a</w:t>
      </w:r>
      <w:r w:rsidR="00777FC5">
        <w:t>n accompanying</w:t>
      </w:r>
      <w:r w:rsidRPr="00357E98" w:rsidR="00596921">
        <w:t xml:space="preserve"> crawl</w:t>
      </w:r>
      <w:r w:rsidR="00AA6D90">
        <w:t xml:space="preserve"> </w:t>
      </w:r>
      <w:r w:rsidRPr="00724D9E" w:rsidR="00AA6D90">
        <w:t xml:space="preserve">and transmitted aurally on a secondary audio </w:t>
      </w:r>
      <w:r w:rsidR="00AA6D90">
        <w:t xml:space="preserve">programming </w:t>
      </w:r>
      <w:r w:rsidRPr="00724D9E" w:rsidR="00AA6D90">
        <w:t>stream</w:t>
      </w:r>
      <w:r w:rsidRPr="00357E98" w:rsidR="00596921">
        <w:t xml:space="preserve">.  </w:t>
      </w:r>
      <w:r>
        <w:t xml:space="preserve">(2) Description of </w:t>
      </w:r>
      <w:r w:rsidRPr="00777FC5" w:rsidR="00596921">
        <w:t xml:space="preserve">NAB’s </w:t>
      </w:r>
      <w:r w:rsidR="00381B17">
        <w:t>outreach to</w:t>
      </w:r>
      <w:r w:rsidRPr="00777FC5" w:rsidR="00596921">
        <w:t xml:space="preserve"> the disability community and</w:t>
      </w:r>
      <w:r w:rsidR="00381B17">
        <w:t xml:space="preserve"> its efforts</w:t>
      </w:r>
      <w:r w:rsidRPr="00777FC5" w:rsidR="00596921">
        <w:t xml:space="preserve">, in consultation with the disability community, </w:t>
      </w:r>
      <w:r w:rsidRPr="00777FC5" w:rsidR="00777FC5">
        <w:t xml:space="preserve">to </w:t>
      </w:r>
      <w:r w:rsidR="002D0D43">
        <w:t xml:space="preserve">develop standards </w:t>
      </w:r>
      <w:r w:rsidR="004C5EF9">
        <w:t>or</w:t>
      </w:r>
      <w:r w:rsidR="002D0D43">
        <w:t xml:space="preserve"> </w:t>
      </w:r>
      <w:r w:rsidRPr="00777FC5" w:rsidR="00596921">
        <w:t xml:space="preserve">best practices </w:t>
      </w:r>
      <w:r w:rsidR="002D0D43">
        <w:t>to be used by broadcasters in</w:t>
      </w:r>
      <w:r w:rsidRPr="00777FC5" w:rsidR="00596921">
        <w:t xml:space="preserve"> </w:t>
      </w:r>
      <w:r w:rsidR="002D0D43">
        <w:t xml:space="preserve">ensuring that </w:t>
      </w:r>
      <w:r w:rsidRPr="00777FC5" w:rsidR="00596921">
        <w:t xml:space="preserve">the critical details of </w:t>
      </w:r>
      <w:r w:rsidRPr="00777FC5" w:rsidR="002D0D43">
        <w:t xml:space="preserve">non-textual images displaying emergency </w:t>
      </w:r>
      <w:r w:rsidR="002D0D43">
        <w:t>i</w:t>
      </w:r>
      <w:r w:rsidRPr="00777FC5" w:rsidR="002D0D43">
        <w:t>nformation</w:t>
      </w:r>
      <w:r w:rsidR="002D0D43">
        <w:t xml:space="preserve"> are </w:t>
      </w:r>
      <w:r w:rsidR="00B76199">
        <w:t xml:space="preserve">accurately </w:t>
      </w:r>
      <w:r w:rsidR="00C82B0B">
        <w:t>provided</w:t>
      </w:r>
      <w:r w:rsidR="002D0D43">
        <w:t xml:space="preserve"> to </w:t>
      </w:r>
      <w:r w:rsidRPr="0092201C" w:rsidR="002D0D43">
        <w:t xml:space="preserve">viewers who are blind or visually impaired </w:t>
      </w:r>
      <w:r w:rsidR="002D0D43">
        <w:t xml:space="preserve">and to train broadcasters on the use of such standards </w:t>
      </w:r>
      <w:r w:rsidR="004C5EF9">
        <w:t>or</w:t>
      </w:r>
      <w:r w:rsidR="002D0D43">
        <w:t xml:space="preserve"> best practices</w:t>
      </w:r>
      <w:r w:rsidRPr="00777FC5" w:rsidR="00596921">
        <w:t xml:space="preserve">.  </w:t>
      </w:r>
      <w:r>
        <w:t>(3) D</w:t>
      </w:r>
      <w:r w:rsidRPr="0092201C" w:rsidR="0028186D">
        <w:t>escri</w:t>
      </w:r>
      <w:r>
        <w:t>ption of</w:t>
      </w:r>
      <w:r w:rsidRPr="0092201C" w:rsidR="0028186D">
        <w:t xml:space="preserve"> </w:t>
      </w:r>
      <w:r w:rsidR="00737B0D">
        <w:t xml:space="preserve">NAB’s </w:t>
      </w:r>
      <w:r w:rsidRPr="0092201C" w:rsidR="0028186D">
        <w:t>efforts</w:t>
      </w:r>
      <w:r w:rsidRPr="0092201C" w:rsidR="007F1FF9">
        <w:t>, in consultation with broadcast industry experts and relevant non-broadcast technical experts,</w:t>
      </w:r>
      <w:r w:rsidRPr="0092201C" w:rsidR="0028186D">
        <w:t xml:space="preserve"> to </w:t>
      </w:r>
      <w:r w:rsidRPr="0092201C" w:rsidR="00596921">
        <w:t>develop automated solution</w:t>
      </w:r>
      <w:r w:rsidR="00FA2F68">
        <w:t>s</w:t>
      </w:r>
      <w:r w:rsidRPr="0092201C" w:rsidR="00596921">
        <w:t xml:space="preserve"> for complying with the requirement to aurally describe visual, non-textual emergency information, such as </w:t>
      </w:r>
      <w:r w:rsidRPr="0092201C" w:rsidR="0092201C">
        <w:t>solution</w:t>
      </w:r>
      <w:r w:rsidR="00FA2F68">
        <w:t>s</w:t>
      </w:r>
      <w:r w:rsidRPr="0092201C" w:rsidR="0092201C">
        <w:t xml:space="preserve"> </w:t>
      </w:r>
      <w:r w:rsidRPr="00B56C42" w:rsidR="0092201C">
        <w:rPr>
          <w:rFonts w:ascii="Times" w:hAnsi="Times"/>
        </w:rPr>
        <w:t xml:space="preserve">afforded by AI-based systems or the ongoing adoption of ATSC 3.0 in more television markets, and any progress made toward the development of such solutions.  </w:t>
      </w:r>
      <w:r>
        <w:rPr>
          <w:rFonts w:ascii="Times" w:hAnsi="Times"/>
        </w:rPr>
        <w:t>(4</w:t>
      </w:r>
      <w:r w:rsidR="00941641">
        <w:rPr>
          <w:rFonts w:ascii="Times" w:hAnsi="Times"/>
        </w:rPr>
        <w:t xml:space="preserve">) Description of </w:t>
      </w:r>
      <w:r w:rsidR="00941641">
        <w:t>training and best practices for broadcasters to offer effective communication of critical</w:t>
      </w:r>
      <w:r w:rsidR="00941641">
        <w:rPr>
          <w:rFonts w:ascii="Times" w:hAnsi="Times"/>
        </w:rPr>
        <w:t xml:space="preserve"> </w:t>
      </w:r>
      <w:r w:rsidR="00941641">
        <w:t>emergency information conveyed in graphic images in textual crawls and aural transmissions on secondary audio programming streams even if the critical emergency information is in a different form than the description of visual material</w:t>
      </w:r>
      <w:r w:rsidR="00681DC1">
        <w:t>, as well as tangible efforts by NAB to conduct or encourage such training an</w:t>
      </w:r>
      <w:r w:rsidR="00D844E9">
        <w:t>d</w:t>
      </w:r>
      <w:r w:rsidR="00681DC1">
        <w:t xml:space="preserve"> best practices for specific broadcasters</w:t>
      </w:r>
      <w:r w:rsidR="00941641">
        <w:t xml:space="preserve">. </w:t>
      </w:r>
      <w:r w:rsidR="00941641">
        <w:rPr>
          <w:rFonts w:ascii="Times" w:hAnsi="Times"/>
        </w:rPr>
        <w:t xml:space="preserve"> (5</w:t>
      </w:r>
      <w:r>
        <w:rPr>
          <w:rFonts w:ascii="Times" w:hAnsi="Times"/>
        </w:rPr>
        <w:t>) I</w:t>
      </w:r>
      <w:r w:rsidRPr="0092201C" w:rsidR="00596921">
        <w:t xml:space="preserve">f at </w:t>
      </w:r>
      <w:r w:rsidRPr="0092201C" w:rsidR="0092201C">
        <w:t xml:space="preserve">any </w:t>
      </w:r>
      <w:r w:rsidRPr="0092201C" w:rsidR="00596921">
        <w:t>time</w:t>
      </w:r>
      <w:r w:rsidRPr="0092201C" w:rsidR="0092201C">
        <w:t xml:space="preserve"> during the course of the waiver period</w:t>
      </w:r>
      <w:r w:rsidRPr="0092201C" w:rsidR="00596921">
        <w:t>, the industry, in consultation with the disability community, determines that there is a preferred</w:t>
      </w:r>
      <w:r w:rsidR="00846362">
        <w:t xml:space="preserve"> and effective</w:t>
      </w:r>
      <w:r w:rsidRPr="0092201C" w:rsidR="00596921">
        <w:t xml:space="preserve"> alternative to an automated technical solution, </w:t>
      </w:r>
      <w:r w:rsidR="00906B31">
        <w:t>any</w:t>
      </w:r>
      <w:r w:rsidRPr="0092201C" w:rsidR="00596921">
        <w:t xml:space="preserve"> </w:t>
      </w:r>
      <w:r w:rsidR="00E207C3">
        <w:t xml:space="preserve">subsequent </w:t>
      </w:r>
      <w:r w:rsidRPr="0092201C" w:rsidR="00596921">
        <w:t>report</w:t>
      </w:r>
      <w:r w:rsidR="00BD7FD1">
        <w:t>s</w:t>
      </w:r>
      <w:r w:rsidRPr="0092201C" w:rsidR="00596921">
        <w:t xml:space="preserve"> should explain what steps are being or will be taken, using such alternative solution, to ensure that viewers who are blind or visually impaired will have access to the same critical details that are </w:t>
      </w:r>
      <w:r w:rsidRPr="0092201C" w:rsidR="00596921">
        <w:t>provided in a non-textual manner.</w:t>
      </w:r>
      <w:r w:rsidR="00F12DCF">
        <w:t xml:space="preserve">  </w:t>
      </w:r>
    </w:p>
    <w:p w:rsidR="00762CD6" w:rsidRPr="005C0AD3" w14:paraId="47A6B709" w14:textId="77777777">
      <w:pPr>
        <w:pStyle w:val="Heading1"/>
      </w:pPr>
      <w:r w:rsidRPr="005C0AD3">
        <w:t>ORDERING CLAUSES</w:t>
      </w:r>
    </w:p>
    <w:p w:rsidR="00762CD6" w:rsidRPr="005C0AD3" w:rsidP="00086B1B" w14:paraId="61C8B1B4" w14:textId="28F4BA17">
      <w:pPr>
        <w:pStyle w:val="ParaNum"/>
        <w:tabs>
          <w:tab w:val="clear" w:pos="1080"/>
        </w:tabs>
      </w:pPr>
      <w:r w:rsidRPr="005C0AD3">
        <w:t xml:space="preserve">Accordingly, </w:t>
      </w:r>
      <w:r w:rsidRPr="005C0AD3">
        <w:rPr>
          <w:b/>
        </w:rPr>
        <w:t>IT IS ORDERED</w:t>
      </w:r>
      <w:r w:rsidRPr="005C0AD3">
        <w:t xml:space="preserve"> that, pursuant to the authority found in </w:t>
      </w:r>
      <w:r w:rsidRPr="005C0AD3" w:rsidR="00263169">
        <w:t>s</w:t>
      </w:r>
      <w:r w:rsidRPr="005C0AD3">
        <w:t xml:space="preserve">ections 4(i), 4(j), and 713 of the Communications Act of 1934, as amended, 47 U.S.C. §§ 154(i), 154(j), and 613, and </w:t>
      </w:r>
      <w:r w:rsidRPr="005C0AD3" w:rsidR="00263169">
        <w:t xml:space="preserve">sections </w:t>
      </w:r>
      <w:r w:rsidRPr="005C0AD3">
        <w:t xml:space="preserve">0.61, 0.283, and 1.3 of the Commission’s rules, 47 CFR §§ 0.61, 0.283, and 1.3, this Memorandum Opinion and Order </w:t>
      </w:r>
      <w:r w:rsidRPr="00283C72">
        <w:rPr>
          <w:b/>
          <w:bCs/>
        </w:rPr>
        <w:t>IS ADOPTED</w:t>
      </w:r>
      <w:r w:rsidRPr="005C0AD3">
        <w:t>.</w:t>
      </w:r>
    </w:p>
    <w:p w:rsidR="00762CD6" w:rsidRPr="005C0AD3" w:rsidP="00086B1B" w14:paraId="6507C79C" w14:textId="5E0EE8C6">
      <w:pPr>
        <w:pStyle w:val="ParaNum"/>
        <w:tabs>
          <w:tab w:val="clear" w:pos="1080"/>
        </w:tabs>
      </w:pPr>
      <w:r w:rsidRPr="005C0AD3">
        <w:rPr>
          <w:b/>
        </w:rPr>
        <w:t>IT IS FURTHER ORDERED</w:t>
      </w:r>
      <w:r w:rsidRPr="005C0AD3">
        <w:t xml:space="preserve"> that the petition for waiver of </w:t>
      </w:r>
      <w:r w:rsidRPr="005C0AD3" w:rsidR="00263169">
        <w:t xml:space="preserve">section </w:t>
      </w:r>
      <w:r w:rsidRPr="005C0AD3">
        <w:t xml:space="preserve">79.2(b)(2)(ii) of the Commission’s rules, 47 CFR § 79.2(b)(2)(ii), filed by the National Association of Broadcasters </w:t>
      </w:r>
      <w:r w:rsidRPr="00283C72">
        <w:rPr>
          <w:b/>
          <w:bCs/>
        </w:rPr>
        <w:t>IS GRANTED</w:t>
      </w:r>
      <w:r w:rsidR="009460DA">
        <w:rPr>
          <w:b/>
          <w:bCs/>
        </w:rPr>
        <w:t xml:space="preserve"> IN PART</w:t>
      </w:r>
      <w:r w:rsidRPr="005C0AD3">
        <w:t xml:space="preserve">, subject to the conditions described herein. </w:t>
      </w:r>
    </w:p>
    <w:p w:rsidR="00762CD6" w:rsidRPr="005C0AD3" w:rsidP="00086B1B" w14:paraId="76818BF4" w14:textId="7B7F3B19">
      <w:pPr>
        <w:pStyle w:val="ParaNum"/>
        <w:tabs>
          <w:tab w:val="clear" w:pos="1080"/>
        </w:tabs>
      </w:pPr>
      <w:r w:rsidRPr="005C0AD3">
        <w:t xml:space="preserve">To request materials in accessible formats for people with disabilities (braille, large print, electronic files, audio format), send an e-mail to fcc504@fcc.gov or call the Consumer and Governmental Affairs Bureau at 202-418-0530.  </w:t>
      </w:r>
    </w:p>
    <w:p w:rsidR="00762CD6" w:rsidRPr="005C0AD3" w14:paraId="62E2F923" w14:textId="77777777"/>
    <w:p w:rsidR="00762CD6" w:rsidRPr="005C0AD3" w14:paraId="387CAA54" w14:textId="77777777">
      <w:r w:rsidRPr="005C0AD3">
        <w:tab/>
      </w:r>
    </w:p>
    <w:p w:rsidR="00762CD6" w:rsidRPr="005C0AD3" w14:paraId="219F2099" w14:textId="77777777">
      <w:r w:rsidRPr="005C0AD3">
        <w:tab/>
      </w:r>
      <w:r w:rsidRPr="005C0AD3">
        <w:tab/>
      </w:r>
      <w:r w:rsidRPr="005C0AD3">
        <w:tab/>
      </w:r>
      <w:r w:rsidRPr="005C0AD3">
        <w:tab/>
      </w:r>
      <w:r w:rsidRPr="005C0AD3">
        <w:tab/>
      </w:r>
      <w:r w:rsidRPr="005C0AD3">
        <w:tab/>
        <w:t>FEDERAL COMMUNICATIONS COMMISSION</w:t>
      </w:r>
    </w:p>
    <w:p w:rsidR="00762CD6" w:rsidRPr="005C0AD3" w14:paraId="70B25D61" w14:textId="77777777"/>
    <w:p w:rsidR="00762CD6" w:rsidRPr="005C0AD3" w14:paraId="05B53D3D" w14:textId="77777777"/>
    <w:p w:rsidR="00762CD6" w:rsidRPr="005C0AD3" w14:paraId="14FB0F53" w14:textId="77777777"/>
    <w:p w:rsidR="00762CD6" w:rsidRPr="005C0AD3" w14:paraId="7E87A589" w14:textId="084D60B9">
      <w:r w:rsidRPr="005C0AD3">
        <w:tab/>
      </w:r>
      <w:r w:rsidRPr="005C0AD3">
        <w:tab/>
      </w:r>
      <w:r w:rsidRPr="005C0AD3">
        <w:tab/>
      </w:r>
      <w:r w:rsidRPr="005C0AD3">
        <w:tab/>
      </w:r>
      <w:r w:rsidRPr="005C0AD3">
        <w:tab/>
      </w:r>
      <w:r w:rsidRPr="005C0AD3">
        <w:tab/>
      </w:r>
      <w:r w:rsidRPr="005C0AD3" w:rsidR="00DF522F">
        <w:t>Holly Sau</w:t>
      </w:r>
      <w:r w:rsidR="00306987">
        <w:t>r</w:t>
      </w:r>
      <w:r w:rsidRPr="005C0AD3" w:rsidR="00DF522F">
        <w:t>er</w:t>
      </w:r>
    </w:p>
    <w:p w:rsidR="00762CD6" w14:paraId="34E6766D" w14:textId="77777777">
      <w:r w:rsidRPr="005C0AD3">
        <w:tab/>
      </w:r>
      <w:r w:rsidRPr="005C0AD3">
        <w:tab/>
      </w:r>
      <w:r w:rsidRPr="005C0AD3">
        <w:tab/>
      </w:r>
      <w:r w:rsidRPr="005C0AD3">
        <w:tab/>
      </w:r>
      <w:r w:rsidRPr="005C0AD3">
        <w:tab/>
      </w:r>
      <w:r w:rsidRPr="005C0AD3">
        <w:tab/>
        <w:t>Chief, Media Bureau</w:t>
      </w:r>
    </w:p>
    <w:p w:rsidR="00762CD6" w14:paraId="0859FE9B" w14:textId="77777777"/>
    <w:sectPr>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CD6" w14:paraId="68CF6FCD"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762CD6" w14:paraId="7900FC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CD6" w14:paraId="1F0F4CC3" w14:textId="77777777">
    <w:pPr>
      <w:pStyle w:val="Footer"/>
      <w:framePr w:wrap="around" w:vAnchor="text" w:hAnchor="margin" w:xAlign="center" w:y="1"/>
    </w:pPr>
    <w:r>
      <w:fldChar w:fldCharType="begin"/>
    </w:r>
    <w:r>
      <w:instrText xml:space="preserve">PAGE  </w:instrText>
    </w:r>
    <w:r>
      <w:fldChar w:fldCharType="separate"/>
    </w:r>
    <w:r>
      <w:t>9</w:t>
    </w:r>
    <w:r>
      <w:fldChar w:fldCharType="end"/>
    </w:r>
  </w:p>
  <w:p w:rsidR="00762CD6" w14:paraId="2900851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CD6" w14:paraId="7E3802F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7171" w14:paraId="3D759420" w14:textId="77777777">
      <w:r>
        <w:separator/>
      </w:r>
    </w:p>
  </w:footnote>
  <w:footnote w:type="continuationSeparator" w:id="1">
    <w:p w:rsidR="00747171" w14:paraId="0BBA3EF9" w14:textId="77777777">
      <w:pPr>
        <w:spacing w:before="120"/>
        <w:rPr>
          <w:sz w:val="20"/>
        </w:rPr>
      </w:pPr>
      <w:r>
        <w:rPr>
          <w:sz w:val="20"/>
        </w:rPr>
        <w:t xml:space="preserve">(Continued from previous page)  </w:t>
      </w:r>
      <w:r>
        <w:rPr>
          <w:sz w:val="20"/>
        </w:rPr>
        <w:separator/>
      </w:r>
    </w:p>
  </w:footnote>
  <w:footnote w:type="continuationNotice" w:id="2">
    <w:p w:rsidR="00747171" w14:paraId="61389733" w14:textId="77777777">
      <w:pPr>
        <w:jc w:val="right"/>
        <w:rPr>
          <w:sz w:val="20"/>
        </w:rPr>
      </w:pPr>
      <w:r>
        <w:rPr>
          <w:sz w:val="20"/>
        </w:rPr>
        <w:t>(continued….)</w:t>
      </w:r>
    </w:p>
  </w:footnote>
  <w:footnote w:id="3">
    <w:p w:rsidR="00F9166B" w:rsidRPr="00F9166B" w14:paraId="5F3FB0F5" w14:textId="551B6DCA">
      <w:pPr>
        <w:pStyle w:val="FootnoteText"/>
      </w:pPr>
      <w:r>
        <w:rPr>
          <w:rStyle w:val="FootnoteReference"/>
        </w:rPr>
        <w:footnoteRef/>
      </w:r>
      <w:r>
        <w:t xml:space="preserve"> Petition for Extension of Waiver of the National Association of Broadcasters, MB Docket No. 12-107, filed Apr</w:t>
      </w:r>
      <w:r w:rsidR="00B85128">
        <w:t>.</w:t>
      </w:r>
      <w:r>
        <w:t xml:space="preserve"> 5, </w:t>
      </w:r>
      <w:r w:rsidRPr="00F9166B">
        <w:t xml:space="preserve">2023 (Petition).  The Media Bureau (Bureau) issued a Public Notice seeking comment on the Petition on April 10, 2023.  </w:t>
      </w:r>
      <w:r w:rsidRPr="00F9166B">
        <w:rPr>
          <w:i/>
        </w:rPr>
        <w:t>Media Bureau Seeks Comment on National Association of Broadcasters Petition for Extension of Waiver of Accessible Emergency Information Requirements</w:t>
      </w:r>
      <w:r w:rsidRPr="00F9166B">
        <w:t>, MB Docket No. 12-107, Public Notice, DA 23-308 (rel. Apr</w:t>
      </w:r>
      <w:r w:rsidR="00D162AF">
        <w:t>.</w:t>
      </w:r>
      <w:r w:rsidRPr="00F9166B">
        <w:t xml:space="preserve"> 10, 2023).</w:t>
      </w:r>
    </w:p>
  </w:footnote>
  <w:footnote w:id="4">
    <w:p w:rsidR="00762CD6" w:rsidRPr="00596921" w14:paraId="2BA85453" w14:textId="403F74CE">
      <w:pPr>
        <w:pStyle w:val="FootnoteText"/>
      </w:pPr>
      <w:r w:rsidRPr="00596921">
        <w:rPr>
          <w:rStyle w:val="FootnoteReference"/>
        </w:rPr>
        <w:footnoteRef/>
      </w:r>
      <w:r w:rsidRPr="00596921">
        <w:t xml:space="preserve"> 47 CFR § 79.2(b)(2)(ii).  </w:t>
      </w:r>
    </w:p>
  </w:footnote>
  <w:footnote w:id="5">
    <w:p w:rsidR="00762CD6" w:rsidRPr="00596921" w14:paraId="73B7B483" w14:textId="77777777">
      <w:pPr>
        <w:pStyle w:val="FootnoteText"/>
      </w:pPr>
      <w:r w:rsidRPr="00596921">
        <w:rPr>
          <w:rStyle w:val="FootnoteReference"/>
        </w:rPr>
        <w:footnoteRef/>
      </w:r>
      <w:r w:rsidRPr="00596921">
        <w:t xml:space="preserve"> Pub. L. No. 111-260, 124 Stat. 2751 (2010) (as codified in various sections of 47 U.S.C.).  </w:t>
      </w:r>
      <w:r w:rsidRPr="00596921">
        <w:rPr>
          <w:i/>
        </w:rPr>
        <w:t xml:space="preserve">See also </w:t>
      </w:r>
      <w:r w:rsidRPr="00596921">
        <w:t>Amendment of Twenty-First Century Communications and Video Accessibility Act of 2010, Pub. L. No. 111-265, 124 Stat. 2795 (2010) (making technical corrections to the CVAA); 47 U.S.C. § 613(g)(1)-(2).</w:t>
      </w:r>
    </w:p>
  </w:footnote>
  <w:footnote w:id="6">
    <w:p w:rsidR="00762CD6" w:rsidRPr="00DA1BA1" w14:paraId="699506EA" w14:textId="38C449B1">
      <w:pPr>
        <w:pStyle w:val="FootnoteText"/>
      </w:pPr>
      <w:r w:rsidRPr="00DA1BA1">
        <w:rPr>
          <w:rStyle w:val="FootnoteReference"/>
        </w:rPr>
        <w:footnoteRef/>
      </w:r>
      <w:r w:rsidRPr="00DA1BA1">
        <w:t xml:space="preserve"> “Emergency information” is defined in </w:t>
      </w:r>
      <w:r w:rsidRPr="00DA1BA1" w:rsidR="00DA1BA1">
        <w:t>s</w:t>
      </w:r>
      <w:r w:rsidRPr="00DA1BA1">
        <w:t>ection 79.2 of the Commission’s rules as “[</w:t>
      </w:r>
      <w:r w:rsidRPr="00DA1BA1">
        <w:t>i</w:t>
      </w:r>
      <w:r w:rsidRPr="00DA1BA1">
        <w:t>]</w:t>
      </w:r>
      <w:r w:rsidRPr="00DA1BA1">
        <w:t>nformation</w:t>
      </w:r>
      <w:r w:rsidRPr="00DA1BA1">
        <w:t xml:space="preserve">, about a current emergency, that is intended to further the protection of life, health, safety, and property, </w:t>
      </w:r>
      <w:r w:rsidRPr="00DA1BA1">
        <w:rPr>
          <w:i/>
        </w:rPr>
        <w:t>i.e.</w:t>
      </w:r>
      <w:r w:rsidRPr="00DA1BA1">
        <w:t>, critical details regarding the emergency and how to respond to the emergency.  Examples of the types of emergencies covered include 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  47 CFR § 79.2(a)(2).</w:t>
      </w:r>
    </w:p>
  </w:footnote>
  <w:footnote w:id="7">
    <w:p w:rsidR="00762CD6" w:rsidRPr="00131358" w14:paraId="15372CA1" w14:textId="77D1CA63">
      <w:pPr>
        <w:pStyle w:val="FootnoteText"/>
      </w:pPr>
      <w:r w:rsidRPr="00131358">
        <w:rPr>
          <w:rStyle w:val="FootnoteReference"/>
        </w:rPr>
        <w:footnoteRef/>
      </w:r>
      <w:r w:rsidRPr="00131358">
        <w:t xml:space="preserve"> </w:t>
      </w:r>
      <w:r w:rsidRPr="00131358">
        <w:rPr>
          <w:i/>
        </w:rPr>
        <w:t>Id</w:t>
      </w:r>
      <w:r w:rsidRPr="00131358">
        <w:t xml:space="preserve">. § 79.2(b)(2)(ii); </w:t>
      </w:r>
      <w:r w:rsidRPr="00131358">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Pr="00131358">
        <w:t xml:space="preserve">, </w:t>
      </w:r>
      <w:r w:rsidRPr="00131358" w:rsidR="00131358">
        <w:t xml:space="preserve">MB Docket Nos. 12-107 and 11-43, </w:t>
      </w:r>
      <w:r w:rsidRPr="00131358">
        <w:t xml:space="preserve">Report and Order and Further Notice of Proposed Rulemaking, 28 FCC </w:t>
      </w:r>
      <w:r w:rsidRPr="00131358">
        <w:t>Rcd</w:t>
      </w:r>
      <w:r w:rsidRPr="00131358">
        <w:t xml:space="preserve"> 4871 (2013) (</w:t>
      </w:r>
      <w:r w:rsidRPr="00131358">
        <w:rPr>
          <w:i/>
        </w:rPr>
        <w:t>Emergency Information Order</w:t>
      </w:r>
      <w:r w:rsidRPr="00131358">
        <w:t xml:space="preserve">). </w:t>
      </w:r>
    </w:p>
  </w:footnote>
  <w:footnote w:id="8">
    <w:p w:rsidR="00762CD6" w:rsidRPr="00DB44B2" w14:paraId="00B7EC5E" w14:textId="77777777">
      <w:pPr>
        <w:pStyle w:val="FootnoteText"/>
        <w:rPr>
          <w:highlight w:val="yellow"/>
        </w:rPr>
      </w:pPr>
      <w:r w:rsidRPr="00131358">
        <w:rPr>
          <w:rStyle w:val="FootnoteReference"/>
        </w:rPr>
        <w:footnoteRef/>
      </w:r>
      <w:r w:rsidRPr="00131358">
        <w:t xml:space="preserve"> A “video programming provider” is “[a]</w:t>
      </w:r>
      <w:r w:rsidRPr="00131358">
        <w:t>ny</w:t>
      </w:r>
      <w:r w:rsidRPr="00131358">
        <w:t xml:space="preserve"> video programming distributor and any other entity that provides video programming that is intended for distribution to residential households including, but not limited to broadcast or </w:t>
      </w:r>
      <w:r w:rsidRPr="00131358">
        <w:t>nonbroadcast</w:t>
      </w:r>
      <w:r w:rsidRPr="00131358">
        <w:t xml:space="preserve"> television network and the owners of such programming.”  47 CFR § 79.1(a)(13).  A “video programming distributor” is “[a]</w:t>
      </w:r>
      <w:r w:rsidRPr="00131358">
        <w:t>ny</w:t>
      </w:r>
      <w:r w:rsidRPr="00131358">
        <w:t xml:space="preserve"> television broadcast station licensed by the Commission and any multichannel video programming distributor as defined in § 76.1000(e) of this chapter, and any other distributor of video programming for residential reception that delivers such programming directly to the home and is subject to the jurisdiction of the Commission.”  </w:t>
      </w:r>
      <w:r w:rsidRPr="00131358">
        <w:rPr>
          <w:i/>
        </w:rPr>
        <w:t>Id</w:t>
      </w:r>
      <w:r w:rsidRPr="00131358">
        <w:t>. § 79.1(a)(11).</w:t>
      </w:r>
    </w:p>
  </w:footnote>
  <w:footnote w:id="9">
    <w:p w:rsidR="00762CD6" w:rsidRPr="00DB44B2" w14:paraId="2AF37764" w14:textId="751250F2">
      <w:pPr>
        <w:pStyle w:val="FootnoteText"/>
        <w:rPr>
          <w:highlight w:val="yellow"/>
        </w:rPr>
      </w:pPr>
      <w:r w:rsidRPr="00131358">
        <w:rPr>
          <w:rStyle w:val="FootnoteReference"/>
        </w:rPr>
        <w:footnoteRef/>
      </w:r>
      <w:r w:rsidRPr="00131358">
        <w:t xml:space="preserve"> </w:t>
      </w:r>
      <w:r w:rsidRPr="00131358">
        <w:rPr>
          <w:i/>
        </w:rPr>
        <w:t>Id</w:t>
      </w:r>
      <w:r w:rsidRPr="00131358">
        <w:t xml:space="preserve">. § 79.2(b)(2)(ii).  </w:t>
      </w:r>
      <w:r w:rsidRPr="00131358">
        <w:rPr>
          <w:i/>
        </w:rPr>
        <w:t>See also</w:t>
      </w:r>
      <w:r w:rsidRPr="00131358">
        <w:t xml:space="preserve"> </w:t>
      </w:r>
      <w:r w:rsidRPr="00131358">
        <w:rPr>
          <w:i/>
        </w:rPr>
        <w:t>Emergency Information Order</w:t>
      </w:r>
      <w:r w:rsidRPr="00131358">
        <w:t xml:space="preserve">, 28 FCC </w:t>
      </w:r>
      <w:r w:rsidRPr="00131358">
        <w:t>Rcd</w:t>
      </w:r>
      <w:r w:rsidRPr="00131358">
        <w:t xml:space="preserve"> at 4899, para. 36.</w:t>
      </w:r>
      <w:r w:rsidRPr="00131358" w:rsidR="00436A2A">
        <w:t xml:space="preserve">  </w:t>
      </w:r>
      <w:r w:rsidRPr="00131358" w:rsidR="00436A2A">
        <w:rPr>
          <w:szCs w:val="22"/>
        </w:rPr>
        <w:t xml:space="preserve">In addition, video programming distributors are responsible for ensuring that the aural </w:t>
      </w:r>
      <w:r w:rsidR="009B22D4">
        <w:rPr>
          <w:szCs w:val="22"/>
        </w:rPr>
        <w:t xml:space="preserve">description </w:t>
      </w:r>
      <w:r w:rsidRPr="00131358" w:rsidR="00436A2A">
        <w:rPr>
          <w:szCs w:val="22"/>
        </w:rPr>
        <w:t xml:space="preserve">of the emergency information and the accompanying aural tone get passed through to consumers.  </w:t>
      </w:r>
      <w:r w:rsidRPr="00131358" w:rsidR="00436A2A">
        <w:rPr>
          <w:iCs/>
        </w:rPr>
        <w:t xml:space="preserve">47 CFR </w:t>
      </w:r>
      <w:r w:rsidRPr="00131358" w:rsidR="00436A2A">
        <w:t xml:space="preserve">§ 79.2(b)(2)(ii).  </w:t>
      </w:r>
      <w:r w:rsidRPr="00131358" w:rsidR="00436A2A">
        <w:rPr>
          <w:i/>
        </w:rPr>
        <w:t>See also</w:t>
      </w:r>
      <w:r w:rsidRPr="00131358" w:rsidR="00436A2A">
        <w:t xml:space="preserve"> </w:t>
      </w:r>
      <w:r w:rsidRPr="00131358" w:rsidR="00436A2A">
        <w:rPr>
          <w:i/>
        </w:rPr>
        <w:t>Emergency Information Order</w:t>
      </w:r>
      <w:r w:rsidRPr="00131358" w:rsidR="00436A2A">
        <w:t xml:space="preserve">, 28 FCC </w:t>
      </w:r>
      <w:r w:rsidRPr="00131358" w:rsidR="00436A2A">
        <w:t>Rcd</w:t>
      </w:r>
      <w:r w:rsidRPr="00131358" w:rsidR="00436A2A">
        <w:t xml:space="preserve"> at 4899-900, para. 36.</w:t>
      </w:r>
    </w:p>
  </w:footnote>
  <w:footnote w:id="10">
    <w:p w:rsidR="00762CD6" w:rsidRPr="00DB44B2" w14:paraId="52CD0BC6" w14:textId="6D7FA90F">
      <w:pPr>
        <w:pStyle w:val="FootnoteText"/>
        <w:rPr>
          <w:highlight w:val="yellow"/>
        </w:rPr>
      </w:pPr>
      <w:r w:rsidRPr="00131358">
        <w:rPr>
          <w:rStyle w:val="FootnoteReference"/>
        </w:rPr>
        <w:footnoteRef/>
      </w:r>
      <w:r w:rsidRPr="00131358">
        <w:t xml:space="preserve"> </w:t>
      </w:r>
      <w:r w:rsidRPr="00131358">
        <w:rPr>
          <w:i/>
        </w:rPr>
        <w:t>Emergency Information Order</w:t>
      </w:r>
      <w:r w:rsidRPr="00131358">
        <w:t xml:space="preserve">, 28 FCC </w:t>
      </w:r>
      <w:r w:rsidRPr="00131358">
        <w:t>Rcd</w:t>
      </w:r>
      <w:r w:rsidRPr="00131358">
        <w:t xml:space="preserve"> at 4891-92, para. 24.  “Critical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  Note to 47 CFR § 79.2(a)(2).</w:t>
      </w:r>
    </w:p>
  </w:footnote>
  <w:footnote w:id="11">
    <w:p w:rsidR="00762CD6" w:rsidRPr="00B20F75" w14:paraId="1F498D63" w14:textId="77777777">
      <w:pPr>
        <w:pStyle w:val="FootnoteText"/>
      </w:pPr>
      <w:r w:rsidRPr="00131358">
        <w:rPr>
          <w:rStyle w:val="FootnoteReference"/>
        </w:rPr>
        <w:footnoteRef/>
      </w:r>
      <w:r w:rsidRPr="00131358">
        <w:rPr>
          <w:i/>
        </w:rPr>
        <w:t xml:space="preserve"> </w:t>
      </w:r>
      <w:r w:rsidRPr="00131358">
        <w:t xml:space="preserve">47 CFR § 79.2(b)(2)(ii).  </w:t>
      </w:r>
      <w:r w:rsidRPr="00131358">
        <w:rPr>
          <w:i/>
        </w:rPr>
        <w:t>See also Emergency Information Order</w:t>
      </w:r>
      <w:r w:rsidRPr="00131358">
        <w:t xml:space="preserve">, 28 FCC </w:t>
      </w:r>
      <w:r w:rsidRPr="00B20F75">
        <w:t>Rcd</w:t>
      </w:r>
      <w:r w:rsidRPr="00B20F75">
        <w:t xml:space="preserve"> at 4900-01, para. 37.   </w:t>
      </w:r>
    </w:p>
  </w:footnote>
  <w:footnote w:id="12">
    <w:p w:rsidR="00762CD6" w:rsidRPr="00B20F75" w14:paraId="63C1DC5D" w14:textId="2DE874C5">
      <w:pPr>
        <w:pStyle w:val="FootnoteText"/>
      </w:pPr>
      <w:r w:rsidRPr="00B20F75">
        <w:rPr>
          <w:rStyle w:val="FootnoteReference"/>
        </w:rPr>
        <w:footnoteRef/>
      </w:r>
      <w:r w:rsidRPr="00B20F75">
        <w:t xml:space="preserve"> </w:t>
      </w:r>
      <w:r w:rsidRPr="00B20F75">
        <w:rPr>
          <w:i/>
        </w:rPr>
        <w:t>Accessible Emergency Information, and Apparatus Requirements for Emergency Information and Video Description: Implementation of the Twenty-First Century Communications and Video Accessibility Act of 2010; Video Description: Implementation of the Twenty-First Century Communications and Video Accessibility Act of 2010</w:t>
      </w:r>
      <w:r w:rsidRPr="00B20F75">
        <w:t xml:space="preserve">, </w:t>
      </w:r>
      <w:r w:rsidR="00B173C3">
        <w:t xml:space="preserve">MB Docket Nos. 12-107 and 11-43, </w:t>
      </w:r>
      <w:r w:rsidRPr="00B20F75">
        <w:t xml:space="preserve">Memorandum Opinion and Order, 30 FCC </w:t>
      </w:r>
      <w:r w:rsidRPr="00B20F75">
        <w:t>Rcd</w:t>
      </w:r>
      <w:r w:rsidRPr="00B20F75">
        <w:t xml:space="preserve"> 5012, 5021-22, para. 16 (</w:t>
      </w:r>
      <w:r w:rsidR="002D1783">
        <w:t xml:space="preserve">MB </w:t>
      </w:r>
      <w:r w:rsidRPr="00B20F75">
        <w:t>2015) (</w:t>
      </w:r>
      <w:r w:rsidRPr="00B20F75">
        <w:rPr>
          <w:i/>
        </w:rPr>
        <w:t>2015 Waiver Order</w:t>
      </w:r>
      <w:r w:rsidRPr="00B20F75">
        <w:t>).</w:t>
      </w:r>
    </w:p>
  </w:footnote>
  <w:footnote w:id="13">
    <w:p w:rsidR="00B63F70" w:rsidRPr="00B63F70" w:rsidP="00B63F70" w14:paraId="3E8F57BA" w14:textId="40B3C977">
      <w:pPr>
        <w:pStyle w:val="FootnoteText"/>
      </w:pPr>
      <w:r w:rsidRPr="00B63F70">
        <w:rPr>
          <w:rStyle w:val="FootnoteReference"/>
        </w:rPr>
        <w:footnoteRef/>
      </w:r>
      <w:r w:rsidRPr="00B63F70">
        <w:t xml:space="preserve"> </w:t>
      </w:r>
      <w:r w:rsidRPr="00B63F70">
        <w:rPr>
          <w:i/>
          <w:iCs/>
        </w:rPr>
        <w:t>Id</w:t>
      </w:r>
      <w:r w:rsidRPr="00B63F70">
        <w:t>. at 5022-23, para. 17.</w:t>
      </w:r>
    </w:p>
  </w:footnote>
  <w:footnote w:id="14">
    <w:p w:rsidR="009E7BD8" w14:paraId="0C4631B4" w14:textId="1447DCB3">
      <w:pPr>
        <w:pStyle w:val="FootnoteText"/>
      </w:pPr>
      <w:r w:rsidRPr="009E7BD8">
        <w:rPr>
          <w:rStyle w:val="FootnoteReference"/>
        </w:rPr>
        <w:footnoteRef/>
      </w:r>
      <w:r w:rsidRPr="009E7BD8">
        <w:t xml:space="preserve"> </w:t>
      </w:r>
      <w:r w:rsidRPr="009E7BD8">
        <w:rPr>
          <w:i/>
        </w:rPr>
        <w:t>See</w:t>
      </w:r>
      <w:r w:rsidRPr="009E7BD8">
        <w:t xml:space="preserve"> </w:t>
      </w:r>
      <w:r w:rsidRPr="009E7BD8">
        <w:rPr>
          <w:i/>
        </w:rPr>
        <w:t>Accessible Emergency Information, and Apparatus Requirements for Emergency Information and Video Description: Implementation of the Twenty-First Century Communications and Video Accessibility Act of 2010</w:t>
      </w:r>
      <w:r w:rsidRPr="009E7BD8">
        <w:t xml:space="preserve">, MB Docket No. 12-107, Memorandum Opinion and Order, 31 FCC </w:t>
      </w:r>
      <w:r w:rsidRPr="009E7BD8">
        <w:t>Rcd</w:t>
      </w:r>
      <w:r w:rsidRPr="009E7BD8">
        <w:t xml:space="preserve"> 12540 (</w:t>
      </w:r>
      <w:r w:rsidR="002D1783">
        <w:t xml:space="preserve">MB </w:t>
      </w:r>
      <w:r w:rsidRPr="009E7BD8">
        <w:t>2016) (</w:t>
      </w:r>
      <w:r w:rsidRPr="009E7BD8">
        <w:rPr>
          <w:i/>
        </w:rPr>
        <w:t>2016 Waiver Order</w:t>
      </w:r>
      <w:r w:rsidRPr="009E7BD8">
        <w:t xml:space="preserve">).  </w:t>
      </w:r>
    </w:p>
  </w:footnote>
  <w:footnote w:id="15">
    <w:p w:rsidR="009E7BD8" w14:paraId="06351932" w14:textId="699E6B56">
      <w:pPr>
        <w:pStyle w:val="FootnoteText"/>
      </w:pPr>
      <w:r>
        <w:rPr>
          <w:rStyle w:val="FootnoteReference"/>
        </w:rPr>
        <w:footnoteRef/>
      </w:r>
      <w:r>
        <w:t xml:space="preserve"> </w:t>
      </w:r>
      <w:r w:rsidRPr="009E7BD8">
        <w:rPr>
          <w:i/>
        </w:rPr>
        <w:t>See</w:t>
      </w:r>
      <w:r w:rsidRPr="009E7BD8">
        <w:t xml:space="preserve"> </w:t>
      </w:r>
      <w:r w:rsidRPr="009E7BD8">
        <w:rPr>
          <w:i/>
        </w:rPr>
        <w:t>Accessible Emergency Information, and Apparatus Requirements for Emergency Information and Video Description: Implementation of the Twenty-First Century Communications and Video Accessibility Act of 2010</w:t>
      </w:r>
      <w:r w:rsidRPr="009E7BD8">
        <w:t xml:space="preserve">, MB Docket No. 12-107, Memorandum Opinion and Order, 33 FCC </w:t>
      </w:r>
      <w:r w:rsidRPr="009E7BD8">
        <w:t>Rcd</w:t>
      </w:r>
      <w:r w:rsidRPr="009E7BD8">
        <w:t xml:space="preserve"> 5059 (</w:t>
      </w:r>
      <w:r w:rsidR="002D1783">
        <w:t xml:space="preserve">MB </w:t>
      </w:r>
      <w:r w:rsidRPr="009E7BD8">
        <w:t>2018) (</w:t>
      </w:r>
      <w:r w:rsidRPr="009E7BD8">
        <w:rPr>
          <w:i/>
        </w:rPr>
        <w:t>2018 Waiver Order</w:t>
      </w:r>
      <w:r w:rsidRPr="009E7BD8">
        <w:t>).  The Commission’s Disability Advisory Committee (DAC) found that there were no solutions available to ensure timely, accurate, and reliable descriptions of images and dynamic video displayed as part of an emergency information crawl over existing legacy broadcast systems for the foreseeable future, and recommended that the Commission extend the existing waiver for five years to allow time for the industry to develop a technical solution.  Recommendation of the Disability Advisory Committee, Best Practices for Graphical Emergency Alerts, MB Docket No. 12-107 (Feb</w:t>
      </w:r>
      <w:r w:rsidR="00086B1B">
        <w:t>.</w:t>
      </w:r>
      <w:r w:rsidRPr="009E7BD8">
        <w:t xml:space="preserve"> 28, 2018) (DAC Recommendation).  The DAC also recommended that consumer groups and industry leaders work together in the interim “to ensure that best practices are communicated to stations for potential use when stationary and dynamic images displaying emergency information are broadcast” in accordance with the Commission’s accessible emergency information rule.  </w:t>
      </w:r>
      <w:r w:rsidR="007F6C21">
        <w:rPr>
          <w:i/>
        </w:rPr>
        <w:t>I</w:t>
      </w:r>
      <w:r w:rsidRPr="009E7BD8">
        <w:rPr>
          <w:i/>
        </w:rPr>
        <w:t>d</w:t>
      </w:r>
      <w:r w:rsidRPr="009E7BD8">
        <w:t>. at 2.</w:t>
      </w:r>
      <w:r w:rsidR="00243DDD">
        <w:t xml:space="preserve"> </w:t>
      </w:r>
    </w:p>
  </w:footnote>
  <w:footnote w:id="16">
    <w:p w:rsidR="00D07285" w:rsidRPr="00D32DD1" w:rsidP="00D07285" w14:paraId="5AF7655E" w14:textId="7E211506">
      <w:pPr>
        <w:pStyle w:val="FootnoteText"/>
      </w:pPr>
      <w:r>
        <w:rPr>
          <w:rStyle w:val="FootnoteReference"/>
        </w:rPr>
        <w:footnoteRef/>
      </w:r>
      <w:r>
        <w:t xml:space="preserve"> Petition at 2-3.  </w:t>
      </w:r>
    </w:p>
  </w:footnote>
  <w:footnote w:id="17">
    <w:p w:rsidR="00CE594D" w:rsidRPr="00E34D15" w14:paraId="1C1B0DEB" w14:textId="1C71B6F6">
      <w:pPr>
        <w:pStyle w:val="FootnoteText"/>
      </w:pPr>
      <w:r>
        <w:rPr>
          <w:rStyle w:val="FootnoteReference"/>
        </w:rPr>
        <w:footnoteRef/>
      </w:r>
      <w:r>
        <w:t xml:space="preserve"> </w:t>
      </w:r>
      <w:r w:rsidR="00E34D15">
        <w:rPr>
          <w:i/>
          <w:iCs/>
        </w:rPr>
        <w:t>Id.</w:t>
      </w:r>
      <w:r w:rsidR="00E34D15">
        <w:t xml:space="preserve"> at 2</w:t>
      </w:r>
      <w:r w:rsidR="00763A14">
        <w:t>.</w:t>
      </w:r>
    </w:p>
  </w:footnote>
  <w:footnote w:id="18">
    <w:p w:rsidR="00566B14" w:rsidRPr="00566B14" w14:paraId="1A30C128" w14:textId="14CCCABC">
      <w:pPr>
        <w:pStyle w:val="FootnoteText"/>
      </w:pPr>
      <w:r>
        <w:rPr>
          <w:rStyle w:val="FootnoteReference"/>
        </w:rPr>
        <w:footnoteRef/>
      </w:r>
      <w:r>
        <w:t xml:space="preserve"> </w:t>
      </w:r>
      <w:r>
        <w:rPr>
          <w:i/>
          <w:iCs/>
        </w:rPr>
        <w:t>Id</w:t>
      </w:r>
      <w:r>
        <w:t>.</w:t>
      </w:r>
    </w:p>
  </w:footnote>
  <w:footnote w:id="19">
    <w:p w:rsidR="00D07285" w:rsidP="00D07285" w14:paraId="5FF8A4BB" w14:textId="77777777">
      <w:pPr>
        <w:pStyle w:val="FootnoteText"/>
      </w:pPr>
      <w:r>
        <w:rPr>
          <w:rStyle w:val="FootnoteReference"/>
        </w:rPr>
        <w:footnoteRef/>
      </w:r>
      <w:r>
        <w:t xml:space="preserve"> </w:t>
      </w:r>
      <w:r>
        <w:rPr>
          <w:i/>
        </w:rPr>
        <w:t>Id</w:t>
      </w:r>
      <w:r>
        <w:t xml:space="preserve">. at 4-9.  </w:t>
      </w:r>
    </w:p>
  </w:footnote>
  <w:footnote w:id="20">
    <w:p w:rsidR="00D07285" w:rsidP="00D07285" w14:paraId="60D4951D" w14:textId="32184E3C">
      <w:pPr>
        <w:pStyle w:val="FootnoteText"/>
      </w:pPr>
      <w:r>
        <w:rPr>
          <w:rStyle w:val="FootnoteReference"/>
        </w:rPr>
        <w:footnoteRef/>
      </w:r>
      <w:r>
        <w:t xml:space="preserve"> </w:t>
      </w:r>
      <w:r>
        <w:rPr>
          <w:i/>
          <w:iCs/>
        </w:rPr>
        <w:t>Id</w:t>
      </w:r>
      <w:r>
        <w:t>. at 9-11</w:t>
      </w:r>
      <w:r w:rsidR="00AD34C2">
        <w:t>.</w:t>
      </w:r>
    </w:p>
  </w:footnote>
  <w:footnote w:id="21">
    <w:p w:rsidR="002C1F66" w:rsidRPr="00386BF7" w:rsidP="002C1F66" w14:paraId="4FDC6B67" w14:textId="33726A02">
      <w:pPr>
        <w:pStyle w:val="FootnoteText"/>
      </w:pPr>
      <w:r>
        <w:rPr>
          <w:rStyle w:val="FootnoteReference"/>
        </w:rPr>
        <w:footnoteRef/>
      </w:r>
      <w:r>
        <w:t xml:space="preserve"> American Council of the Blind and American Federation for the Blind </w:t>
      </w:r>
      <w:r w:rsidR="00FA394A">
        <w:t xml:space="preserve">(ACB and AFB) </w:t>
      </w:r>
      <w:r>
        <w:t xml:space="preserve">Comments at </w:t>
      </w:r>
      <w:r w:rsidR="00274E61">
        <w:t>1-</w:t>
      </w:r>
      <w:r>
        <w:t>2</w:t>
      </w:r>
      <w:r w:rsidR="00274E61">
        <w:t>.</w:t>
      </w:r>
      <w:r w:rsidR="00386BF7">
        <w:t xml:space="preserve">  </w:t>
      </w:r>
      <w:r w:rsidR="00386BF7">
        <w:rPr>
          <w:i/>
          <w:iCs/>
        </w:rPr>
        <w:t>See also</w:t>
      </w:r>
      <w:r w:rsidR="00386BF7">
        <w:t xml:space="preserve"> Letter from Clark </w:t>
      </w:r>
      <w:r w:rsidR="00386BF7">
        <w:t>Rachfal</w:t>
      </w:r>
      <w:r w:rsidR="00386BF7">
        <w:t xml:space="preserve">, Director of Advocacy and Government Affairs, American Council of the Blind, and Sarah </w:t>
      </w:r>
      <w:r w:rsidR="00386BF7">
        <w:t>Malaiel</w:t>
      </w:r>
      <w:r w:rsidR="00386BF7">
        <w:t xml:space="preserve">, Senior Advisor, Public Policy and Research, American Federal for the Blind, to Marlene H. Dortch, Secretary, FCC, </w:t>
      </w:r>
      <w:r w:rsidR="00EE7264">
        <w:t>MB Docket No. 12-107</w:t>
      </w:r>
      <w:r w:rsidR="008A55CC">
        <w:t xml:space="preserve">, at 1 (filed May 11, 2023) (discussing the need for frequent reports from NAB on steps taken to advance research and development into a technical solution, broadcasters’ progress toward compliance, regular community engagement, and training and best practices for broadcasters to offer effective communication).  </w:t>
      </w:r>
    </w:p>
  </w:footnote>
  <w:footnote w:id="22">
    <w:p w:rsidR="003E6C55" w:rsidP="003E6C55" w14:paraId="3CE411EB" w14:textId="77777777">
      <w:pPr>
        <w:pStyle w:val="FootnoteText"/>
      </w:pPr>
      <w:r>
        <w:rPr>
          <w:rStyle w:val="FootnoteReference"/>
        </w:rPr>
        <w:footnoteRef/>
      </w:r>
      <w:r>
        <w:t xml:space="preserve"> Society of Broadcast Engineers, Inc. (SBE) Comments at 1.</w:t>
      </w:r>
    </w:p>
  </w:footnote>
  <w:footnote w:id="23">
    <w:p w:rsidR="00513423" w:rsidRPr="00A852B8" w:rsidP="00A852B8" w14:paraId="167E321F" w14:textId="440407A9">
      <w:pPr>
        <w:pStyle w:val="FootnoteText"/>
        <w:rPr>
          <w:rFonts w:ascii="Century Schoolbook" w:hAnsi="Century Schoolbook" w:cs="Century Schoolbook"/>
        </w:rPr>
      </w:pPr>
      <w:r>
        <w:rPr>
          <w:rStyle w:val="FootnoteReference"/>
        </w:rPr>
        <w:footnoteRef/>
      </w:r>
      <w:r w:rsidR="00A66A7B">
        <w:t xml:space="preserve"> </w:t>
      </w:r>
      <w:r w:rsidR="00AC14CE">
        <w:t>NAB Reply at 1</w:t>
      </w:r>
      <w:r w:rsidR="00C57E29">
        <w:t xml:space="preserve">; CMG Media Corporation </w:t>
      </w:r>
      <w:r w:rsidR="00FA394A">
        <w:t xml:space="preserve">(CMG) </w:t>
      </w:r>
      <w:r w:rsidR="00C57E29">
        <w:t xml:space="preserve">Reply at 1; Gray Television, Inc. </w:t>
      </w:r>
      <w:r w:rsidR="00FA394A">
        <w:t xml:space="preserve">(Gray Television) </w:t>
      </w:r>
      <w:r w:rsidR="00C57E29">
        <w:t xml:space="preserve">Reply at 1; </w:t>
      </w:r>
      <w:r w:rsidRPr="00C57E29" w:rsidR="00C57E29">
        <w:t>ABC Television Affiliates Association, CBS Television Network Affiliates</w:t>
      </w:r>
      <w:r w:rsidR="00C57E29">
        <w:t xml:space="preserve"> </w:t>
      </w:r>
      <w:r w:rsidRPr="00C57E29" w:rsidR="00C57E29">
        <w:t xml:space="preserve">Association, FBC Television Affiliates Association, and NBC Television Affiliates </w:t>
      </w:r>
      <w:r w:rsidRPr="00C57E29" w:rsidR="00FA394A">
        <w:t xml:space="preserve">(Affiliates Associations) </w:t>
      </w:r>
      <w:r w:rsidRPr="00C57E29" w:rsidR="00C57E29">
        <w:t>Reply at 1.</w:t>
      </w:r>
      <w:r w:rsidR="00A852B8">
        <w:t xml:space="preserve">  </w:t>
      </w:r>
      <w:r w:rsidR="00191CD3">
        <w:rPr>
          <w:i/>
          <w:iCs/>
        </w:rPr>
        <w:t xml:space="preserve">See also </w:t>
      </w:r>
      <w:r w:rsidRPr="00191CD3" w:rsidR="00A852B8">
        <w:t xml:space="preserve">Letter from </w:t>
      </w:r>
      <w:r w:rsidRPr="00191CD3" w:rsidR="00191CD3">
        <w:t xml:space="preserve">Andrea </w:t>
      </w:r>
      <w:r w:rsidRPr="00191CD3" w:rsidR="00191CD3">
        <w:t>Cummis</w:t>
      </w:r>
      <w:r w:rsidRPr="00191CD3" w:rsidR="00191CD3">
        <w:t>, SBE President, to Marlene H. Dortch, Secretary, FCC, MB Docket No. 12-107, at 1-2 (filed May 23, 2023)</w:t>
      </w:r>
      <w:r w:rsidR="00191CD3">
        <w:t xml:space="preserve"> (expressing support for NAB’s </w:t>
      </w:r>
      <w:r w:rsidRPr="00A852B8" w:rsidR="00191CD3">
        <w:t xml:space="preserve">suggestion, raised in its </w:t>
      </w:r>
      <w:r w:rsidR="00191CD3">
        <w:t>reply c</w:t>
      </w:r>
      <w:r w:rsidRPr="00A852B8" w:rsidR="00191CD3">
        <w:t xml:space="preserve">omments, </w:t>
      </w:r>
      <w:r w:rsidRPr="00A852B8" w:rsidR="00191CD3">
        <w:rPr>
          <w:color w:val="000000"/>
        </w:rPr>
        <w:t>to convene a working group of stakeholders to allow all interested parties to come together to seek real-world solutions to the challenge of providing audio description of non-</w:t>
      </w:r>
      <w:r w:rsidRPr="00191CD3" w:rsidR="00191CD3">
        <w:rPr>
          <w:color w:val="000000"/>
        </w:rPr>
        <w:t>textual images and ensure that critical emergency information is accurately and effectively conveyed to</w:t>
      </w:r>
      <w:r w:rsidRPr="00191CD3" w:rsidR="00191CD3">
        <w:t xml:space="preserve"> all television consumers</w:t>
      </w:r>
      <w:r w:rsidR="00191CD3">
        <w:t>)</w:t>
      </w:r>
      <w:r w:rsidRPr="00191CD3" w:rsidR="00191CD3">
        <w:t>.</w:t>
      </w:r>
    </w:p>
  </w:footnote>
  <w:footnote w:id="24">
    <w:p w:rsidR="00762CD6" w:rsidRPr="004B7044" w14:paraId="1F2FCDFA" w14:textId="1801AF23">
      <w:pPr>
        <w:pStyle w:val="FootnoteText"/>
      </w:pPr>
      <w:r w:rsidRPr="004B7044">
        <w:rPr>
          <w:rStyle w:val="FootnoteReference"/>
        </w:rPr>
        <w:footnoteRef/>
      </w:r>
      <w:r w:rsidRPr="004B7044">
        <w:t xml:space="preserve"> 47 CFR § 1.3 (“The provisions of this chapter may be suspended, revoked, amended, or waived for good cause shown, in whole or in part, at any time by the Commission, subject to the provisions of the Administrative Procedure Act and the provisions of this chapter.  Any provision of the rules may be waived by the Commission on its own motion or on petition if good cause therefor is shown.”).  We note that the Commission generally delegated authority to the Media Bureau and the Consumer and Governmental Affairs Bureau to consider waiver requests of the rules adopted in the </w:t>
      </w:r>
      <w:r w:rsidRPr="004B7044">
        <w:rPr>
          <w:i/>
        </w:rPr>
        <w:t>Emergency Information Order</w:t>
      </w:r>
      <w:r w:rsidRPr="004B7044">
        <w:t xml:space="preserve">.  </w:t>
      </w:r>
      <w:r w:rsidRPr="004B7044">
        <w:rPr>
          <w:i/>
        </w:rPr>
        <w:t>Emergency Information Order</w:t>
      </w:r>
      <w:r w:rsidRPr="004B7044">
        <w:t xml:space="preserve">, 28 FCC </w:t>
      </w:r>
      <w:r w:rsidRPr="004B7044">
        <w:t>Rcd</w:t>
      </w:r>
      <w:r w:rsidRPr="004B7044">
        <w:t xml:space="preserve"> at 4932, para. 99.  </w:t>
      </w:r>
      <w:r w:rsidRPr="004B7044">
        <w:rPr>
          <w:i/>
        </w:rPr>
        <w:t>See</w:t>
      </w:r>
      <w:r w:rsidRPr="004B7044">
        <w:t xml:space="preserve"> 47 CFR §§ 0.61, 0.283, and 1.3.</w:t>
      </w:r>
    </w:p>
  </w:footnote>
  <w:footnote w:id="25">
    <w:p w:rsidR="00762CD6" w:rsidRPr="00F773EC" w14:paraId="07FDC2C5" w14:textId="77777777">
      <w:pPr>
        <w:pStyle w:val="FootnoteText"/>
      </w:pPr>
      <w:r w:rsidRPr="00F773EC">
        <w:rPr>
          <w:rStyle w:val="FootnoteReference"/>
        </w:rPr>
        <w:footnoteRef/>
      </w:r>
      <w:r w:rsidRPr="00F773EC">
        <w:t xml:space="preserve"> </w:t>
      </w:r>
      <w:r w:rsidRPr="00F773EC">
        <w:rPr>
          <w:i/>
        </w:rPr>
        <w:t>NetworkIP</w:t>
      </w:r>
      <w:r w:rsidRPr="00F773EC">
        <w:rPr>
          <w:i/>
        </w:rPr>
        <w:t>, LLC v. FCC</w:t>
      </w:r>
      <w:r w:rsidRPr="00F773EC">
        <w:t xml:space="preserve">, 548 F.3d 116, 127 (D.C. Cir. 2008); </w:t>
      </w:r>
      <w:r w:rsidRPr="00F773EC">
        <w:rPr>
          <w:i/>
        </w:rPr>
        <w:t>Northeast Cellular Tel. Co. v. FCC</w:t>
      </w:r>
      <w:r w:rsidRPr="00F773EC">
        <w:t>, 897 F.2d 1164, 1166 (D.C. Cir. 1990).</w:t>
      </w:r>
    </w:p>
  </w:footnote>
  <w:footnote w:id="26">
    <w:p w:rsidR="00AC6595" w14:paraId="2703BA0C" w14:textId="6435738A">
      <w:pPr>
        <w:pStyle w:val="FootnoteText"/>
      </w:pPr>
      <w:r>
        <w:rPr>
          <w:rStyle w:val="FootnoteReference"/>
        </w:rPr>
        <w:footnoteRef/>
      </w:r>
      <w:r>
        <w:t xml:space="preserve"> </w:t>
      </w:r>
      <w:r w:rsidR="00CB086B">
        <w:t xml:space="preserve">Petition at </w:t>
      </w:r>
      <w:r w:rsidR="005D43CE">
        <w:t>4-9</w:t>
      </w:r>
      <w:r w:rsidR="00CB086B">
        <w:t xml:space="preserve">; </w:t>
      </w:r>
      <w:r w:rsidR="00825427">
        <w:t xml:space="preserve">SBE Comments at 1; </w:t>
      </w:r>
      <w:r w:rsidR="00F1313A">
        <w:t xml:space="preserve">CMG Reply at 2; </w:t>
      </w:r>
      <w:r w:rsidR="00976D8B">
        <w:t>Affiliates Associations Reply at 2</w:t>
      </w:r>
      <w:r w:rsidR="00F1313A">
        <w:t>; Gray Television Reply at 1</w:t>
      </w:r>
      <w:r w:rsidR="008A55CC">
        <w:t>; Letter from Rick Kaplan, Chief Legal Officer and Executive Vice President, Legal and Regulatory Affairs, NAB, to Marlene H. Dortch, Secretary, FCC, MB Docket No. 12-107, at 1 (filed May 11, 2023)</w:t>
      </w:r>
    </w:p>
  </w:footnote>
  <w:footnote w:id="27">
    <w:p w:rsidR="00384413" w14:paraId="38F0F0D6" w14:textId="3E078A83">
      <w:pPr>
        <w:pStyle w:val="FootnoteText"/>
      </w:pPr>
      <w:r>
        <w:rPr>
          <w:rStyle w:val="FootnoteReference"/>
        </w:rPr>
        <w:footnoteRef/>
      </w:r>
      <w:r>
        <w:t xml:space="preserve"> ACB and AFB Comments at 2.</w:t>
      </w:r>
    </w:p>
  </w:footnote>
  <w:footnote w:id="28">
    <w:p w:rsidR="003B142D" w14:paraId="47A0431D" w14:textId="4B480AA3">
      <w:pPr>
        <w:pStyle w:val="FootnoteText"/>
      </w:pPr>
      <w:r>
        <w:rPr>
          <w:rStyle w:val="FootnoteReference"/>
        </w:rPr>
        <w:footnoteRef/>
      </w:r>
      <w:r>
        <w:t xml:space="preserve"> Petition at 5.</w:t>
      </w:r>
    </w:p>
  </w:footnote>
  <w:footnote w:id="29">
    <w:p w:rsidR="0043100A" w:rsidRPr="00B61C63" w14:paraId="76CBD688" w14:textId="2C97DDFE">
      <w:pPr>
        <w:pStyle w:val="FootnoteText"/>
        <w:rPr>
          <w:i/>
          <w:iCs/>
        </w:rPr>
      </w:pPr>
      <w:r>
        <w:rPr>
          <w:rStyle w:val="FootnoteReference"/>
        </w:rPr>
        <w:footnoteRef/>
      </w:r>
      <w:r>
        <w:t xml:space="preserve"> </w:t>
      </w:r>
      <w:r w:rsidR="003B142D">
        <w:rPr>
          <w:i/>
          <w:iCs/>
        </w:rPr>
        <w:t>Id</w:t>
      </w:r>
      <w:r>
        <w:t>.</w:t>
      </w:r>
      <w:r w:rsidR="00EA06C6">
        <w:t xml:space="preserve">  </w:t>
      </w:r>
      <w:r w:rsidR="00EA06C6">
        <w:rPr>
          <w:i/>
          <w:iCs/>
        </w:rPr>
        <w:t xml:space="preserve">See also </w:t>
      </w:r>
      <w:r w:rsidR="00EA06C6">
        <w:t xml:space="preserve">Status Report of the National Association of Broadcasters, </w:t>
      </w:r>
      <w:r w:rsidR="00B61C63">
        <w:t xml:space="preserve">MB Docket No. 12.107, at 5-7 (filed Nov. 24, 2020) (2020 Status Report) (discussing NAB’s outreach efforts during the first half of the current five-year waiver period). </w:t>
      </w:r>
      <w:r w:rsidRPr="00B61C63" w:rsidR="00B61C63">
        <w:t xml:space="preserve">Notably, NAB states in the Status Report that “ACB and AFB have reviewed an advance copy of this report and informed NAB that they agree with the information and representations provided herein.”  </w:t>
      </w:r>
      <w:r w:rsidR="00386BF7">
        <w:t xml:space="preserve">2020 </w:t>
      </w:r>
      <w:r w:rsidRPr="00B61C63" w:rsidR="00B61C63">
        <w:t>Status Report at 2.</w:t>
      </w:r>
      <w:r w:rsidR="00B61C63">
        <w:rPr>
          <w:sz w:val="23"/>
          <w:szCs w:val="23"/>
        </w:rPr>
        <w:t xml:space="preserve"> </w:t>
      </w:r>
    </w:p>
  </w:footnote>
  <w:footnote w:id="30">
    <w:p w:rsidR="00446D58" w14:paraId="3B6567DB" w14:textId="7BF22BE8">
      <w:pPr>
        <w:pStyle w:val="FootnoteText"/>
      </w:pPr>
      <w:r>
        <w:rPr>
          <w:rStyle w:val="FootnoteReference"/>
        </w:rPr>
        <w:footnoteRef/>
      </w:r>
      <w:r>
        <w:t xml:space="preserve"> Petition at 5</w:t>
      </w:r>
      <w:r w:rsidR="00B95A3F">
        <w:t>; NAB Reply at 2-3</w:t>
      </w:r>
      <w:r w:rsidR="00B61C63">
        <w:t xml:space="preserve">; </w:t>
      </w:r>
      <w:r w:rsidR="00386BF7">
        <w:t xml:space="preserve">2020 </w:t>
      </w:r>
      <w:r w:rsidR="00B61C63">
        <w:t>Status Report at 5-7</w:t>
      </w:r>
      <w:r w:rsidR="00754972">
        <w:t>.</w:t>
      </w:r>
    </w:p>
  </w:footnote>
  <w:footnote w:id="31">
    <w:p w:rsidR="00684ED2" w14:paraId="3CA4D0AD" w14:textId="46AF99BE">
      <w:pPr>
        <w:pStyle w:val="FootnoteText"/>
      </w:pPr>
      <w:r>
        <w:rPr>
          <w:rStyle w:val="FootnoteReference"/>
        </w:rPr>
        <w:footnoteRef/>
      </w:r>
      <w:r>
        <w:t xml:space="preserve"> </w:t>
      </w:r>
      <w:r w:rsidR="00CB086B">
        <w:t>Petition at 7-9</w:t>
      </w:r>
      <w:r w:rsidR="00B95A3F">
        <w:t>; NAB Reply at 3</w:t>
      </w:r>
      <w:r w:rsidR="00CB086B">
        <w:t>.</w:t>
      </w:r>
    </w:p>
  </w:footnote>
  <w:footnote w:id="32">
    <w:p w:rsidR="00CB7861" w14:paraId="03E7D833" w14:textId="382B73BD">
      <w:pPr>
        <w:pStyle w:val="FootnoteText"/>
      </w:pPr>
      <w:r>
        <w:rPr>
          <w:rStyle w:val="FootnoteReference"/>
        </w:rPr>
        <w:footnoteRef/>
      </w:r>
      <w:r>
        <w:t xml:space="preserve"> Petition at 2; ACB and AFB Comments at 1-3; SBE Comments at 1; Gray Television Reply at 1; Affiliates Associations Reply at 2-4</w:t>
      </w:r>
      <w:r w:rsidR="009A07D7">
        <w:t>; CMG Reply at 2.</w:t>
      </w:r>
    </w:p>
  </w:footnote>
  <w:footnote w:id="33">
    <w:p w:rsidR="008F55B4" w:rsidRPr="00C1609F" w14:paraId="4E926AC3" w14:textId="0C9F8043">
      <w:pPr>
        <w:pStyle w:val="FootnoteText"/>
      </w:pPr>
      <w:r>
        <w:rPr>
          <w:rStyle w:val="FootnoteReference"/>
        </w:rPr>
        <w:footnoteRef/>
      </w:r>
      <w:r>
        <w:t xml:space="preserve"> Petition at 10.  </w:t>
      </w:r>
    </w:p>
  </w:footnote>
  <w:footnote w:id="34">
    <w:p w:rsidR="00292B11" w:rsidRPr="00860922" w:rsidP="00E36E20" w14:paraId="541DDC03" w14:textId="71935AB3">
      <w:pPr>
        <w:pStyle w:val="FootnoteText"/>
        <w:rPr>
          <w:rFonts w:ascii="CIDFont+F1" w:hAnsi="CIDFont+F1" w:cs="CIDFont+F1"/>
          <w:sz w:val="24"/>
          <w:szCs w:val="24"/>
        </w:rPr>
      </w:pPr>
      <w:r>
        <w:rPr>
          <w:rStyle w:val="FootnoteReference"/>
        </w:rPr>
        <w:footnoteRef/>
      </w:r>
      <w:r>
        <w:t xml:space="preserve"> </w:t>
      </w:r>
      <w:r w:rsidRPr="00E36E20" w:rsidR="00C1609F">
        <w:rPr>
          <w:snapToGrid w:val="0"/>
        </w:rPr>
        <w:t>SBE Comments at 3 (“While automated technology is still unable to effectively convert dynamic non-text images for audio description, broadcasters nonetheless still succeed in aurally describing the majority of such content because the images are often duplicated by textual elements (which are then converted to audio and delivered by SAP), described live by commentators, or both.”); CMG Reply at 4</w:t>
      </w:r>
      <w:r w:rsidRPr="00E36E20" w:rsidR="00860922">
        <w:rPr>
          <w:snapToGrid w:val="0"/>
        </w:rPr>
        <w:t xml:space="preserve">-5 </w:t>
      </w:r>
      <w:r w:rsidRPr="00E36E20" w:rsidR="00C1609F">
        <w:rPr>
          <w:snapToGrid w:val="0"/>
        </w:rPr>
        <w:t>(“[W]</w:t>
      </w:r>
      <w:r w:rsidRPr="00E36E20" w:rsidR="00C1609F">
        <w:t xml:space="preserve">hen CMG interrupts programming to alert viewers about an emergency, CMG anchors, reporters and meteorologists describe orally the prevailing conditions and impact areas, including the visual information that is presented. </w:t>
      </w:r>
      <w:r w:rsidRPr="00E36E20" w:rsidR="00860922">
        <w:t xml:space="preserve"> </w:t>
      </w:r>
      <w:r w:rsidRPr="00E36E20" w:rsidR="00C1609F">
        <w:t>The visually impaired public is thus able to receive substantial information presented by live radar and traffic maps.</w:t>
      </w:r>
      <w:r w:rsidRPr="00E36E20" w:rsidR="00860922">
        <w:t xml:space="preserve"> </w:t>
      </w:r>
      <w:r w:rsidRPr="00E36E20" w:rsidR="00C1609F">
        <w:t xml:space="preserve"> In addition, CMG stations run text banners, information boxes and/or news-ticker crawls when a weather radar map or other emergency graphic is shown.</w:t>
      </w:r>
      <w:r w:rsidRPr="00E36E20" w:rsidR="00860922">
        <w:t xml:space="preserve">  Those text and information boxes and crawls are converted to aural output using text-to-speech (‘TTS’) technology and broadcast to viewers through a secondary audio programming stream (‘SAP’).</w:t>
      </w:r>
      <w:r w:rsidRPr="00E36E20" w:rsidR="00C1609F">
        <w:t xml:space="preserve">”); </w:t>
      </w:r>
      <w:r w:rsidRPr="00E36E20" w:rsidR="00E36E20">
        <w:t>Affiliates Associations Reply at 6 (“[W]</w:t>
      </w:r>
      <w:r w:rsidRPr="00E36E20" w:rsidR="00E36E20">
        <w:t>hile</w:t>
      </w:r>
      <w:r w:rsidRPr="00E36E20" w:rsidR="00E36E20">
        <w:t xml:space="preserve"> a clear technical solution does not yet exist that would allow long-term compliance with the Audible Crawl Rule, consumers who are blind or visually impaired will continue to have access to the critical details about an emergency, including those that are conveyed by visual images, because in almost all cases such information is conveyed by the oral statements of the news reporter or meteorologist, which statements are included in accompanying text crawls, which are themselves aurally described.”).</w:t>
      </w:r>
    </w:p>
  </w:footnote>
  <w:footnote w:id="35">
    <w:p w:rsidR="00762CD6" w:rsidRPr="004C6991" w14:paraId="2301C52B" w14:textId="77777777">
      <w:pPr>
        <w:pStyle w:val="FootnoteText"/>
      </w:pPr>
      <w:r w:rsidRPr="004C6991">
        <w:rPr>
          <w:rStyle w:val="FootnoteReference"/>
        </w:rPr>
        <w:footnoteRef/>
      </w:r>
      <w:r w:rsidRPr="004C6991">
        <w:t xml:space="preserve"> </w:t>
      </w:r>
      <w:r w:rsidRPr="004C6991">
        <w:rPr>
          <w:i/>
        </w:rPr>
        <w:t>Emergency Information Order</w:t>
      </w:r>
      <w:r w:rsidRPr="004C6991">
        <w:t xml:space="preserve">, 28 FCC </w:t>
      </w:r>
      <w:r w:rsidRPr="004C6991">
        <w:t>Rcd</w:t>
      </w:r>
      <w:r w:rsidRPr="004C6991">
        <w:t xml:space="preserve"> at 4891-92, para. 24.  At that time, the Commission found that the record did not support a finding that requiring covered entities to provide an aural description of the critical details provided in a graphic display for the purpose of conveying emergency information (</w:t>
      </w:r>
      <w:r w:rsidRPr="004C6991">
        <w:rPr>
          <w:i/>
          <w:iCs/>
        </w:rPr>
        <w:t>e.g.</w:t>
      </w:r>
      <w:r w:rsidRPr="004C6991">
        <w:t xml:space="preserve">, a list of the counties, cities, or other locations affected by the emergency as shown on a map) would be overly burdensome.  </w:t>
      </w:r>
      <w:r w:rsidRPr="004C6991">
        <w:rPr>
          <w:i/>
        </w:rPr>
        <w:t>Id</w:t>
      </w:r>
      <w:r w:rsidRPr="004C6991">
        <w:t>.</w:t>
      </w:r>
    </w:p>
  </w:footnote>
  <w:footnote w:id="36">
    <w:p w:rsidR="00762CD6" w:rsidRPr="004C6991" w14:paraId="15F5C1DD" w14:textId="2F74B1DE">
      <w:pPr>
        <w:pStyle w:val="FootnoteText"/>
      </w:pPr>
      <w:r w:rsidRPr="004C6991">
        <w:rPr>
          <w:rStyle w:val="FootnoteReference"/>
        </w:rPr>
        <w:footnoteRef/>
      </w:r>
      <w:r w:rsidRPr="004C6991">
        <w:t xml:space="preserve"> </w:t>
      </w:r>
      <w:r w:rsidR="00504DA7">
        <w:rPr>
          <w:i/>
          <w:iCs/>
        </w:rPr>
        <w:t xml:space="preserve">2018 Waiver </w:t>
      </w:r>
      <w:r w:rsidRPr="00504DA7" w:rsidR="00504DA7">
        <w:t>Order</w:t>
      </w:r>
      <w:r w:rsidR="00504DA7">
        <w:t xml:space="preserve">, 33 FCC </w:t>
      </w:r>
      <w:r w:rsidR="00504DA7">
        <w:t>Rcd</w:t>
      </w:r>
      <w:r w:rsidR="00504DA7">
        <w:t xml:space="preserve"> at 5065-66, para. 14; </w:t>
      </w:r>
      <w:r w:rsidRPr="00504DA7">
        <w:t>2016</w:t>
      </w:r>
      <w:r w:rsidRPr="004C6991">
        <w:rPr>
          <w:i/>
        </w:rPr>
        <w:t xml:space="preserve"> Waiver Order</w:t>
      </w:r>
      <w:r w:rsidRPr="004C6991">
        <w:t xml:space="preserve">, </w:t>
      </w:r>
      <w:bookmarkStart w:id="4" w:name="_Hlk513450831"/>
      <w:r w:rsidRPr="004C6991">
        <w:t xml:space="preserve">31 FCC </w:t>
      </w:r>
      <w:r w:rsidRPr="004C6991">
        <w:t>Rcd</w:t>
      </w:r>
      <w:r w:rsidRPr="004C6991">
        <w:t xml:space="preserve"> </w:t>
      </w:r>
      <w:bookmarkEnd w:id="4"/>
      <w:r w:rsidRPr="004C6991">
        <w:t>at 12544, para. 10.</w:t>
      </w:r>
    </w:p>
  </w:footnote>
  <w:footnote w:id="37">
    <w:p w:rsidR="00FD4BE9" w14:paraId="2BD8A870" w14:textId="47BF9B5F">
      <w:pPr>
        <w:pStyle w:val="FootnoteText"/>
      </w:pPr>
      <w:r>
        <w:rPr>
          <w:rStyle w:val="FootnoteReference"/>
        </w:rPr>
        <w:footnoteRef/>
      </w:r>
      <w:r>
        <w:t xml:space="preserve"> ACB and AFB Comments at 3.</w:t>
      </w:r>
    </w:p>
  </w:footnote>
  <w:footnote w:id="38">
    <w:p w:rsidR="00763FE8" w:rsidRPr="00763FE8" w14:paraId="525A4A1F" w14:textId="7110DCA0">
      <w:pPr>
        <w:pStyle w:val="FootnoteText"/>
      </w:pPr>
      <w:r>
        <w:rPr>
          <w:rStyle w:val="FootnoteReference"/>
        </w:rPr>
        <w:footnoteRef/>
      </w:r>
      <w:r>
        <w:t xml:space="preserve"> </w:t>
      </w:r>
      <w:r>
        <w:rPr>
          <w:i/>
          <w:iCs/>
        </w:rPr>
        <w:t>See supra</w:t>
      </w:r>
      <w:r>
        <w:t xml:space="preserve"> para. 8.</w:t>
      </w:r>
    </w:p>
  </w:footnote>
  <w:footnote w:id="39">
    <w:p w:rsidR="00763FE8" w:rsidP="00763FE8" w14:paraId="70C3A387" w14:textId="77777777">
      <w:pPr>
        <w:pStyle w:val="FootnoteText"/>
      </w:pPr>
      <w:r>
        <w:rPr>
          <w:rStyle w:val="FootnoteReference"/>
        </w:rPr>
        <w:footnoteRef/>
      </w:r>
      <w:r>
        <w:t xml:space="preserve"> Petition at 4; SBE Comments at 3; CMG Reply at 3-4; Affiliates Associations Reply at 2-3; NAB Reply at 8.</w:t>
      </w:r>
    </w:p>
  </w:footnote>
  <w:footnote w:id="40">
    <w:p w:rsidR="00763FE8" w:rsidP="00763FE8" w14:paraId="1C6553C1" w14:textId="77777777">
      <w:pPr>
        <w:pStyle w:val="FootnoteText"/>
      </w:pPr>
      <w:r>
        <w:rPr>
          <w:rStyle w:val="FootnoteReference"/>
        </w:rPr>
        <w:footnoteRef/>
      </w:r>
      <w:r>
        <w:t xml:space="preserve"> SBE Comments at 3; CMG Reply at 4; Affiliates Associations Reply at 2-3; NAB Reply at 8.</w:t>
      </w:r>
    </w:p>
  </w:footnote>
  <w:footnote w:id="41">
    <w:p w:rsidR="005C0AD3" w14:paraId="5DC0D73F" w14:textId="592C2ACB">
      <w:pPr>
        <w:pStyle w:val="FootnoteText"/>
      </w:pPr>
      <w:r>
        <w:rPr>
          <w:rStyle w:val="FootnoteReference"/>
        </w:rPr>
        <w:footnoteRef/>
      </w:r>
      <w:r>
        <w:t xml:space="preserve"> The quarterly</w:t>
      </w:r>
      <w:r w:rsidR="00971974">
        <w:t xml:space="preserve"> status</w:t>
      </w:r>
      <w:r>
        <w:t xml:space="preserve"> reports will be due September 1, 2023, December 1, 2023, March 1, 2024, June 1, 2024, September 1, 2024, </w:t>
      </w:r>
      <w:r w:rsidR="009460DA">
        <w:t xml:space="preserve">and a final report on </w:t>
      </w:r>
      <w:r>
        <w:t>December 1, 2024.</w:t>
      </w:r>
      <w:r w:rsidR="00B712EA">
        <w:t xml:space="preserve">  </w:t>
      </w:r>
      <w:r w:rsidRPr="005C0AD3" w:rsidR="00B712EA">
        <w:t>The status report</w:t>
      </w:r>
      <w:r w:rsidR="003D02F9">
        <w:t>s</w:t>
      </w:r>
      <w:r w:rsidRPr="005C0AD3" w:rsidR="00B712EA">
        <w:t xml:space="preserve"> should be filed electronically using the Commission’s Electronic Comment Filing System (ECFS) in MB Docket No. 12-107, with copies submitted via email to Maria Mullarkey, Chief, Policy Division, Media Bureau, Maria.Mullarkey@fcc.gov, and Suzy Rosen Singleton, Chief, Disability Rights Office, Consumer &amp; Governmental Affairs Bureau, Suzanne.Singleton@fcc.gov.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CD6" w:rsidP="00DB44B2" w14:paraId="0B53C6A2" w14:textId="64915711">
    <w:pPr>
      <w:pStyle w:val="Header"/>
    </w:pPr>
    <w:r>
      <w:tab/>
      <w:t>Federal Communications Commission</w:t>
    </w:r>
    <w:r>
      <w:tab/>
      <w:t xml:space="preserve">DA </w:t>
    </w:r>
    <w:r w:rsidR="00DB44B2">
      <w:t>23</w:t>
    </w:r>
    <w:r>
      <w:t>-</w:t>
    </w:r>
    <w:r w:rsidR="00DB4CD4">
      <w:t>451</w:t>
    </w:r>
  </w:p>
  <w:p w:rsidR="00762CD6" w14:paraId="27F7F22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62CD6" w14:paraId="6E113F3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62CD6" w:rsidP="00DB44B2" w14:paraId="2F7E982D" w14:textId="11C04F85">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DB44B2">
      <w:rPr>
        <w:spacing w:val="-2"/>
      </w:rPr>
      <w:t>23</w:t>
    </w:r>
    <w:r>
      <w:rPr>
        <w:spacing w:val="-2"/>
      </w:rPr>
      <w:t>-</w:t>
    </w:r>
    <w:r w:rsidR="00DB4CD4">
      <w:rPr>
        <w:spacing w:val="-2"/>
      </w:rPr>
      <w:t>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multilevel"/>
    <w:tmpl w:val="1CD6C1DA"/>
    <w:lvl w:ilvl="0">
      <w:start w:val="1"/>
      <w:numFmt w:val="decimal"/>
      <w:pStyle w:val="ParaNum"/>
      <w:lvlText w:val="%1."/>
      <w:lvlJc w:val="left"/>
      <w:pPr>
        <w:tabs>
          <w:tab w:val="num" w:pos="1080"/>
        </w:tabs>
        <w:ind w:left="0" w:firstLine="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932"/>
    <w:rsid w:val="00004552"/>
    <w:rsid w:val="00013C05"/>
    <w:rsid w:val="00031126"/>
    <w:rsid w:val="00033218"/>
    <w:rsid w:val="00052A63"/>
    <w:rsid w:val="00056801"/>
    <w:rsid w:val="00066C38"/>
    <w:rsid w:val="00070570"/>
    <w:rsid w:val="00080284"/>
    <w:rsid w:val="00084781"/>
    <w:rsid w:val="00086B1B"/>
    <w:rsid w:val="00087117"/>
    <w:rsid w:val="00091D3D"/>
    <w:rsid w:val="00093570"/>
    <w:rsid w:val="00094727"/>
    <w:rsid w:val="000B6A47"/>
    <w:rsid w:val="000C6120"/>
    <w:rsid w:val="000C6DF0"/>
    <w:rsid w:val="000D075C"/>
    <w:rsid w:val="000D5E12"/>
    <w:rsid w:val="000E20C4"/>
    <w:rsid w:val="000E314A"/>
    <w:rsid w:val="000E519F"/>
    <w:rsid w:val="001102AD"/>
    <w:rsid w:val="00112C98"/>
    <w:rsid w:val="00131358"/>
    <w:rsid w:val="00141445"/>
    <w:rsid w:val="0014408E"/>
    <w:rsid w:val="001447CB"/>
    <w:rsid w:val="00151234"/>
    <w:rsid w:val="0015514A"/>
    <w:rsid w:val="00157979"/>
    <w:rsid w:val="0018033A"/>
    <w:rsid w:val="00184A47"/>
    <w:rsid w:val="00191CD3"/>
    <w:rsid w:val="001A5E10"/>
    <w:rsid w:val="001B0700"/>
    <w:rsid w:val="001C0B07"/>
    <w:rsid w:val="001C27C9"/>
    <w:rsid w:val="001C7E23"/>
    <w:rsid w:val="001E0899"/>
    <w:rsid w:val="001E17F1"/>
    <w:rsid w:val="001E3A3E"/>
    <w:rsid w:val="001E6EEC"/>
    <w:rsid w:val="001F69B4"/>
    <w:rsid w:val="00205C6E"/>
    <w:rsid w:val="00215786"/>
    <w:rsid w:val="00215D0D"/>
    <w:rsid w:val="002343C2"/>
    <w:rsid w:val="002356C4"/>
    <w:rsid w:val="00243DDD"/>
    <w:rsid w:val="00251CCA"/>
    <w:rsid w:val="00256151"/>
    <w:rsid w:val="002601DB"/>
    <w:rsid w:val="0026240E"/>
    <w:rsid w:val="00263169"/>
    <w:rsid w:val="00274D8C"/>
    <w:rsid w:val="00274E61"/>
    <w:rsid w:val="002806B8"/>
    <w:rsid w:val="0028186D"/>
    <w:rsid w:val="00283C72"/>
    <w:rsid w:val="00285CA9"/>
    <w:rsid w:val="00292B11"/>
    <w:rsid w:val="00293611"/>
    <w:rsid w:val="00293C8F"/>
    <w:rsid w:val="002B30F7"/>
    <w:rsid w:val="002B592C"/>
    <w:rsid w:val="002C1F66"/>
    <w:rsid w:val="002C222E"/>
    <w:rsid w:val="002C4AB9"/>
    <w:rsid w:val="002D0D43"/>
    <w:rsid w:val="002D1783"/>
    <w:rsid w:val="002D5A8F"/>
    <w:rsid w:val="002D65D2"/>
    <w:rsid w:val="002E41E8"/>
    <w:rsid w:val="002E4F64"/>
    <w:rsid w:val="002E596E"/>
    <w:rsid w:val="002F20CB"/>
    <w:rsid w:val="002F746F"/>
    <w:rsid w:val="00306987"/>
    <w:rsid w:val="0032491A"/>
    <w:rsid w:val="00326DA7"/>
    <w:rsid w:val="00333369"/>
    <w:rsid w:val="00342F87"/>
    <w:rsid w:val="00345452"/>
    <w:rsid w:val="00346C1E"/>
    <w:rsid w:val="00351A1B"/>
    <w:rsid w:val="003577FE"/>
    <w:rsid w:val="00357A77"/>
    <w:rsid w:val="00357E98"/>
    <w:rsid w:val="00362736"/>
    <w:rsid w:val="00381B17"/>
    <w:rsid w:val="00384413"/>
    <w:rsid w:val="00386BF7"/>
    <w:rsid w:val="00391D00"/>
    <w:rsid w:val="00391FA0"/>
    <w:rsid w:val="00397BC0"/>
    <w:rsid w:val="003A5C75"/>
    <w:rsid w:val="003B1386"/>
    <w:rsid w:val="003B142D"/>
    <w:rsid w:val="003C1E73"/>
    <w:rsid w:val="003C598E"/>
    <w:rsid w:val="003D02F9"/>
    <w:rsid w:val="003D4376"/>
    <w:rsid w:val="003E6C55"/>
    <w:rsid w:val="003F43C0"/>
    <w:rsid w:val="003F58CE"/>
    <w:rsid w:val="00424912"/>
    <w:rsid w:val="00425A0F"/>
    <w:rsid w:val="004307C8"/>
    <w:rsid w:val="0043100A"/>
    <w:rsid w:val="004311DB"/>
    <w:rsid w:val="00436A2A"/>
    <w:rsid w:val="00441427"/>
    <w:rsid w:val="00446D58"/>
    <w:rsid w:val="00453013"/>
    <w:rsid w:val="00475B83"/>
    <w:rsid w:val="004760D0"/>
    <w:rsid w:val="0047738C"/>
    <w:rsid w:val="0049333E"/>
    <w:rsid w:val="00494B0A"/>
    <w:rsid w:val="004965D6"/>
    <w:rsid w:val="004978B7"/>
    <w:rsid w:val="00497CB2"/>
    <w:rsid w:val="004B03BD"/>
    <w:rsid w:val="004B37CE"/>
    <w:rsid w:val="004B391A"/>
    <w:rsid w:val="004B7044"/>
    <w:rsid w:val="004C4EA9"/>
    <w:rsid w:val="004C5EF9"/>
    <w:rsid w:val="004C6991"/>
    <w:rsid w:val="004C6B57"/>
    <w:rsid w:val="004C7BE6"/>
    <w:rsid w:val="004D1D51"/>
    <w:rsid w:val="004D3A2C"/>
    <w:rsid w:val="00500F90"/>
    <w:rsid w:val="005017AC"/>
    <w:rsid w:val="00504DA7"/>
    <w:rsid w:val="005056EA"/>
    <w:rsid w:val="00513423"/>
    <w:rsid w:val="00513434"/>
    <w:rsid w:val="00516011"/>
    <w:rsid w:val="0053759F"/>
    <w:rsid w:val="005632AB"/>
    <w:rsid w:val="00566B14"/>
    <w:rsid w:val="00570C09"/>
    <w:rsid w:val="0057239F"/>
    <w:rsid w:val="00572EF7"/>
    <w:rsid w:val="00575378"/>
    <w:rsid w:val="00580029"/>
    <w:rsid w:val="00596921"/>
    <w:rsid w:val="00597F7B"/>
    <w:rsid w:val="005A2A6D"/>
    <w:rsid w:val="005B013F"/>
    <w:rsid w:val="005B6B74"/>
    <w:rsid w:val="005C0AD3"/>
    <w:rsid w:val="005D38DC"/>
    <w:rsid w:val="005D43CE"/>
    <w:rsid w:val="005D64F5"/>
    <w:rsid w:val="005E2006"/>
    <w:rsid w:val="005E5581"/>
    <w:rsid w:val="005F31BF"/>
    <w:rsid w:val="005F5FA8"/>
    <w:rsid w:val="00603F30"/>
    <w:rsid w:val="00606733"/>
    <w:rsid w:val="00623B15"/>
    <w:rsid w:val="00630E0A"/>
    <w:rsid w:val="006313D5"/>
    <w:rsid w:val="00634A12"/>
    <w:rsid w:val="00645EC3"/>
    <w:rsid w:val="00650C99"/>
    <w:rsid w:val="00651E03"/>
    <w:rsid w:val="006616C4"/>
    <w:rsid w:val="00662E76"/>
    <w:rsid w:val="00670995"/>
    <w:rsid w:val="00681DC1"/>
    <w:rsid w:val="00683445"/>
    <w:rsid w:val="00684ED2"/>
    <w:rsid w:val="006955BC"/>
    <w:rsid w:val="006C2664"/>
    <w:rsid w:val="006D1B6E"/>
    <w:rsid w:val="006D6E5B"/>
    <w:rsid w:val="006F0B34"/>
    <w:rsid w:val="006F420B"/>
    <w:rsid w:val="006F7021"/>
    <w:rsid w:val="00702FD1"/>
    <w:rsid w:val="00712178"/>
    <w:rsid w:val="00714244"/>
    <w:rsid w:val="00721816"/>
    <w:rsid w:val="00724D9E"/>
    <w:rsid w:val="00726B21"/>
    <w:rsid w:val="007343C0"/>
    <w:rsid w:val="00737B0D"/>
    <w:rsid w:val="00742C35"/>
    <w:rsid w:val="007436EF"/>
    <w:rsid w:val="00747171"/>
    <w:rsid w:val="00754972"/>
    <w:rsid w:val="00755B52"/>
    <w:rsid w:val="00762324"/>
    <w:rsid w:val="0076288B"/>
    <w:rsid w:val="00762CD6"/>
    <w:rsid w:val="00763A14"/>
    <w:rsid w:val="00763FE8"/>
    <w:rsid w:val="00775C49"/>
    <w:rsid w:val="00777FC5"/>
    <w:rsid w:val="007879E0"/>
    <w:rsid w:val="0079671B"/>
    <w:rsid w:val="007A596A"/>
    <w:rsid w:val="007C339D"/>
    <w:rsid w:val="007C4FB1"/>
    <w:rsid w:val="007D209A"/>
    <w:rsid w:val="007D421C"/>
    <w:rsid w:val="007D7EF3"/>
    <w:rsid w:val="007E1262"/>
    <w:rsid w:val="007E1722"/>
    <w:rsid w:val="007E2095"/>
    <w:rsid w:val="007E26A8"/>
    <w:rsid w:val="007F1FF9"/>
    <w:rsid w:val="007F6C21"/>
    <w:rsid w:val="00803685"/>
    <w:rsid w:val="008061BE"/>
    <w:rsid w:val="00810C0A"/>
    <w:rsid w:val="0081659B"/>
    <w:rsid w:val="00822245"/>
    <w:rsid w:val="00825427"/>
    <w:rsid w:val="00834E3E"/>
    <w:rsid w:val="00835774"/>
    <w:rsid w:val="00840F24"/>
    <w:rsid w:val="00846362"/>
    <w:rsid w:val="00846413"/>
    <w:rsid w:val="0085329F"/>
    <w:rsid w:val="00855BB9"/>
    <w:rsid w:val="00856BB0"/>
    <w:rsid w:val="00860922"/>
    <w:rsid w:val="00863060"/>
    <w:rsid w:val="008669EA"/>
    <w:rsid w:val="008674BB"/>
    <w:rsid w:val="0088301D"/>
    <w:rsid w:val="00885D19"/>
    <w:rsid w:val="008A0A75"/>
    <w:rsid w:val="008A55CC"/>
    <w:rsid w:val="008A5FAA"/>
    <w:rsid w:val="008B386E"/>
    <w:rsid w:val="008C1998"/>
    <w:rsid w:val="008C3B7E"/>
    <w:rsid w:val="008C4D1F"/>
    <w:rsid w:val="008C50CB"/>
    <w:rsid w:val="008C523A"/>
    <w:rsid w:val="008C72A6"/>
    <w:rsid w:val="008D1A9D"/>
    <w:rsid w:val="008D364A"/>
    <w:rsid w:val="008F3EC9"/>
    <w:rsid w:val="008F55B4"/>
    <w:rsid w:val="00901707"/>
    <w:rsid w:val="009019FB"/>
    <w:rsid w:val="00906B31"/>
    <w:rsid w:val="00911FBE"/>
    <w:rsid w:val="009137DF"/>
    <w:rsid w:val="00913CE6"/>
    <w:rsid w:val="0092201C"/>
    <w:rsid w:val="00932CEF"/>
    <w:rsid w:val="0093558B"/>
    <w:rsid w:val="0094033C"/>
    <w:rsid w:val="00941641"/>
    <w:rsid w:val="00941E00"/>
    <w:rsid w:val="00945F7D"/>
    <w:rsid w:val="009460DA"/>
    <w:rsid w:val="00957476"/>
    <w:rsid w:val="00966056"/>
    <w:rsid w:val="009667BF"/>
    <w:rsid w:val="009677A8"/>
    <w:rsid w:val="00971974"/>
    <w:rsid w:val="00976D8B"/>
    <w:rsid w:val="009A07D7"/>
    <w:rsid w:val="009A6E91"/>
    <w:rsid w:val="009A7CDF"/>
    <w:rsid w:val="009B22D4"/>
    <w:rsid w:val="009B28D5"/>
    <w:rsid w:val="009B418E"/>
    <w:rsid w:val="009B7723"/>
    <w:rsid w:val="009C705F"/>
    <w:rsid w:val="009D23BF"/>
    <w:rsid w:val="009D2D44"/>
    <w:rsid w:val="009D34A8"/>
    <w:rsid w:val="009D3660"/>
    <w:rsid w:val="009D4D55"/>
    <w:rsid w:val="009E48D5"/>
    <w:rsid w:val="009E7BD8"/>
    <w:rsid w:val="009F5060"/>
    <w:rsid w:val="00A03FAF"/>
    <w:rsid w:val="00A123D4"/>
    <w:rsid w:val="00A22607"/>
    <w:rsid w:val="00A26410"/>
    <w:rsid w:val="00A36A0A"/>
    <w:rsid w:val="00A51BDF"/>
    <w:rsid w:val="00A65421"/>
    <w:rsid w:val="00A66A7B"/>
    <w:rsid w:val="00A75427"/>
    <w:rsid w:val="00A852B8"/>
    <w:rsid w:val="00A91A64"/>
    <w:rsid w:val="00A94716"/>
    <w:rsid w:val="00A97120"/>
    <w:rsid w:val="00AA6B99"/>
    <w:rsid w:val="00AA6D90"/>
    <w:rsid w:val="00AB3784"/>
    <w:rsid w:val="00AB3960"/>
    <w:rsid w:val="00AC05F2"/>
    <w:rsid w:val="00AC14CE"/>
    <w:rsid w:val="00AC431C"/>
    <w:rsid w:val="00AC6595"/>
    <w:rsid w:val="00AC6CB9"/>
    <w:rsid w:val="00AD34C2"/>
    <w:rsid w:val="00AD43F6"/>
    <w:rsid w:val="00AE1855"/>
    <w:rsid w:val="00AE2C21"/>
    <w:rsid w:val="00B014CB"/>
    <w:rsid w:val="00B02B37"/>
    <w:rsid w:val="00B0300F"/>
    <w:rsid w:val="00B173C3"/>
    <w:rsid w:val="00B20F75"/>
    <w:rsid w:val="00B35407"/>
    <w:rsid w:val="00B56C42"/>
    <w:rsid w:val="00B61C63"/>
    <w:rsid w:val="00B63F70"/>
    <w:rsid w:val="00B712EA"/>
    <w:rsid w:val="00B747FE"/>
    <w:rsid w:val="00B76199"/>
    <w:rsid w:val="00B85128"/>
    <w:rsid w:val="00B95A3F"/>
    <w:rsid w:val="00BB08E1"/>
    <w:rsid w:val="00BC2E00"/>
    <w:rsid w:val="00BC330C"/>
    <w:rsid w:val="00BD131D"/>
    <w:rsid w:val="00BD31BD"/>
    <w:rsid w:val="00BD4978"/>
    <w:rsid w:val="00BD7FD1"/>
    <w:rsid w:val="00BE6725"/>
    <w:rsid w:val="00BE6A27"/>
    <w:rsid w:val="00C06310"/>
    <w:rsid w:val="00C124DC"/>
    <w:rsid w:val="00C1609F"/>
    <w:rsid w:val="00C212AE"/>
    <w:rsid w:val="00C21573"/>
    <w:rsid w:val="00C2284F"/>
    <w:rsid w:val="00C52D9C"/>
    <w:rsid w:val="00C57E29"/>
    <w:rsid w:val="00C618A8"/>
    <w:rsid w:val="00C66526"/>
    <w:rsid w:val="00C758CA"/>
    <w:rsid w:val="00C82B0B"/>
    <w:rsid w:val="00C873E9"/>
    <w:rsid w:val="00C90701"/>
    <w:rsid w:val="00C931AE"/>
    <w:rsid w:val="00CA24C7"/>
    <w:rsid w:val="00CA3BFB"/>
    <w:rsid w:val="00CB086B"/>
    <w:rsid w:val="00CB18D8"/>
    <w:rsid w:val="00CB47F2"/>
    <w:rsid w:val="00CB7861"/>
    <w:rsid w:val="00CC3B1E"/>
    <w:rsid w:val="00CD615C"/>
    <w:rsid w:val="00CE01AC"/>
    <w:rsid w:val="00CE594D"/>
    <w:rsid w:val="00CE76BB"/>
    <w:rsid w:val="00CF07F1"/>
    <w:rsid w:val="00CF389F"/>
    <w:rsid w:val="00D01A39"/>
    <w:rsid w:val="00D0278F"/>
    <w:rsid w:val="00D02EB2"/>
    <w:rsid w:val="00D07285"/>
    <w:rsid w:val="00D15A60"/>
    <w:rsid w:val="00D162AF"/>
    <w:rsid w:val="00D32DD1"/>
    <w:rsid w:val="00D363DF"/>
    <w:rsid w:val="00D454FD"/>
    <w:rsid w:val="00D45BBF"/>
    <w:rsid w:val="00D5191A"/>
    <w:rsid w:val="00D55932"/>
    <w:rsid w:val="00D75F38"/>
    <w:rsid w:val="00D7711F"/>
    <w:rsid w:val="00D844E9"/>
    <w:rsid w:val="00DA1BA1"/>
    <w:rsid w:val="00DA3D5D"/>
    <w:rsid w:val="00DA5C0E"/>
    <w:rsid w:val="00DA7B10"/>
    <w:rsid w:val="00DB26AA"/>
    <w:rsid w:val="00DB3601"/>
    <w:rsid w:val="00DB44B2"/>
    <w:rsid w:val="00DB4CD4"/>
    <w:rsid w:val="00DB5F3D"/>
    <w:rsid w:val="00DC6197"/>
    <w:rsid w:val="00DC7A48"/>
    <w:rsid w:val="00DF522F"/>
    <w:rsid w:val="00E00310"/>
    <w:rsid w:val="00E04521"/>
    <w:rsid w:val="00E13D89"/>
    <w:rsid w:val="00E207C3"/>
    <w:rsid w:val="00E27352"/>
    <w:rsid w:val="00E320FB"/>
    <w:rsid w:val="00E34D15"/>
    <w:rsid w:val="00E36E20"/>
    <w:rsid w:val="00E436AD"/>
    <w:rsid w:val="00E54F7F"/>
    <w:rsid w:val="00E617E0"/>
    <w:rsid w:val="00E749B4"/>
    <w:rsid w:val="00E800F9"/>
    <w:rsid w:val="00EA06C6"/>
    <w:rsid w:val="00EA125C"/>
    <w:rsid w:val="00EA76A3"/>
    <w:rsid w:val="00EB4CFA"/>
    <w:rsid w:val="00EC496B"/>
    <w:rsid w:val="00ED22C8"/>
    <w:rsid w:val="00EE7264"/>
    <w:rsid w:val="00EF1395"/>
    <w:rsid w:val="00EF19F4"/>
    <w:rsid w:val="00F00D3E"/>
    <w:rsid w:val="00F10759"/>
    <w:rsid w:val="00F12DCF"/>
    <w:rsid w:val="00F1313A"/>
    <w:rsid w:val="00F13F41"/>
    <w:rsid w:val="00F21856"/>
    <w:rsid w:val="00F31716"/>
    <w:rsid w:val="00F32AE0"/>
    <w:rsid w:val="00F43830"/>
    <w:rsid w:val="00F5174B"/>
    <w:rsid w:val="00F529EA"/>
    <w:rsid w:val="00F61C98"/>
    <w:rsid w:val="00F65F56"/>
    <w:rsid w:val="00F7492D"/>
    <w:rsid w:val="00F74A18"/>
    <w:rsid w:val="00F773EC"/>
    <w:rsid w:val="00F9166B"/>
    <w:rsid w:val="00F9789C"/>
    <w:rsid w:val="00FA2F68"/>
    <w:rsid w:val="00FA394A"/>
    <w:rsid w:val="00FA4302"/>
    <w:rsid w:val="00FA6316"/>
    <w:rsid w:val="00FB64C7"/>
    <w:rsid w:val="00FD0886"/>
    <w:rsid w:val="00FD24F9"/>
    <w:rsid w:val="00FD4BE9"/>
    <w:rsid w:val="00FE0C09"/>
    <w:rsid w:val="00FE5DCC"/>
    <w:rsid w:val="00FE7B63"/>
    <w:rsid w:val="00FF189D"/>
    <w:rsid w:val="00FF7D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5C3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Footnote Text Char1 Char Char Char Char,Footnote Text Char2,Footnote Text Char2 Char Char Char Char Char1,Footnote Text Char2 Char1 Char Char1,Footnote Text Char3 Char Char1,Footnote Text Char5"/>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B44B2"/>
    <w:pPr>
      <w:tabs>
        <w:tab w:val="center" w:pos="4680"/>
        <w:tab w:val="right" w:pos="9360"/>
      </w:tabs>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noteTextChar">
    <w:name w:val="Footnote Text Char"/>
    <w:aliases w:val="Footnote Text Char1 Char Char,Footnote Text Char1 Char Char Char Char Char,Footnote Text Char1 Char1,Footnote Text Char2 Char Char Char Char Char1 Char,Footnote Text Char2 Char1,Footnote Text Char2 Char1 Char Char1 Char"/>
    <w:link w:val="FootnoteText"/>
  </w:style>
  <w:style w:type="character" w:customStyle="1" w:styleId="FootnoteTextChar2Char">
    <w:name w:val="Footnote Text Char2 Char"/>
    <w:aliases w:val="ALTS FOOTNOTE Char Char,ALTS FOOTNOTE Char1,Footnote Text Char Char,Footnote Text Char Char Char Char,Footnote Text Char Char Char Char Char Char,Footnote Text Char1 Char1 Char,Footnote Text Char2 Char Char Char Char Char Char"/>
  </w:style>
  <w:style w:type="character" w:customStyle="1" w:styleId="ParaNumChar1">
    <w:name w:val="ParaNum Char1"/>
    <w:link w:val="ParaNum"/>
    <w:locked/>
    <w:rPr>
      <w:snapToGrid w:val="0"/>
      <w:kern w:val="28"/>
      <w:sz w:val="22"/>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Revision">
    <w:name w:val="Revision"/>
    <w:hidden/>
    <w:uiPriority w:val="99"/>
    <w:semiHidden/>
    <w:rPr>
      <w:snapToGrid w:val="0"/>
      <w:kern w:val="28"/>
      <w:sz w:val="22"/>
    </w:rPr>
  </w:style>
  <w:style w:type="paragraph" w:customStyle="1" w:styleId="Default">
    <w:name w:val="Default"/>
    <w:rsid w:val="007E1722"/>
    <w:pPr>
      <w:autoSpaceDE w:val="0"/>
      <w:autoSpaceDN w:val="0"/>
      <w:adjustRightInd w:val="0"/>
    </w:pPr>
    <w:rPr>
      <w:color w:val="000000"/>
      <w:sz w:val="24"/>
      <w:szCs w:val="24"/>
    </w:rPr>
  </w:style>
  <w:style w:type="character" w:styleId="Mention">
    <w:name w:val="Mention"/>
    <w:basedOn w:val="DefaultParagraphFont"/>
    <w:rsid w:val="007628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