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2FA6F23E" w14:textId="56B63863">
      <w:pPr>
        <w:jc w:val="right"/>
        <w:rPr>
          <w:b/>
          <w:sz w:val="24"/>
        </w:rPr>
      </w:pPr>
      <w:r>
        <w:rPr>
          <w:b/>
          <w:sz w:val="24"/>
        </w:rPr>
        <w:t>DA 23-468</w:t>
      </w:r>
    </w:p>
    <w:p w:rsidR="00013A8B" w:rsidRPr="00B20363" w:rsidP="00013A8B" w14:paraId="32A7FA5C" w14:textId="0DF7CDDD">
      <w:pPr>
        <w:spacing w:before="60"/>
        <w:jc w:val="right"/>
        <w:rPr>
          <w:b/>
          <w:sz w:val="24"/>
        </w:rPr>
      </w:pPr>
      <w:r>
        <w:rPr>
          <w:b/>
          <w:sz w:val="24"/>
        </w:rPr>
        <w:t xml:space="preserve">Released:  </w:t>
      </w:r>
      <w:r w:rsidR="00113491">
        <w:rPr>
          <w:b/>
          <w:sz w:val="24"/>
        </w:rPr>
        <w:t>June 1, 2023</w:t>
      </w:r>
    </w:p>
    <w:p w:rsidR="00013A8B" w:rsidP="00013A8B" w14:paraId="713C59FC" w14:textId="77777777">
      <w:pPr>
        <w:jc w:val="right"/>
        <w:rPr>
          <w:sz w:val="24"/>
        </w:rPr>
      </w:pPr>
    </w:p>
    <w:p w:rsidR="00013A8B" w:rsidRPr="00B20363" w:rsidP="00013A8B" w14:paraId="33550C16" w14:textId="2C67F662">
      <w:pPr>
        <w:spacing w:after="240"/>
        <w:jc w:val="center"/>
        <w:rPr>
          <w:rFonts w:ascii="Times New Roman Bold" w:hAnsi="Times New Roman Bold"/>
          <w:b/>
          <w:caps/>
          <w:sz w:val="24"/>
        </w:rPr>
      </w:pPr>
      <w:r>
        <w:rPr>
          <w:rFonts w:ascii="Times New Roman Bold" w:hAnsi="Times New Roman Bold"/>
          <w:b/>
          <w:caps/>
          <w:sz w:val="24"/>
        </w:rPr>
        <w:t>FCC solicits nominations for rechartered North American Numbering Council working group membership</w:t>
      </w:r>
    </w:p>
    <w:p w:rsidR="00013A8B" w:rsidP="00013A8B" w14:paraId="61B493D7" w14:textId="1CB8F7C4">
      <w:pPr>
        <w:jc w:val="center"/>
        <w:rPr>
          <w:b/>
          <w:sz w:val="24"/>
        </w:rPr>
      </w:pPr>
      <w:r>
        <w:rPr>
          <w:b/>
          <w:sz w:val="24"/>
        </w:rPr>
        <w:t>WC Docket No. 23-1</w:t>
      </w:r>
    </w:p>
    <w:p w:rsidR="00113491" w:rsidP="00013A8B" w14:paraId="20BE0F33" w14:textId="77777777">
      <w:pPr>
        <w:jc w:val="center"/>
        <w:rPr>
          <w:b/>
          <w:sz w:val="24"/>
        </w:rPr>
      </w:pPr>
    </w:p>
    <w:p w:rsidR="00113491" w:rsidRPr="00113491" w:rsidP="00113491" w14:paraId="2609F906" w14:textId="77777777">
      <w:pPr>
        <w:tabs>
          <w:tab w:val="center" w:pos="770"/>
        </w:tabs>
        <w:spacing w:after="120"/>
        <w:ind w:firstLine="720"/>
      </w:pPr>
      <w:r w:rsidRPr="00113491">
        <w:t>In anticipation of the charter renewal of the North American Numbering Council (NANC or Council), after appropriate consultation with the General Services Administration, in this Public Notice, the Wireline Competition Bureau of the Federal Communications Commission (FCC or Commission) announces that, consistent with the Federal Advisory Committee Act,</w:t>
      </w:r>
      <w:r>
        <w:rPr>
          <w:vertAlign w:val="superscript"/>
        </w:rPr>
        <w:footnoteReference w:id="3"/>
      </w:r>
      <w:r w:rsidRPr="00113491">
        <w:t xml:space="preserve"> Chairwoman Jessica Rosenworcel has </w:t>
      </w:r>
      <w:r w:rsidRPr="00113491">
        <w:rPr>
          <w:szCs w:val="22"/>
        </w:rPr>
        <w:t xml:space="preserve">identified the working groups that will assist the </w:t>
      </w:r>
      <w:r w:rsidRPr="00113491">
        <w:t xml:space="preserve">Council </w:t>
      </w:r>
      <w:r w:rsidRPr="00113491">
        <w:rPr>
          <w:szCs w:val="22"/>
        </w:rPr>
        <w:t xml:space="preserve">in carrying out its work </w:t>
      </w:r>
      <w:r w:rsidRPr="00113491">
        <w:t>during the two-year term of its anticipated renewed charter, estimated to run from September 2023 to September 2025.  The working groups are as follows:</w:t>
      </w:r>
    </w:p>
    <w:p w:rsidR="00113491" w:rsidRPr="00113491" w:rsidP="00113491" w14:paraId="67A32E46" w14:textId="77777777">
      <w:pPr>
        <w:widowControl/>
        <w:numPr>
          <w:ilvl w:val="0"/>
          <w:numId w:val="8"/>
        </w:numPr>
        <w:ind w:left="1080"/>
        <w:rPr>
          <w:rFonts w:eastAsia="Calibri"/>
          <w:snapToGrid/>
          <w:kern w:val="0"/>
          <w:szCs w:val="22"/>
        </w:rPr>
      </w:pPr>
      <w:r w:rsidRPr="00113491">
        <w:rPr>
          <w:rFonts w:eastAsia="Calibri"/>
          <w:i/>
          <w:snapToGrid/>
          <w:kern w:val="0"/>
          <w:szCs w:val="22"/>
        </w:rPr>
        <w:t>Numbering Administration Oversight Working Group</w:t>
      </w:r>
      <w:r w:rsidRPr="00113491">
        <w:rPr>
          <w:rFonts w:eastAsia="Calibri"/>
          <w:snapToGrid/>
          <w:kern w:val="0"/>
          <w:szCs w:val="22"/>
        </w:rPr>
        <w:t xml:space="preserve"> </w:t>
      </w:r>
      <w:r w:rsidRPr="00113491">
        <w:rPr>
          <w:rFonts w:eastAsia="Calibri"/>
          <w:i/>
          <w:snapToGrid/>
          <w:kern w:val="0"/>
          <w:szCs w:val="22"/>
        </w:rPr>
        <w:t>(NAOWG)</w:t>
      </w:r>
    </w:p>
    <w:p w:rsidR="00113491" w:rsidRPr="00113491" w:rsidP="00113491" w14:paraId="7A331E20" w14:textId="77777777">
      <w:pPr>
        <w:widowControl/>
        <w:numPr>
          <w:ilvl w:val="0"/>
          <w:numId w:val="8"/>
        </w:numPr>
        <w:ind w:left="1080"/>
        <w:rPr>
          <w:rFonts w:eastAsia="Calibri"/>
          <w:snapToGrid/>
          <w:kern w:val="0"/>
          <w:szCs w:val="22"/>
        </w:rPr>
      </w:pPr>
      <w:r w:rsidRPr="00113491">
        <w:rPr>
          <w:rFonts w:eastAsia="Calibri"/>
          <w:i/>
          <w:snapToGrid/>
          <w:kern w:val="0"/>
          <w:szCs w:val="22"/>
        </w:rPr>
        <w:t>Call Authentication Trust Anchor (CATA) Working Group</w:t>
      </w:r>
    </w:p>
    <w:p w:rsidR="00113491" w:rsidRPr="00113491" w:rsidP="00113491" w14:paraId="1617A4A5" w14:textId="77777777">
      <w:pPr>
        <w:widowControl/>
        <w:numPr>
          <w:ilvl w:val="0"/>
          <w:numId w:val="8"/>
        </w:numPr>
        <w:ind w:left="1080"/>
        <w:rPr>
          <w:rFonts w:eastAsia="Calibri"/>
          <w:i/>
          <w:snapToGrid/>
          <w:kern w:val="0"/>
          <w:szCs w:val="22"/>
        </w:rPr>
      </w:pPr>
      <w:r w:rsidRPr="00113491">
        <w:rPr>
          <w:rFonts w:eastAsia="Calibri"/>
          <w:i/>
          <w:snapToGrid/>
          <w:kern w:val="0"/>
          <w:szCs w:val="22"/>
        </w:rPr>
        <w:t>Toll-Free: Future Utilization of Numbers Working Group</w:t>
      </w:r>
    </w:p>
    <w:p w:rsidR="00113491" w:rsidRPr="00113491" w:rsidP="00113491" w14:paraId="2413FA87" w14:textId="77777777">
      <w:pPr>
        <w:widowControl/>
        <w:numPr>
          <w:ilvl w:val="0"/>
          <w:numId w:val="8"/>
        </w:numPr>
        <w:spacing w:after="120"/>
        <w:ind w:left="1080"/>
        <w:rPr>
          <w:rFonts w:eastAsia="Calibri"/>
          <w:iCs/>
          <w:snapToGrid/>
          <w:kern w:val="0"/>
          <w:szCs w:val="22"/>
        </w:rPr>
      </w:pPr>
      <w:r w:rsidRPr="00113491">
        <w:rPr>
          <w:rFonts w:eastAsia="Calibri"/>
          <w:i/>
          <w:snapToGrid/>
          <w:kern w:val="0"/>
          <w:szCs w:val="22"/>
        </w:rPr>
        <w:t xml:space="preserve">Internet of Things Numbering Usage Working Group </w:t>
      </w:r>
    </w:p>
    <w:p w:rsidR="00113491" w:rsidRPr="00113491" w:rsidP="00113491" w14:paraId="731C9AF1" w14:textId="233DC8CB">
      <w:pPr>
        <w:widowControl/>
        <w:spacing w:after="120"/>
      </w:pPr>
      <w:r w:rsidRPr="00113491">
        <w:rPr>
          <w:rFonts w:ascii="Calibri" w:eastAsia="Calibri" w:hAnsi="Calibri"/>
          <w:i/>
          <w:iCs/>
          <w:snapToGrid/>
          <w:kern w:val="0"/>
          <w:szCs w:val="22"/>
        </w:rPr>
        <w:tab/>
      </w:r>
      <w:r w:rsidRPr="00113491">
        <w:t xml:space="preserve">The Numbering Administration Oversight Working Group, which is a permanent, standing working group assisting the NANC in its numbering administrator oversight responsibilities, will work on issues relating to the North American Numbering Plan Administrator and the North American Numbering Plan Billing and Collection Agent. </w:t>
      </w:r>
    </w:p>
    <w:p w:rsidR="00113491" w:rsidRPr="00113491" w:rsidP="00113491" w14:paraId="1B6CC18A" w14:textId="20846E63">
      <w:pPr>
        <w:widowControl/>
        <w:spacing w:after="120"/>
        <w:ind w:firstLine="720"/>
        <w:rPr>
          <w:rFonts w:ascii="Calibri" w:eastAsia="Calibri" w:hAnsi="Calibri"/>
          <w:b/>
          <w:bCs/>
          <w:snapToGrid/>
          <w:kern w:val="0"/>
          <w:szCs w:val="22"/>
        </w:rPr>
      </w:pPr>
      <w:r w:rsidRPr="00113491">
        <w:t xml:space="preserve">The remaining working groups are issue-specific and will lapse at the conclusion of their assigned work.  Additional issue-specific working groups may be formed as needs dictate.  </w:t>
      </w:r>
      <w:r w:rsidRPr="00113491">
        <w:rPr>
          <w:b/>
          <w:bCs/>
        </w:rPr>
        <w:t>In addition to participation by NANC members on the Working Groups, the Commission also welcomes participation by parties that are not NANC members but have an interest in specific issues in a working group.</w:t>
      </w:r>
      <w:r w:rsidRPr="00113491">
        <w:rPr>
          <w:rFonts w:ascii="Calibri" w:eastAsia="Calibri" w:hAnsi="Calibri"/>
          <w:b/>
          <w:bCs/>
          <w:snapToGrid/>
          <w:kern w:val="0"/>
          <w:szCs w:val="22"/>
        </w:rPr>
        <w:t xml:space="preserve">  </w:t>
      </w:r>
    </w:p>
    <w:p w:rsidR="00113491" w:rsidRPr="00113491" w:rsidP="00113491" w14:paraId="2A4E1E1B" w14:textId="77777777">
      <w:pPr>
        <w:widowControl/>
        <w:spacing w:after="120"/>
        <w:ind w:firstLine="720"/>
        <w:textAlignment w:val="baseline"/>
        <w:rPr>
          <w:snapToGrid/>
          <w:kern w:val="0"/>
          <w:szCs w:val="22"/>
        </w:rPr>
      </w:pPr>
      <w:bookmarkStart w:id="0" w:name="_Hlk498336976"/>
      <w:r w:rsidRPr="00113491">
        <w:rPr>
          <w:b/>
          <w:bCs/>
          <w:snapToGrid/>
          <w:kern w:val="0"/>
          <w:szCs w:val="22"/>
        </w:rPr>
        <w:t>Interested parties should submit nominations for NANC working group membership to the Commission no later than June 22, 2023</w:t>
      </w:r>
      <w:r w:rsidRPr="00113491">
        <w:rPr>
          <w:snapToGrid/>
          <w:kern w:val="0"/>
          <w:szCs w:val="22"/>
        </w:rPr>
        <w:t>.  Procedures for submitting nominations are set forth below.</w:t>
      </w:r>
    </w:p>
    <w:p w:rsidR="00113491" w:rsidRPr="00113491" w:rsidP="00113491" w14:paraId="11E5CDAC" w14:textId="77777777">
      <w:pPr>
        <w:spacing w:after="120"/>
        <w:ind w:firstLine="720"/>
      </w:pPr>
    </w:p>
    <w:p w:rsidR="00113491" w:rsidRPr="00113491" w:rsidP="00113491" w14:paraId="38100D7C" w14:textId="77777777">
      <w:pPr>
        <w:widowControl/>
        <w:spacing w:after="120"/>
        <w:jc w:val="center"/>
        <w:textAlignment w:val="baseline"/>
        <w:rPr>
          <w:b/>
          <w:snapToGrid/>
          <w:kern w:val="0"/>
          <w:szCs w:val="24"/>
        </w:rPr>
      </w:pPr>
      <w:r w:rsidRPr="00113491">
        <w:rPr>
          <w:b/>
          <w:bCs/>
          <w:snapToGrid/>
          <w:kern w:val="0"/>
          <w:szCs w:val="22"/>
        </w:rPr>
        <w:t>WHO MAY APPLY FOR WORKING GROUP MEMBERSHIP AND OBLIGATIONS OF MEMBERS</w:t>
      </w:r>
    </w:p>
    <w:p w:rsidR="00113491" w:rsidRPr="00113491" w:rsidP="00113491" w14:paraId="5AE22B42" w14:textId="77777777">
      <w:pPr>
        <w:widowControl/>
        <w:spacing w:after="120"/>
        <w:ind w:firstLine="720"/>
        <w:textAlignment w:val="baseline"/>
        <w:rPr>
          <w:snapToGrid/>
          <w:kern w:val="0"/>
          <w:szCs w:val="22"/>
        </w:rPr>
      </w:pPr>
      <w:r w:rsidRPr="00113491">
        <w:rPr>
          <w:snapToGrid/>
          <w:kern w:val="0"/>
          <w:szCs w:val="22"/>
        </w:rPr>
        <w:t>The Commission seeks applications for working group membership from every sector of the telecommunications industry, as well as members representing regulators, standards bodies, and consumers.  Individuals may also apply for membership in their individual capacities.  The Commission is particularly interested in members with expertise and interest in numbering policies, including expertise in network operations and network engineering, representing the following:</w:t>
      </w:r>
    </w:p>
    <w:p w:rsidR="00113491" w:rsidRPr="00113491" w:rsidP="00113491" w14:paraId="31A25B51" w14:textId="77777777">
      <w:pPr>
        <w:widowControl/>
        <w:numPr>
          <w:ilvl w:val="0"/>
          <w:numId w:val="9"/>
        </w:numPr>
        <w:spacing w:after="120"/>
        <w:rPr>
          <w:snapToGrid/>
          <w:kern w:val="0"/>
          <w:szCs w:val="22"/>
        </w:rPr>
      </w:pPr>
      <w:r w:rsidRPr="00113491">
        <w:rPr>
          <w:snapToGrid/>
          <w:kern w:val="0"/>
          <w:szCs w:val="22"/>
        </w:rPr>
        <w:t>Wireline and wireless telecommunications service providers of all sizes, including small and mid-size providers;</w:t>
      </w:r>
      <w:r w:rsidRPr="00113491">
        <w:rPr>
          <w:snapToGrid/>
          <w:kern w:val="0"/>
          <w:sz w:val="24"/>
          <w:szCs w:val="22"/>
        </w:rPr>
        <w:t xml:space="preserve"> </w:t>
      </w:r>
    </w:p>
    <w:p w:rsidR="00113491" w:rsidRPr="00113491" w:rsidP="00113491" w14:paraId="3C96122F" w14:textId="77777777">
      <w:pPr>
        <w:widowControl/>
        <w:numPr>
          <w:ilvl w:val="0"/>
          <w:numId w:val="9"/>
        </w:numPr>
        <w:spacing w:after="120"/>
        <w:textAlignment w:val="baseline"/>
        <w:rPr>
          <w:snapToGrid/>
          <w:kern w:val="0"/>
          <w:szCs w:val="22"/>
        </w:rPr>
      </w:pPr>
      <w:r w:rsidRPr="00113491">
        <w:rPr>
          <w:snapToGrid/>
          <w:kern w:val="0"/>
          <w:szCs w:val="22"/>
        </w:rPr>
        <w:t>Interconnected Voice over Internet Protocol and other IP-enabled service providers;</w:t>
      </w:r>
    </w:p>
    <w:p w:rsidR="00113491" w:rsidRPr="00113491" w:rsidP="00113491" w14:paraId="64447428" w14:textId="77777777">
      <w:pPr>
        <w:widowControl/>
        <w:numPr>
          <w:ilvl w:val="0"/>
          <w:numId w:val="9"/>
        </w:numPr>
        <w:spacing w:after="120"/>
        <w:textAlignment w:val="baseline"/>
        <w:rPr>
          <w:snapToGrid/>
          <w:kern w:val="0"/>
          <w:szCs w:val="22"/>
        </w:rPr>
      </w:pPr>
      <w:r w:rsidRPr="00113491">
        <w:rPr>
          <w:snapToGrid/>
          <w:kern w:val="0"/>
          <w:szCs w:val="22"/>
        </w:rPr>
        <w:t>Cable service providers;</w:t>
      </w:r>
    </w:p>
    <w:p w:rsidR="00113491" w:rsidRPr="00113491" w:rsidP="00113491" w14:paraId="31290FA1" w14:textId="77777777">
      <w:pPr>
        <w:widowControl/>
        <w:numPr>
          <w:ilvl w:val="0"/>
          <w:numId w:val="9"/>
        </w:numPr>
        <w:spacing w:after="120"/>
        <w:textAlignment w:val="baseline"/>
        <w:rPr>
          <w:snapToGrid/>
          <w:kern w:val="0"/>
          <w:szCs w:val="22"/>
        </w:rPr>
      </w:pPr>
      <w:r w:rsidRPr="00113491">
        <w:rPr>
          <w:snapToGrid/>
          <w:kern w:val="0"/>
          <w:szCs w:val="22"/>
        </w:rPr>
        <w:t>Independent network builders and networking equipment installers;</w:t>
      </w:r>
    </w:p>
    <w:p w:rsidR="00113491" w:rsidRPr="00113491" w:rsidP="00113491" w14:paraId="0F4958F3" w14:textId="77777777">
      <w:pPr>
        <w:widowControl/>
        <w:numPr>
          <w:ilvl w:val="0"/>
          <w:numId w:val="9"/>
        </w:numPr>
        <w:spacing w:after="120"/>
        <w:textAlignment w:val="baseline"/>
        <w:rPr>
          <w:snapToGrid/>
          <w:kern w:val="0"/>
          <w:szCs w:val="22"/>
        </w:rPr>
      </w:pPr>
      <w:r w:rsidRPr="00113491">
        <w:rPr>
          <w:snapToGrid/>
          <w:kern w:val="0"/>
          <w:szCs w:val="22"/>
        </w:rPr>
        <w:t>Other entities involved in deploying broadband;</w:t>
      </w:r>
    </w:p>
    <w:p w:rsidR="00113491" w:rsidRPr="00113491" w:rsidP="00113491" w14:paraId="0BE6245E" w14:textId="77777777">
      <w:pPr>
        <w:widowControl/>
        <w:numPr>
          <w:ilvl w:val="0"/>
          <w:numId w:val="9"/>
        </w:numPr>
        <w:spacing w:after="120"/>
        <w:textAlignment w:val="baseline"/>
        <w:rPr>
          <w:snapToGrid/>
          <w:kern w:val="0"/>
          <w:szCs w:val="22"/>
        </w:rPr>
      </w:pPr>
      <w:r w:rsidRPr="00113491">
        <w:rPr>
          <w:snapToGrid/>
          <w:kern w:val="0"/>
          <w:szCs w:val="22"/>
        </w:rPr>
        <w:t>Industry trade and standards associations;</w:t>
      </w:r>
    </w:p>
    <w:p w:rsidR="00113491" w:rsidRPr="00113491" w:rsidP="00113491" w14:paraId="170DE592" w14:textId="77777777">
      <w:pPr>
        <w:widowControl/>
        <w:numPr>
          <w:ilvl w:val="0"/>
          <w:numId w:val="9"/>
        </w:numPr>
        <w:spacing w:after="120"/>
        <w:textAlignment w:val="baseline"/>
        <w:rPr>
          <w:snapToGrid/>
          <w:kern w:val="0"/>
          <w:szCs w:val="22"/>
        </w:rPr>
      </w:pPr>
      <w:r w:rsidRPr="00113491">
        <w:rPr>
          <w:snapToGrid/>
          <w:kern w:val="0"/>
          <w:szCs w:val="22"/>
        </w:rPr>
        <w:t>State, local, and Tribal government regulators and telecommunications officials;</w:t>
      </w:r>
    </w:p>
    <w:p w:rsidR="00113491" w:rsidRPr="00113491" w:rsidP="00113491" w14:paraId="0B2CC718" w14:textId="77777777">
      <w:pPr>
        <w:widowControl/>
        <w:numPr>
          <w:ilvl w:val="0"/>
          <w:numId w:val="9"/>
        </w:numPr>
        <w:spacing w:after="120"/>
        <w:textAlignment w:val="baseline"/>
        <w:rPr>
          <w:snapToGrid/>
          <w:kern w:val="0"/>
          <w:szCs w:val="22"/>
        </w:rPr>
      </w:pPr>
      <w:r w:rsidRPr="00113491">
        <w:rPr>
          <w:snapToGrid/>
          <w:kern w:val="0"/>
          <w:szCs w:val="22"/>
        </w:rPr>
        <w:t>Consumer and community organizations;</w:t>
      </w:r>
    </w:p>
    <w:p w:rsidR="00113491" w:rsidRPr="00113491" w:rsidP="00113491" w14:paraId="4FDE87E9" w14:textId="77777777">
      <w:pPr>
        <w:widowControl/>
        <w:numPr>
          <w:ilvl w:val="0"/>
          <w:numId w:val="9"/>
        </w:numPr>
        <w:spacing w:after="120"/>
        <w:textAlignment w:val="baseline"/>
        <w:rPr>
          <w:snapToGrid/>
          <w:kern w:val="0"/>
          <w:szCs w:val="22"/>
        </w:rPr>
      </w:pPr>
      <w:r w:rsidRPr="00113491">
        <w:rPr>
          <w:snapToGrid/>
          <w:kern w:val="0"/>
          <w:szCs w:val="22"/>
        </w:rPr>
        <w:t>Telecommunications equipment manufacturers; and</w:t>
      </w:r>
    </w:p>
    <w:p w:rsidR="00113491" w:rsidRPr="00113491" w:rsidP="00113491" w14:paraId="2710C538" w14:textId="77777777">
      <w:pPr>
        <w:widowControl/>
        <w:numPr>
          <w:ilvl w:val="0"/>
          <w:numId w:val="9"/>
        </w:numPr>
        <w:spacing w:after="120"/>
        <w:textAlignment w:val="baseline"/>
        <w:rPr>
          <w:snapToGrid/>
          <w:kern w:val="0"/>
          <w:szCs w:val="22"/>
        </w:rPr>
      </w:pPr>
      <w:r w:rsidRPr="00113491">
        <w:rPr>
          <w:snapToGrid/>
          <w:kern w:val="0"/>
          <w:szCs w:val="22"/>
        </w:rPr>
        <w:t>Other stakeholders and interested parties with relevant experience.</w:t>
      </w:r>
    </w:p>
    <w:p w:rsidR="00113491" w:rsidRPr="00113491" w:rsidP="00113491" w14:paraId="496ACB70" w14:textId="77777777">
      <w:pPr>
        <w:spacing w:after="120"/>
        <w:ind w:firstLine="720"/>
      </w:pPr>
      <w:r w:rsidRPr="00113491">
        <w:rPr>
          <w:szCs w:val="22"/>
        </w:rPr>
        <w:t xml:space="preserve">The Commission will select members to balance the expertise and viewpoints that are necessary to effectively address the issues to be considered by the working groups.  Members will be appointed either as representatives of their organizations, or in their individual capacities as Special Government Employees (SGEs), and the application requirements for each of those categories are described below.  All organizational and individual members appointed to the Council’s working groups are subject to an ethics review by the Commission’s Office of General Counsel.  </w:t>
      </w:r>
    </w:p>
    <w:p w:rsidR="00113491" w:rsidRPr="00113491" w:rsidP="00113491" w14:paraId="210B5637" w14:textId="77777777">
      <w:pPr>
        <w:widowControl/>
        <w:tabs>
          <w:tab w:val="left" w:pos="720"/>
        </w:tabs>
        <w:autoSpaceDE w:val="0"/>
        <w:autoSpaceDN w:val="0"/>
        <w:spacing w:after="120"/>
        <w:rPr>
          <w:snapToGrid/>
          <w:kern w:val="0"/>
        </w:rPr>
      </w:pPr>
      <w:r w:rsidRPr="00113491">
        <w:rPr>
          <w:szCs w:val="22"/>
        </w:rPr>
        <w:tab/>
      </w:r>
      <w:r w:rsidRPr="00113491">
        <w:rPr>
          <w:snapToGrid/>
          <w:kern w:val="0"/>
        </w:rPr>
        <w:t xml:space="preserve">Applicants possessing expertise or perspectives of interest to the working group who have requested to serve on a working group in an individual capacity as an SGE shall be eligible only if they are not federally registered lobbyists.  SGEs are subject to a variety of restrictions under the conflict of interest statutes, 18 U.S.C. § 203 et seq., and the Standards of Ethical Conduct for Employees of the Executive Branch, 5 CFR Part 2635.  SGEs must file confidential employee financial disclosure reports prior to beginning their service and annually thereafter.  SGEs will also be subject to ethics restrictions in section 4(b) of the Communications Act, 47 U.S.C. § 154(b), and in the Commission’s rules, 47 CFR Part 19 and 5 CFR Parts 3901 and 3902.  </w:t>
      </w:r>
    </w:p>
    <w:p w:rsidR="00113491" w:rsidRPr="00113491" w:rsidP="00113491" w14:paraId="4AF73D3E" w14:textId="77777777">
      <w:pPr>
        <w:widowControl/>
        <w:tabs>
          <w:tab w:val="left" w:pos="720"/>
        </w:tabs>
        <w:autoSpaceDE w:val="0"/>
        <w:autoSpaceDN w:val="0"/>
        <w:spacing w:after="120"/>
        <w:rPr>
          <w:snapToGrid/>
          <w:color w:val="010101"/>
          <w:kern w:val="0"/>
        </w:rPr>
      </w:pPr>
      <w:r w:rsidRPr="00113491">
        <w:rPr>
          <w:snapToGrid/>
          <w:kern w:val="0"/>
        </w:rPr>
        <w:tab/>
        <w:t xml:space="preserve">All working group members will have an initial and continuing obligation to disclose any interests in, or connections to, persons or entities that are, or will be, regulated by or have interests before the Commission and shall promptly report to the Designated Federal Officer any changes in representation during their tenure on the federal advisory committee.  </w:t>
      </w:r>
      <w:r w:rsidRPr="00113491">
        <w:rPr>
          <w:snapToGrid/>
          <w:color w:val="010101"/>
          <w:kern w:val="0"/>
        </w:rPr>
        <w:t xml:space="preserve">Working group members will not be compensated for their service.  </w:t>
      </w:r>
    </w:p>
    <w:p w:rsidR="00113491" w:rsidRPr="00113491" w:rsidP="00113491" w14:paraId="09F55562" w14:textId="77777777">
      <w:pPr>
        <w:widowControl/>
        <w:tabs>
          <w:tab w:val="left" w:pos="720"/>
        </w:tabs>
        <w:autoSpaceDE w:val="0"/>
        <w:autoSpaceDN w:val="0"/>
        <w:spacing w:after="120"/>
        <w:rPr>
          <w:snapToGrid/>
          <w:color w:val="010101"/>
          <w:kern w:val="0"/>
        </w:rPr>
      </w:pPr>
      <w:r w:rsidRPr="00113491">
        <w:rPr>
          <w:snapToGrid/>
          <w:color w:val="010101"/>
          <w:kern w:val="0"/>
        </w:rPr>
        <w:tab/>
        <w:t>In the case of organizational applicants, we encourage such applicants to submit nominations not only for their primary representatives, but for alternate representatives as well.  The availability of alternate representatives will facilitate the work of the Council’s working groups in the event that the primary representative is unavailable.</w:t>
      </w:r>
    </w:p>
    <w:p w:rsidR="00113491" w:rsidRPr="00113491" w:rsidP="00113491" w14:paraId="23D94C9F" w14:textId="77777777">
      <w:pPr>
        <w:widowControl/>
        <w:spacing w:after="120"/>
        <w:ind w:firstLine="720"/>
        <w:textAlignment w:val="baseline"/>
        <w:mirrorIndents/>
        <w:rPr>
          <w:b/>
          <w:snapToGrid/>
          <w:kern w:val="0"/>
          <w:sz w:val="24"/>
          <w:szCs w:val="24"/>
        </w:rPr>
      </w:pPr>
      <w:r w:rsidRPr="00113491">
        <w:rPr>
          <w:snapToGrid/>
          <w:kern w:val="0"/>
          <w:szCs w:val="22"/>
        </w:rPr>
        <w:t>Please note this Public Notice is not intended to be the exclusive method by which the Commission will solicit nominations to identify qualified candidates; however, all candidates for membership on the working groups will be subject to the same evaluation criteria.</w:t>
      </w:r>
      <w:r w:rsidRPr="00113491">
        <w:rPr>
          <w:b/>
          <w:snapToGrid/>
          <w:kern w:val="0"/>
          <w:sz w:val="24"/>
          <w:szCs w:val="24"/>
        </w:rPr>
        <w:t xml:space="preserve"> </w:t>
      </w:r>
    </w:p>
    <w:p w:rsidR="00113491" w:rsidRPr="00113491" w:rsidP="00113491" w14:paraId="625D3631" w14:textId="77777777">
      <w:pPr>
        <w:widowControl/>
        <w:tabs>
          <w:tab w:val="left" w:pos="720"/>
        </w:tabs>
        <w:autoSpaceDE w:val="0"/>
        <w:autoSpaceDN w:val="0"/>
        <w:spacing w:after="120"/>
        <w:jc w:val="center"/>
        <w:rPr>
          <w:b/>
          <w:bCs/>
          <w:snapToGrid/>
          <w:kern w:val="0"/>
        </w:rPr>
      </w:pPr>
      <w:r w:rsidRPr="00113491">
        <w:rPr>
          <w:b/>
          <w:bCs/>
          <w:snapToGrid/>
          <w:kern w:val="0"/>
        </w:rPr>
        <w:t>Diversity, Equity, Inclusion, and Accessibility</w:t>
      </w:r>
    </w:p>
    <w:p w:rsidR="00113491" w:rsidRPr="00113491" w:rsidP="00113491" w14:paraId="2CF4EC1D" w14:textId="77777777">
      <w:pPr>
        <w:widowControl/>
        <w:tabs>
          <w:tab w:val="left" w:pos="720"/>
        </w:tabs>
        <w:autoSpaceDE w:val="0"/>
        <w:autoSpaceDN w:val="0"/>
        <w:spacing w:after="120"/>
        <w:rPr>
          <w:snapToGrid/>
          <w:kern w:val="0"/>
        </w:rPr>
      </w:pPr>
      <w:r w:rsidRPr="00113491">
        <w:rPr>
          <w:snapToGrid/>
          <w:kern w:val="0"/>
        </w:rPr>
        <w:tab/>
        <w:t>Consistent with Executive Order 14035 (June 25, 2021) and other governing law, the Commission values and welcomes opportunities to increase diversity, equity, inclusion, and accessibility on its federal advisory committees.  The Commission’s federal advisory committees strive for a membership that reflects the diversity of the American people.</w:t>
      </w:r>
    </w:p>
    <w:p w:rsidR="00113491" w:rsidRPr="00113491" w:rsidP="00113491" w14:paraId="4B12E71B" w14:textId="77777777">
      <w:pPr>
        <w:keepNext/>
        <w:widowControl/>
        <w:spacing w:after="120"/>
        <w:jc w:val="center"/>
        <w:textAlignment w:val="baseline"/>
        <w:rPr>
          <w:snapToGrid/>
          <w:kern w:val="0"/>
          <w:sz w:val="24"/>
          <w:szCs w:val="22"/>
        </w:rPr>
      </w:pPr>
      <w:r w:rsidRPr="00113491">
        <w:rPr>
          <w:b/>
          <w:bCs/>
          <w:snapToGrid/>
          <w:kern w:val="0"/>
          <w:szCs w:val="22"/>
        </w:rPr>
        <w:t>APPLICATION PROCEDURE FOR ORGANIZATIONAL APPLICANTS</w:t>
      </w:r>
    </w:p>
    <w:p w:rsidR="00113491" w:rsidRPr="00113491" w:rsidP="00113491" w14:paraId="2F38D718" w14:textId="77777777">
      <w:pPr>
        <w:widowControl/>
        <w:spacing w:after="120"/>
        <w:ind w:firstLine="720"/>
        <w:textAlignment w:val="baseline"/>
        <w:rPr>
          <w:snapToGrid/>
          <w:kern w:val="0"/>
          <w:sz w:val="24"/>
          <w:szCs w:val="22"/>
        </w:rPr>
      </w:pPr>
      <w:r w:rsidRPr="00113491">
        <w:rPr>
          <w:b/>
          <w:bCs/>
          <w:snapToGrid/>
          <w:kern w:val="0"/>
          <w:szCs w:val="22"/>
        </w:rPr>
        <w:t xml:space="preserve">All nominations should be submitted to the Commission as soon as possible, but no later than June 22, 2023. </w:t>
      </w:r>
      <w:r w:rsidRPr="00113491">
        <w:rPr>
          <w:snapToGrid/>
          <w:kern w:val="0"/>
          <w:sz w:val="24"/>
          <w:szCs w:val="22"/>
        </w:rPr>
        <w:t xml:space="preserve"> </w:t>
      </w:r>
      <w:r w:rsidRPr="00113491">
        <w:rPr>
          <w:snapToGrid/>
          <w:kern w:val="0"/>
          <w:szCs w:val="22"/>
        </w:rPr>
        <w:t xml:space="preserve">All nominations, including the requisite information listed below, should be submitted by e-mail to Christi Shewman, Designated Federal Officer for the North American Numbering Council, at </w:t>
      </w:r>
      <w:hyperlink r:id="rId5" w:history="1">
        <w:r w:rsidRPr="00113491">
          <w:rPr>
            <w:snapToGrid/>
            <w:color w:val="0000FF"/>
            <w:kern w:val="0"/>
            <w:szCs w:val="22"/>
            <w:u w:val="single"/>
          </w:rPr>
          <w:t>christi.shewman@fcc.gov</w:t>
        </w:r>
      </w:hyperlink>
      <w:r w:rsidRPr="00113491">
        <w:rPr>
          <w:snapToGrid/>
          <w:color w:val="0000FF"/>
          <w:kern w:val="0"/>
          <w:szCs w:val="22"/>
          <w:u w:val="single"/>
        </w:rPr>
        <w:t>.</w:t>
      </w:r>
    </w:p>
    <w:p w:rsidR="00113491" w:rsidRPr="00113491" w:rsidP="00113491" w14:paraId="50FC7FCE" w14:textId="4DCC4C92">
      <w:pPr>
        <w:widowControl/>
        <w:ind w:firstLine="720"/>
        <w:textAlignment w:val="baseline"/>
        <w:rPr>
          <w:snapToGrid/>
          <w:kern w:val="0"/>
          <w:szCs w:val="22"/>
        </w:rPr>
      </w:pPr>
      <w:r w:rsidRPr="00113491">
        <w:rPr>
          <w:snapToGrid/>
          <w:kern w:val="0"/>
          <w:szCs w:val="22"/>
        </w:rPr>
        <w:t>No specific nomination form is required; however, each nomination for a primary representative and/or an alternate must include the following information:</w:t>
      </w:r>
    </w:p>
    <w:p w:rsidR="00113491" w:rsidRPr="00113491" w:rsidP="00113491" w14:paraId="01BFF049" w14:textId="77777777">
      <w:pPr>
        <w:widowControl/>
        <w:numPr>
          <w:ilvl w:val="0"/>
          <w:numId w:val="7"/>
        </w:numPr>
        <w:spacing w:after="120"/>
        <w:textAlignment w:val="baseline"/>
        <w:rPr>
          <w:snapToGrid/>
          <w:kern w:val="0"/>
          <w:szCs w:val="24"/>
        </w:rPr>
      </w:pPr>
      <w:r w:rsidRPr="00113491">
        <w:rPr>
          <w:snapToGrid/>
          <w:kern w:val="0"/>
          <w:szCs w:val="22"/>
        </w:rPr>
        <w:t>The name, title, and organization of the nominee;</w:t>
      </w:r>
      <w:r w:rsidRPr="00113491">
        <w:rPr>
          <w:snapToGrid/>
          <w:kern w:val="0"/>
          <w:sz w:val="24"/>
          <w:szCs w:val="22"/>
        </w:rPr>
        <w:t xml:space="preserve"> </w:t>
      </w:r>
    </w:p>
    <w:p w:rsidR="00113491" w:rsidRPr="00113491" w:rsidP="00113491" w14:paraId="3B71C9F5" w14:textId="77777777">
      <w:pPr>
        <w:widowControl/>
        <w:numPr>
          <w:ilvl w:val="0"/>
          <w:numId w:val="7"/>
        </w:numPr>
        <w:spacing w:after="120"/>
        <w:textAlignment w:val="baseline"/>
        <w:rPr>
          <w:snapToGrid/>
          <w:kern w:val="0"/>
          <w:szCs w:val="22"/>
        </w:rPr>
      </w:pPr>
      <w:r w:rsidRPr="00113491">
        <w:rPr>
          <w:snapToGrid/>
          <w:kern w:val="0"/>
          <w:szCs w:val="24"/>
        </w:rPr>
        <w:t>The nominee’s mailing address, email address, and telephone number;</w:t>
      </w:r>
    </w:p>
    <w:p w:rsidR="00113491" w:rsidRPr="00113491" w:rsidP="00113491" w14:paraId="175D80A5" w14:textId="77777777">
      <w:pPr>
        <w:widowControl/>
        <w:numPr>
          <w:ilvl w:val="0"/>
          <w:numId w:val="7"/>
        </w:numPr>
        <w:spacing w:after="120"/>
        <w:textAlignment w:val="baseline"/>
        <w:rPr>
          <w:snapToGrid/>
          <w:kern w:val="0"/>
          <w:szCs w:val="24"/>
        </w:rPr>
      </w:pPr>
      <w:r w:rsidRPr="00113491">
        <w:rPr>
          <w:snapToGrid/>
          <w:kern w:val="0"/>
          <w:szCs w:val="24"/>
        </w:rPr>
        <w:t>A description of the organization’s business, including the telecommunications sector or other interests that are relevant to the working group’s business, and a statement of the benefit of having the organization represented on the working group;</w:t>
      </w:r>
    </w:p>
    <w:p w:rsidR="00113491" w:rsidRPr="00113491" w:rsidP="00113491" w14:paraId="791CECBD" w14:textId="77777777">
      <w:pPr>
        <w:widowControl/>
        <w:numPr>
          <w:ilvl w:val="0"/>
          <w:numId w:val="7"/>
        </w:numPr>
        <w:spacing w:after="120"/>
        <w:textAlignment w:val="baseline"/>
        <w:rPr>
          <w:snapToGrid/>
          <w:kern w:val="0"/>
          <w:szCs w:val="24"/>
        </w:rPr>
      </w:pPr>
      <w:r w:rsidRPr="00113491">
        <w:rPr>
          <w:snapToGrid/>
          <w:kern w:val="0"/>
          <w:szCs w:val="24"/>
        </w:rPr>
        <w:t>A statement summarizing the nominee’s qualifications and reasons why the nominee should be appointed to a working group.  That statement shall include the individual’s specific knowledge or expertise that is relevant to the work of the working group;</w:t>
      </w:r>
    </w:p>
    <w:p w:rsidR="00113491" w:rsidRPr="00113491" w:rsidP="00113491" w14:paraId="65B314B4" w14:textId="77777777">
      <w:pPr>
        <w:widowControl/>
        <w:numPr>
          <w:ilvl w:val="0"/>
          <w:numId w:val="7"/>
        </w:numPr>
        <w:textAlignment w:val="baseline"/>
        <w:rPr>
          <w:snapToGrid/>
          <w:kern w:val="0"/>
          <w:szCs w:val="22"/>
        </w:rPr>
      </w:pPr>
      <w:r w:rsidRPr="00113491">
        <w:rPr>
          <w:snapToGrid/>
          <w:kern w:val="0"/>
          <w:szCs w:val="22"/>
        </w:rPr>
        <w:t>A statement by the organization indicating a willingness to have its representative serve on the working group for a two-year term or until the working group is disbanded;</w:t>
      </w:r>
    </w:p>
    <w:p w:rsidR="00113491" w:rsidRPr="00113491" w:rsidP="00113491" w14:paraId="222E3BF2" w14:textId="77777777">
      <w:pPr>
        <w:widowControl/>
        <w:ind w:left="720"/>
        <w:textAlignment w:val="baseline"/>
        <w:rPr>
          <w:snapToGrid/>
          <w:kern w:val="0"/>
          <w:szCs w:val="22"/>
        </w:rPr>
      </w:pPr>
    </w:p>
    <w:p w:rsidR="00113491" w:rsidRPr="00113491" w:rsidP="00113491" w14:paraId="62BE84BC" w14:textId="77777777">
      <w:pPr>
        <w:widowControl/>
        <w:numPr>
          <w:ilvl w:val="0"/>
          <w:numId w:val="7"/>
        </w:numPr>
        <w:spacing w:after="120"/>
        <w:textAlignment w:val="baseline"/>
        <w:rPr>
          <w:snapToGrid/>
          <w:kern w:val="0"/>
          <w:szCs w:val="24"/>
        </w:rPr>
      </w:pPr>
      <w:r w:rsidRPr="00113491">
        <w:rPr>
          <w:snapToGrid/>
          <w:kern w:val="0"/>
          <w:szCs w:val="24"/>
        </w:rPr>
        <w:t>An acknowledgement that neither the organization nor its representatives will receive reimbursement of travel expenses or payment of honoraria or other compensation from the Commission; and</w:t>
      </w:r>
    </w:p>
    <w:p w:rsidR="00113491" w:rsidRPr="00113491" w:rsidP="00113491" w14:paraId="41F707A0" w14:textId="77777777">
      <w:pPr>
        <w:widowControl/>
        <w:numPr>
          <w:ilvl w:val="0"/>
          <w:numId w:val="7"/>
        </w:numPr>
        <w:spacing w:after="120"/>
        <w:textAlignment w:val="baseline"/>
        <w:rPr>
          <w:snapToGrid/>
          <w:kern w:val="0"/>
          <w:szCs w:val="24"/>
        </w:rPr>
      </w:pPr>
      <w:r w:rsidRPr="00113491">
        <w:rPr>
          <w:snapToGrid/>
          <w:kern w:val="0"/>
          <w:szCs w:val="24"/>
        </w:rPr>
        <w:t xml:space="preserve">A current resume of the nominee. </w:t>
      </w:r>
    </w:p>
    <w:p w:rsidR="00113491" w:rsidRPr="00113491" w:rsidP="00113491" w14:paraId="3CEC4B1C" w14:textId="77777777">
      <w:pPr>
        <w:tabs>
          <w:tab w:val="left" w:pos="720"/>
        </w:tabs>
        <w:autoSpaceDE w:val="0"/>
        <w:autoSpaceDN w:val="0"/>
        <w:spacing w:after="120"/>
        <w:rPr>
          <w:szCs w:val="22"/>
        </w:rPr>
      </w:pPr>
      <w:r w:rsidRPr="00113491">
        <w:rPr>
          <w:szCs w:val="22"/>
        </w:rPr>
        <w:tab/>
        <w:t>An organizational applicant nominating a representative to serve on its behalf on a working group must submit a written confirmation by an authorized person (e.g</w:t>
      </w:r>
      <w:r w:rsidRPr="00113491">
        <w:rPr>
          <w:i/>
          <w:iCs/>
          <w:szCs w:val="22"/>
        </w:rPr>
        <w:t>.</w:t>
      </w:r>
      <w:r w:rsidRPr="00113491">
        <w:rPr>
          <w:szCs w:val="22"/>
        </w:rPr>
        <w:t>, an official of the organizational applicant) that such organization wants the nominee to serve on its behalf.  The nominating official must possess the executive authority or hold a sufficiently high-level position with the organization to select a representative whose actions will be legally binding on the organizational applicant.  For example, this confirmation may be in the following format: “I am [insert official’s name], the [insert official’s title] at the [insert name of organization, e.g</w:t>
      </w:r>
      <w:r w:rsidRPr="00113491">
        <w:rPr>
          <w:i/>
          <w:iCs/>
          <w:szCs w:val="22"/>
        </w:rPr>
        <w:t>.</w:t>
      </w:r>
      <w:r w:rsidRPr="00113491">
        <w:rPr>
          <w:szCs w:val="22"/>
        </w:rPr>
        <w:t>, company, government entity, trade association, etc</w:t>
      </w:r>
      <w:r w:rsidRPr="00113491">
        <w:rPr>
          <w:i/>
          <w:iCs/>
          <w:szCs w:val="22"/>
        </w:rPr>
        <w:t>.</w:t>
      </w:r>
      <w:r w:rsidRPr="00113491">
        <w:rPr>
          <w:szCs w:val="22"/>
        </w:rPr>
        <w:t>], with responsibilities for [concise description of position].  My organization would like [insert proposed member’s name], who is currently [an employee of/consultant/attorney to the company] to serve as our representative on the working group.”</w:t>
      </w:r>
    </w:p>
    <w:p w:rsidR="00113491" w:rsidRPr="00113491" w:rsidP="00113491" w14:paraId="500A3DAC" w14:textId="77777777">
      <w:pPr>
        <w:tabs>
          <w:tab w:val="left" w:pos="720"/>
        </w:tabs>
        <w:autoSpaceDE w:val="0"/>
        <w:autoSpaceDN w:val="0"/>
        <w:spacing w:after="120"/>
        <w:rPr>
          <w:szCs w:val="22"/>
        </w:rPr>
      </w:pPr>
      <w:r w:rsidRPr="00113491">
        <w:rPr>
          <w:szCs w:val="22"/>
        </w:rPr>
        <w:tab/>
        <w:t>For nominees seeking to represent an entity that is a party to an FCC contract or subcontract or providing services for the benefit of the FCC under contract or subcontract, or in the case of any applicant or nominee who is individually a party to such a contract or providing services for the benefit of the FCC under such a contract,</w:t>
      </w:r>
      <w:r w:rsidRPr="00113491">
        <w:rPr>
          <w:b/>
          <w:bCs/>
          <w:szCs w:val="22"/>
        </w:rPr>
        <w:t xml:space="preserve"> </w:t>
      </w:r>
      <w:r w:rsidRPr="00113491">
        <w:rPr>
          <w:szCs w:val="22"/>
        </w:rPr>
        <w:t xml:space="preserve">the nomination must include the following: </w:t>
      </w:r>
    </w:p>
    <w:p w:rsidR="00113491" w:rsidRPr="00113491" w:rsidP="00113491" w14:paraId="33ECDAC8" w14:textId="77777777">
      <w:pPr>
        <w:widowControl/>
        <w:numPr>
          <w:ilvl w:val="0"/>
          <w:numId w:val="10"/>
        </w:numPr>
        <w:spacing w:after="120"/>
        <w:textAlignment w:val="baseline"/>
        <w:rPr>
          <w:snapToGrid/>
          <w:kern w:val="0"/>
          <w:szCs w:val="24"/>
        </w:rPr>
      </w:pPr>
      <w:r w:rsidRPr="00113491">
        <w:rPr>
          <w:snapToGrid/>
          <w:kern w:val="0"/>
          <w:szCs w:val="24"/>
        </w:rPr>
        <w:t xml:space="preserve">A general description of the contract/agreement; </w:t>
      </w:r>
    </w:p>
    <w:p w:rsidR="00113491" w:rsidRPr="00113491" w:rsidP="00113491" w14:paraId="209208B2" w14:textId="77777777">
      <w:pPr>
        <w:widowControl/>
        <w:numPr>
          <w:ilvl w:val="0"/>
          <w:numId w:val="10"/>
        </w:numPr>
        <w:spacing w:after="120"/>
        <w:textAlignment w:val="baseline"/>
        <w:rPr>
          <w:snapToGrid/>
          <w:kern w:val="0"/>
          <w:szCs w:val="24"/>
        </w:rPr>
      </w:pPr>
      <w:r w:rsidRPr="00113491">
        <w:rPr>
          <w:snapToGrid/>
          <w:kern w:val="0"/>
          <w:szCs w:val="24"/>
        </w:rPr>
        <w:t xml:space="preserve">A description of the product/services that the applicant provides pursuant to the contract/agreement; </w:t>
      </w:r>
    </w:p>
    <w:p w:rsidR="00113491" w:rsidRPr="00113491" w:rsidP="00113491" w14:paraId="1D644692" w14:textId="77777777">
      <w:pPr>
        <w:widowControl/>
        <w:numPr>
          <w:ilvl w:val="0"/>
          <w:numId w:val="10"/>
        </w:numPr>
        <w:spacing w:after="120"/>
        <w:textAlignment w:val="baseline"/>
        <w:rPr>
          <w:snapToGrid/>
          <w:kern w:val="0"/>
          <w:szCs w:val="24"/>
        </w:rPr>
      </w:pPr>
      <w:r w:rsidRPr="00113491">
        <w:rPr>
          <w:snapToGrid/>
          <w:kern w:val="0"/>
          <w:szCs w:val="24"/>
        </w:rPr>
        <w:t xml:space="preserve">A list of all parties to the contract/agreement; </w:t>
      </w:r>
    </w:p>
    <w:p w:rsidR="00113491" w:rsidRPr="00113491" w:rsidP="00113491" w14:paraId="2AF40178" w14:textId="77777777">
      <w:pPr>
        <w:widowControl/>
        <w:numPr>
          <w:ilvl w:val="0"/>
          <w:numId w:val="10"/>
        </w:numPr>
        <w:spacing w:after="120"/>
        <w:textAlignment w:val="baseline"/>
        <w:rPr>
          <w:snapToGrid/>
          <w:kern w:val="0"/>
          <w:szCs w:val="24"/>
        </w:rPr>
      </w:pPr>
      <w:r w:rsidRPr="00113491">
        <w:rPr>
          <w:snapToGrid/>
          <w:kern w:val="0"/>
          <w:szCs w:val="24"/>
        </w:rPr>
        <w:t xml:space="preserve">The name of the Commission contracting officer (if known); and </w:t>
      </w:r>
    </w:p>
    <w:p w:rsidR="00113491" w:rsidRPr="00113491" w:rsidP="00113491" w14:paraId="6DE9156F" w14:textId="77777777">
      <w:pPr>
        <w:widowControl/>
        <w:numPr>
          <w:ilvl w:val="0"/>
          <w:numId w:val="10"/>
        </w:numPr>
        <w:spacing w:after="120"/>
        <w:textAlignment w:val="baseline"/>
        <w:rPr>
          <w:snapToGrid/>
          <w:kern w:val="0"/>
          <w:szCs w:val="24"/>
        </w:rPr>
      </w:pPr>
      <w:r w:rsidRPr="00113491">
        <w:rPr>
          <w:snapToGrid/>
          <w:kern w:val="0"/>
          <w:szCs w:val="24"/>
        </w:rPr>
        <w:t>A certification made by the applicant or nominee that the applicant or nominee has provided written notice to the contracting officer and the FCC Manager, Contracts and Purchasing Center, that the applicant or representative nominee, as applicable, has applied for membership on one of the NANC working groups.</w:t>
      </w:r>
    </w:p>
    <w:p w:rsidR="00113491" w:rsidRPr="00113491" w:rsidP="00113491" w14:paraId="21E8300C" w14:textId="77777777">
      <w:pPr>
        <w:spacing w:after="120"/>
        <w:ind w:firstLine="720"/>
      </w:pPr>
      <w:r w:rsidRPr="00113491">
        <w:t>In addition, organizational nominees are required to disclose whether they represent clients before the FCC or represent clients in matters that may come before the working group, other than representing the organizational applicant that has nominated the proposed representative for service on the working group.  Each nominee shall provide with the application all details of any such representation.</w:t>
      </w:r>
    </w:p>
    <w:p w:rsidR="00113491" w:rsidRPr="00113491" w:rsidP="00113491" w14:paraId="6388056A" w14:textId="77777777">
      <w:pPr>
        <w:spacing w:after="120"/>
        <w:contextualSpacing/>
        <w:jc w:val="center"/>
        <w:mirrorIndents/>
        <w:rPr>
          <w:b/>
          <w:bCs/>
          <w:szCs w:val="22"/>
        </w:rPr>
      </w:pPr>
    </w:p>
    <w:p w:rsidR="00113491" w:rsidRPr="00113491" w:rsidP="00113491" w14:paraId="7444912A" w14:textId="77777777">
      <w:pPr>
        <w:spacing w:after="120"/>
        <w:jc w:val="center"/>
        <w:mirrorIndents/>
        <w:rPr>
          <w:b/>
          <w:bCs/>
          <w:szCs w:val="22"/>
        </w:rPr>
      </w:pPr>
      <w:r w:rsidRPr="00113491">
        <w:rPr>
          <w:b/>
          <w:bCs/>
          <w:szCs w:val="22"/>
        </w:rPr>
        <w:t>APPLICATION PROCEDURE FOR INDIVIDUALS TO SERVE AS SGE MEMBERS</w:t>
      </w:r>
    </w:p>
    <w:p w:rsidR="00113491" w:rsidRPr="00113491" w:rsidP="00113491" w14:paraId="0581FA6A" w14:textId="77777777">
      <w:pPr>
        <w:widowControl/>
        <w:spacing w:after="120"/>
        <w:ind w:firstLine="720"/>
        <w:textAlignment w:val="baseline"/>
        <w:rPr>
          <w:snapToGrid/>
          <w:kern w:val="0"/>
          <w:szCs w:val="22"/>
        </w:rPr>
      </w:pPr>
      <w:r w:rsidRPr="00113491">
        <w:rPr>
          <w:b/>
          <w:bCs/>
          <w:snapToGrid/>
          <w:kern w:val="0"/>
          <w:szCs w:val="22"/>
        </w:rPr>
        <w:t xml:space="preserve">Nominations should be submitted to the Commission as soon as possible, but no later than June 22, 2023. </w:t>
      </w:r>
      <w:r w:rsidRPr="00113491">
        <w:rPr>
          <w:snapToGrid/>
          <w:kern w:val="0"/>
          <w:szCs w:val="22"/>
        </w:rPr>
        <w:t xml:space="preserve"> All </w:t>
      </w:r>
      <w:r w:rsidRPr="00113491">
        <w:rPr>
          <w:snapToGrid/>
          <w:kern w:val="0"/>
          <w:sz w:val="24"/>
          <w:szCs w:val="24"/>
        </w:rPr>
        <w:t>nominations</w:t>
      </w:r>
      <w:r w:rsidRPr="00113491">
        <w:rPr>
          <w:snapToGrid/>
          <w:kern w:val="0"/>
          <w:szCs w:val="22"/>
        </w:rPr>
        <w:t xml:space="preserve">, including the requisite statements listed below, should be submitted by e-mail to Christi Shewman, Designated Federal Officer for the North American Numbering Council, at </w:t>
      </w:r>
      <w:hyperlink r:id="rId5" w:history="1">
        <w:r w:rsidRPr="00113491">
          <w:rPr>
            <w:snapToGrid/>
            <w:color w:val="0000FF"/>
            <w:kern w:val="0"/>
            <w:szCs w:val="22"/>
            <w:u w:val="single"/>
          </w:rPr>
          <w:t>christi.shewman@fcc.gov</w:t>
        </w:r>
      </w:hyperlink>
      <w:r w:rsidRPr="00113491">
        <w:rPr>
          <w:snapToGrid/>
          <w:color w:val="0000FF"/>
          <w:kern w:val="0"/>
          <w:szCs w:val="22"/>
          <w:u w:val="single"/>
        </w:rPr>
        <w:t>.</w:t>
      </w:r>
    </w:p>
    <w:p w:rsidR="00113491" w:rsidRPr="00113491" w:rsidP="00113491" w14:paraId="66705540" w14:textId="77777777">
      <w:pPr>
        <w:spacing w:after="120"/>
        <w:ind w:firstLine="720"/>
        <w:contextualSpacing/>
        <w:mirrorIndents/>
        <w:rPr>
          <w:szCs w:val="22"/>
        </w:rPr>
      </w:pPr>
      <w:r w:rsidRPr="00113491">
        <w:rPr>
          <w:szCs w:val="22"/>
        </w:rPr>
        <w:t>Individuals seeking to serve as Special Government Employee members of the working group should include the following application information:</w:t>
      </w:r>
    </w:p>
    <w:p w:rsidR="00113491" w:rsidRPr="00113491" w:rsidP="00113491" w14:paraId="7E83608C" w14:textId="77777777">
      <w:pPr>
        <w:widowControl/>
        <w:numPr>
          <w:ilvl w:val="0"/>
          <w:numId w:val="10"/>
        </w:numPr>
        <w:spacing w:after="120"/>
        <w:textAlignment w:val="baseline"/>
        <w:rPr>
          <w:snapToGrid/>
          <w:kern w:val="0"/>
          <w:szCs w:val="24"/>
        </w:rPr>
      </w:pPr>
      <w:r w:rsidRPr="00113491">
        <w:rPr>
          <w:snapToGrid/>
          <w:kern w:val="0"/>
          <w:szCs w:val="24"/>
        </w:rPr>
        <w:t xml:space="preserve">Name and title of the applicant; </w:t>
      </w:r>
    </w:p>
    <w:p w:rsidR="00113491" w:rsidRPr="00113491" w:rsidP="00113491" w14:paraId="111BD512" w14:textId="77777777">
      <w:pPr>
        <w:widowControl/>
        <w:numPr>
          <w:ilvl w:val="0"/>
          <w:numId w:val="10"/>
        </w:numPr>
        <w:spacing w:after="120"/>
        <w:textAlignment w:val="baseline"/>
        <w:rPr>
          <w:snapToGrid/>
          <w:kern w:val="0"/>
          <w:szCs w:val="24"/>
        </w:rPr>
      </w:pPr>
      <w:r w:rsidRPr="00113491">
        <w:rPr>
          <w:snapToGrid/>
          <w:kern w:val="0"/>
          <w:szCs w:val="24"/>
        </w:rPr>
        <w:t>Current mailing address, email address, and telephone number;</w:t>
      </w:r>
    </w:p>
    <w:p w:rsidR="00113491" w:rsidRPr="00113491" w:rsidP="00113491" w14:paraId="73C9D0E7" w14:textId="77777777">
      <w:pPr>
        <w:widowControl/>
        <w:numPr>
          <w:ilvl w:val="0"/>
          <w:numId w:val="10"/>
        </w:numPr>
        <w:spacing w:after="120"/>
        <w:textAlignment w:val="baseline"/>
        <w:rPr>
          <w:snapToGrid/>
          <w:kern w:val="0"/>
          <w:szCs w:val="24"/>
        </w:rPr>
      </w:pPr>
      <w:r w:rsidRPr="00113491">
        <w:rPr>
          <w:snapToGrid/>
          <w:kern w:val="0"/>
          <w:szCs w:val="24"/>
        </w:rPr>
        <w:t>A statement summarizing the applicant’s qualifications and reasons why the applicant should be appointed to the NANC working group.  That statement shall include the individual’s specific knowledge or expertise that is relevant to the work of the working group, including a statement that the applicant is not a registered lobbyist (as noted above, financial and other additional disclosures may also be required);</w:t>
      </w:r>
    </w:p>
    <w:p w:rsidR="00113491" w:rsidRPr="00113491" w:rsidP="00113491" w14:paraId="2060250E" w14:textId="77777777">
      <w:pPr>
        <w:widowControl/>
        <w:numPr>
          <w:ilvl w:val="0"/>
          <w:numId w:val="10"/>
        </w:numPr>
        <w:spacing w:after="120"/>
        <w:textAlignment w:val="baseline"/>
        <w:rPr>
          <w:snapToGrid/>
          <w:kern w:val="0"/>
          <w:szCs w:val="24"/>
        </w:rPr>
      </w:pPr>
      <w:r w:rsidRPr="00113491">
        <w:rPr>
          <w:snapToGrid/>
          <w:kern w:val="0"/>
          <w:szCs w:val="24"/>
        </w:rPr>
        <w:t>A statement that the applicant does not have a contractual or other financial agreement (including as a subcontractor) with the Commission;</w:t>
      </w:r>
    </w:p>
    <w:p w:rsidR="00113491" w:rsidRPr="00113491" w:rsidP="00113491" w14:paraId="237A5CBC" w14:textId="77777777">
      <w:pPr>
        <w:widowControl/>
        <w:numPr>
          <w:ilvl w:val="0"/>
          <w:numId w:val="10"/>
        </w:numPr>
        <w:spacing w:after="120"/>
        <w:textAlignment w:val="baseline"/>
        <w:rPr>
          <w:snapToGrid/>
          <w:kern w:val="0"/>
          <w:szCs w:val="24"/>
        </w:rPr>
      </w:pPr>
      <w:r w:rsidRPr="00113491">
        <w:rPr>
          <w:snapToGrid/>
          <w:kern w:val="0"/>
          <w:szCs w:val="24"/>
        </w:rPr>
        <w:t>An acknowledgement that the individual will not be entitled to receive reimbursement of travel expenses or payment of honoraria or other compensation from the Commission;</w:t>
      </w:r>
      <w:bookmarkStart w:id="1" w:name="Start"/>
      <w:bookmarkStart w:id="2" w:name="Complete"/>
      <w:bookmarkEnd w:id="1"/>
      <w:bookmarkEnd w:id="2"/>
    </w:p>
    <w:p w:rsidR="00113491" w:rsidRPr="00113491" w:rsidP="00113491" w14:paraId="28445930" w14:textId="77777777">
      <w:pPr>
        <w:widowControl/>
        <w:numPr>
          <w:ilvl w:val="0"/>
          <w:numId w:val="10"/>
        </w:numPr>
        <w:spacing w:after="120"/>
        <w:textAlignment w:val="baseline"/>
        <w:rPr>
          <w:snapToGrid/>
          <w:kern w:val="0"/>
          <w:szCs w:val="22"/>
        </w:rPr>
      </w:pPr>
      <w:r w:rsidRPr="00113491">
        <w:rPr>
          <w:snapToGrid/>
          <w:kern w:val="0"/>
          <w:szCs w:val="22"/>
        </w:rPr>
        <w:t>A statement indicating a willingness to serve on the working group for a two-year term or until the working group is disbanded;</w:t>
      </w:r>
    </w:p>
    <w:p w:rsidR="00113491" w:rsidRPr="00113491" w:rsidP="00113491" w14:paraId="611E4573" w14:textId="77777777">
      <w:pPr>
        <w:widowControl/>
        <w:numPr>
          <w:ilvl w:val="0"/>
          <w:numId w:val="10"/>
        </w:numPr>
        <w:spacing w:after="120"/>
        <w:textAlignment w:val="baseline"/>
        <w:rPr>
          <w:snapToGrid/>
          <w:kern w:val="0"/>
          <w:szCs w:val="24"/>
        </w:rPr>
      </w:pPr>
      <w:r w:rsidRPr="00113491">
        <w:rPr>
          <w:snapToGrid/>
          <w:kern w:val="0"/>
          <w:szCs w:val="24"/>
        </w:rPr>
        <w:t>A current resume; and</w:t>
      </w:r>
    </w:p>
    <w:p w:rsidR="00113491" w:rsidRPr="00113491" w:rsidP="00113491" w14:paraId="615B43C3" w14:textId="77777777">
      <w:pPr>
        <w:widowControl/>
        <w:numPr>
          <w:ilvl w:val="0"/>
          <w:numId w:val="10"/>
        </w:numPr>
        <w:spacing w:after="120"/>
        <w:textAlignment w:val="baseline"/>
        <w:rPr>
          <w:snapToGrid/>
          <w:kern w:val="0"/>
          <w:szCs w:val="24"/>
        </w:rPr>
      </w:pPr>
      <w:r w:rsidRPr="00113491">
        <w:rPr>
          <w:snapToGrid/>
          <w:kern w:val="0"/>
          <w:szCs w:val="24"/>
        </w:rPr>
        <w:t>A statement that the applicant does not have clients with matters before the FCC or with matters which may come before the Committee.</w:t>
      </w:r>
    </w:p>
    <w:p w:rsidR="00113491" w:rsidRPr="00113491" w:rsidP="00113491" w14:paraId="05437AC4" w14:textId="77777777">
      <w:pPr>
        <w:widowControl/>
        <w:spacing w:after="120"/>
        <w:jc w:val="center"/>
        <w:textAlignment w:val="baseline"/>
        <w:rPr>
          <w:b/>
          <w:bCs/>
          <w:snapToGrid/>
          <w:kern w:val="0"/>
          <w:szCs w:val="22"/>
        </w:rPr>
      </w:pPr>
    </w:p>
    <w:p w:rsidR="00113491" w:rsidRPr="00113491" w:rsidP="00113491" w14:paraId="08C96C66" w14:textId="77777777">
      <w:pPr>
        <w:widowControl/>
        <w:spacing w:after="120"/>
        <w:jc w:val="center"/>
        <w:textAlignment w:val="baseline"/>
        <w:rPr>
          <w:b/>
          <w:snapToGrid/>
          <w:kern w:val="0"/>
          <w:szCs w:val="24"/>
        </w:rPr>
      </w:pPr>
      <w:r w:rsidRPr="00113491">
        <w:rPr>
          <w:b/>
          <w:bCs/>
          <w:snapToGrid/>
          <w:kern w:val="0"/>
          <w:szCs w:val="22"/>
        </w:rPr>
        <w:t>ACCESSIBLE FORMATS</w:t>
      </w:r>
    </w:p>
    <w:p w:rsidR="00113491" w:rsidRPr="00113491" w:rsidP="00113491" w14:paraId="32504B90" w14:textId="77777777">
      <w:pPr>
        <w:widowControl/>
        <w:spacing w:after="120"/>
        <w:ind w:firstLine="720"/>
        <w:textAlignment w:val="baseline"/>
        <w:rPr>
          <w:snapToGrid/>
          <w:kern w:val="0"/>
          <w:szCs w:val="22"/>
        </w:rPr>
      </w:pPr>
      <w:r w:rsidRPr="00113491">
        <w:rPr>
          <w:snapToGrid/>
          <w:kern w:val="0"/>
          <w:szCs w:val="22"/>
        </w:rPr>
        <w:t xml:space="preserve">To request materials in accessible formats for people with disabilities (Braille, large print, electronic files, audio format), send an e-mail to </w:t>
      </w:r>
      <w:hyperlink r:id="rId6" w:history="1">
        <w:r w:rsidRPr="00113491">
          <w:rPr>
            <w:snapToGrid/>
            <w:color w:val="0000FF"/>
            <w:kern w:val="0"/>
            <w:szCs w:val="22"/>
            <w:u w:val="single"/>
          </w:rPr>
          <w:t>fcc504@fcc.gov</w:t>
        </w:r>
      </w:hyperlink>
      <w:r w:rsidRPr="00113491">
        <w:rPr>
          <w:snapToGrid/>
          <w:color w:val="0000FF"/>
          <w:kern w:val="0"/>
          <w:szCs w:val="22"/>
          <w:u w:val="single"/>
        </w:rPr>
        <w:t xml:space="preserve"> </w:t>
      </w:r>
      <w:r w:rsidRPr="00113491">
        <w:rPr>
          <w:snapToGrid/>
          <w:kern w:val="0"/>
          <w:szCs w:val="22"/>
        </w:rPr>
        <w:t>or call the Consumer &amp; Governmental Affairs Bureau at 202-418-0530 (voice) or 202-418-0432 (TTY). </w:t>
      </w:r>
    </w:p>
    <w:p w:rsidR="00113491" w:rsidRPr="00113491" w:rsidP="00113491" w14:paraId="4D6FAA3B" w14:textId="77777777">
      <w:pPr>
        <w:spacing w:after="120"/>
        <w:ind w:firstLine="720"/>
        <w:rPr>
          <w:szCs w:val="22"/>
        </w:rPr>
      </w:pPr>
      <w:r w:rsidRPr="00113491">
        <w:rPr>
          <w:szCs w:val="22"/>
        </w:rPr>
        <w:t xml:space="preserve">For additional information, please contact Christi Shewman, Designated Federal Officer for the North American Numbering Council, at </w:t>
      </w:r>
      <w:hyperlink r:id="rId5" w:history="1">
        <w:r w:rsidRPr="00113491">
          <w:rPr>
            <w:color w:val="0000FF"/>
            <w:szCs w:val="22"/>
            <w:u w:val="single"/>
          </w:rPr>
          <w:t>christi.shewman@fcc.gov</w:t>
        </w:r>
      </w:hyperlink>
      <w:r w:rsidRPr="00113491">
        <w:rPr>
          <w:szCs w:val="22"/>
        </w:rPr>
        <w:t>.</w:t>
      </w:r>
    </w:p>
    <w:p w:rsidR="00113491" w:rsidRPr="00113491" w:rsidP="00113491" w14:paraId="4FE267E2" w14:textId="77777777">
      <w:pPr>
        <w:spacing w:after="120"/>
        <w:ind w:firstLine="720"/>
      </w:pPr>
      <w:r w:rsidRPr="00113491">
        <w:rPr>
          <w:snapToGrid/>
          <w:kern w:val="0"/>
          <w:szCs w:val="22"/>
        </w:rPr>
        <w:tab/>
      </w:r>
      <w:bookmarkEnd w:id="0"/>
    </w:p>
    <w:p w:rsidR="00113491" w:rsidRPr="00113491" w:rsidP="00113491" w14:paraId="3BB829C2" w14:textId="77777777">
      <w:pPr>
        <w:jc w:val="center"/>
      </w:pPr>
      <w:r w:rsidRPr="00113491">
        <w:rPr>
          <w:b/>
        </w:rPr>
        <w:t>–</w:t>
      </w:r>
      <w:r w:rsidRPr="00113491">
        <w:rPr>
          <w:b/>
          <w:iCs/>
        </w:rPr>
        <w:t>FCC</w:t>
      </w:r>
      <w:r w:rsidRPr="00113491">
        <w:rPr>
          <w:b/>
        </w:rPr>
        <w:t>–</w:t>
      </w:r>
    </w:p>
    <w:p w:rsidR="00113491" w:rsidRPr="00113491" w:rsidP="00113491" w14:paraId="2326DD75" w14:textId="77777777">
      <w:pPr>
        <w:rPr>
          <w:sz w:val="24"/>
        </w:rPr>
      </w:pPr>
    </w:p>
    <w:p w:rsidR="00113491" w:rsidP="00113491" w14:paraId="4E8BD085" w14:textId="77777777">
      <w:pPr>
        <w:rPr>
          <w:b/>
          <w:sz w:val="24"/>
        </w:rPr>
      </w:pPr>
    </w:p>
    <w:p w:rsidR="00F96F63" w:rsidRPr="00930ECF" w:rsidP="00F96F63" w14:paraId="679898DD" w14:textId="77777777">
      <w:pPr>
        <w:rPr>
          <w:sz w:val="24"/>
        </w:rPr>
      </w:pPr>
      <w:bookmarkStart w:id="3" w:name="TOChere"/>
    </w:p>
    <w:bookmarkEnd w:id="3"/>
    <w:p w:rsidR="00F96F63" w:rsidP="00F96F63" w14:paraId="642D367E" w14:textId="77777777">
      <w:pPr>
        <w:rPr>
          <w:sz w:val="24"/>
        </w:rPr>
      </w:pPr>
    </w:p>
    <w:p w:rsidR="00930ECF" w:rsidRPr="00930ECF" w:rsidP="00F96F63" w14:paraId="3590624E" w14:textId="77777777">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AB4684F"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61281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D91200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73FA0C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13491" w14:paraId="7820F263" w14:textId="77777777">
      <w:r>
        <w:separator/>
      </w:r>
    </w:p>
  </w:footnote>
  <w:footnote w:type="continuationSeparator" w:id="1">
    <w:p w:rsidR="00113491" w14:paraId="47AA2CE2" w14:textId="77777777">
      <w:pPr>
        <w:rPr>
          <w:sz w:val="20"/>
        </w:rPr>
      </w:pPr>
      <w:r>
        <w:rPr>
          <w:sz w:val="20"/>
        </w:rPr>
        <w:t xml:space="preserve">(Continued from previous page)  </w:t>
      </w:r>
      <w:r>
        <w:rPr>
          <w:sz w:val="20"/>
        </w:rPr>
        <w:separator/>
      </w:r>
    </w:p>
  </w:footnote>
  <w:footnote w:type="continuationNotice" w:id="2">
    <w:p w:rsidR="00113491" w:rsidP="00910F12" w14:paraId="2688896C" w14:textId="77777777">
      <w:pPr>
        <w:jc w:val="right"/>
        <w:rPr>
          <w:sz w:val="20"/>
        </w:rPr>
      </w:pPr>
      <w:r>
        <w:rPr>
          <w:sz w:val="20"/>
        </w:rPr>
        <w:t>(continued….)</w:t>
      </w:r>
    </w:p>
  </w:footnote>
  <w:footnote w:id="3">
    <w:p w:rsidR="00113491" w:rsidRPr="00020CAF" w:rsidP="00113491" w14:paraId="250A8D26" w14:textId="77777777">
      <w:pPr>
        <w:pStyle w:val="FootnoteText"/>
      </w:pPr>
      <w:r w:rsidRPr="00020CAF">
        <w:rPr>
          <w:rStyle w:val="FootnoteReference"/>
        </w:rPr>
        <w:footnoteRef/>
      </w:r>
      <w:r w:rsidRPr="00020CAF">
        <w:t xml:space="preserve"> 5 U.S.C.</w:t>
      </w:r>
      <w:r>
        <w:t xml:space="preserve"> § 10</w:t>
      </w:r>
      <w:r w:rsidRPr="00020CA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1001D80" w14:textId="395421E2">
    <w:pPr>
      <w:tabs>
        <w:tab w:val="center" w:pos="4680"/>
        <w:tab w:val="right" w:pos="9360"/>
      </w:tabs>
    </w:pPr>
    <w:r w:rsidRPr="009838BC">
      <w:rPr>
        <w:b/>
      </w:rPr>
      <w:tab/>
      <w:t>Federal Communications Commission</w:t>
    </w:r>
    <w:r w:rsidRPr="009838BC">
      <w:rPr>
        <w:b/>
      </w:rPr>
      <w:tab/>
    </w:r>
    <w:r w:rsidR="00113491">
      <w:rPr>
        <w:b/>
      </w:rPr>
      <w:t>DA 23-468</w:t>
    </w:r>
  </w:p>
  <w:p w:rsidR="009838BC" w:rsidRPr="009838BC" w:rsidP="009838BC" w14:paraId="3C7884C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76899E0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C2E0904"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5AD00D74" w14:textId="77777777">
                <w:pPr>
                  <w:rPr>
                    <w:rFonts w:ascii="Arial" w:hAnsi="Arial"/>
                    <w:b/>
                    <w:snapToGrid/>
                  </w:rPr>
                </w:pPr>
                <w:r>
                  <w:rPr>
                    <w:rFonts w:ascii="Arial" w:hAnsi="Arial"/>
                    <w:b/>
                  </w:rPr>
                  <w:t>Federal Communications Commission</w:t>
                </w:r>
              </w:p>
              <w:p w:rsidR="00DE0AB8" w:rsidP="00DE0AB8" w14:paraId="7AA0FAAC" w14:textId="77777777">
                <w:pPr>
                  <w:rPr>
                    <w:rFonts w:ascii="Arial" w:hAnsi="Arial"/>
                    <w:b/>
                  </w:rPr>
                </w:pPr>
                <w:r>
                  <w:rPr>
                    <w:rFonts w:ascii="Arial" w:hAnsi="Arial"/>
                    <w:b/>
                  </w:rPr>
                  <w:t>45 L Street NE</w:t>
                </w:r>
              </w:p>
              <w:p w:rsidR="009838BC" w:rsidP="00DE0AB8" w14:paraId="0CBD8908"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5D1C8471"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2444ABA8" w14:textId="77777777">
                <w:pPr>
                  <w:spacing w:before="40"/>
                  <w:jc w:val="right"/>
                  <w:rPr>
                    <w:rFonts w:ascii="Arial" w:hAnsi="Arial"/>
                    <w:b/>
                    <w:sz w:val="16"/>
                  </w:rPr>
                </w:pPr>
                <w:r>
                  <w:rPr>
                    <w:rFonts w:ascii="Arial" w:hAnsi="Arial"/>
                    <w:b/>
                    <w:sz w:val="16"/>
                  </w:rPr>
                  <w:t>News Media Information 202 / 418-0500</w:t>
                </w:r>
              </w:p>
              <w:p w:rsidR="009838BC" w:rsidP="009838BC" w14:paraId="797A1070"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5AD592AB" w14:textId="77777777">
                <w:pPr>
                  <w:jc w:val="right"/>
                </w:pPr>
                <w:r>
                  <w:rPr>
                    <w:rFonts w:ascii="Arial" w:hAnsi="Arial"/>
                    <w:b/>
                    <w:sz w:val="16"/>
                  </w:rPr>
                  <w:t>TTY: 1-888-835-5322</w:t>
                </w:r>
              </w:p>
            </w:txbxContent>
          </v:textbox>
        </v:shape>
      </w:pict>
    </w:r>
  </w:p>
  <w:p w:rsidR="006F7393" w:rsidRPr="009838BC" w:rsidP="009838BC" w14:paraId="2A11C06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CC7CCC"/>
    <w:multiLevelType w:val="hybridMultilevel"/>
    <w:tmpl w:val="F4D651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1F82B06"/>
    <w:multiLevelType w:val="multilevel"/>
    <w:tmpl w:val="574C90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DF77AA3"/>
    <w:multiLevelType w:val="hybridMultilevel"/>
    <w:tmpl w:val="18024B5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8"/>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91"/>
    <w:rsid w:val="000072CE"/>
    <w:rsid w:val="00013A8B"/>
    <w:rsid w:val="00020CAF"/>
    <w:rsid w:val="00021445"/>
    <w:rsid w:val="00036039"/>
    <w:rsid w:val="00037F90"/>
    <w:rsid w:val="000875BF"/>
    <w:rsid w:val="00096D8C"/>
    <w:rsid w:val="000C0B65"/>
    <w:rsid w:val="000E3D42"/>
    <w:rsid w:val="000E5884"/>
    <w:rsid w:val="00113491"/>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1940937"/>
  <w15:chartTrackingRefBased/>
  <w15:docId w15:val="{453C19A4-ED55-48EF-9596-07D0A21C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rsid w:val="00113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hristi.shewman@fcc.gov" TargetMode="External" /><Relationship Id="rId6" Type="http://schemas.openxmlformats.org/officeDocument/2006/relationships/hyperlink" Target="file:///D:\Users\jordan.reth\AppData\Local\Microsoft\Windows\INetCache\Content.Outlook\KPF0KPV8\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