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473C7" w:rsidRPr="00FE2E8C" w:rsidP="009D7582" w14:paraId="7464859C" w14:textId="77777777">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rsidR="00A473C7" w:rsidRPr="00FE2E8C" w:rsidP="009D7582" w14:paraId="4F6698C6" w14:textId="77777777">
      <w:pPr>
        <w:pStyle w:val="StyleBoldCentered"/>
        <w:widowControl/>
      </w:pPr>
      <w:r w:rsidRPr="00FE2E8C">
        <w:t>F</w:t>
      </w:r>
      <w:r w:rsidRPr="00FE2E8C">
        <w:rPr>
          <w:caps w:val="0"/>
        </w:rPr>
        <w:t>ederal Communications Commission</w:t>
      </w:r>
    </w:p>
    <w:p w:rsidR="00A473C7" w:rsidRPr="00FE2E8C" w:rsidP="009D7582" w14:paraId="2DFFBB5F" w14:textId="77777777">
      <w:pPr>
        <w:pStyle w:val="StyleBoldCentered"/>
        <w:widowControl/>
      </w:pPr>
      <w:r w:rsidRPr="00FE2E8C">
        <w:t>W</w:t>
      </w:r>
      <w:r w:rsidR="006C7559">
        <w:rPr>
          <w:caps w:val="0"/>
        </w:rPr>
        <w:t>ashington</w:t>
      </w:r>
      <w:r w:rsidRPr="00FE2E8C">
        <w:t>, D.C. 20554</w:t>
      </w:r>
    </w:p>
    <w:p w:rsidR="00A473C7" w:rsidRPr="00FE2E8C" w:rsidP="009D7582" w14:paraId="46C40460" w14:textId="77777777">
      <w:pPr>
        <w:widowControl/>
        <w:rPr>
          <w:szCs w:val="22"/>
        </w:rPr>
      </w:pPr>
    </w:p>
    <w:tbl>
      <w:tblPr>
        <w:tblW w:w="9576" w:type="dxa"/>
        <w:tblLayout w:type="fixed"/>
        <w:tblLook w:val="0000"/>
      </w:tblPr>
      <w:tblGrid>
        <w:gridCol w:w="4698"/>
        <w:gridCol w:w="630"/>
        <w:gridCol w:w="4248"/>
      </w:tblGrid>
      <w:tr w14:paraId="3FC01A04" w14:textId="77777777" w:rsidTr="00C32DE7">
        <w:tblPrEx>
          <w:tblW w:w="9576" w:type="dxa"/>
          <w:tblLayout w:type="fixed"/>
          <w:tblLook w:val="0000"/>
        </w:tblPrEx>
        <w:tc>
          <w:tcPr>
            <w:tcW w:w="4698" w:type="dxa"/>
          </w:tcPr>
          <w:p w:rsidR="00C32DE7" w:rsidP="00C32DE7" w14:paraId="1D63801F" w14:textId="77777777">
            <w:pPr>
              <w:tabs>
                <w:tab w:val="center" w:pos="4680"/>
              </w:tabs>
              <w:suppressAutoHyphens/>
              <w:rPr>
                <w:spacing w:val="-2"/>
              </w:rPr>
            </w:pPr>
            <w:r>
              <w:rPr>
                <w:spacing w:val="-2"/>
              </w:rPr>
              <w:t>In the Matter of</w:t>
            </w:r>
          </w:p>
          <w:p w:rsidR="00C32DE7" w:rsidP="00C32DE7" w14:paraId="0D36E015" w14:textId="77777777">
            <w:pPr>
              <w:tabs>
                <w:tab w:val="center" w:pos="4680"/>
              </w:tabs>
              <w:suppressAutoHyphens/>
              <w:rPr>
                <w:spacing w:val="-2"/>
              </w:rPr>
            </w:pPr>
          </w:p>
          <w:p w:rsidR="00C32DE7" w:rsidP="00C32DE7" w14:paraId="0D3F4FA9" w14:textId="77777777">
            <w:pPr>
              <w:tabs>
                <w:tab w:val="center" w:pos="4680"/>
              </w:tabs>
              <w:suppressAutoHyphens/>
              <w:rPr>
                <w:spacing w:val="-2"/>
              </w:rPr>
            </w:pPr>
            <w:r>
              <w:rPr>
                <w:spacing w:val="-2"/>
              </w:rPr>
              <w:t>Incarcerated People’s Communications Services; Implementation of the Martha Wright-Reed Act</w:t>
            </w:r>
          </w:p>
          <w:p w:rsidR="00C32DE7" w:rsidP="00C32DE7" w14:paraId="50DFCB8D" w14:textId="77777777">
            <w:pPr>
              <w:tabs>
                <w:tab w:val="center" w:pos="4680"/>
              </w:tabs>
              <w:suppressAutoHyphens/>
              <w:rPr>
                <w:spacing w:val="-2"/>
              </w:rPr>
            </w:pPr>
          </w:p>
          <w:p w:rsidR="00C32DE7" w:rsidRPr="00FE2E8C" w:rsidP="00C32DE7" w14:paraId="527D93B9" w14:textId="3490D32A">
            <w:pPr>
              <w:widowControl/>
              <w:tabs>
                <w:tab w:val="center" w:pos="4680"/>
              </w:tabs>
              <w:suppressAutoHyphens/>
              <w:rPr>
                <w:spacing w:val="-2"/>
                <w:szCs w:val="22"/>
              </w:rPr>
            </w:pPr>
            <w:r>
              <w:rPr>
                <w:spacing w:val="-2"/>
              </w:rPr>
              <w:t>Rates for Interstate Inmate Calling Services</w:t>
            </w:r>
          </w:p>
        </w:tc>
        <w:tc>
          <w:tcPr>
            <w:tcW w:w="630" w:type="dxa"/>
          </w:tcPr>
          <w:p w:rsidR="00C32DE7" w:rsidP="00C32DE7" w14:paraId="64E904CE" w14:textId="77777777">
            <w:pPr>
              <w:tabs>
                <w:tab w:val="center" w:pos="4680"/>
              </w:tabs>
              <w:suppressAutoHyphens/>
              <w:rPr>
                <w:b/>
                <w:spacing w:val="-2"/>
              </w:rPr>
            </w:pPr>
            <w:r>
              <w:rPr>
                <w:b/>
                <w:spacing w:val="-2"/>
              </w:rPr>
              <w:t>)</w:t>
            </w:r>
          </w:p>
          <w:p w:rsidR="00C32DE7" w:rsidP="00C32DE7" w14:paraId="5A6A51D7" w14:textId="77777777">
            <w:pPr>
              <w:tabs>
                <w:tab w:val="center" w:pos="4680"/>
              </w:tabs>
              <w:suppressAutoHyphens/>
              <w:rPr>
                <w:b/>
                <w:spacing w:val="-2"/>
              </w:rPr>
            </w:pPr>
            <w:r>
              <w:rPr>
                <w:b/>
                <w:spacing w:val="-2"/>
              </w:rPr>
              <w:t>)</w:t>
            </w:r>
          </w:p>
          <w:p w:rsidR="00C32DE7" w:rsidP="00C32DE7" w14:paraId="3BD27A60" w14:textId="77777777">
            <w:pPr>
              <w:tabs>
                <w:tab w:val="center" w:pos="4680"/>
              </w:tabs>
              <w:suppressAutoHyphens/>
              <w:rPr>
                <w:b/>
                <w:spacing w:val="-2"/>
              </w:rPr>
            </w:pPr>
            <w:r>
              <w:rPr>
                <w:b/>
                <w:spacing w:val="-2"/>
              </w:rPr>
              <w:t>)</w:t>
            </w:r>
          </w:p>
          <w:p w:rsidR="00C32DE7" w:rsidP="00C32DE7" w14:paraId="14AD837A" w14:textId="77777777">
            <w:pPr>
              <w:tabs>
                <w:tab w:val="center" w:pos="4680"/>
              </w:tabs>
              <w:suppressAutoHyphens/>
              <w:rPr>
                <w:b/>
                <w:spacing w:val="-2"/>
              </w:rPr>
            </w:pPr>
            <w:r>
              <w:rPr>
                <w:b/>
                <w:spacing w:val="-2"/>
              </w:rPr>
              <w:t>)</w:t>
            </w:r>
          </w:p>
          <w:p w:rsidR="00C32DE7" w:rsidP="00C32DE7" w14:paraId="5F99A78D" w14:textId="77777777">
            <w:pPr>
              <w:tabs>
                <w:tab w:val="center" w:pos="4680"/>
              </w:tabs>
              <w:suppressAutoHyphens/>
              <w:rPr>
                <w:b/>
                <w:spacing w:val="-2"/>
              </w:rPr>
            </w:pPr>
            <w:r>
              <w:rPr>
                <w:b/>
                <w:spacing w:val="-2"/>
              </w:rPr>
              <w:t>)</w:t>
            </w:r>
          </w:p>
          <w:p w:rsidR="00C32DE7" w:rsidP="00C32DE7" w14:paraId="24BDA9F6" w14:textId="77777777">
            <w:pPr>
              <w:tabs>
                <w:tab w:val="center" w:pos="4680"/>
              </w:tabs>
              <w:suppressAutoHyphens/>
              <w:rPr>
                <w:b/>
                <w:spacing w:val="-2"/>
              </w:rPr>
            </w:pPr>
            <w:r>
              <w:rPr>
                <w:b/>
                <w:spacing w:val="-2"/>
              </w:rPr>
              <w:t>)</w:t>
            </w:r>
          </w:p>
          <w:p w:rsidR="00C32DE7" w:rsidP="00C32DE7" w14:paraId="1B2DFEC3" w14:textId="77777777">
            <w:pPr>
              <w:tabs>
                <w:tab w:val="center" w:pos="4680"/>
              </w:tabs>
              <w:suppressAutoHyphens/>
              <w:rPr>
                <w:b/>
                <w:spacing w:val="-2"/>
              </w:rPr>
            </w:pPr>
            <w:r>
              <w:rPr>
                <w:b/>
                <w:spacing w:val="-2"/>
              </w:rPr>
              <w:t>)</w:t>
            </w:r>
          </w:p>
          <w:p w:rsidR="00C32DE7" w:rsidRPr="00FE2E8C" w:rsidP="00C32DE7" w14:paraId="6CDF9BC9" w14:textId="3301BE29">
            <w:pPr>
              <w:widowControl/>
              <w:tabs>
                <w:tab w:val="center" w:pos="4680"/>
              </w:tabs>
              <w:suppressAutoHyphens/>
              <w:rPr>
                <w:spacing w:val="-2"/>
                <w:szCs w:val="22"/>
              </w:rPr>
            </w:pPr>
          </w:p>
        </w:tc>
        <w:tc>
          <w:tcPr>
            <w:tcW w:w="4248" w:type="dxa"/>
          </w:tcPr>
          <w:p w:rsidR="00C32DE7" w:rsidP="00C32DE7" w14:paraId="024E4476" w14:textId="77777777">
            <w:pPr>
              <w:tabs>
                <w:tab w:val="center" w:pos="4680"/>
              </w:tabs>
              <w:suppressAutoHyphens/>
              <w:rPr>
                <w:spacing w:val="-2"/>
              </w:rPr>
            </w:pPr>
          </w:p>
          <w:p w:rsidR="00C32DE7" w:rsidP="00C32DE7" w14:paraId="0FA510F4" w14:textId="77777777">
            <w:pPr>
              <w:pStyle w:val="TOAHeading"/>
              <w:tabs>
                <w:tab w:val="center" w:pos="4680"/>
                <w:tab w:val="clear" w:pos="9360"/>
              </w:tabs>
              <w:rPr>
                <w:spacing w:val="-2"/>
              </w:rPr>
            </w:pPr>
          </w:p>
          <w:p w:rsidR="00C32DE7" w:rsidP="00C32DE7" w14:paraId="4A8808F4" w14:textId="77777777">
            <w:pPr>
              <w:tabs>
                <w:tab w:val="center" w:pos="4680"/>
              </w:tabs>
              <w:suppressAutoHyphens/>
              <w:rPr>
                <w:spacing w:val="-2"/>
              </w:rPr>
            </w:pPr>
            <w:r>
              <w:rPr>
                <w:spacing w:val="-2"/>
              </w:rPr>
              <w:t>WC Docket No. 23-62</w:t>
            </w:r>
          </w:p>
          <w:p w:rsidR="00C32DE7" w:rsidP="00C32DE7" w14:paraId="5FCC5ED7" w14:textId="77777777">
            <w:pPr>
              <w:tabs>
                <w:tab w:val="center" w:pos="4680"/>
              </w:tabs>
              <w:suppressAutoHyphens/>
              <w:rPr>
                <w:spacing w:val="-2"/>
              </w:rPr>
            </w:pPr>
          </w:p>
          <w:p w:rsidR="00C32DE7" w:rsidP="00C32DE7" w14:paraId="3E5F5504" w14:textId="77777777">
            <w:pPr>
              <w:tabs>
                <w:tab w:val="center" w:pos="4680"/>
              </w:tabs>
              <w:suppressAutoHyphens/>
              <w:rPr>
                <w:spacing w:val="-2"/>
              </w:rPr>
            </w:pPr>
          </w:p>
          <w:p w:rsidR="00C32DE7" w:rsidRPr="00FE2E8C" w:rsidP="00C32DE7" w14:paraId="79F82569" w14:textId="6A4D5E68">
            <w:pPr>
              <w:widowControl/>
              <w:tabs>
                <w:tab w:val="center" w:pos="4680"/>
              </w:tabs>
              <w:suppressAutoHyphens/>
              <w:rPr>
                <w:spacing w:val="-2"/>
                <w:szCs w:val="22"/>
              </w:rPr>
            </w:pPr>
            <w:r>
              <w:rPr>
                <w:spacing w:val="-2"/>
              </w:rPr>
              <w:t>WC Docket No. 12-375</w:t>
            </w:r>
          </w:p>
        </w:tc>
      </w:tr>
    </w:tbl>
    <w:p w:rsidR="00A473C7" w:rsidRPr="00FE2E8C" w:rsidP="009D7582" w14:paraId="47B2E272" w14:textId="77777777">
      <w:pPr>
        <w:widowControl/>
        <w:rPr>
          <w:szCs w:val="22"/>
        </w:rPr>
      </w:pPr>
    </w:p>
    <w:p w:rsidR="00A473C7" w:rsidP="00924E62" w14:paraId="34A604D5" w14:textId="77777777">
      <w:pPr>
        <w:pStyle w:val="StyleBoldCentered"/>
        <w:widowControl/>
      </w:pPr>
      <w:r w:rsidRPr="00FE2E8C">
        <w:t>Order</w:t>
      </w:r>
    </w:p>
    <w:p w:rsidR="003D756A" w:rsidRPr="00FE2E8C" w:rsidP="00924E62" w14:paraId="60143BEA" w14:textId="77777777">
      <w:pPr>
        <w:pStyle w:val="StyleBoldCentered"/>
        <w:widowControl/>
        <w:rPr>
          <w:spacing w:val="-2"/>
        </w:rPr>
      </w:pPr>
    </w:p>
    <w:p w:rsidR="00A473C7" w:rsidRPr="00FE2E8C" w:rsidP="009D7582" w14:paraId="034B665D" w14:textId="48A31EB3">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3E077C">
        <w:rPr>
          <w:b/>
          <w:spacing w:val="-2"/>
          <w:szCs w:val="22"/>
        </w:rPr>
        <w:t xml:space="preserve">June </w:t>
      </w:r>
      <w:r w:rsidR="00B85BBD">
        <w:rPr>
          <w:b/>
          <w:spacing w:val="-2"/>
          <w:szCs w:val="22"/>
        </w:rPr>
        <w:t>1</w:t>
      </w:r>
      <w:r w:rsidR="00C10529">
        <w:rPr>
          <w:b/>
          <w:spacing w:val="-2"/>
          <w:szCs w:val="22"/>
        </w:rPr>
        <w:t>, 2023</w:t>
      </w:r>
      <w:r w:rsidRPr="00FE2E8C">
        <w:rPr>
          <w:b/>
          <w:spacing w:val="-2"/>
          <w:szCs w:val="22"/>
        </w:rPr>
        <w:tab/>
      </w:r>
      <w:r w:rsidR="00155C12">
        <w:rPr>
          <w:b/>
          <w:spacing w:val="-2"/>
          <w:szCs w:val="22"/>
        </w:rPr>
        <w:tab/>
      </w:r>
      <w:r w:rsidRPr="00FE2E8C">
        <w:rPr>
          <w:b/>
          <w:spacing w:val="-2"/>
          <w:szCs w:val="22"/>
        </w:rPr>
        <w:t xml:space="preserve">Released:  </w:t>
      </w:r>
      <w:r w:rsidR="003E077C">
        <w:rPr>
          <w:b/>
          <w:spacing w:val="-2"/>
          <w:szCs w:val="22"/>
        </w:rPr>
        <w:t xml:space="preserve">June </w:t>
      </w:r>
      <w:r w:rsidR="00B85BBD">
        <w:rPr>
          <w:b/>
          <w:spacing w:val="-2"/>
          <w:szCs w:val="22"/>
        </w:rPr>
        <w:t>1</w:t>
      </w:r>
      <w:r w:rsidR="00C10529">
        <w:rPr>
          <w:b/>
          <w:spacing w:val="-2"/>
          <w:szCs w:val="22"/>
        </w:rPr>
        <w:t>, 2023</w:t>
      </w:r>
    </w:p>
    <w:p w:rsidR="00A473C7" w:rsidP="009D7582" w14:paraId="7EA2B5E7" w14:textId="77777777">
      <w:pPr>
        <w:widowControl/>
        <w:rPr>
          <w:szCs w:val="22"/>
        </w:rPr>
      </w:pPr>
    </w:p>
    <w:p w:rsidR="007540D4" w:rsidP="007540D4" w14:paraId="55320084" w14:textId="35FF4E85">
      <w:pPr>
        <w:widowControl/>
        <w:rPr>
          <w:b/>
          <w:spacing w:val="-2"/>
          <w:szCs w:val="22"/>
        </w:rPr>
      </w:pPr>
      <w:r>
        <w:rPr>
          <w:b/>
          <w:spacing w:val="-2"/>
          <w:szCs w:val="22"/>
        </w:rPr>
        <w:br/>
      </w:r>
      <w:r w:rsidR="008C2F53">
        <w:rPr>
          <w:b/>
          <w:spacing w:val="-2"/>
          <w:szCs w:val="22"/>
        </w:rPr>
        <w:t xml:space="preserve">Extended </w:t>
      </w:r>
      <w:r w:rsidRPr="00652D1A">
        <w:rPr>
          <w:b/>
          <w:i/>
          <w:iCs/>
          <w:spacing w:val="-2"/>
          <w:szCs w:val="22"/>
        </w:rPr>
        <w:t>IPCS Data Collection Public Notice</w:t>
      </w:r>
      <w:r>
        <w:rPr>
          <w:b/>
          <w:spacing w:val="-2"/>
          <w:szCs w:val="22"/>
        </w:rPr>
        <w:t xml:space="preserve"> Reply Comment Date:  June 27, 2023</w:t>
      </w:r>
    </w:p>
    <w:p w:rsidR="003D756A" w:rsidP="003D756A" w14:paraId="257AEDC8" w14:textId="1E7419F6">
      <w:pPr>
        <w:widowControl/>
        <w:rPr>
          <w:b/>
          <w:spacing w:val="-2"/>
          <w:szCs w:val="22"/>
        </w:rPr>
      </w:pPr>
      <w:r>
        <w:rPr>
          <w:b/>
          <w:spacing w:val="-2"/>
          <w:szCs w:val="22"/>
        </w:rPr>
        <w:t xml:space="preserve">Extended </w:t>
      </w:r>
      <w:r w:rsidRPr="00652D1A" w:rsidR="00CA38C2">
        <w:rPr>
          <w:b/>
          <w:i/>
          <w:spacing w:val="-2"/>
          <w:szCs w:val="22"/>
        </w:rPr>
        <w:t>IPCS Notice</w:t>
      </w:r>
      <w:r w:rsidR="00CA38C2">
        <w:rPr>
          <w:b/>
          <w:spacing w:val="-2"/>
          <w:szCs w:val="22"/>
        </w:rPr>
        <w:t xml:space="preserve"> </w:t>
      </w:r>
      <w:r>
        <w:rPr>
          <w:b/>
          <w:spacing w:val="-2"/>
          <w:szCs w:val="22"/>
        </w:rPr>
        <w:t xml:space="preserve">Reply Comment Date:  </w:t>
      </w:r>
      <w:r w:rsidR="00D037B7">
        <w:rPr>
          <w:b/>
          <w:spacing w:val="-2"/>
          <w:szCs w:val="22"/>
        </w:rPr>
        <w:t>July 12</w:t>
      </w:r>
      <w:r w:rsidR="00C10529">
        <w:rPr>
          <w:b/>
          <w:spacing w:val="-2"/>
          <w:szCs w:val="22"/>
        </w:rPr>
        <w:t>, 2023</w:t>
      </w:r>
    </w:p>
    <w:p w:rsidR="003D756A" w:rsidRPr="00FE2E8C" w:rsidP="009D7582" w14:paraId="7800CEA5" w14:textId="77777777">
      <w:pPr>
        <w:widowControl/>
        <w:rPr>
          <w:szCs w:val="22"/>
        </w:rPr>
      </w:pPr>
    </w:p>
    <w:p w:rsidR="00A473C7" w:rsidRPr="00FE2E8C" w:rsidP="009D7582" w14:paraId="52048A99" w14:textId="77777777">
      <w:pPr>
        <w:widowControl/>
        <w:rPr>
          <w:spacing w:val="-2"/>
          <w:szCs w:val="22"/>
        </w:rPr>
      </w:pPr>
      <w:r w:rsidRPr="00FE2E8C">
        <w:rPr>
          <w:szCs w:val="22"/>
        </w:rPr>
        <w:t>By the</w:t>
      </w:r>
      <w:r w:rsidRPr="00FE2E8C">
        <w:rPr>
          <w:spacing w:val="-2"/>
          <w:szCs w:val="22"/>
        </w:rPr>
        <w:t xml:space="preserve"> </w:t>
      </w:r>
      <w:r w:rsidR="003478E5">
        <w:rPr>
          <w:spacing w:val="-2"/>
          <w:szCs w:val="22"/>
        </w:rPr>
        <w:t xml:space="preserve">Chief, </w:t>
      </w:r>
      <w:r w:rsidR="00924E62">
        <w:rPr>
          <w:spacing w:val="-2"/>
          <w:szCs w:val="22"/>
        </w:rPr>
        <w:t>Wireline Competition Bureau:</w:t>
      </w:r>
    </w:p>
    <w:p w:rsidR="00A473C7" w:rsidP="009D7582" w14:paraId="1345F6C3" w14:textId="77777777">
      <w:pPr>
        <w:widowControl/>
        <w:rPr>
          <w:b/>
          <w:spacing w:val="-2"/>
          <w:szCs w:val="22"/>
        </w:rPr>
      </w:pPr>
    </w:p>
    <w:p w:rsidR="00692230" w:rsidRPr="00245CE7" w:rsidP="00306ED6" w14:paraId="770566D3" w14:textId="6714BD71">
      <w:pPr>
        <w:pStyle w:val="ParaNum"/>
      </w:pPr>
      <w:bookmarkStart w:id="0" w:name="_Toc361330014"/>
      <w:r>
        <w:t>By this Order, the Wireline Competition Bureau (</w:t>
      </w:r>
      <w:r w:rsidR="00875F94">
        <w:t>Bureau</w:t>
      </w:r>
      <w:r>
        <w:t>) of the Federal Communications Commission (Commission) grants extension</w:t>
      </w:r>
      <w:r w:rsidR="008C0874">
        <w:t>s</w:t>
      </w:r>
      <w:r>
        <w:t xml:space="preserve"> of time for </w:t>
      </w:r>
      <w:r w:rsidR="00EC18DA">
        <w:t xml:space="preserve">parties </w:t>
      </w:r>
      <w:r>
        <w:t xml:space="preserve">filing reply comments on the </w:t>
      </w:r>
      <w:r w:rsidR="00D4101F">
        <w:rPr>
          <w:i/>
          <w:snapToGrid/>
        </w:rPr>
        <w:t>IPCS Notice</w:t>
      </w:r>
      <w:r>
        <w:rPr>
          <w:rStyle w:val="FootnoteReference"/>
          <w:iCs/>
          <w:snapToGrid/>
        </w:rPr>
        <w:footnoteReference w:id="3"/>
      </w:r>
      <w:r w:rsidR="00AF3920">
        <w:rPr>
          <w:iCs/>
          <w:snapToGrid/>
        </w:rPr>
        <w:t xml:space="preserve"> </w:t>
      </w:r>
      <w:r w:rsidR="008C0874">
        <w:rPr>
          <w:iCs/>
          <w:snapToGrid/>
        </w:rPr>
        <w:t xml:space="preserve">and the </w:t>
      </w:r>
      <w:r w:rsidR="008C0874">
        <w:rPr>
          <w:i/>
          <w:iCs/>
        </w:rPr>
        <w:t xml:space="preserve">IPCS </w:t>
      </w:r>
      <w:r w:rsidRPr="00B41886" w:rsidR="008C0874">
        <w:rPr>
          <w:i/>
          <w:iCs/>
        </w:rPr>
        <w:t>Data Collection</w:t>
      </w:r>
      <w:r w:rsidR="008C0874">
        <w:rPr>
          <w:i/>
          <w:iCs/>
        </w:rPr>
        <w:t xml:space="preserve"> Public Notice</w:t>
      </w:r>
      <w:r w:rsidR="008C0874">
        <w:rPr>
          <w:iCs/>
          <w:snapToGrid/>
        </w:rPr>
        <w:t xml:space="preserve"> </w:t>
      </w:r>
      <w:r w:rsidR="00245CE7">
        <w:rPr>
          <w:iCs/>
          <w:snapToGrid/>
        </w:rPr>
        <w:t>in the above-captioned proceeding.</w:t>
      </w:r>
      <w:r>
        <w:rPr>
          <w:rStyle w:val="FootnoteReference"/>
          <w:iCs/>
          <w:snapToGrid/>
        </w:rPr>
        <w:footnoteReference w:id="4"/>
      </w:r>
      <w:r w:rsidR="00245CE7">
        <w:rPr>
          <w:iCs/>
          <w:snapToGrid/>
        </w:rPr>
        <w:t xml:space="preserve">  </w:t>
      </w:r>
      <w:r w:rsidR="00173958">
        <w:rPr>
          <w:iCs/>
          <w:snapToGrid/>
        </w:rPr>
        <w:t>The</w:t>
      </w:r>
      <w:r w:rsidR="00245CE7">
        <w:rPr>
          <w:iCs/>
          <w:snapToGrid/>
        </w:rPr>
        <w:t xml:space="preserve"> reply comments </w:t>
      </w:r>
      <w:r w:rsidR="008C0874">
        <w:rPr>
          <w:iCs/>
          <w:snapToGrid/>
        </w:rPr>
        <w:t>for the</w:t>
      </w:r>
      <w:r w:rsidR="008C0874">
        <w:t xml:space="preserve"> </w:t>
      </w:r>
      <w:r w:rsidR="008C0874">
        <w:rPr>
          <w:i/>
          <w:snapToGrid/>
        </w:rPr>
        <w:t>IPCS Notice</w:t>
      </w:r>
      <w:r w:rsidR="008C0874">
        <w:rPr>
          <w:iCs/>
          <w:snapToGrid/>
        </w:rPr>
        <w:t xml:space="preserve"> </w:t>
      </w:r>
      <w:r w:rsidR="00245CE7">
        <w:rPr>
          <w:iCs/>
          <w:snapToGrid/>
        </w:rPr>
        <w:t xml:space="preserve">are </w:t>
      </w:r>
      <w:r w:rsidR="00980F2E">
        <w:rPr>
          <w:iCs/>
          <w:snapToGrid/>
        </w:rPr>
        <w:t xml:space="preserve">now </w:t>
      </w:r>
      <w:r w:rsidR="00245CE7">
        <w:rPr>
          <w:iCs/>
          <w:snapToGrid/>
        </w:rPr>
        <w:t xml:space="preserve">due </w:t>
      </w:r>
      <w:r w:rsidR="00C32DE7">
        <w:rPr>
          <w:iCs/>
          <w:snapToGrid/>
        </w:rPr>
        <w:t>July 12</w:t>
      </w:r>
      <w:r w:rsidR="00245CE7">
        <w:rPr>
          <w:iCs/>
          <w:snapToGrid/>
        </w:rPr>
        <w:t>, 2023</w:t>
      </w:r>
      <w:r w:rsidR="008C0874">
        <w:rPr>
          <w:iCs/>
          <w:snapToGrid/>
        </w:rPr>
        <w:t xml:space="preserve"> and the reply comments for the </w:t>
      </w:r>
      <w:r w:rsidR="008C0874">
        <w:rPr>
          <w:i/>
          <w:iCs/>
          <w:snapToGrid/>
        </w:rPr>
        <w:t xml:space="preserve">IPCS </w:t>
      </w:r>
      <w:r w:rsidRPr="009B3409" w:rsidR="008C0874">
        <w:rPr>
          <w:i/>
          <w:iCs/>
          <w:snapToGrid/>
        </w:rPr>
        <w:t>Data Collection</w:t>
      </w:r>
      <w:r w:rsidR="008C0874">
        <w:rPr>
          <w:i/>
          <w:iCs/>
          <w:snapToGrid/>
        </w:rPr>
        <w:t xml:space="preserve"> Public Notice </w:t>
      </w:r>
      <w:r w:rsidR="008C0874">
        <w:rPr>
          <w:snapToGrid/>
        </w:rPr>
        <w:t>are now due June 27, 2023</w:t>
      </w:r>
      <w:r w:rsidR="00245CE7">
        <w:rPr>
          <w:iCs/>
          <w:snapToGrid/>
        </w:rPr>
        <w:t>.</w:t>
      </w:r>
    </w:p>
    <w:p w:rsidR="00245CE7" w:rsidRPr="00224EDB" w:rsidP="00245CE7" w14:paraId="33E747BA" w14:textId="6C28ECCC">
      <w:pPr>
        <w:pStyle w:val="ParaNum"/>
        <w:widowControl/>
      </w:pPr>
      <w:r>
        <w:rPr>
          <w:snapToGrid/>
        </w:rPr>
        <w:t xml:space="preserve">On </w:t>
      </w:r>
      <w:r w:rsidR="00C32DE7">
        <w:rPr>
          <w:snapToGrid/>
        </w:rPr>
        <w:t>March 17</w:t>
      </w:r>
      <w:r>
        <w:rPr>
          <w:snapToGrid/>
        </w:rPr>
        <w:t>, 202</w:t>
      </w:r>
      <w:r w:rsidR="00C32DE7">
        <w:rPr>
          <w:snapToGrid/>
        </w:rPr>
        <w:t>3</w:t>
      </w:r>
      <w:r>
        <w:rPr>
          <w:snapToGrid/>
        </w:rPr>
        <w:t xml:space="preserve">, the Commission released the </w:t>
      </w:r>
      <w:r w:rsidRPr="00917249" w:rsidR="00324ECD">
        <w:rPr>
          <w:i/>
          <w:iCs/>
          <w:snapToGrid/>
        </w:rPr>
        <w:t xml:space="preserve">IPCS </w:t>
      </w:r>
      <w:r>
        <w:rPr>
          <w:i/>
          <w:snapToGrid/>
        </w:rPr>
        <w:t xml:space="preserve">Notice </w:t>
      </w:r>
      <w:r w:rsidRPr="00917249" w:rsidR="005E311F">
        <w:rPr>
          <w:iCs/>
          <w:snapToGrid/>
        </w:rPr>
        <w:t xml:space="preserve">and </w:t>
      </w:r>
      <w:r w:rsidRPr="00917249" w:rsidR="005E311F">
        <w:rPr>
          <w:i/>
          <w:snapToGrid/>
        </w:rPr>
        <w:t>IPCS Order</w:t>
      </w:r>
      <w:r>
        <w:rPr>
          <w:snapToGrid/>
        </w:rPr>
        <w:t xml:space="preserve">.  In </w:t>
      </w:r>
      <w:r w:rsidR="00514799">
        <w:rPr>
          <w:snapToGrid/>
        </w:rPr>
        <w:t xml:space="preserve">the </w:t>
      </w:r>
      <w:r w:rsidR="00514799">
        <w:rPr>
          <w:i/>
          <w:iCs/>
          <w:snapToGrid/>
        </w:rPr>
        <w:t>IPCS</w:t>
      </w:r>
      <w:r w:rsidRPr="00917249" w:rsidR="00514799">
        <w:rPr>
          <w:snapToGrid/>
        </w:rPr>
        <w:t xml:space="preserve"> </w:t>
      </w:r>
      <w:r w:rsidRPr="00917249" w:rsidR="001E0C2B">
        <w:rPr>
          <w:i/>
          <w:iCs/>
          <w:snapToGrid/>
        </w:rPr>
        <w:t>Not</w:t>
      </w:r>
      <w:r w:rsidRPr="00917249" w:rsidR="003A1712">
        <w:rPr>
          <w:i/>
          <w:iCs/>
          <w:snapToGrid/>
        </w:rPr>
        <w:t>ice</w:t>
      </w:r>
      <w:r>
        <w:rPr>
          <w:snapToGrid/>
        </w:rPr>
        <w:t xml:space="preserve">, the Commission </w:t>
      </w:r>
      <w:r w:rsidR="00531526">
        <w:rPr>
          <w:snapToGrid/>
        </w:rPr>
        <w:t xml:space="preserve">began the process </w:t>
      </w:r>
      <w:r w:rsidR="00796E57">
        <w:rPr>
          <w:snapToGrid/>
        </w:rPr>
        <w:t>of implementing the Martha Wright-Reed Ac</w:t>
      </w:r>
      <w:r w:rsidR="0045741A">
        <w:rPr>
          <w:snapToGrid/>
        </w:rPr>
        <w:t>t</w:t>
      </w:r>
      <w:r>
        <w:rPr>
          <w:rStyle w:val="FootnoteReference"/>
          <w:snapToGrid/>
        </w:rPr>
        <w:footnoteReference w:id="5"/>
      </w:r>
      <w:r w:rsidR="00B50EE6">
        <w:rPr>
          <w:snapToGrid/>
        </w:rPr>
        <w:t xml:space="preserve"> </w:t>
      </w:r>
      <w:r w:rsidR="00AB4AE7">
        <w:rPr>
          <w:snapToGrid/>
        </w:rPr>
        <w:t xml:space="preserve">and </w:t>
      </w:r>
      <w:r w:rsidR="004C3AB5">
        <w:rPr>
          <w:snapToGrid/>
        </w:rPr>
        <w:t>adopt</w:t>
      </w:r>
      <w:r w:rsidR="00AB4AE7">
        <w:rPr>
          <w:snapToGrid/>
        </w:rPr>
        <w:t>ing</w:t>
      </w:r>
      <w:r w:rsidR="004C3AB5">
        <w:rPr>
          <w:snapToGrid/>
        </w:rPr>
        <w:t xml:space="preserve"> just and reasonable </w:t>
      </w:r>
      <w:r w:rsidR="000A42D2">
        <w:rPr>
          <w:snapToGrid/>
        </w:rPr>
        <w:t xml:space="preserve">rates and </w:t>
      </w:r>
      <w:r w:rsidR="004C3AB5">
        <w:rPr>
          <w:snapToGrid/>
        </w:rPr>
        <w:t>charges</w:t>
      </w:r>
      <w:r w:rsidR="000A42D2">
        <w:rPr>
          <w:snapToGrid/>
        </w:rPr>
        <w:t xml:space="preserve"> </w:t>
      </w:r>
      <w:r w:rsidR="00725922">
        <w:rPr>
          <w:snapToGrid/>
        </w:rPr>
        <w:t>for incarcerated people</w:t>
      </w:r>
      <w:r w:rsidR="00D807E2">
        <w:rPr>
          <w:snapToGrid/>
        </w:rPr>
        <w:t xml:space="preserve">’s audio and video </w:t>
      </w:r>
      <w:r w:rsidR="00846FBD">
        <w:rPr>
          <w:snapToGrid/>
        </w:rPr>
        <w:t>communications services</w:t>
      </w:r>
      <w:r w:rsidR="00036C4A">
        <w:rPr>
          <w:snapToGrid/>
        </w:rPr>
        <w:t xml:space="preserve"> (</w:t>
      </w:r>
      <w:r w:rsidR="003A41CA">
        <w:rPr>
          <w:snapToGrid/>
        </w:rPr>
        <w:t>IPCS)</w:t>
      </w:r>
      <w:r w:rsidR="00846FBD">
        <w:rPr>
          <w:snapToGrid/>
        </w:rPr>
        <w:t>.</w:t>
      </w:r>
      <w:r>
        <w:rPr>
          <w:snapToGrid/>
        </w:rPr>
        <w:t xml:space="preserve"> </w:t>
      </w:r>
      <w:r w:rsidR="00B50EE6">
        <w:rPr>
          <w:snapToGrid/>
        </w:rPr>
        <w:t xml:space="preserve"> </w:t>
      </w:r>
      <w:r w:rsidR="005A5452">
        <w:rPr>
          <w:snapToGrid/>
        </w:rPr>
        <w:t xml:space="preserve">In the </w:t>
      </w:r>
      <w:r w:rsidR="00D4101F">
        <w:rPr>
          <w:i/>
          <w:iCs/>
          <w:snapToGrid/>
        </w:rPr>
        <w:t xml:space="preserve">IPCS </w:t>
      </w:r>
      <w:r w:rsidRPr="004611AF" w:rsidR="005C3791">
        <w:rPr>
          <w:i/>
          <w:snapToGrid/>
        </w:rPr>
        <w:t>Notice</w:t>
      </w:r>
      <w:r w:rsidR="005A5452">
        <w:rPr>
          <w:iCs/>
          <w:snapToGrid/>
        </w:rPr>
        <w:t xml:space="preserve">, the Commission </w:t>
      </w:r>
      <w:r w:rsidRPr="00C32DE7" w:rsidR="00C32DE7">
        <w:rPr>
          <w:snapToGrid/>
        </w:rPr>
        <w:t>s</w:t>
      </w:r>
      <w:r w:rsidR="00C32DE7">
        <w:rPr>
          <w:snapToGrid/>
        </w:rPr>
        <w:t>ought</w:t>
      </w:r>
      <w:r w:rsidRPr="00C32DE7" w:rsidR="00C32DE7">
        <w:rPr>
          <w:snapToGrid/>
        </w:rPr>
        <w:t xml:space="preserve"> comment on how </w:t>
      </w:r>
      <w:r w:rsidR="005A5452">
        <w:rPr>
          <w:snapToGrid/>
        </w:rPr>
        <w:t xml:space="preserve">it </w:t>
      </w:r>
      <w:r w:rsidRPr="00C32DE7" w:rsidR="00C32DE7">
        <w:rPr>
          <w:snapToGrid/>
        </w:rPr>
        <w:t xml:space="preserve">should interpret the </w:t>
      </w:r>
      <w:r w:rsidR="00C32DE7">
        <w:rPr>
          <w:snapToGrid/>
        </w:rPr>
        <w:t xml:space="preserve">Martha Wright-Reed </w:t>
      </w:r>
      <w:r w:rsidRPr="00C32DE7" w:rsidR="00C32DE7">
        <w:rPr>
          <w:snapToGrid/>
        </w:rPr>
        <w:t xml:space="preserve">Act’s language to ensure that </w:t>
      </w:r>
      <w:r w:rsidR="00942921">
        <w:rPr>
          <w:snapToGrid/>
        </w:rPr>
        <w:t>it</w:t>
      </w:r>
      <w:r w:rsidRPr="00C32DE7" w:rsidR="00C32DE7">
        <w:rPr>
          <w:snapToGrid/>
        </w:rPr>
        <w:t xml:space="preserve"> </w:t>
      </w:r>
      <w:r w:rsidR="00C32DE7">
        <w:rPr>
          <w:snapToGrid/>
        </w:rPr>
        <w:t xml:space="preserve">is implemented </w:t>
      </w:r>
      <w:r w:rsidRPr="00C32DE7" w:rsidR="00C32DE7">
        <w:rPr>
          <w:snapToGrid/>
        </w:rPr>
        <w:t>in a manner that fulfills Congress’s intent.</w:t>
      </w:r>
      <w:r>
        <w:rPr>
          <w:rStyle w:val="FootnoteReference"/>
          <w:snapToGrid/>
        </w:rPr>
        <w:footnoteReference w:id="6"/>
      </w:r>
      <w:r w:rsidRPr="00C32DE7" w:rsidR="00C32DE7">
        <w:rPr>
          <w:snapToGrid/>
        </w:rPr>
        <w:t xml:space="preserve">  </w:t>
      </w:r>
      <w:r w:rsidR="00D4101F">
        <w:rPr>
          <w:snapToGrid/>
        </w:rPr>
        <w:t>The filing deadlines were set at May 8, 2023 for initial comments and June 6, 2023 for reply comments</w:t>
      </w:r>
      <w:r w:rsidRPr="00917249" w:rsidR="00BC32FF">
        <w:rPr>
          <w:szCs w:val="22"/>
        </w:rPr>
        <w:t>.</w:t>
      </w:r>
      <w:r>
        <w:rPr>
          <w:rStyle w:val="FootnoteReference"/>
          <w:szCs w:val="22"/>
        </w:rPr>
        <w:footnoteReference w:id="7"/>
      </w:r>
      <w:r w:rsidRPr="00917249" w:rsidR="00BC32FF">
        <w:rPr>
          <w:szCs w:val="22"/>
        </w:rPr>
        <w:t xml:space="preserve">  </w:t>
      </w:r>
      <w:r>
        <w:rPr>
          <w:snapToGrid/>
        </w:rPr>
        <w:t xml:space="preserve">  </w:t>
      </w:r>
    </w:p>
    <w:p w:rsidR="00224EDB" w:rsidRPr="00676055" w:rsidP="00245CE7" w14:paraId="41FBD837" w14:textId="4247C66D">
      <w:pPr>
        <w:pStyle w:val="ParaNum"/>
        <w:widowControl/>
      </w:pPr>
      <w:r>
        <w:rPr>
          <w:snapToGrid/>
        </w:rPr>
        <w:t xml:space="preserve">In the </w:t>
      </w:r>
      <w:r>
        <w:rPr>
          <w:i/>
          <w:iCs/>
          <w:snapToGrid/>
        </w:rPr>
        <w:t>IPCS Order</w:t>
      </w:r>
      <w:r w:rsidR="00761C99">
        <w:rPr>
          <w:snapToGrid/>
        </w:rPr>
        <w:t>, t</w:t>
      </w:r>
      <w:r>
        <w:rPr>
          <w:snapToGrid/>
        </w:rPr>
        <w:t xml:space="preserve">he Commission </w:t>
      </w:r>
      <w:r w:rsidRPr="00C32DE7">
        <w:rPr>
          <w:snapToGrid/>
        </w:rPr>
        <w:t>reaffirm</w:t>
      </w:r>
      <w:r>
        <w:rPr>
          <w:snapToGrid/>
        </w:rPr>
        <w:t>ed</w:t>
      </w:r>
      <w:r w:rsidRPr="00C32DE7">
        <w:rPr>
          <w:snapToGrid/>
        </w:rPr>
        <w:t xml:space="preserve"> </w:t>
      </w:r>
      <w:r>
        <w:rPr>
          <w:snapToGrid/>
        </w:rPr>
        <w:t>its</w:t>
      </w:r>
      <w:r w:rsidRPr="00C32DE7">
        <w:rPr>
          <w:snapToGrid/>
        </w:rPr>
        <w:t xml:space="preserve"> prior delegation of data collection authority to the Bureau and the Office of Economics and Analytics</w:t>
      </w:r>
      <w:r w:rsidR="00B41886">
        <w:rPr>
          <w:snapToGrid/>
        </w:rPr>
        <w:t>,</w:t>
      </w:r>
      <w:r w:rsidRPr="00C32DE7">
        <w:rPr>
          <w:snapToGrid/>
        </w:rPr>
        <w:t xml:space="preserve"> and direct</w:t>
      </w:r>
      <w:r>
        <w:rPr>
          <w:snapToGrid/>
        </w:rPr>
        <w:t>ed</w:t>
      </w:r>
      <w:r w:rsidRPr="00C32DE7">
        <w:rPr>
          <w:snapToGrid/>
        </w:rPr>
        <w:t xml:space="preserve"> them to update and </w:t>
      </w:r>
      <w:r w:rsidRPr="00C32DE7">
        <w:rPr>
          <w:snapToGrid/>
        </w:rPr>
        <w:t>restructure their most recent data collection as appropriate in light of the requirements of the new statute</w:t>
      </w:r>
      <w:r>
        <w:rPr>
          <w:snapToGrid/>
        </w:rPr>
        <w:t>.</w:t>
      </w:r>
      <w:r>
        <w:rPr>
          <w:rStyle w:val="FootnoteReference"/>
          <w:snapToGrid/>
        </w:rPr>
        <w:footnoteReference w:id="8"/>
      </w:r>
      <w:r>
        <w:rPr>
          <w:snapToGrid/>
        </w:rPr>
        <w:t xml:space="preserve">  </w:t>
      </w:r>
      <w:r w:rsidR="00B41886">
        <w:t xml:space="preserve">On April 28, 2023, the Bureau and the Office of Economics and Analytics </w:t>
      </w:r>
      <w:r w:rsidR="00742494">
        <w:t>released</w:t>
      </w:r>
      <w:r w:rsidR="00B41886">
        <w:t xml:space="preserve"> </w:t>
      </w:r>
      <w:r w:rsidR="00D4101F">
        <w:t xml:space="preserve">the </w:t>
      </w:r>
      <w:r w:rsidR="00D4101F">
        <w:rPr>
          <w:i/>
          <w:iCs/>
          <w:snapToGrid/>
        </w:rPr>
        <w:t xml:space="preserve">IPCS </w:t>
      </w:r>
      <w:r w:rsidRPr="009B3409" w:rsidR="00D4101F">
        <w:rPr>
          <w:i/>
          <w:iCs/>
          <w:snapToGrid/>
        </w:rPr>
        <w:t>Data Collection</w:t>
      </w:r>
      <w:r w:rsidR="00D4101F">
        <w:rPr>
          <w:i/>
          <w:iCs/>
          <w:snapToGrid/>
        </w:rPr>
        <w:t xml:space="preserve"> Public Notice</w:t>
      </w:r>
      <w:r w:rsidR="00B41886">
        <w:t xml:space="preserve"> seeking comment on </w:t>
      </w:r>
      <w:r w:rsidR="00F760B3">
        <w:t xml:space="preserve">proposed instructions and </w:t>
      </w:r>
      <w:r w:rsidR="00734FD3">
        <w:t xml:space="preserve">a proposed </w:t>
      </w:r>
      <w:r w:rsidR="00672D5C">
        <w:t xml:space="preserve">reporting template </w:t>
      </w:r>
      <w:r w:rsidR="009973C6">
        <w:t>for</w:t>
      </w:r>
      <w:r w:rsidR="00306D4D">
        <w:t xml:space="preserve"> </w:t>
      </w:r>
      <w:r w:rsidRPr="00B94FD8" w:rsidR="00306D4D">
        <w:t xml:space="preserve">that </w:t>
      </w:r>
      <w:r w:rsidRPr="004611AF" w:rsidR="00775FC1">
        <w:t>d</w:t>
      </w:r>
      <w:r w:rsidRPr="004611AF" w:rsidR="00B41886">
        <w:t xml:space="preserve">ata </w:t>
      </w:r>
      <w:r w:rsidRPr="004611AF" w:rsidR="00B94FD8">
        <w:t>c</w:t>
      </w:r>
      <w:r w:rsidRPr="004611AF" w:rsidR="00B41886">
        <w:t>ollection</w:t>
      </w:r>
      <w:r w:rsidRPr="00B94FD8" w:rsidR="00B41886">
        <w:t>.</w:t>
      </w:r>
      <w:r>
        <w:rPr>
          <w:rStyle w:val="FootnoteReference"/>
        </w:rPr>
        <w:footnoteReference w:id="9"/>
      </w:r>
      <w:r w:rsidR="00B41886">
        <w:t xml:space="preserve">  </w:t>
      </w:r>
      <w:r w:rsidR="002F781C">
        <w:t xml:space="preserve">Initial comments on </w:t>
      </w:r>
      <w:r w:rsidR="008C6628">
        <w:t>th</w:t>
      </w:r>
      <w:r w:rsidR="00081BA1">
        <w:t xml:space="preserve">ose proposals are due </w:t>
      </w:r>
      <w:r>
        <w:rPr>
          <w:snapToGrid/>
        </w:rPr>
        <w:t>June 2, 2023</w:t>
      </w:r>
      <w:r w:rsidR="00CF3C73">
        <w:rPr>
          <w:snapToGrid/>
        </w:rPr>
        <w:t>, and reply comments are due</w:t>
      </w:r>
      <w:r>
        <w:rPr>
          <w:snapToGrid/>
        </w:rPr>
        <w:t xml:space="preserve"> </w:t>
      </w:r>
      <w:r w:rsidR="00B41886">
        <w:rPr>
          <w:snapToGrid/>
        </w:rPr>
        <w:t>June 20</w:t>
      </w:r>
      <w:r>
        <w:rPr>
          <w:snapToGrid/>
        </w:rPr>
        <w:t>, 2023.</w:t>
      </w:r>
      <w:r>
        <w:rPr>
          <w:rStyle w:val="FootnoteReference"/>
          <w:snapToGrid/>
        </w:rPr>
        <w:footnoteReference w:id="10"/>
      </w:r>
      <w:r>
        <w:rPr>
          <w:snapToGrid/>
        </w:rPr>
        <w:t xml:space="preserve">  </w:t>
      </w:r>
    </w:p>
    <w:p w:rsidR="00190DB1" w:rsidP="00C03B3C" w14:paraId="13FAEEE1" w14:textId="3682F6BC">
      <w:pPr>
        <w:pStyle w:val="ParaNum"/>
      </w:pPr>
      <w:r w:rsidRPr="00224EDB">
        <w:rPr>
          <w:snapToGrid/>
        </w:rPr>
        <w:t>O</w:t>
      </w:r>
      <w:r w:rsidRPr="00224EDB" w:rsidR="000A088E">
        <w:rPr>
          <w:snapToGrid/>
        </w:rPr>
        <w:t xml:space="preserve">n </w:t>
      </w:r>
      <w:r w:rsidRPr="00224EDB" w:rsidR="00692BB8">
        <w:rPr>
          <w:snapToGrid/>
        </w:rPr>
        <w:t>May 23, 2023</w:t>
      </w:r>
      <w:r w:rsidRPr="00224EDB" w:rsidR="00CC436F">
        <w:rPr>
          <w:snapToGrid/>
        </w:rPr>
        <w:t>,</w:t>
      </w:r>
      <w:r w:rsidRPr="00224EDB" w:rsidR="000A088E">
        <w:rPr>
          <w:snapToGrid/>
        </w:rPr>
        <w:t xml:space="preserve"> </w:t>
      </w:r>
      <w:r w:rsidRPr="00224EDB" w:rsidR="00692BB8">
        <w:rPr>
          <w:snapToGrid/>
        </w:rPr>
        <w:t xml:space="preserve">the Wright Petitioners, Benton Institute for Broadband &amp; Society, Public Knowledge, Stephen A. </w:t>
      </w:r>
      <w:r w:rsidRPr="00224EDB" w:rsidR="00692BB8">
        <w:rPr>
          <w:snapToGrid/>
        </w:rPr>
        <w:t>Raher</w:t>
      </w:r>
      <w:r w:rsidRPr="00224EDB" w:rsidR="00692BB8">
        <w:rPr>
          <w:snapToGrid/>
        </w:rPr>
        <w:t>, United Church of Christ Media Justice Ministry, and Worth Rises (</w:t>
      </w:r>
      <w:r w:rsidRPr="00224EDB" w:rsidR="00692BB8">
        <w:rPr>
          <w:snapToGrid/>
        </w:rPr>
        <w:t xml:space="preserve">collectively, </w:t>
      </w:r>
      <w:r w:rsidRPr="00224EDB" w:rsidR="00692BB8">
        <w:rPr>
          <w:snapToGrid/>
        </w:rPr>
        <w:t xml:space="preserve">the Public Interest Parties) </w:t>
      </w:r>
      <w:r w:rsidRPr="00224EDB">
        <w:rPr>
          <w:snapToGrid/>
        </w:rPr>
        <w:t xml:space="preserve">filed a motion to extend the reply comment deadline </w:t>
      </w:r>
      <w:r w:rsidR="00B41886">
        <w:rPr>
          <w:snapToGrid/>
        </w:rPr>
        <w:t xml:space="preserve">for the </w:t>
      </w:r>
      <w:r w:rsidR="00AC6E7E">
        <w:rPr>
          <w:i/>
          <w:iCs/>
          <w:snapToGrid/>
        </w:rPr>
        <w:t xml:space="preserve">IPCS </w:t>
      </w:r>
      <w:r w:rsidRPr="00DB7558" w:rsidR="00B41886">
        <w:rPr>
          <w:i/>
          <w:iCs/>
          <w:snapToGrid/>
        </w:rPr>
        <w:t xml:space="preserve">Notice </w:t>
      </w:r>
      <w:r w:rsidRPr="00224EDB">
        <w:rPr>
          <w:snapToGrid/>
        </w:rPr>
        <w:t xml:space="preserve">by </w:t>
      </w:r>
      <w:r w:rsidR="00B41886">
        <w:rPr>
          <w:snapToGrid/>
        </w:rPr>
        <w:t>35</w:t>
      </w:r>
      <w:r w:rsidRPr="00224EDB" w:rsidR="000C2EF2">
        <w:rPr>
          <w:snapToGrid/>
        </w:rPr>
        <w:t xml:space="preserve"> </w:t>
      </w:r>
      <w:r w:rsidRPr="00224EDB">
        <w:rPr>
          <w:snapToGrid/>
        </w:rPr>
        <w:t xml:space="preserve">days to </w:t>
      </w:r>
      <w:r w:rsidRPr="00224EDB" w:rsidR="00692BB8">
        <w:rPr>
          <w:snapToGrid/>
        </w:rPr>
        <w:t>July 12</w:t>
      </w:r>
      <w:r w:rsidRPr="00224EDB">
        <w:rPr>
          <w:snapToGrid/>
        </w:rPr>
        <w:t>, 2023</w:t>
      </w:r>
      <w:r w:rsidRPr="00224EDB" w:rsidR="000A088E">
        <w:rPr>
          <w:snapToGrid/>
        </w:rPr>
        <w:t>.</w:t>
      </w:r>
      <w:r>
        <w:rPr>
          <w:rStyle w:val="FootnoteReference"/>
          <w:snapToGrid/>
        </w:rPr>
        <w:footnoteReference w:id="11"/>
      </w:r>
      <w:r w:rsidRPr="00224EDB" w:rsidR="000A088E">
        <w:rPr>
          <w:snapToGrid/>
        </w:rPr>
        <w:t xml:space="preserve"> </w:t>
      </w:r>
      <w:bookmarkEnd w:id="0"/>
      <w:r w:rsidRPr="00224EDB" w:rsidR="00224EDB">
        <w:rPr>
          <w:snapToGrid/>
        </w:rPr>
        <w:t xml:space="preserve"> Noting the </w:t>
      </w:r>
      <w:r w:rsidR="007642CE">
        <w:rPr>
          <w:snapToGrid/>
        </w:rPr>
        <w:t xml:space="preserve">overlapping deadlines </w:t>
      </w:r>
      <w:r w:rsidRPr="00224EDB" w:rsidR="00224EDB">
        <w:rPr>
          <w:snapToGrid/>
        </w:rPr>
        <w:t>for comment</w:t>
      </w:r>
      <w:r w:rsidR="00BC0A6F">
        <w:rPr>
          <w:snapToGrid/>
        </w:rPr>
        <w:t>s</w:t>
      </w:r>
      <w:r w:rsidRPr="00224EDB" w:rsidR="00224EDB">
        <w:rPr>
          <w:snapToGrid/>
        </w:rPr>
        <w:t xml:space="preserve"> o</w:t>
      </w:r>
      <w:r w:rsidR="004C14CC">
        <w:rPr>
          <w:snapToGrid/>
        </w:rPr>
        <w:t>n</w:t>
      </w:r>
      <w:r w:rsidRPr="00224EDB" w:rsidR="00224EDB">
        <w:rPr>
          <w:snapToGrid/>
        </w:rPr>
        <w:t xml:space="preserve"> both the </w:t>
      </w:r>
      <w:r w:rsidR="00ED2D19">
        <w:rPr>
          <w:i/>
          <w:iCs/>
          <w:snapToGrid/>
        </w:rPr>
        <w:t xml:space="preserve">IPCS </w:t>
      </w:r>
      <w:r w:rsidR="00AC610E">
        <w:rPr>
          <w:i/>
          <w:iCs/>
          <w:snapToGrid/>
        </w:rPr>
        <w:t xml:space="preserve">Notice </w:t>
      </w:r>
      <w:r w:rsidRPr="00224EDB" w:rsidR="00224EDB">
        <w:rPr>
          <w:snapToGrid/>
        </w:rPr>
        <w:t xml:space="preserve">and </w:t>
      </w:r>
      <w:r w:rsidRPr="009B3409" w:rsidR="00224EDB">
        <w:rPr>
          <w:snapToGrid/>
        </w:rPr>
        <w:t xml:space="preserve">the </w:t>
      </w:r>
      <w:r w:rsidR="007B5E96">
        <w:rPr>
          <w:i/>
          <w:iCs/>
          <w:snapToGrid/>
        </w:rPr>
        <w:t xml:space="preserve">IPCS </w:t>
      </w:r>
      <w:r w:rsidRPr="009B3409" w:rsidR="00224EDB">
        <w:rPr>
          <w:i/>
          <w:iCs/>
          <w:snapToGrid/>
        </w:rPr>
        <w:t>Data Collection</w:t>
      </w:r>
      <w:r w:rsidR="00226380">
        <w:rPr>
          <w:i/>
          <w:iCs/>
          <w:snapToGrid/>
        </w:rPr>
        <w:t xml:space="preserve"> Public Notice</w:t>
      </w:r>
      <w:r w:rsidRPr="00224EDB" w:rsidR="00224EDB">
        <w:rPr>
          <w:snapToGrid/>
        </w:rPr>
        <w:t xml:space="preserve">, </w:t>
      </w:r>
      <w:r w:rsidR="009B3409">
        <w:t>m</w:t>
      </w:r>
      <w:r>
        <w:t>ovants</w:t>
      </w:r>
      <w:r w:rsidR="00B22FA7">
        <w:t xml:space="preserve"> assert that</w:t>
      </w:r>
      <w:r w:rsidR="00BC7F18">
        <w:t xml:space="preserve"> </w:t>
      </w:r>
      <w:r w:rsidR="00224EDB">
        <w:t>“[d]</w:t>
      </w:r>
      <w:r w:rsidRPr="00224EDB" w:rsidR="00224EDB">
        <w:t>eadlines</w:t>
      </w:r>
      <w:r w:rsidRPr="00224EDB" w:rsidR="00224EDB">
        <w:t xml:space="preserve"> in such close proximity for complicated issues will likely pose certain challenges to some commenters</w:t>
      </w:r>
      <w:r w:rsidR="00224EDB">
        <w:t>.”</w:t>
      </w:r>
      <w:r>
        <w:rPr>
          <w:rStyle w:val="FootnoteReference"/>
        </w:rPr>
        <w:footnoteReference w:id="12"/>
      </w:r>
      <w:r w:rsidR="00224EDB">
        <w:t xml:space="preserve">  They posit that </w:t>
      </w:r>
      <w:r w:rsidR="00BC7F18">
        <w:t xml:space="preserve">a grant of </w:t>
      </w:r>
      <w:r w:rsidR="00217FF2">
        <w:t xml:space="preserve">additional </w:t>
      </w:r>
      <w:r w:rsidR="00BC7F18">
        <w:t xml:space="preserve">time </w:t>
      </w:r>
      <w:r w:rsidR="005E5712">
        <w:t xml:space="preserve">to file reply comments on the </w:t>
      </w:r>
      <w:r w:rsidRPr="004611AF" w:rsidR="005E5712">
        <w:rPr>
          <w:i/>
          <w:iCs/>
        </w:rPr>
        <w:t>IPCS Notice</w:t>
      </w:r>
      <w:r w:rsidR="00BC7F18">
        <w:t xml:space="preserve"> would </w:t>
      </w:r>
      <w:r w:rsidR="009D5E42">
        <w:t xml:space="preserve">ensure </w:t>
      </w:r>
      <w:r w:rsidR="00224EDB">
        <w:t>“</w:t>
      </w:r>
      <w:r w:rsidRPr="00224EDB" w:rsidR="00224EDB">
        <w:t>a thorough and well-developed record, including from stakeholder reply comments in response to the initial comments submitted on May 8, 2023, while avoiding any delay to the data collection that could harm the public interest</w:t>
      </w:r>
      <w:r w:rsidR="00456156">
        <w:t>.”</w:t>
      </w:r>
      <w:r>
        <w:rPr>
          <w:rStyle w:val="FootnoteReference"/>
        </w:rPr>
        <w:footnoteReference w:id="13"/>
      </w:r>
      <w:r w:rsidR="00BC7F18">
        <w:t xml:space="preserve"> </w:t>
      </w:r>
      <w:r w:rsidR="00CB589A">
        <w:t xml:space="preserve"> </w:t>
      </w:r>
      <w:r w:rsidR="003E077C">
        <w:t>The Public Interest Parties</w:t>
      </w:r>
      <w:r w:rsidR="008F4C02">
        <w:t xml:space="preserve"> also </w:t>
      </w:r>
      <w:r w:rsidR="00511A72">
        <w:t>argue</w:t>
      </w:r>
      <w:r w:rsidR="008F4C02">
        <w:t xml:space="preserve"> </w:t>
      </w:r>
      <w:r w:rsidR="008E6FEF">
        <w:t xml:space="preserve">that </w:t>
      </w:r>
      <w:r w:rsidR="001C6CE0">
        <w:t xml:space="preserve">their proposed extension of the reply comment deadline </w:t>
      </w:r>
      <w:r w:rsidR="003B6EFD">
        <w:t xml:space="preserve">would </w:t>
      </w:r>
      <w:r w:rsidR="00224EDB">
        <w:t>“</w:t>
      </w:r>
      <w:r w:rsidRPr="00224EDB" w:rsidR="00224EDB">
        <w:t xml:space="preserve">allow interested parties to fully evaluate and respond to issues raised in the </w:t>
      </w:r>
      <w:r w:rsidR="006062B3">
        <w:t>[rulemaking</w:t>
      </w:r>
      <w:r w:rsidR="00AF5549">
        <w:t xml:space="preserve">] </w:t>
      </w:r>
      <w:r w:rsidRPr="00224EDB" w:rsidR="00224EDB">
        <w:t xml:space="preserve">comments while also submitting 2023 </w:t>
      </w:r>
      <w:r w:rsidR="00DB7558">
        <w:t>[Mandatory Data Collection</w:t>
      </w:r>
      <w:r w:rsidR="00F74296">
        <w:t xml:space="preserve"> (MDC)</w:t>
      </w:r>
      <w:r w:rsidR="00DB7558">
        <w:t>]</w:t>
      </w:r>
      <w:r w:rsidRPr="00224EDB" w:rsidR="00224EDB">
        <w:t xml:space="preserve"> comments</w:t>
      </w:r>
      <w:r w:rsidR="00224EDB">
        <w:t>.</w:t>
      </w:r>
      <w:r w:rsidR="004563D5">
        <w:t>”</w:t>
      </w:r>
      <w:r>
        <w:rPr>
          <w:rStyle w:val="FootnoteReference"/>
        </w:rPr>
        <w:footnoteReference w:id="14"/>
      </w:r>
      <w:r w:rsidR="008E6FEF">
        <w:t xml:space="preserve">  </w:t>
      </w:r>
    </w:p>
    <w:p w:rsidR="003E077C" w:rsidP="004742C2" w14:paraId="1D8B0545" w14:textId="6BE624E5">
      <w:pPr>
        <w:pStyle w:val="ParaNum"/>
      </w:pPr>
      <w:r w:rsidRPr="00B052C6">
        <w:rPr>
          <w:snapToGrid/>
        </w:rPr>
        <w:t xml:space="preserve">On May </w:t>
      </w:r>
      <w:r w:rsidR="00B83A72">
        <w:rPr>
          <w:snapToGrid/>
        </w:rPr>
        <w:t>26</w:t>
      </w:r>
      <w:r w:rsidRPr="00B052C6">
        <w:rPr>
          <w:snapToGrid/>
        </w:rPr>
        <w:t xml:space="preserve">, 2023, Securus Technologies, LLC (Securus) filed a Response to </w:t>
      </w:r>
      <w:r w:rsidR="008C2F53">
        <w:rPr>
          <w:snapToGrid/>
        </w:rPr>
        <w:t xml:space="preserve">the </w:t>
      </w:r>
      <w:r w:rsidRPr="00B052C6">
        <w:rPr>
          <w:snapToGrid/>
        </w:rPr>
        <w:t>Public Interest Parties’ Motion for Extension of Time.</w:t>
      </w:r>
      <w:r>
        <w:rPr>
          <w:rStyle w:val="FootnoteReference"/>
          <w:snapToGrid/>
        </w:rPr>
        <w:footnoteReference w:id="15"/>
      </w:r>
      <w:r w:rsidRPr="00B052C6">
        <w:rPr>
          <w:snapToGrid/>
        </w:rPr>
        <w:t xml:space="preserve">  Securus supports the Public Interest Parties</w:t>
      </w:r>
      <w:r w:rsidR="00F85C26">
        <w:rPr>
          <w:snapToGrid/>
        </w:rPr>
        <w:t>’</w:t>
      </w:r>
      <w:r w:rsidRPr="00B052C6">
        <w:rPr>
          <w:snapToGrid/>
        </w:rPr>
        <w:t xml:space="preserve"> request for an extension to file reply comment</w:t>
      </w:r>
      <w:r w:rsidR="00033F50">
        <w:rPr>
          <w:snapToGrid/>
        </w:rPr>
        <w:t>s</w:t>
      </w:r>
      <w:r w:rsidRPr="00B052C6">
        <w:rPr>
          <w:snapToGrid/>
        </w:rPr>
        <w:t xml:space="preserve"> to the </w:t>
      </w:r>
      <w:r w:rsidRPr="00B052C6">
        <w:rPr>
          <w:i/>
          <w:iCs/>
          <w:snapToGrid/>
        </w:rPr>
        <w:t>IPCS Notice</w:t>
      </w:r>
      <w:r w:rsidRPr="00B052C6">
        <w:rPr>
          <w:snapToGrid/>
        </w:rPr>
        <w:t>, but propose</w:t>
      </w:r>
      <w:r w:rsidR="00FA38C2">
        <w:rPr>
          <w:snapToGrid/>
        </w:rPr>
        <w:t>s</w:t>
      </w:r>
      <w:r w:rsidRPr="00B052C6">
        <w:rPr>
          <w:snapToGrid/>
        </w:rPr>
        <w:t xml:space="preserve"> a four part alternative schedule.</w:t>
      </w:r>
      <w:r>
        <w:rPr>
          <w:rStyle w:val="FootnoteReference"/>
          <w:snapToGrid/>
        </w:rPr>
        <w:footnoteReference w:id="16"/>
      </w:r>
      <w:r w:rsidRPr="00B052C6">
        <w:rPr>
          <w:snapToGrid/>
        </w:rPr>
        <w:t xml:space="preserve">  Securus proposes a two-week extension to file reply comments to the </w:t>
      </w:r>
      <w:r w:rsidRPr="00B052C6">
        <w:rPr>
          <w:i/>
          <w:iCs/>
          <w:snapToGrid/>
        </w:rPr>
        <w:t>IPCS Notice</w:t>
      </w:r>
      <w:r w:rsidRPr="00B052C6">
        <w:rPr>
          <w:snapToGrid/>
        </w:rPr>
        <w:t xml:space="preserve"> to June 20, 2023, as well as a one-week extension of the deadlines for filing initial and reply comments to June 9 and June 27, 2023</w:t>
      </w:r>
      <w:r w:rsidR="008C2F53">
        <w:rPr>
          <w:snapToGrid/>
        </w:rPr>
        <w:t xml:space="preserve">, respectively, </w:t>
      </w:r>
      <w:r w:rsidRPr="00B052C6">
        <w:rPr>
          <w:snapToGrid/>
        </w:rPr>
        <w:t xml:space="preserve">in response to the </w:t>
      </w:r>
      <w:r w:rsidRPr="00B052C6">
        <w:rPr>
          <w:i/>
          <w:iCs/>
          <w:snapToGrid/>
        </w:rPr>
        <w:t>IPCS Data Collection Public Notice</w:t>
      </w:r>
      <w:r w:rsidRPr="00B052C6">
        <w:rPr>
          <w:snapToGrid/>
        </w:rPr>
        <w:t>.</w:t>
      </w:r>
      <w:r>
        <w:rPr>
          <w:rStyle w:val="FootnoteReference"/>
          <w:snapToGrid/>
        </w:rPr>
        <w:footnoteReference w:id="17"/>
      </w:r>
      <w:r w:rsidRPr="00B052C6">
        <w:rPr>
          <w:snapToGrid/>
        </w:rPr>
        <w:t xml:space="preserve">  It also requests a one-week extension to file comments on the </w:t>
      </w:r>
      <w:r w:rsidR="00FE2070">
        <w:rPr>
          <w:snapToGrid/>
        </w:rPr>
        <w:t xml:space="preserve">proposed </w:t>
      </w:r>
      <w:r w:rsidR="009A63F9">
        <w:rPr>
          <w:i/>
          <w:iCs/>
        </w:rPr>
        <w:t>2023 IPCS Information Collection</w:t>
      </w:r>
      <w:r>
        <w:rPr>
          <w:rStyle w:val="FootnoteReference"/>
          <w:snapToGrid/>
        </w:rPr>
        <w:footnoteReference w:id="18"/>
      </w:r>
      <w:r w:rsidR="00CC50A6">
        <w:rPr>
          <w:snapToGrid/>
        </w:rPr>
        <w:t xml:space="preserve"> </w:t>
      </w:r>
      <w:r w:rsidRPr="00B052C6">
        <w:rPr>
          <w:snapToGrid/>
        </w:rPr>
        <w:t>to July 10, 2023.</w:t>
      </w:r>
      <w:r>
        <w:rPr>
          <w:rStyle w:val="FootnoteReference"/>
          <w:snapToGrid/>
        </w:rPr>
        <w:footnoteReference w:id="19"/>
      </w:r>
      <w:r w:rsidRPr="00B052C6">
        <w:rPr>
          <w:snapToGrid/>
        </w:rPr>
        <w:t xml:space="preserve">  </w:t>
      </w:r>
      <w:r w:rsidR="00FE2070">
        <w:rPr>
          <w:snapToGrid/>
        </w:rPr>
        <w:t xml:space="preserve">Securus </w:t>
      </w:r>
      <w:r w:rsidRPr="00B052C6">
        <w:rPr>
          <w:snapToGrid/>
        </w:rPr>
        <w:t>agrees that “the close proximity of the current schedule for filing the initial comments on the 2023 MDC and the NPRM reply comments” creates “a substantial challenge for all interested parties to draft and prepare filings on two substantive sets of issues at the same time.”</w:t>
      </w:r>
      <w:r>
        <w:rPr>
          <w:rStyle w:val="FootnoteReference"/>
          <w:snapToGrid/>
        </w:rPr>
        <w:footnoteReference w:id="20"/>
      </w:r>
      <w:r w:rsidRPr="00B052C6">
        <w:rPr>
          <w:snapToGrid/>
        </w:rPr>
        <w:t xml:space="preserve">  It a</w:t>
      </w:r>
      <w:r w:rsidR="00407B8E">
        <w:rPr>
          <w:snapToGrid/>
        </w:rPr>
        <w:t>sserts</w:t>
      </w:r>
      <w:r w:rsidRPr="00B052C6">
        <w:rPr>
          <w:snapToGrid/>
        </w:rPr>
        <w:t xml:space="preserve"> that, rather than </w:t>
      </w:r>
      <w:r w:rsidRPr="00B052C6">
        <w:rPr>
          <w:snapToGrid/>
        </w:rPr>
        <w:t>granting the Public Interest Parties’ proposed 35 day extension</w:t>
      </w:r>
      <w:r w:rsidR="009A6A21">
        <w:rPr>
          <w:snapToGrid/>
        </w:rPr>
        <w:t xml:space="preserve"> of the</w:t>
      </w:r>
      <w:r w:rsidRPr="00B47305" w:rsidR="00B47305">
        <w:rPr>
          <w:snapToGrid/>
        </w:rPr>
        <w:t xml:space="preserve"> reply comment deadline for</w:t>
      </w:r>
      <w:r w:rsidR="00B47305">
        <w:rPr>
          <w:snapToGrid/>
        </w:rPr>
        <w:t xml:space="preserve"> the</w:t>
      </w:r>
      <w:r w:rsidR="009A6A21">
        <w:rPr>
          <w:snapToGrid/>
        </w:rPr>
        <w:t xml:space="preserve"> </w:t>
      </w:r>
      <w:r w:rsidRPr="00B052C6" w:rsidR="009A6A21">
        <w:rPr>
          <w:i/>
          <w:iCs/>
          <w:snapToGrid/>
        </w:rPr>
        <w:t>IPCS Notice</w:t>
      </w:r>
      <w:r w:rsidRPr="00B052C6">
        <w:rPr>
          <w:snapToGrid/>
        </w:rPr>
        <w:t xml:space="preserve">, a shorter extension period is warranted because the issues raised in the </w:t>
      </w:r>
      <w:r w:rsidRPr="00B052C6">
        <w:rPr>
          <w:i/>
          <w:iCs/>
          <w:snapToGrid/>
        </w:rPr>
        <w:t xml:space="preserve">IPCS Notice </w:t>
      </w:r>
      <w:r w:rsidRPr="00B052C6">
        <w:rPr>
          <w:snapToGrid/>
        </w:rPr>
        <w:t>“are not so varied and complex as to require an additional five weeks.”</w:t>
      </w:r>
      <w:r>
        <w:rPr>
          <w:rStyle w:val="FootnoteReference"/>
          <w:snapToGrid/>
        </w:rPr>
        <w:footnoteReference w:id="21"/>
      </w:r>
      <w:r w:rsidR="00B052C6">
        <w:rPr>
          <w:snapToGrid/>
        </w:rPr>
        <w:t xml:space="preserve">  </w:t>
      </w:r>
      <w:r w:rsidRPr="00B052C6" w:rsidR="00ED3F14">
        <w:rPr>
          <w:snapToGrid/>
        </w:rPr>
        <w:t xml:space="preserve">Securus </w:t>
      </w:r>
      <w:r w:rsidR="005D61DA">
        <w:rPr>
          <w:snapToGrid/>
        </w:rPr>
        <w:t xml:space="preserve">contends </w:t>
      </w:r>
      <w:r w:rsidRPr="00B052C6" w:rsidR="00ED3F14">
        <w:rPr>
          <w:snapToGrid/>
        </w:rPr>
        <w:t>that its request for one-week extension</w:t>
      </w:r>
      <w:r w:rsidR="009A63F9">
        <w:rPr>
          <w:snapToGrid/>
        </w:rPr>
        <w:t>s</w:t>
      </w:r>
      <w:r w:rsidRPr="00B052C6" w:rsidR="00ED3F14">
        <w:rPr>
          <w:snapToGrid/>
        </w:rPr>
        <w:t xml:space="preserve"> to </w:t>
      </w:r>
      <w:r w:rsidR="005744D3">
        <w:rPr>
          <w:snapToGrid/>
        </w:rPr>
        <w:t xml:space="preserve">file initial </w:t>
      </w:r>
      <w:r w:rsidRPr="00B052C6" w:rsidR="00ED3F14">
        <w:rPr>
          <w:snapToGrid/>
        </w:rPr>
        <w:t>respon</w:t>
      </w:r>
      <w:r w:rsidR="005744D3">
        <w:rPr>
          <w:snapToGrid/>
        </w:rPr>
        <w:t>ses</w:t>
      </w:r>
      <w:r w:rsidRPr="00B052C6" w:rsidR="00ED3F14">
        <w:rPr>
          <w:snapToGrid/>
        </w:rPr>
        <w:t xml:space="preserve"> to the</w:t>
      </w:r>
      <w:r w:rsidRPr="00B052C6" w:rsidR="006576A8">
        <w:rPr>
          <w:snapToGrid/>
        </w:rPr>
        <w:t xml:space="preserve"> </w:t>
      </w:r>
      <w:r w:rsidRPr="00B052C6" w:rsidR="00ED3F14">
        <w:rPr>
          <w:i/>
          <w:iCs/>
          <w:snapToGrid/>
        </w:rPr>
        <w:t>IPCS Data Collection Public Notice</w:t>
      </w:r>
      <w:r w:rsidR="009A63F9">
        <w:rPr>
          <w:snapToGrid/>
        </w:rPr>
        <w:t xml:space="preserve"> and the </w:t>
      </w:r>
      <w:r w:rsidR="009A63F9">
        <w:rPr>
          <w:i/>
          <w:iCs/>
        </w:rPr>
        <w:t>2023 IPCS Information Collection</w:t>
      </w:r>
      <w:r w:rsidRPr="00B052C6" w:rsidR="009A63F9">
        <w:rPr>
          <w:snapToGrid/>
        </w:rPr>
        <w:t xml:space="preserve"> </w:t>
      </w:r>
      <w:r w:rsidRPr="00B052C6" w:rsidR="00ED3F14">
        <w:rPr>
          <w:snapToGrid/>
        </w:rPr>
        <w:t xml:space="preserve">is appropriate because </w:t>
      </w:r>
      <w:r w:rsidR="00FA7CFA">
        <w:rPr>
          <w:snapToGrid/>
        </w:rPr>
        <w:t>they</w:t>
      </w:r>
      <w:r w:rsidRPr="00B052C6" w:rsidR="00ED3F14">
        <w:rPr>
          <w:snapToGrid/>
        </w:rPr>
        <w:t xml:space="preserve"> “should not materially impact the timeline for deploying the 2023 MDC but will provide parties some additional time to address the draft instructions in an orderly manner</w:t>
      </w:r>
      <w:r w:rsidRPr="00B052C6" w:rsidR="006576A8">
        <w:rPr>
          <w:snapToGrid/>
        </w:rPr>
        <w:t>,” and that such extension</w:t>
      </w:r>
      <w:r w:rsidR="00FA7CFA">
        <w:rPr>
          <w:snapToGrid/>
        </w:rPr>
        <w:t>s are</w:t>
      </w:r>
      <w:r w:rsidRPr="00B052C6" w:rsidR="006576A8">
        <w:rPr>
          <w:snapToGrid/>
        </w:rPr>
        <w:t xml:space="preserve"> “unlikely to materially impact Staff’s schedule for collecting and reviewing the data and developing rate caps to meet the timeframe for issuing implementing regulations.</w:t>
      </w:r>
      <w:r w:rsidR="00FA7CFA">
        <w:rPr>
          <w:snapToGrid/>
        </w:rPr>
        <w:t>”</w:t>
      </w:r>
      <w:r>
        <w:rPr>
          <w:rStyle w:val="FootnoteReference"/>
          <w:snapToGrid/>
        </w:rPr>
        <w:footnoteReference w:id="22"/>
      </w:r>
    </w:p>
    <w:p w:rsidR="00190DB1" w:rsidRPr="00652D1A" w:rsidP="00190DB1" w14:paraId="1CAAF36D" w14:textId="2EC8CC8F">
      <w:pPr>
        <w:pStyle w:val="ParaNum"/>
        <w:widowControl/>
      </w:pPr>
      <w:r>
        <w:t>Section 1.46 of the Commission’s rules provides that “[</w:t>
      </w:r>
      <w:r>
        <w:t>i</w:t>
      </w:r>
      <w:r>
        <w:t xml:space="preserve">]t is the policy of the </w:t>
      </w:r>
      <w:r w:rsidR="00155C12">
        <w:t>C</w:t>
      </w:r>
      <w:r>
        <w:t>ommission that extensions of time shall not be routinely granted.”</w:t>
      </w:r>
      <w:r>
        <w:rPr>
          <w:rStyle w:val="FootnoteReference"/>
        </w:rPr>
        <w:footnoteReference w:id="23"/>
      </w:r>
      <w:r>
        <w:t xml:space="preserve">  Upon review, however, we agree with the </w:t>
      </w:r>
      <w:r w:rsidR="00B779F7">
        <w:t xml:space="preserve">Public Interest Parties </w:t>
      </w:r>
      <w:r w:rsidR="00407B8E">
        <w:t xml:space="preserve">and Securus </w:t>
      </w:r>
      <w:r>
        <w:t>that a</w:t>
      </w:r>
      <w:r w:rsidR="00B779F7">
        <w:t xml:space="preserve">n </w:t>
      </w:r>
      <w:r>
        <w:t xml:space="preserve">extension </w:t>
      </w:r>
      <w:r w:rsidR="00980F2E">
        <w:t xml:space="preserve">of time </w:t>
      </w:r>
      <w:r>
        <w:t xml:space="preserve">will allow </w:t>
      </w:r>
      <w:r w:rsidR="00155C12">
        <w:t>parties</w:t>
      </w:r>
      <w:r>
        <w:t xml:space="preserve"> to provide </w:t>
      </w:r>
      <w:r w:rsidR="00991619">
        <w:t xml:space="preserve">the Commission </w:t>
      </w:r>
      <w:r>
        <w:t xml:space="preserve">with fulsome comments that will facilitate the compilation of a complete record in this proceeding, without causing undue delay to the Commission’s </w:t>
      </w:r>
      <w:r w:rsidR="0092529E">
        <w:t>implementation of the provisions of the Martha Wright-Reed Act</w:t>
      </w:r>
      <w:r>
        <w:t>.</w:t>
      </w:r>
      <w:r w:rsidR="00155C12">
        <w:t xml:space="preserve"> </w:t>
      </w:r>
      <w:r w:rsidR="009006E1">
        <w:t xml:space="preserve"> We likewise agree with Securus that a one-week extension of the deadline to submit reply comments to the </w:t>
      </w:r>
      <w:r w:rsidRPr="00B052C6" w:rsidR="009006E1">
        <w:rPr>
          <w:i/>
          <w:iCs/>
          <w:snapToGrid/>
        </w:rPr>
        <w:t>IPCS Data Collection Public Notice</w:t>
      </w:r>
      <w:r w:rsidR="009006E1">
        <w:rPr>
          <w:snapToGrid/>
        </w:rPr>
        <w:t xml:space="preserve"> would allow parties to craft more thoughtful responses without impacting the Commission’s ability to meet the statutory requirement that it promulgate final regulations necessary to implement the Martha Wright-Reed Act no later than 24 months after the enactment of that Act.</w:t>
      </w:r>
      <w:r>
        <w:rPr>
          <w:rStyle w:val="FootnoteReference"/>
          <w:snapToGrid/>
        </w:rPr>
        <w:footnoteReference w:id="24"/>
      </w:r>
    </w:p>
    <w:p w:rsidR="006B74A1" w:rsidP="00190DB1" w14:paraId="055D5C73" w14:textId="7FF889CB">
      <w:pPr>
        <w:pStyle w:val="ParaNum"/>
        <w:widowControl/>
      </w:pPr>
      <w:r w:rsidRPr="007F5258">
        <w:rPr>
          <w:snapToGrid/>
        </w:rPr>
        <w:t xml:space="preserve">We do not, however, extend the filing deadlines for the initial comments to the </w:t>
      </w:r>
      <w:r w:rsidRPr="007F5258">
        <w:rPr>
          <w:i/>
          <w:iCs/>
          <w:snapToGrid/>
        </w:rPr>
        <w:t>IPCS Data Collection Public Notice</w:t>
      </w:r>
      <w:r w:rsidRPr="007F5258">
        <w:rPr>
          <w:snapToGrid/>
        </w:rPr>
        <w:t xml:space="preserve"> and the comments on the </w:t>
      </w:r>
      <w:r w:rsidRPr="007F5258">
        <w:rPr>
          <w:i/>
          <w:iCs/>
        </w:rPr>
        <w:t>2023 IPCS Information Collection</w:t>
      </w:r>
      <w:r w:rsidRPr="007F5258">
        <w:rPr>
          <w:snapToGrid/>
        </w:rPr>
        <w:t>.  The information to be collected will be critical to the Commission’s implementation of the Martha Wright-Reed Act.  Due to the time necessary to evaluate public comment on the</w:t>
      </w:r>
      <w:r w:rsidRPr="007F5258">
        <w:rPr>
          <w:i/>
          <w:iCs/>
          <w:snapToGrid/>
        </w:rPr>
        <w:t xml:space="preserve"> IPCS Data Collection Public Notice </w:t>
      </w:r>
      <w:r w:rsidRPr="007F5258">
        <w:rPr>
          <w:snapToGrid/>
        </w:rPr>
        <w:t>and the proposed information collection, as well as the time to receive, process, and analyze the data to be collected, a delay in either of these deadlines could jeopardize the Commission’s ability to meet its statutory obligations.</w:t>
      </w:r>
      <w:r>
        <w:rPr>
          <w:rStyle w:val="FootnoteReference"/>
          <w:snapToGrid/>
        </w:rPr>
        <w:footnoteReference w:id="25"/>
      </w:r>
      <w:r w:rsidRPr="007F5258">
        <w:rPr>
          <w:snapToGrid/>
        </w:rPr>
        <w:t xml:space="preserve">  We therefore decline to grant these requests</w:t>
      </w:r>
      <w:r>
        <w:rPr>
          <w:snapToGrid/>
        </w:rPr>
        <w:t>.</w:t>
      </w:r>
    </w:p>
    <w:p w:rsidR="00D42721" w:rsidP="003D756A" w14:paraId="07BC5F96" w14:textId="65039087">
      <w:pPr>
        <w:pStyle w:val="ParaNum"/>
      </w:pPr>
      <w:r>
        <w:t xml:space="preserve">Accordingly, IT IS ORDERED, pursuant to </w:t>
      </w:r>
      <w:r w:rsidRPr="004769E4">
        <w:t xml:space="preserve">sections </w:t>
      </w:r>
      <w:r>
        <w:t>0.204, 0.291, and 1.46 of the Commission’s rules</w:t>
      </w:r>
      <w:r w:rsidRPr="004769E4">
        <w:t xml:space="preserve">, 47 CFR §§ </w:t>
      </w:r>
      <w:r>
        <w:t>0.204, 0.291, and 1.4</w:t>
      </w:r>
      <w:r w:rsidR="005144EA">
        <w:t>6</w:t>
      </w:r>
      <w:r>
        <w:t xml:space="preserve"> </w:t>
      </w:r>
      <w:r>
        <w:t xml:space="preserve">that the Motion for Extension of Time filed by the </w:t>
      </w:r>
      <w:r w:rsidR="00B779F7">
        <w:t>Public Interest Parties</w:t>
      </w:r>
      <w:r>
        <w:t xml:space="preserve"> on </w:t>
      </w:r>
      <w:r w:rsidR="00DB7558">
        <w:t>May 23, 2023</w:t>
      </w:r>
      <w:r>
        <w:t xml:space="preserve"> </w:t>
      </w:r>
      <w:r w:rsidR="00B62201">
        <w:t xml:space="preserve">IS </w:t>
      </w:r>
      <w:r>
        <w:t>GRANTED</w:t>
      </w:r>
      <w:r>
        <w:t>.</w:t>
      </w:r>
    </w:p>
    <w:p w:rsidR="001256E4" w:rsidP="003D756A" w14:paraId="526E2B0B" w14:textId="60E2E1CF">
      <w:pPr>
        <w:pStyle w:val="ParaNum"/>
      </w:pPr>
      <w:r>
        <w:t xml:space="preserve">IT IS ALSO ORDERED, pursuant to </w:t>
      </w:r>
      <w:r w:rsidRPr="004769E4">
        <w:t xml:space="preserve">sections </w:t>
      </w:r>
      <w:r>
        <w:t>0.204, 0.291, and 1.46 of the Commission’s rules</w:t>
      </w:r>
      <w:r w:rsidRPr="004769E4">
        <w:t xml:space="preserve">, 47 CFR §§ </w:t>
      </w:r>
      <w:r>
        <w:t xml:space="preserve">0.204, 0.291, and 1.46 that </w:t>
      </w:r>
      <w:r w:rsidR="00DB66BC">
        <w:t xml:space="preserve">the </w:t>
      </w:r>
      <w:r>
        <w:t>Securus</w:t>
      </w:r>
      <w:r w:rsidR="005007DB">
        <w:t xml:space="preserve"> Technologies, LLC</w:t>
      </w:r>
      <w:r>
        <w:t xml:space="preserve"> Response to Public Interest Parties’ Motion for Extension of Time </w:t>
      </w:r>
      <w:r w:rsidR="00D624FA">
        <w:t xml:space="preserve">filed </w:t>
      </w:r>
      <w:r w:rsidR="00DD4807">
        <w:t xml:space="preserve">on May 26, 2023 </w:t>
      </w:r>
      <w:r>
        <w:t>is GRANTED IN PART and DENIED IN PART.</w:t>
      </w:r>
    </w:p>
    <w:p w:rsidR="001256E4" w:rsidP="001256E4" w14:paraId="4ADECB62" w14:textId="7AFDAB18">
      <w:pPr>
        <w:pStyle w:val="ParaNum"/>
      </w:pPr>
      <w:r>
        <w:t xml:space="preserve">IT IS ALSO ORDERED that the deadline for filing reply comments to the </w:t>
      </w:r>
      <w:r>
        <w:rPr>
          <w:i/>
          <w:iCs/>
        </w:rPr>
        <w:t>IPCS Notice</w:t>
      </w:r>
      <w:r>
        <w:t xml:space="preserve"> is EXTENDED from June </w:t>
      </w:r>
      <w:r w:rsidR="00C01CB3">
        <w:t>6</w:t>
      </w:r>
      <w:r>
        <w:t>, 2023 to July 12, 2023.</w:t>
      </w:r>
    </w:p>
    <w:p w:rsidR="001256E4" w:rsidP="00DE4D43" w14:paraId="593F16A2" w14:textId="2F8D8BD7">
      <w:pPr>
        <w:pStyle w:val="ParaNum"/>
      </w:pPr>
      <w:r>
        <w:t xml:space="preserve">IT IS ALSO ORDERED that the deadline for filing reply comments to the </w:t>
      </w:r>
      <w:r w:rsidRPr="00B052C6">
        <w:rPr>
          <w:i/>
          <w:iCs/>
          <w:snapToGrid/>
        </w:rPr>
        <w:t>IPCS Data Collection Public Notice</w:t>
      </w:r>
      <w:r>
        <w:rPr>
          <w:snapToGrid/>
        </w:rPr>
        <w:t xml:space="preserve"> </w:t>
      </w:r>
      <w:r>
        <w:t>is EXTENDED from June 20, 2023 to June 27, 2023.</w:t>
      </w:r>
    </w:p>
    <w:p w:rsidR="00E21F23" w:rsidP="007F5258" w14:paraId="639E039A" w14:textId="0185DFD4">
      <w:pPr>
        <w:pStyle w:val="ParaNum"/>
      </w:pPr>
      <w:r>
        <w:t xml:space="preserve">To request materials in accessible formats (such as Braille, large print, electronic files, or audio format), send an e-mail to: </w:t>
      </w:r>
      <w:hyperlink r:id="rId5" w:history="1">
        <w:r w:rsidRPr="005914F5" w:rsidR="00C310CE">
          <w:rPr>
            <w:rStyle w:val="Hyperlink"/>
          </w:rPr>
          <w:t>fcc504@fcc.gov</w:t>
        </w:r>
      </w:hyperlink>
      <w:r>
        <w:t>, or call the Consumer and Governmental Affairs Bureau at (202) 418-0530 (voice) or (202) 418-0432 (TTY).</w:t>
      </w:r>
    </w:p>
    <w:p w:rsidR="002B5DDA" w:rsidP="00A36733" w14:paraId="65D56D0B" w14:textId="4388F4B3">
      <w:pPr>
        <w:pStyle w:val="ParaNum"/>
      </w:pPr>
      <w:r>
        <w:t xml:space="preserve">For further information concerning this proceeding, please contact </w:t>
      </w:r>
      <w:r w:rsidR="00DB7558">
        <w:t>Ahuva Battams</w:t>
      </w:r>
      <w:r>
        <w:t>, Pricing Policy Division, Wireline Competition Bureau, (202) 418-15</w:t>
      </w:r>
      <w:r w:rsidR="00DB7558">
        <w:t>65</w:t>
      </w:r>
      <w:r>
        <w:t xml:space="preserve">, </w:t>
      </w:r>
      <w:hyperlink r:id="rId6" w:history="1">
        <w:r w:rsidRPr="005914F5" w:rsidR="00C310CE">
          <w:rPr>
            <w:rStyle w:val="Hyperlink"/>
          </w:rPr>
          <w:t>ahuva.battams@fcc.gov</w:t>
        </w:r>
      </w:hyperlink>
      <w:r>
        <w:t>.</w:t>
      </w:r>
    </w:p>
    <w:p w:rsidR="003D756A" w:rsidP="003D756A" w14:paraId="48247F7D" w14:textId="77777777">
      <w:pPr>
        <w:pStyle w:val="ParaNum"/>
        <w:numPr>
          <w:ilvl w:val="0"/>
          <w:numId w:val="0"/>
        </w:numPr>
      </w:pPr>
    </w:p>
    <w:p w:rsidR="00190DB1" w:rsidP="00F82314" w14:paraId="3B3BBAF2" w14:textId="77777777">
      <w:pPr>
        <w:pStyle w:val="ParaNum"/>
        <w:widowControl/>
        <w:numPr>
          <w:ilvl w:val="0"/>
          <w:numId w:val="0"/>
        </w:numPr>
        <w:ind w:left="3600"/>
      </w:pPr>
      <w:r>
        <w:t>FEDERAL COMMUNICATIONS COMMISSION</w:t>
      </w:r>
    </w:p>
    <w:p w:rsidR="00F82314" w:rsidP="00155C12" w14:paraId="7D7FBC43" w14:textId="77777777">
      <w:pPr>
        <w:pStyle w:val="ParaNum"/>
        <w:widowControl/>
        <w:numPr>
          <w:ilvl w:val="0"/>
          <w:numId w:val="0"/>
        </w:numPr>
        <w:spacing w:after="0"/>
        <w:ind w:left="3600"/>
      </w:pPr>
    </w:p>
    <w:p w:rsidR="00155C12" w:rsidP="00155C12" w14:paraId="28665B31" w14:textId="77777777">
      <w:pPr>
        <w:pStyle w:val="ParaNum"/>
        <w:widowControl/>
        <w:numPr>
          <w:ilvl w:val="0"/>
          <w:numId w:val="0"/>
        </w:numPr>
        <w:spacing w:after="0"/>
        <w:ind w:left="3600"/>
      </w:pPr>
    </w:p>
    <w:p w:rsidR="00155C12" w:rsidP="00155C12" w14:paraId="79C51C39" w14:textId="77777777">
      <w:pPr>
        <w:pStyle w:val="ParaNum"/>
        <w:widowControl/>
        <w:numPr>
          <w:ilvl w:val="0"/>
          <w:numId w:val="0"/>
        </w:numPr>
        <w:spacing w:after="0"/>
        <w:ind w:left="3600"/>
      </w:pPr>
    </w:p>
    <w:p w:rsidR="00F82314" w:rsidP="003478E5" w14:paraId="19D8A41B" w14:textId="6E4CC6F4">
      <w:pPr>
        <w:pStyle w:val="ParaNum"/>
        <w:widowControl/>
        <w:numPr>
          <w:ilvl w:val="0"/>
          <w:numId w:val="0"/>
        </w:numPr>
        <w:spacing w:after="0"/>
        <w:ind w:left="3600"/>
      </w:pPr>
      <w:r>
        <w:t>Trent Harkrader</w:t>
      </w:r>
    </w:p>
    <w:p w:rsidR="001D652C" w:rsidP="003478E5" w14:paraId="271C5AC7" w14:textId="51661D63">
      <w:pPr>
        <w:pStyle w:val="ParaNum"/>
        <w:widowControl/>
        <w:numPr>
          <w:ilvl w:val="0"/>
          <w:numId w:val="0"/>
        </w:numPr>
        <w:spacing w:after="0"/>
        <w:ind w:left="3600"/>
      </w:pPr>
      <w:r>
        <w:t>Chief</w:t>
      </w:r>
    </w:p>
    <w:p w:rsidR="00F82314" w:rsidP="003478E5" w14:paraId="05D35C43" w14:textId="77777777">
      <w:pPr>
        <w:pStyle w:val="ParaNum"/>
        <w:widowControl/>
        <w:numPr>
          <w:ilvl w:val="0"/>
          <w:numId w:val="0"/>
        </w:numPr>
        <w:spacing w:after="0"/>
        <w:ind w:left="3600"/>
      </w:pPr>
      <w:r>
        <w:t xml:space="preserve">Wireline </w:t>
      </w:r>
      <w:r w:rsidR="003478E5">
        <w:t>Competition</w:t>
      </w:r>
      <w:r>
        <w:t xml:space="preserve"> Bureau</w:t>
      </w:r>
    </w:p>
    <w:p w:rsidR="00F82314" w:rsidP="00F82314" w14:paraId="18873342" w14:textId="77777777">
      <w:pPr>
        <w:pStyle w:val="ParaNum"/>
        <w:widowControl/>
        <w:numPr>
          <w:ilvl w:val="0"/>
          <w:numId w:val="0"/>
        </w:numPr>
      </w:pPr>
    </w:p>
    <w:sectPr w:rsidSect="006F74BD">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63" w:rsidP="00A473C7" w14:paraId="03C673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36063" w14:paraId="6F4C5A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63" w:rsidP="00A473C7" w14:paraId="5A417B02" w14:textId="77777777">
    <w:pPr>
      <w:pStyle w:val="Footer"/>
      <w:framePr w:w="331" w:wrap="around" w:vAnchor="text" w:hAnchor="page" w:x="5881" w:y="-2"/>
    </w:pPr>
    <w:r>
      <w:fldChar w:fldCharType="begin"/>
    </w:r>
    <w:r>
      <w:instrText xml:space="preserve">PAGE  </w:instrText>
    </w:r>
    <w:r>
      <w:fldChar w:fldCharType="separate"/>
    </w:r>
    <w:r w:rsidR="00B217C4">
      <w:rPr>
        <w:noProof/>
      </w:rPr>
      <w:t>2</w:t>
    </w:r>
    <w:r>
      <w:rPr>
        <w:noProof/>
      </w:rPr>
      <w:fldChar w:fldCharType="end"/>
    </w:r>
  </w:p>
  <w:p w:rsidR="00636063" w:rsidRPr="009133F7" w:rsidP="00545121" w14:paraId="1D18F26A" w14:textId="77777777">
    <w:pPr>
      <w:spacing w:before="140" w:line="100" w:lineRule="exact"/>
      <w:jc w:val="cen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63" w:rsidP="009133F7" w14:paraId="6588C7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0A13" w:rsidP="008D0E49" w14:paraId="1E75BC34" w14:textId="77777777">
      <w:pPr>
        <w:spacing w:after="120"/>
      </w:pPr>
      <w:r>
        <w:separator/>
      </w:r>
    </w:p>
  </w:footnote>
  <w:footnote w:type="continuationSeparator" w:id="1">
    <w:p w:rsidR="00670A13" w:rsidP="00987337" w14:paraId="18DBCE89" w14:textId="77777777">
      <w:pPr>
        <w:spacing w:before="120"/>
        <w:rPr>
          <w:sz w:val="20"/>
        </w:rPr>
      </w:pPr>
      <w:r>
        <w:rPr>
          <w:sz w:val="20"/>
        </w:rPr>
        <w:t xml:space="preserve">(Continued from previous page)  </w:t>
      </w:r>
      <w:r>
        <w:rPr>
          <w:sz w:val="20"/>
        </w:rPr>
        <w:separator/>
      </w:r>
    </w:p>
  </w:footnote>
  <w:footnote w:type="continuationNotice" w:id="2">
    <w:p w:rsidR="00670A13" w:rsidP="00987337" w14:paraId="646FBA38" w14:textId="77777777">
      <w:pPr>
        <w:jc w:val="right"/>
        <w:rPr>
          <w:sz w:val="20"/>
        </w:rPr>
      </w:pPr>
      <w:r>
        <w:rPr>
          <w:sz w:val="20"/>
        </w:rPr>
        <w:t>(continued….)</w:t>
      </w:r>
    </w:p>
  </w:footnote>
  <w:footnote w:id="3">
    <w:p w:rsidR="008C2F53" w14:paraId="6A8418CF" w14:textId="5750589C">
      <w:pPr>
        <w:pStyle w:val="FootnoteText"/>
      </w:pPr>
      <w:r>
        <w:rPr>
          <w:rStyle w:val="FootnoteReference"/>
        </w:rPr>
        <w:footnoteRef/>
      </w:r>
      <w:r>
        <w:t xml:space="preserve"> </w:t>
      </w:r>
      <w:r w:rsidRPr="00C32DE7">
        <w:rPr>
          <w:i/>
        </w:rPr>
        <w:t xml:space="preserve">Incarcerated People’s Communications Services; Implementation of the Martha Wright-Reed Act, </w:t>
      </w:r>
      <w:r>
        <w:rPr>
          <w:i/>
        </w:rPr>
        <w:t xml:space="preserve">Rates for Interstate Inmate Calling Services </w:t>
      </w:r>
      <w:r w:rsidRPr="00C32DE7">
        <w:rPr>
          <w:iCs/>
        </w:rPr>
        <w:t>Notice of Proposed Rulemaking and Order, WC Docket Nos. 23-62, 12-375, FCC 23-19 (rel. Mar. 17, 2023) (</w:t>
      </w:r>
      <w:r>
        <w:rPr>
          <w:i/>
        </w:rPr>
        <w:t xml:space="preserve">IPCS </w:t>
      </w:r>
      <w:r w:rsidRPr="00224EDB">
        <w:rPr>
          <w:i/>
        </w:rPr>
        <w:t xml:space="preserve">Notice </w:t>
      </w:r>
      <w:r>
        <w:rPr>
          <w:iCs/>
        </w:rPr>
        <w:t xml:space="preserve">or </w:t>
      </w:r>
      <w:r>
        <w:rPr>
          <w:i/>
        </w:rPr>
        <w:t xml:space="preserve">IPCS </w:t>
      </w:r>
      <w:r w:rsidRPr="004611AF">
        <w:rPr>
          <w:i/>
        </w:rPr>
        <w:t>Order</w:t>
      </w:r>
      <w:r>
        <w:rPr>
          <w:iCs/>
        </w:rPr>
        <w:t>)</w:t>
      </w:r>
    </w:p>
  </w:footnote>
  <w:footnote w:id="4">
    <w:p w:rsidR="00CE147F" w14:paraId="7CD79698" w14:textId="7B7C5885">
      <w:pPr>
        <w:pStyle w:val="FootnoteText"/>
      </w:pPr>
      <w:r>
        <w:rPr>
          <w:rStyle w:val="FootnoteReference"/>
        </w:rPr>
        <w:footnoteRef/>
      </w:r>
      <w:r w:rsidR="00481565">
        <w:rPr>
          <w:iCs/>
        </w:rPr>
        <w:t xml:space="preserve"> </w:t>
      </w:r>
      <w:r w:rsidRPr="00224EDB" w:rsidR="00481565">
        <w:rPr>
          <w:i/>
        </w:rPr>
        <w:t xml:space="preserve">Wireline Competition Bureau </w:t>
      </w:r>
      <w:r w:rsidR="00481565">
        <w:rPr>
          <w:i/>
        </w:rPr>
        <w:t>a</w:t>
      </w:r>
      <w:r w:rsidRPr="00224EDB" w:rsidR="00481565">
        <w:rPr>
          <w:i/>
        </w:rPr>
        <w:t xml:space="preserve">nd Office </w:t>
      </w:r>
      <w:r w:rsidR="00481565">
        <w:rPr>
          <w:i/>
        </w:rPr>
        <w:t>o</w:t>
      </w:r>
      <w:r w:rsidRPr="00224EDB" w:rsidR="00481565">
        <w:rPr>
          <w:i/>
        </w:rPr>
        <w:t>f Economics</w:t>
      </w:r>
      <w:r w:rsidR="00481565">
        <w:rPr>
          <w:i/>
        </w:rPr>
        <w:t xml:space="preserve"> </w:t>
      </w:r>
      <w:r w:rsidR="00A32965">
        <w:rPr>
          <w:i/>
        </w:rPr>
        <w:t>a</w:t>
      </w:r>
      <w:r w:rsidRPr="00224EDB" w:rsidR="00A32965">
        <w:rPr>
          <w:i/>
        </w:rPr>
        <w:t xml:space="preserve">nd </w:t>
      </w:r>
      <w:r w:rsidRPr="00224EDB" w:rsidR="00481565">
        <w:rPr>
          <w:i/>
        </w:rPr>
        <w:t xml:space="preserve">Analytics Seek Comment </w:t>
      </w:r>
      <w:r w:rsidR="00481565">
        <w:rPr>
          <w:i/>
        </w:rPr>
        <w:t>o</w:t>
      </w:r>
      <w:r w:rsidRPr="00224EDB" w:rsidR="00481565">
        <w:rPr>
          <w:i/>
        </w:rPr>
        <w:t>n Proposed 2023 Mandatory</w:t>
      </w:r>
      <w:r w:rsidR="00481565">
        <w:rPr>
          <w:i/>
        </w:rPr>
        <w:t xml:space="preserve"> </w:t>
      </w:r>
      <w:r w:rsidRPr="00224EDB" w:rsidR="00481565">
        <w:rPr>
          <w:i/>
        </w:rPr>
        <w:t xml:space="preserve">Data Collection </w:t>
      </w:r>
      <w:r w:rsidR="00481565">
        <w:rPr>
          <w:i/>
        </w:rPr>
        <w:t>f</w:t>
      </w:r>
      <w:r w:rsidRPr="00224EDB" w:rsidR="00481565">
        <w:rPr>
          <w:i/>
        </w:rPr>
        <w:t>or Incarcerated People’s</w:t>
      </w:r>
      <w:r w:rsidR="00481565">
        <w:rPr>
          <w:i/>
        </w:rPr>
        <w:t xml:space="preserve"> </w:t>
      </w:r>
      <w:r w:rsidRPr="00224EDB" w:rsidR="00481565">
        <w:rPr>
          <w:i/>
        </w:rPr>
        <w:t>Communications Services</w:t>
      </w:r>
      <w:r w:rsidRPr="00224EDB" w:rsidR="00481565">
        <w:rPr>
          <w:iCs/>
        </w:rPr>
        <w:t xml:space="preserve">, </w:t>
      </w:r>
      <w:r w:rsidR="00481565">
        <w:t>WC Docket Nos. 23-62, 12-375, Public Notice, DA 23-355 (rel. Apr. 28, 2023) (</w:t>
      </w:r>
      <w:r w:rsidR="00481565">
        <w:rPr>
          <w:i/>
          <w:iCs/>
        </w:rPr>
        <w:t xml:space="preserve">IPCS </w:t>
      </w:r>
      <w:r w:rsidRPr="00B41886" w:rsidR="00481565">
        <w:rPr>
          <w:i/>
          <w:iCs/>
        </w:rPr>
        <w:t>Data Collection</w:t>
      </w:r>
      <w:r w:rsidR="00481565">
        <w:rPr>
          <w:i/>
          <w:iCs/>
        </w:rPr>
        <w:t xml:space="preserve"> Public Notice</w:t>
      </w:r>
      <w:r w:rsidR="00481565">
        <w:t>)</w:t>
      </w:r>
      <w:r w:rsidR="009E7477">
        <w:rPr>
          <w:iCs/>
        </w:rPr>
        <w:t>.</w:t>
      </w:r>
    </w:p>
  </w:footnote>
  <w:footnote w:id="5">
    <w:p w:rsidR="00B50EE6" w:rsidP="00B50EE6" w14:paraId="03A70FB0" w14:textId="5BF68FED">
      <w:pPr>
        <w:pStyle w:val="FootnoteText"/>
      </w:pPr>
      <w:r>
        <w:rPr>
          <w:rStyle w:val="FootnoteReference"/>
        </w:rPr>
        <w:footnoteRef/>
      </w:r>
      <w:r>
        <w:t xml:space="preserve"> </w:t>
      </w:r>
      <w:r w:rsidR="00481565">
        <w:rPr>
          <w:i/>
        </w:rPr>
        <w:t xml:space="preserve">IPCS </w:t>
      </w:r>
      <w:r w:rsidRPr="00224EDB" w:rsidR="00481565">
        <w:rPr>
          <w:i/>
        </w:rPr>
        <w:t xml:space="preserve">Notice </w:t>
      </w:r>
      <w:r>
        <w:t xml:space="preserve">at 2, para. </w:t>
      </w:r>
      <w:r>
        <w:t xml:space="preserve">2;  </w:t>
      </w:r>
      <w:r w:rsidRPr="00620A54">
        <w:t>Martha Wright-Reed Just and Reasonable Communications Act of 2022, Pub. L. No. 117-338, 136 Stat. 6156 (Martha Wright-Reed Act or Act)</w:t>
      </w:r>
      <w:r>
        <w:t>.</w:t>
      </w:r>
    </w:p>
  </w:footnote>
  <w:footnote w:id="6">
    <w:p w:rsidR="00C81CB8" w14:paraId="10CD144C" w14:textId="3245A2DF">
      <w:pPr>
        <w:pStyle w:val="FootnoteText"/>
      </w:pPr>
      <w:r>
        <w:rPr>
          <w:rStyle w:val="FootnoteReference"/>
        </w:rPr>
        <w:footnoteRef/>
      </w:r>
      <w:r>
        <w:t xml:space="preserve"> </w:t>
      </w:r>
      <w:r w:rsidR="00C9248B">
        <w:rPr>
          <w:i/>
          <w:iCs/>
        </w:rPr>
        <w:t>IPCS</w:t>
      </w:r>
      <w:r>
        <w:rPr>
          <w:i/>
        </w:rPr>
        <w:t xml:space="preserve"> </w:t>
      </w:r>
      <w:r w:rsidRPr="004611AF" w:rsidR="00350047">
        <w:rPr>
          <w:i/>
          <w:iCs/>
        </w:rPr>
        <w:t xml:space="preserve">Notice </w:t>
      </w:r>
      <w:r w:rsidR="00350047">
        <w:t>at 2, para. 2.</w:t>
      </w:r>
    </w:p>
  </w:footnote>
  <w:footnote w:id="7">
    <w:p w:rsidR="00BC32FF" w:rsidRPr="0071087D" w:rsidP="00BC32FF" w14:paraId="5E0F4B22" w14:textId="7E2AA1B1">
      <w:pPr>
        <w:pStyle w:val="FootnoteText"/>
      </w:pPr>
      <w:r>
        <w:rPr>
          <w:rStyle w:val="FootnoteReference"/>
        </w:rPr>
        <w:footnoteRef/>
      </w:r>
      <w:r>
        <w:t xml:space="preserve"> </w:t>
      </w:r>
      <w:r w:rsidRPr="00692BB8" w:rsidR="006A550F">
        <w:rPr>
          <w:i/>
        </w:rPr>
        <w:t xml:space="preserve">Comment Dates Set </w:t>
      </w:r>
      <w:r w:rsidR="006A550F">
        <w:rPr>
          <w:i/>
        </w:rPr>
        <w:t>f</w:t>
      </w:r>
      <w:r w:rsidRPr="00692BB8" w:rsidR="006A550F">
        <w:rPr>
          <w:i/>
        </w:rPr>
        <w:t xml:space="preserve">or Notice Implementing </w:t>
      </w:r>
      <w:r w:rsidR="006A550F">
        <w:rPr>
          <w:i/>
        </w:rPr>
        <w:t>t</w:t>
      </w:r>
      <w:r w:rsidRPr="00692BB8" w:rsidR="006A550F">
        <w:rPr>
          <w:i/>
        </w:rPr>
        <w:t>he Martha</w:t>
      </w:r>
      <w:r w:rsidR="006A550F">
        <w:rPr>
          <w:i/>
        </w:rPr>
        <w:t xml:space="preserve"> </w:t>
      </w:r>
      <w:r w:rsidRPr="00692BB8" w:rsidR="006A550F">
        <w:rPr>
          <w:i/>
        </w:rPr>
        <w:t xml:space="preserve">Wright-Reed Act </w:t>
      </w:r>
      <w:r w:rsidR="006A550F">
        <w:rPr>
          <w:i/>
        </w:rPr>
        <w:t>t</w:t>
      </w:r>
      <w:r w:rsidRPr="00692BB8" w:rsidR="006A550F">
        <w:rPr>
          <w:i/>
        </w:rPr>
        <w:t xml:space="preserve">o Ensure Just </w:t>
      </w:r>
      <w:r w:rsidR="006A550F">
        <w:rPr>
          <w:i/>
        </w:rPr>
        <w:t>a</w:t>
      </w:r>
      <w:r w:rsidRPr="00692BB8" w:rsidR="006A550F">
        <w:rPr>
          <w:i/>
        </w:rPr>
        <w:t xml:space="preserve">nd Reasonable Rates </w:t>
      </w:r>
      <w:r w:rsidR="00481565">
        <w:rPr>
          <w:i/>
        </w:rPr>
        <w:t>a</w:t>
      </w:r>
      <w:r w:rsidRPr="00692BB8" w:rsidR="00481565">
        <w:rPr>
          <w:i/>
        </w:rPr>
        <w:t>nd</w:t>
      </w:r>
      <w:r w:rsidR="00481565">
        <w:rPr>
          <w:i/>
        </w:rPr>
        <w:t xml:space="preserve"> </w:t>
      </w:r>
      <w:r w:rsidRPr="00692BB8" w:rsidR="006A550F">
        <w:rPr>
          <w:i/>
        </w:rPr>
        <w:t xml:space="preserve">Charges </w:t>
      </w:r>
      <w:r w:rsidR="006A550F">
        <w:rPr>
          <w:i/>
        </w:rPr>
        <w:t>f</w:t>
      </w:r>
      <w:r w:rsidRPr="00692BB8" w:rsidR="006A550F">
        <w:rPr>
          <w:i/>
        </w:rPr>
        <w:t>or Incarcerated People’s Communications Services</w:t>
      </w:r>
      <w:r w:rsidR="006A550F">
        <w:t>, WC Docket Nos. 23-62, 12-375, Public Notice, DA 23-306 (rel. Apr. 10, 2023).</w:t>
      </w:r>
    </w:p>
  </w:footnote>
  <w:footnote w:id="8">
    <w:p w:rsidR="00224EDB" w:rsidRPr="00692BB8" w:rsidP="00224EDB" w14:paraId="7588DE95" w14:textId="0B5519E2">
      <w:pPr>
        <w:pStyle w:val="FootnoteText"/>
        <w:rPr>
          <w:iCs/>
        </w:rPr>
      </w:pPr>
      <w:r>
        <w:rPr>
          <w:rStyle w:val="FootnoteReference"/>
        </w:rPr>
        <w:footnoteRef/>
      </w:r>
      <w:r>
        <w:t xml:space="preserve"> </w:t>
      </w:r>
      <w:r w:rsidRPr="00533A02" w:rsidR="00D4101F">
        <w:rPr>
          <w:i/>
          <w:iCs/>
        </w:rPr>
        <w:t xml:space="preserve">IPCS </w:t>
      </w:r>
      <w:r w:rsidR="00F96465">
        <w:rPr>
          <w:i/>
        </w:rPr>
        <w:t>Order</w:t>
      </w:r>
      <w:r>
        <w:rPr>
          <w:iCs/>
        </w:rPr>
        <w:t xml:space="preserve"> at </w:t>
      </w:r>
      <w:r w:rsidR="0005337C">
        <w:rPr>
          <w:iCs/>
        </w:rPr>
        <w:t>33</w:t>
      </w:r>
      <w:r>
        <w:rPr>
          <w:iCs/>
        </w:rPr>
        <w:t xml:space="preserve">, para. </w:t>
      </w:r>
      <w:r w:rsidR="00F96465">
        <w:rPr>
          <w:iCs/>
        </w:rPr>
        <w:t>84</w:t>
      </w:r>
      <w:r>
        <w:rPr>
          <w:iCs/>
        </w:rPr>
        <w:t>.</w:t>
      </w:r>
    </w:p>
  </w:footnote>
  <w:footnote w:id="9">
    <w:p w:rsidR="00B41886" w14:paraId="56F2F62A" w14:textId="6D0FF289">
      <w:pPr>
        <w:pStyle w:val="FootnoteText"/>
      </w:pPr>
      <w:r>
        <w:rPr>
          <w:rStyle w:val="FootnoteReference"/>
        </w:rPr>
        <w:footnoteRef/>
      </w:r>
      <w:r>
        <w:t xml:space="preserve"> </w:t>
      </w:r>
      <w:r w:rsidR="00946B53">
        <w:rPr>
          <w:i/>
          <w:iCs/>
        </w:rPr>
        <w:t xml:space="preserve">IPCS </w:t>
      </w:r>
      <w:r w:rsidRPr="00B41886">
        <w:rPr>
          <w:i/>
          <w:iCs/>
        </w:rPr>
        <w:t>Data Collection</w:t>
      </w:r>
      <w:r w:rsidR="00946B53">
        <w:rPr>
          <w:i/>
          <w:iCs/>
        </w:rPr>
        <w:t xml:space="preserve"> Public Notice</w:t>
      </w:r>
      <w:r>
        <w:t>.</w:t>
      </w:r>
    </w:p>
  </w:footnote>
  <w:footnote w:id="10">
    <w:p w:rsidR="00224EDB" w:rsidP="00224EDB" w14:paraId="29B9651C" w14:textId="609A176C">
      <w:pPr>
        <w:pStyle w:val="FootnoteText"/>
      </w:pPr>
      <w:r>
        <w:rPr>
          <w:rStyle w:val="FootnoteReference"/>
        </w:rPr>
        <w:footnoteRef/>
      </w:r>
      <w:r>
        <w:t xml:space="preserve"> </w:t>
      </w:r>
      <w:r w:rsidR="000867EA">
        <w:rPr>
          <w:i/>
          <w:iCs/>
        </w:rPr>
        <w:t xml:space="preserve">Id. </w:t>
      </w:r>
      <w:r w:rsidR="00B41886">
        <w:t>at 1</w:t>
      </w:r>
      <w:r>
        <w:t>.</w:t>
      </w:r>
    </w:p>
  </w:footnote>
  <w:footnote w:id="11">
    <w:p w:rsidR="00F74A2E" w14:paraId="353E2B87" w14:textId="473B104A">
      <w:pPr>
        <w:pStyle w:val="FootnoteText"/>
      </w:pPr>
      <w:r>
        <w:rPr>
          <w:rStyle w:val="FootnoteReference"/>
        </w:rPr>
        <w:footnoteRef/>
      </w:r>
      <w:r>
        <w:t xml:space="preserve"> </w:t>
      </w:r>
      <w:r w:rsidR="003C241C">
        <w:t xml:space="preserve">The Public Interest Parties, </w:t>
      </w:r>
      <w:r>
        <w:t>Motion for Extension of Time, WC Docket No</w:t>
      </w:r>
      <w:r w:rsidR="00692BB8">
        <w:t>s</w:t>
      </w:r>
      <w:r>
        <w:t xml:space="preserve">. </w:t>
      </w:r>
      <w:r w:rsidR="00692BB8">
        <w:t xml:space="preserve">23-62, </w:t>
      </w:r>
      <w:r>
        <w:t xml:space="preserve">12-375 (filed </w:t>
      </w:r>
      <w:r w:rsidR="00692BB8">
        <w:t>May 23, 2023</w:t>
      </w:r>
      <w:r>
        <w:t>).</w:t>
      </w:r>
    </w:p>
  </w:footnote>
  <w:footnote w:id="12">
    <w:p w:rsidR="00224EDB" w14:paraId="6258FAA7" w14:textId="5B4B8FDF">
      <w:pPr>
        <w:pStyle w:val="FootnoteText"/>
      </w:pPr>
      <w:r>
        <w:rPr>
          <w:rStyle w:val="FootnoteReference"/>
        </w:rPr>
        <w:footnoteRef/>
      </w:r>
      <w:r>
        <w:t xml:space="preserve"> </w:t>
      </w:r>
      <w:r w:rsidR="001A5E23">
        <w:rPr>
          <w:i/>
          <w:iCs/>
        </w:rPr>
        <w:t xml:space="preserve">Id. </w:t>
      </w:r>
      <w:r>
        <w:t>at 2</w:t>
      </w:r>
      <w:r w:rsidR="00BE3AD6">
        <w:t xml:space="preserve"> (citing “a </w:t>
      </w:r>
      <w:r w:rsidR="009E0B52">
        <w:t>‘</w:t>
      </w:r>
      <w:r w:rsidR="00BE3AD6">
        <w:t>perfect storm of numerous back-to-back filings</w:t>
      </w:r>
      <w:r w:rsidR="00A06AF2">
        <w:t>’”)</w:t>
      </w:r>
      <w:r>
        <w:t>.</w:t>
      </w:r>
    </w:p>
  </w:footnote>
  <w:footnote w:id="13">
    <w:p w:rsidR="00BC7F18" w14:paraId="4557699B" w14:textId="082DA30E">
      <w:pPr>
        <w:pStyle w:val="FootnoteText"/>
      </w:pPr>
      <w:r>
        <w:rPr>
          <w:rStyle w:val="FootnoteReference"/>
        </w:rPr>
        <w:footnoteRef/>
      </w:r>
      <w:r>
        <w:t xml:space="preserve"> </w:t>
      </w:r>
      <w:r w:rsidR="001A5E23">
        <w:rPr>
          <w:i/>
          <w:iCs/>
        </w:rPr>
        <w:t>Id.</w:t>
      </w:r>
    </w:p>
  </w:footnote>
  <w:footnote w:id="14">
    <w:p w:rsidR="00F22125" w14:paraId="165AB3F9" w14:textId="7F15AA8D">
      <w:pPr>
        <w:pStyle w:val="FootnoteText"/>
      </w:pPr>
      <w:r>
        <w:rPr>
          <w:rStyle w:val="FootnoteReference"/>
        </w:rPr>
        <w:footnoteRef/>
      </w:r>
      <w:r>
        <w:t xml:space="preserve"> </w:t>
      </w:r>
      <w:r w:rsidR="001A5E23">
        <w:rPr>
          <w:i/>
          <w:iCs/>
        </w:rPr>
        <w:t>Id.</w:t>
      </w:r>
    </w:p>
  </w:footnote>
  <w:footnote w:id="15">
    <w:p w:rsidR="00764554" w:rsidP="00764554" w14:paraId="3FAD8BBE" w14:textId="433EED20">
      <w:pPr>
        <w:pStyle w:val="FootnoteText"/>
      </w:pPr>
      <w:r>
        <w:rPr>
          <w:rStyle w:val="FootnoteReference"/>
        </w:rPr>
        <w:footnoteRef/>
      </w:r>
      <w:r>
        <w:t xml:space="preserve"> Securus Technologies, LLC Response to Public Interest Parties’ Motion for Extension of Time, WC Docket Nos. 23-62, 12-375 (filed May </w:t>
      </w:r>
      <w:r w:rsidR="00DD4807">
        <w:t>26</w:t>
      </w:r>
      <w:r>
        <w:t>, 2023)</w:t>
      </w:r>
      <w:r w:rsidR="005C61DE">
        <w:t xml:space="preserve"> (</w:t>
      </w:r>
      <w:r w:rsidR="005C61DE">
        <w:rPr>
          <w:i/>
          <w:iCs/>
        </w:rPr>
        <w:t>Securus Response</w:t>
      </w:r>
      <w:r w:rsidR="005C61DE">
        <w:t>)</w:t>
      </w:r>
      <w:r>
        <w:t>.</w:t>
      </w:r>
    </w:p>
  </w:footnote>
  <w:footnote w:id="16">
    <w:p w:rsidR="00764554" w:rsidRPr="003E077C" w:rsidP="00764554" w14:paraId="7FD6C2F3" w14:textId="77777777">
      <w:pPr>
        <w:pStyle w:val="FootnoteText"/>
      </w:pPr>
      <w:r>
        <w:rPr>
          <w:rStyle w:val="FootnoteReference"/>
        </w:rPr>
        <w:footnoteRef/>
      </w:r>
      <w:r>
        <w:t xml:space="preserve"> </w:t>
      </w:r>
      <w:r>
        <w:rPr>
          <w:i/>
          <w:iCs/>
        </w:rPr>
        <w:t xml:space="preserve">Id. </w:t>
      </w:r>
      <w:r>
        <w:t>at 1.</w:t>
      </w:r>
    </w:p>
  </w:footnote>
  <w:footnote w:id="17">
    <w:p w:rsidR="00764554" w:rsidRPr="00F74296" w:rsidP="00764554" w14:paraId="6D01D6B1" w14:textId="77777777">
      <w:pPr>
        <w:pStyle w:val="FootnoteText"/>
      </w:pPr>
      <w:r>
        <w:rPr>
          <w:rStyle w:val="FootnoteReference"/>
        </w:rPr>
        <w:footnoteRef/>
      </w:r>
      <w:r>
        <w:t xml:space="preserve"> </w:t>
      </w:r>
      <w:r>
        <w:rPr>
          <w:i/>
          <w:iCs/>
        </w:rPr>
        <w:t>Id.</w:t>
      </w:r>
      <w:r>
        <w:t xml:space="preserve"> at 2.</w:t>
      </w:r>
    </w:p>
  </w:footnote>
  <w:footnote w:id="18">
    <w:p w:rsidR="00FE2070" w:rsidRPr="004726A4" w:rsidP="00FE2070" w14:paraId="1F442982" w14:textId="7DABF253">
      <w:pPr>
        <w:pStyle w:val="FootnoteText"/>
        <w:rPr>
          <w:u w:val="single"/>
        </w:rPr>
      </w:pPr>
      <w:r>
        <w:rPr>
          <w:rStyle w:val="FootnoteReference"/>
        </w:rPr>
        <w:footnoteRef/>
      </w:r>
      <w:r>
        <w:t xml:space="preserve"> </w:t>
      </w:r>
      <w:r>
        <w:t xml:space="preserve">The date to file comments on the information collection related to the </w:t>
      </w:r>
      <w:r w:rsidRPr="00B052C6">
        <w:rPr>
          <w:i/>
          <w:iCs/>
        </w:rPr>
        <w:t>IPCS Data Collection Public Notice</w:t>
      </w:r>
      <w:r>
        <w:t xml:space="preserve"> was established as July 3, 2023 by publication of the </w:t>
      </w:r>
      <w:r w:rsidRPr="00980404">
        <w:rPr>
          <w:i/>
          <w:iCs/>
        </w:rPr>
        <w:t>IPCS Data Collection Public Notice</w:t>
      </w:r>
      <w:r w:rsidRPr="00980404">
        <w:t xml:space="preserve"> </w:t>
      </w:r>
      <w:r>
        <w:t xml:space="preserve">in the Federal Register.  </w:t>
      </w:r>
      <w:r w:rsidRPr="002351F8">
        <w:rPr>
          <w:i/>
          <w:iCs/>
        </w:rPr>
        <w:t>See</w:t>
      </w:r>
      <w:r>
        <w:t xml:space="preserve"> Federal Communications Commission, Information Collection Being Reviewed by the FCC, 88 Fed. Reg. 27885 (May 3, 2023) (</w:t>
      </w:r>
      <w:r>
        <w:rPr>
          <w:i/>
          <w:iCs/>
        </w:rPr>
        <w:t>2023 IPCS Information Collection</w:t>
      </w:r>
      <w:r>
        <w:t xml:space="preserve">). </w:t>
      </w:r>
      <w:r w:rsidRPr="00B052C6">
        <w:t xml:space="preserve"> </w:t>
      </w:r>
    </w:p>
  </w:footnote>
  <w:footnote w:id="19">
    <w:p w:rsidR="00FE2070" w14:paraId="287D90B6" w14:textId="414C81ED">
      <w:pPr>
        <w:pStyle w:val="FootnoteText"/>
      </w:pPr>
      <w:r>
        <w:rPr>
          <w:rStyle w:val="FootnoteReference"/>
        </w:rPr>
        <w:footnoteRef/>
      </w:r>
      <w:r>
        <w:t xml:space="preserve"> </w:t>
      </w:r>
      <w:r w:rsidR="00D8568A">
        <w:rPr>
          <w:i/>
          <w:iCs/>
        </w:rPr>
        <w:t>Securus Response</w:t>
      </w:r>
      <w:r w:rsidR="00D8568A">
        <w:rPr>
          <w:i/>
          <w:iCs/>
        </w:rPr>
        <w:t xml:space="preserve"> </w:t>
      </w:r>
      <w:r w:rsidRPr="00652D1A">
        <w:t>at 2.</w:t>
      </w:r>
      <w:r>
        <w:t xml:space="preserve">  </w:t>
      </w:r>
      <w:r>
        <w:t>Securus provides no explanation for this request beyond its request for an extension of the upcoming deadlines generally</w:t>
      </w:r>
      <w:r w:rsidR="00407B8E">
        <w:t xml:space="preserve">, nor does it explain whether the Commission even has jurisdiction under the Paperwork Reduction Act to extend the comment date associated with </w:t>
      </w:r>
      <w:r w:rsidR="00407B8E">
        <w:rPr>
          <w:i/>
          <w:iCs/>
        </w:rPr>
        <w:t>2023 IPCS Information Collection</w:t>
      </w:r>
      <w:r>
        <w:t>.</w:t>
      </w:r>
    </w:p>
  </w:footnote>
  <w:footnote w:id="20">
    <w:p w:rsidR="00764554" w:rsidRPr="0092115A" w:rsidP="00764554" w14:paraId="6E2B8482" w14:textId="27A868D4">
      <w:pPr>
        <w:pStyle w:val="FootnoteText"/>
      </w:pPr>
      <w:r>
        <w:rPr>
          <w:rStyle w:val="FootnoteReference"/>
        </w:rPr>
        <w:footnoteRef/>
      </w:r>
      <w:r>
        <w:t xml:space="preserve"> </w:t>
      </w:r>
      <w:r w:rsidR="00D8568A">
        <w:rPr>
          <w:i/>
          <w:iCs/>
        </w:rPr>
        <w:t>Id.</w:t>
      </w:r>
      <w:r>
        <w:t xml:space="preserve"> at 4.</w:t>
      </w:r>
    </w:p>
  </w:footnote>
  <w:footnote w:id="21">
    <w:p w:rsidR="00764554" w:rsidRPr="00B12E8B" w:rsidP="00764554" w14:paraId="16876E88" w14:textId="5FDA0927">
      <w:pPr>
        <w:pStyle w:val="FootnoteText"/>
      </w:pPr>
      <w:r>
        <w:rPr>
          <w:rStyle w:val="FootnoteReference"/>
        </w:rPr>
        <w:footnoteRef/>
      </w:r>
      <w:r>
        <w:t xml:space="preserve"> </w:t>
      </w:r>
      <w:r>
        <w:rPr>
          <w:i/>
          <w:iCs/>
        </w:rPr>
        <w:t>Id.</w:t>
      </w:r>
      <w:r>
        <w:t xml:space="preserve"> at 3.</w:t>
      </w:r>
    </w:p>
  </w:footnote>
  <w:footnote w:id="22">
    <w:p w:rsidR="006576A8" w:rsidRPr="006576A8" w14:paraId="16912B4E" w14:textId="02CA5720">
      <w:pPr>
        <w:pStyle w:val="FootnoteText"/>
      </w:pPr>
      <w:r>
        <w:rPr>
          <w:rStyle w:val="FootnoteReference"/>
        </w:rPr>
        <w:footnoteRef/>
      </w:r>
      <w:r>
        <w:t xml:space="preserve"> </w:t>
      </w:r>
      <w:r>
        <w:rPr>
          <w:i/>
          <w:iCs/>
        </w:rPr>
        <w:t xml:space="preserve">Id. </w:t>
      </w:r>
    </w:p>
  </w:footnote>
  <w:footnote w:id="23">
    <w:p w:rsidR="003478E5" w14:paraId="233AF941" w14:textId="1ADBE53A">
      <w:pPr>
        <w:pStyle w:val="FootnoteText"/>
      </w:pPr>
      <w:r>
        <w:rPr>
          <w:rStyle w:val="FootnoteReference"/>
        </w:rPr>
        <w:footnoteRef/>
      </w:r>
      <w:r>
        <w:t xml:space="preserve"> 47 CFR § 1.46. </w:t>
      </w:r>
    </w:p>
  </w:footnote>
  <w:footnote w:id="24">
    <w:p w:rsidR="009006E1" w14:paraId="1D5E838C" w14:textId="293F9B50">
      <w:pPr>
        <w:pStyle w:val="FootnoteText"/>
      </w:pPr>
      <w:r>
        <w:rPr>
          <w:rStyle w:val="FootnoteReference"/>
        </w:rPr>
        <w:footnoteRef/>
      </w:r>
      <w:r>
        <w:t xml:space="preserve"> </w:t>
      </w:r>
      <w:r w:rsidRPr="0036689C">
        <w:t xml:space="preserve">Martha Wright-Reed </w:t>
      </w:r>
      <w:r w:rsidR="00B572B1">
        <w:t>Act</w:t>
      </w:r>
      <w:r>
        <w:t xml:space="preserve"> § 3(a).</w:t>
      </w:r>
    </w:p>
  </w:footnote>
  <w:footnote w:id="25">
    <w:p w:rsidR="002C1B01" w:rsidP="002C1B01" w14:paraId="407991A3"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1DE" w:rsidP="005871DE" w14:paraId="0F6F78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035" w:rsidRPr="00155C12" w:rsidP="005871DE" w14:paraId="4433AD3E" w14:textId="5587604A">
    <w:pPr>
      <w:pStyle w:val="Heade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C42C77">
      <w:t>23-</w:t>
    </w:r>
    <w:r w:rsidR="00E962E7">
      <w:t>469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63" w:rsidP="005871DE" w14:paraId="081488A1" w14:textId="77777777">
    <w:pPr>
      <w:pStyle w:val="Header"/>
    </w:pPr>
    <w:r>
      <w:tab/>
    </w:r>
  </w:p>
  <w:p w:rsidR="00636063" w:rsidRPr="009133F7" w:rsidP="005871DE" w14:paraId="16CA4D80" w14:textId="0B6A6AA5">
    <w:pPr>
      <w:pStyle w:val="Header"/>
    </w:pPr>
    <w:r w:rsidRPr="009133F7">
      <w:rPr>
        <w:noProof/>
        <w:snapToGrid/>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2050" style="mso-wrap-distance-bottom:0;mso-wrap-distance-left:9pt;mso-wrap-distance-right:9pt;mso-wrap-distance-top:0;mso-wrap-style:square;position:absolute;visibility:visible;z-index:251661312" from="-1.5pt,14.85pt" to="469pt,14.85pt" strokecolor="black" strokeweight="0.25pt"/>
          </w:pict>
        </mc:Fallback>
      </mc:AlternateContent>
    </w:r>
    <w:r>
      <w:tab/>
      <w:t>Federal Communications Commission</w:t>
    </w:r>
    <w:r>
      <w:tab/>
    </w:r>
    <w:r w:rsidR="006F74BD">
      <w:rPr>
        <w:spacing w:val="-2"/>
      </w:rPr>
      <w:t xml:space="preserve">DA </w:t>
    </w:r>
    <w:r w:rsidR="00C10529">
      <w:rPr>
        <w:spacing w:val="-2"/>
      </w:rPr>
      <w:t>23-</w:t>
    </w:r>
    <w:r w:rsidR="005871DE">
      <w:rPr>
        <w:spacing w:val="-2"/>
      </w:rPr>
      <w:t>469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1196F5D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start w:val="4"/>
      <w:numFmt w:val="upp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BE045A2"/>
    <w:multiLevelType w:val="hybridMultilevel"/>
    <w:tmpl w:val="36048A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Times New Roman Bold"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Times New Roman Bold"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Times New Roman Bold" w:hint="default"/>
      </w:rPr>
    </w:lvl>
    <w:lvl w:ilvl="8"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Bold"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New Roman Bold"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New Roman Bold" w:hint="default"/>
      </w:rPr>
    </w:lvl>
    <w:lvl w:ilvl="8"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CF"/>
    <w:rsid w:val="00000E7F"/>
    <w:rsid w:val="0000286D"/>
    <w:rsid w:val="00002E6F"/>
    <w:rsid w:val="00004FD5"/>
    <w:rsid w:val="000074FC"/>
    <w:rsid w:val="0001190B"/>
    <w:rsid w:val="00012F8A"/>
    <w:rsid w:val="000134E6"/>
    <w:rsid w:val="00013D12"/>
    <w:rsid w:val="00013F88"/>
    <w:rsid w:val="00014533"/>
    <w:rsid w:val="00015099"/>
    <w:rsid w:val="00020918"/>
    <w:rsid w:val="00021547"/>
    <w:rsid w:val="00021A1E"/>
    <w:rsid w:val="00023DFD"/>
    <w:rsid w:val="00025992"/>
    <w:rsid w:val="0002702E"/>
    <w:rsid w:val="000278DC"/>
    <w:rsid w:val="000306BD"/>
    <w:rsid w:val="00032BBA"/>
    <w:rsid w:val="00032BC1"/>
    <w:rsid w:val="0003349E"/>
    <w:rsid w:val="0003362E"/>
    <w:rsid w:val="00033C99"/>
    <w:rsid w:val="00033F50"/>
    <w:rsid w:val="00036C4A"/>
    <w:rsid w:val="000373B7"/>
    <w:rsid w:val="00040513"/>
    <w:rsid w:val="00041A22"/>
    <w:rsid w:val="00042D70"/>
    <w:rsid w:val="00043192"/>
    <w:rsid w:val="000444E9"/>
    <w:rsid w:val="0004499D"/>
    <w:rsid w:val="00045C67"/>
    <w:rsid w:val="00050502"/>
    <w:rsid w:val="00051E08"/>
    <w:rsid w:val="00052BEF"/>
    <w:rsid w:val="00053164"/>
    <w:rsid w:val="0005337C"/>
    <w:rsid w:val="00053935"/>
    <w:rsid w:val="00054358"/>
    <w:rsid w:val="00057F56"/>
    <w:rsid w:val="00060870"/>
    <w:rsid w:val="000640B9"/>
    <w:rsid w:val="0006439B"/>
    <w:rsid w:val="00064C18"/>
    <w:rsid w:val="000668CE"/>
    <w:rsid w:val="00066E2D"/>
    <w:rsid w:val="00070843"/>
    <w:rsid w:val="00071D8C"/>
    <w:rsid w:val="00073862"/>
    <w:rsid w:val="000741A0"/>
    <w:rsid w:val="0007484E"/>
    <w:rsid w:val="00074CCB"/>
    <w:rsid w:val="000774CD"/>
    <w:rsid w:val="00080981"/>
    <w:rsid w:val="000813EC"/>
    <w:rsid w:val="00081902"/>
    <w:rsid w:val="00081BA1"/>
    <w:rsid w:val="00082EB2"/>
    <w:rsid w:val="00084E06"/>
    <w:rsid w:val="000867EA"/>
    <w:rsid w:val="000869EB"/>
    <w:rsid w:val="00087486"/>
    <w:rsid w:val="000919B5"/>
    <w:rsid w:val="00092A1F"/>
    <w:rsid w:val="00094D50"/>
    <w:rsid w:val="00095BD3"/>
    <w:rsid w:val="0009605C"/>
    <w:rsid w:val="00097708"/>
    <w:rsid w:val="000A088E"/>
    <w:rsid w:val="000A0966"/>
    <w:rsid w:val="000A3768"/>
    <w:rsid w:val="000A42D2"/>
    <w:rsid w:val="000A6883"/>
    <w:rsid w:val="000A7389"/>
    <w:rsid w:val="000B43EB"/>
    <w:rsid w:val="000B47EF"/>
    <w:rsid w:val="000B500E"/>
    <w:rsid w:val="000B586F"/>
    <w:rsid w:val="000B7275"/>
    <w:rsid w:val="000B73E0"/>
    <w:rsid w:val="000B7F30"/>
    <w:rsid w:val="000C01D5"/>
    <w:rsid w:val="000C1B76"/>
    <w:rsid w:val="000C2EF2"/>
    <w:rsid w:val="000C3D68"/>
    <w:rsid w:val="000C430D"/>
    <w:rsid w:val="000C4A30"/>
    <w:rsid w:val="000C4E1D"/>
    <w:rsid w:val="000C5925"/>
    <w:rsid w:val="000C7C04"/>
    <w:rsid w:val="000D0FCE"/>
    <w:rsid w:val="000D5387"/>
    <w:rsid w:val="000D5713"/>
    <w:rsid w:val="000D5793"/>
    <w:rsid w:val="000D6E2A"/>
    <w:rsid w:val="000E144E"/>
    <w:rsid w:val="000E2D9D"/>
    <w:rsid w:val="000E302E"/>
    <w:rsid w:val="000E3B26"/>
    <w:rsid w:val="000E45E9"/>
    <w:rsid w:val="000E4F04"/>
    <w:rsid w:val="000E7AC1"/>
    <w:rsid w:val="000F07FC"/>
    <w:rsid w:val="000F1753"/>
    <w:rsid w:val="000F3FA7"/>
    <w:rsid w:val="000F5638"/>
    <w:rsid w:val="000F5834"/>
    <w:rsid w:val="000F5A51"/>
    <w:rsid w:val="001018D7"/>
    <w:rsid w:val="00102600"/>
    <w:rsid w:val="00110D33"/>
    <w:rsid w:val="001131E5"/>
    <w:rsid w:val="00115437"/>
    <w:rsid w:val="0011621F"/>
    <w:rsid w:val="00116F7C"/>
    <w:rsid w:val="00120D5B"/>
    <w:rsid w:val="0012134F"/>
    <w:rsid w:val="00122500"/>
    <w:rsid w:val="001256E4"/>
    <w:rsid w:val="00126012"/>
    <w:rsid w:val="00130857"/>
    <w:rsid w:val="00131C05"/>
    <w:rsid w:val="00140651"/>
    <w:rsid w:val="00140809"/>
    <w:rsid w:val="00144433"/>
    <w:rsid w:val="0014579F"/>
    <w:rsid w:val="00145D0D"/>
    <w:rsid w:val="00145DDB"/>
    <w:rsid w:val="001500AC"/>
    <w:rsid w:val="00150879"/>
    <w:rsid w:val="001541BE"/>
    <w:rsid w:val="00155C12"/>
    <w:rsid w:val="00163CB0"/>
    <w:rsid w:val="00165785"/>
    <w:rsid w:val="00165D9E"/>
    <w:rsid w:val="001660E7"/>
    <w:rsid w:val="0016679D"/>
    <w:rsid w:val="001667CA"/>
    <w:rsid w:val="00167AD4"/>
    <w:rsid w:val="001708F2"/>
    <w:rsid w:val="00170BE0"/>
    <w:rsid w:val="0017105B"/>
    <w:rsid w:val="001722CB"/>
    <w:rsid w:val="00172955"/>
    <w:rsid w:val="00173958"/>
    <w:rsid w:val="00175E02"/>
    <w:rsid w:val="00175F52"/>
    <w:rsid w:val="00176366"/>
    <w:rsid w:val="00180D06"/>
    <w:rsid w:val="0018279B"/>
    <w:rsid w:val="00184E22"/>
    <w:rsid w:val="00187588"/>
    <w:rsid w:val="00190DB1"/>
    <w:rsid w:val="00190F2D"/>
    <w:rsid w:val="00191026"/>
    <w:rsid w:val="00191503"/>
    <w:rsid w:val="00192B19"/>
    <w:rsid w:val="00192BAF"/>
    <w:rsid w:val="00194D2F"/>
    <w:rsid w:val="001A0AA0"/>
    <w:rsid w:val="001A3898"/>
    <w:rsid w:val="001A4ACE"/>
    <w:rsid w:val="001A5E23"/>
    <w:rsid w:val="001A74A1"/>
    <w:rsid w:val="001A7C73"/>
    <w:rsid w:val="001A7EFE"/>
    <w:rsid w:val="001B1C9D"/>
    <w:rsid w:val="001B4A0F"/>
    <w:rsid w:val="001B61AB"/>
    <w:rsid w:val="001B6C1C"/>
    <w:rsid w:val="001B755F"/>
    <w:rsid w:val="001B76D0"/>
    <w:rsid w:val="001C14D1"/>
    <w:rsid w:val="001C1D7B"/>
    <w:rsid w:val="001C4580"/>
    <w:rsid w:val="001C4A36"/>
    <w:rsid w:val="001C4C58"/>
    <w:rsid w:val="001C5BDA"/>
    <w:rsid w:val="001C67F7"/>
    <w:rsid w:val="001C6CE0"/>
    <w:rsid w:val="001D0E19"/>
    <w:rsid w:val="001D1C00"/>
    <w:rsid w:val="001D652C"/>
    <w:rsid w:val="001D778F"/>
    <w:rsid w:val="001E0C2B"/>
    <w:rsid w:val="001E1262"/>
    <w:rsid w:val="001E3432"/>
    <w:rsid w:val="001E3626"/>
    <w:rsid w:val="001E5D75"/>
    <w:rsid w:val="001E7220"/>
    <w:rsid w:val="001F0491"/>
    <w:rsid w:val="001F1229"/>
    <w:rsid w:val="001F1289"/>
    <w:rsid w:val="001F1B43"/>
    <w:rsid w:val="001F2842"/>
    <w:rsid w:val="001F4CFA"/>
    <w:rsid w:val="001F57B8"/>
    <w:rsid w:val="001F7F96"/>
    <w:rsid w:val="00200D3D"/>
    <w:rsid w:val="00201385"/>
    <w:rsid w:val="00201A6A"/>
    <w:rsid w:val="002030A9"/>
    <w:rsid w:val="00204EEB"/>
    <w:rsid w:val="002116C7"/>
    <w:rsid w:val="002125DF"/>
    <w:rsid w:val="00213DF9"/>
    <w:rsid w:val="002179A5"/>
    <w:rsid w:val="00217FF2"/>
    <w:rsid w:val="00220F46"/>
    <w:rsid w:val="002214FE"/>
    <w:rsid w:val="00224EDB"/>
    <w:rsid w:val="00226380"/>
    <w:rsid w:val="002265F8"/>
    <w:rsid w:val="00227EAB"/>
    <w:rsid w:val="00227EEA"/>
    <w:rsid w:val="00230917"/>
    <w:rsid w:val="00230C61"/>
    <w:rsid w:val="0023171D"/>
    <w:rsid w:val="00231C4D"/>
    <w:rsid w:val="00234771"/>
    <w:rsid w:val="0023485D"/>
    <w:rsid w:val="0023506C"/>
    <w:rsid w:val="002351F8"/>
    <w:rsid w:val="0023603A"/>
    <w:rsid w:val="002402FA"/>
    <w:rsid w:val="0024098D"/>
    <w:rsid w:val="00242C97"/>
    <w:rsid w:val="00243A24"/>
    <w:rsid w:val="00243DB9"/>
    <w:rsid w:val="002449A8"/>
    <w:rsid w:val="00245CE7"/>
    <w:rsid w:val="00247787"/>
    <w:rsid w:val="00256561"/>
    <w:rsid w:val="00262422"/>
    <w:rsid w:val="00262608"/>
    <w:rsid w:val="002661F6"/>
    <w:rsid w:val="00270E29"/>
    <w:rsid w:val="00272452"/>
    <w:rsid w:val="00275382"/>
    <w:rsid w:val="00275571"/>
    <w:rsid w:val="00275A3B"/>
    <w:rsid w:val="00275C51"/>
    <w:rsid w:val="002762B7"/>
    <w:rsid w:val="0028119C"/>
    <w:rsid w:val="002841A5"/>
    <w:rsid w:val="00284294"/>
    <w:rsid w:val="00286B59"/>
    <w:rsid w:val="00291761"/>
    <w:rsid w:val="002928C2"/>
    <w:rsid w:val="00292A5B"/>
    <w:rsid w:val="00292B54"/>
    <w:rsid w:val="0029313C"/>
    <w:rsid w:val="00293AD8"/>
    <w:rsid w:val="002A0B34"/>
    <w:rsid w:val="002A254A"/>
    <w:rsid w:val="002A42AA"/>
    <w:rsid w:val="002A532C"/>
    <w:rsid w:val="002A6B79"/>
    <w:rsid w:val="002B0DCB"/>
    <w:rsid w:val="002B3EE6"/>
    <w:rsid w:val="002B5DDA"/>
    <w:rsid w:val="002B63A3"/>
    <w:rsid w:val="002B7E21"/>
    <w:rsid w:val="002C1B01"/>
    <w:rsid w:val="002C3A63"/>
    <w:rsid w:val="002C4FF0"/>
    <w:rsid w:val="002D6D02"/>
    <w:rsid w:val="002D744E"/>
    <w:rsid w:val="002D7539"/>
    <w:rsid w:val="002D7AB0"/>
    <w:rsid w:val="002D7B4F"/>
    <w:rsid w:val="002E43C3"/>
    <w:rsid w:val="002E71A0"/>
    <w:rsid w:val="002E73E3"/>
    <w:rsid w:val="002F0E2D"/>
    <w:rsid w:val="002F1709"/>
    <w:rsid w:val="002F44C8"/>
    <w:rsid w:val="002F4C11"/>
    <w:rsid w:val="002F4F96"/>
    <w:rsid w:val="002F781C"/>
    <w:rsid w:val="00300CE1"/>
    <w:rsid w:val="00301AC8"/>
    <w:rsid w:val="00302721"/>
    <w:rsid w:val="0030276E"/>
    <w:rsid w:val="00305111"/>
    <w:rsid w:val="003055AC"/>
    <w:rsid w:val="00305843"/>
    <w:rsid w:val="00305C05"/>
    <w:rsid w:val="0030675C"/>
    <w:rsid w:val="00306D4D"/>
    <w:rsid w:val="00306ED6"/>
    <w:rsid w:val="00307B56"/>
    <w:rsid w:val="00310FC5"/>
    <w:rsid w:val="00312479"/>
    <w:rsid w:val="003149E4"/>
    <w:rsid w:val="00315C59"/>
    <w:rsid w:val="00320E86"/>
    <w:rsid w:val="0032134D"/>
    <w:rsid w:val="003213EF"/>
    <w:rsid w:val="00322134"/>
    <w:rsid w:val="00322AB2"/>
    <w:rsid w:val="0032365A"/>
    <w:rsid w:val="00324024"/>
    <w:rsid w:val="003248D1"/>
    <w:rsid w:val="00324ECD"/>
    <w:rsid w:val="003259EA"/>
    <w:rsid w:val="00326896"/>
    <w:rsid w:val="00327312"/>
    <w:rsid w:val="00327742"/>
    <w:rsid w:val="00332E2E"/>
    <w:rsid w:val="00333ED2"/>
    <w:rsid w:val="00335981"/>
    <w:rsid w:val="00344EEF"/>
    <w:rsid w:val="0034711A"/>
    <w:rsid w:val="003478E5"/>
    <w:rsid w:val="00350047"/>
    <w:rsid w:val="0035229A"/>
    <w:rsid w:val="003530D3"/>
    <w:rsid w:val="003544CC"/>
    <w:rsid w:val="00354A71"/>
    <w:rsid w:val="00357ABF"/>
    <w:rsid w:val="00361056"/>
    <w:rsid w:val="003612C7"/>
    <w:rsid w:val="003626A2"/>
    <w:rsid w:val="00364B95"/>
    <w:rsid w:val="00364F57"/>
    <w:rsid w:val="0036689C"/>
    <w:rsid w:val="00366A19"/>
    <w:rsid w:val="00367089"/>
    <w:rsid w:val="00376972"/>
    <w:rsid w:val="00376BA6"/>
    <w:rsid w:val="00376D4E"/>
    <w:rsid w:val="00380BFA"/>
    <w:rsid w:val="00382F77"/>
    <w:rsid w:val="003845AB"/>
    <w:rsid w:val="003860A1"/>
    <w:rsid w:val="003860D9"/>
    <w:rsid w:val="00387685"/>
    <w:rsid w:val="00390015"/>
    <w:rsid w:val="0039205C"/>
    <w:rsid w:val="0039326C"/>
    <w:rsid w:val="00395678"/>
    <w:rsid w:val="003A1712"/>
    <w:rsid w:val="003A2B10"/>
    <w:rsid w:val="003A2F55"/>
    <w:rsid w:val="003A3036"/>
    <w:rsid w:val="003A355A"/>
    <w:rsid w:val="003A41CA"/>
    <w:rsid w:val="003A4C74"/>
    <w:rsid w:val="003A6C4E"/>
    <w:rsid w:val="003A6E51"/>
    <w:rsid w:val="003A7457"/>
    <w:rsid w:val="003B0A0A"/>
    <w:rsid w:val="003B0F0F"/>
    <w:rsid w:val="003B6EFD"/>
    <w:rsid w:val="003B744D"/>
    <w:rsid w:val="003B79B5"/>
    <w:rsid w:val="003C0202"/>
    <w:rsid w:val="003C1BCE"/>
    <w:rsid w:val="003C241C"/>
    <w:rsid w:val="003C2D6E"/>
    <w:rsid w:val="003C615B"/>
    <w:rsid w:val="003D1620"/>
    <w:rsid w:val="003D3DC1"/>
    <w:rsid w:val="003D5C1C"/>
    <w:rsid w:val="003D60BC"/>
    <w:rsid w:val="003D756A"/>
    <w:rsid w:val="003E00B2"/>
    <w:rsid w:val="003E077C"/>
    <w:rsid w:val="003E0EFF"/>
    <w:rsid w:val="003E29D5"/>
    <w:rsid w:val="003E3338"/>
    <w:rsid w:val="003E3653"/>
    <w:rsid w:val="003E4E76"/>
    <w:rsid w:val="003E500D"/>
    <w:rsid w:val="003E6965"/>
    <w:rsid w:val="003E7AF8"/>
    <w:rsid w:val="003F0C6E"/>
    <w:rsid w:val="003F0CBA"/>
    <w:rsid w:val="003F118C"/>
    <w:rsid w:val="003F2B49"/>
    <w:rsid w:val="003F5482"/>
    <w:rsid w:val="003F596A"/>
    <w:rsid w:val="003F5F98"/>
    <w:rsid w:val="00400BBB"/>
    <w:rsid w:val="00401524"/>
    <w:rsid w:val="00401A09"/>
    <w:rsid w:val="00403706"/>
    <w:rsid w:val="00404A6B"/>
    <w:rsid w:val="00404D55"/>
    <w:rsid w:val="004059C3"/>
    <w:rsid w:val="00405DC1"/>
    <w:rsid w:val="00407B8E"/>
    <w:rsid w:val="00410C7A"/>
    <w:rsid w:val="00411010"/>
    <w:rsid w:val="00411D23"/>
    <w:rsid w:val="00416503"/>
    <w:rsid w:val="00416957"/>
    <w:rsid w:val="004203ED"/>
    <w:rsid w:val="0042045D"/>
    <w:rsid w:val="004212CE"/>
    <w:rsid w:val="004223D0"/>
    <w:rsid w:val="0042676B"/>
    <w:rsid w:val="00427F0F"/>
    <w:rsid w:val="004325CA"/>
    <w:rsid w:val="00436310"/>
    <w:rsid w:val="004370EB"/>
    <w:rsid w:val="00446C7C"/>
    <w:rsid w:val="00455232"/>
    <w:rsid w:val="00456156"/>
    <w:rsid w:val="004563D5"/>
    <w:rsid w:val="004570ED"/>
    <w:rsid w:val="0045741A"/>
    <w:rsid w:val="004574A0"/>
    <w:rsid w:val="0046021D"/>
    <w:rsid w:val="004611AF"/>
    <w:rsid w:val="004637DA"/>
    <w:rsid w:val="00464053"/>
    <w:rsid w:val="004656F1"/>
    <w:rsid w:val="0046648A"/>
    <w:rsid w:val="0046689E"/>
    <w:rsid w:val="00467842"/>
    <w:rsid w:val="00467A14"/>
    <w:rsid w:val="0047198B"/>
    <w:rsid w:val="004726A4"/>
    <w:rsid w:val="00473BDD"/>
    <w:rsid w:val="004742C2"/>
    <w:rsid w:val="004769E4"/>
    <w:rsid w:val="00477423"/>
    <w:rsid w:val="0048063B"/>
    <w:rsid w:val="00481565"/>
    <w:rsid w:val="00481B64"/>
    <w:rsid w:val="00483E49"/>
    <w:rsid w:val="00490863"/>
    <w:rsid w:val="0049467B"/>
    <w:rsid w:val="004961D0"/>
    <w:rsid w:val="00496B79"/>
    <w:rsid w:val="004A12C7"/>
    <w:rsid w:val="004B073C"/>
    <w:rsid w:val="004B1E5D"/>
    <w:rsid w:val="004B26DF"/>
    <w:rsid w:val="004B3839"/>
    <w:rsid w:val="004B5208"/>
    <w:rsid w:val="004B753B"/>
    <w:rsid w:val="004C052E"/>
    <w:rsid w:val="004C058F"/>
    <w:rsid w:val="004C14CC"/>
    <w:rsid w:val="004C167A"/>
    <w:rsid w:val="004C3AB5"/>
    <w:rsid w:val="004C3B5B"/>
    <w:rsid w:val="004C6468"/>
    <w:rsid w:val="004C6896"/>
    <w:rsid w:val="004D2F0D"/>
    <w:rsid w:val="004D5D5A"/>
    <w:rsid w:val="004D5F4F"/>
    <w:rsid w:val="004D62F9"/>
    <w:rsid w:val="004D68A4"/>
    <w:rsid w:val="004D7608"/>
    <w:rsid w:val="004D7EFF"/>
    <w:rsid w:val="004E0AF0"/>
    <w:rsid w:val="004E13AD"/>
    <w:rsid w:val="004E3BB1"/>
    <w:rsid w:val="004E5F3E"/>
    <w:rsid w:val="004E709A"/>
    <w:rsid w:val="004F11BE"/>
    <w:rsid w:val="004F21FC"/>
    <w:rsid w:val="004F2252"/>
    <w:rsid w:val="004F2A37"/>
    <w:rsid w:val="004F2E51"/>
    <w:rsid w:val="004F3CD8"/>
    <w:rsid w:val="004F41C5"/>
    <w:rsid w:val="005007DB"/>
    <w:rsid w:val="00501564"/>
    <w:rsid w:val="00502230"/>
    <w:rsid w:val="005044A4"/>
    <w:rsid w:val="0050471A"/>
    <w:rsid w:val="0050505B"/>
    <w:rsid w:val="005052EB"/>
    <w:rsid w:val="005055C6"/>
    <w:rsid w:val="00507AD3"/>
    <w:rsid w:val="00511A72"/>
    <w:rsid w:val="005135A5"/>
    <w:rsid w:val="00514029"/>
    <w:rsid w:val="005144EA"/>
    <w:rsid w:val="00514799"/>
    <w:rsid w:val="00517235"/>
    <w:rsid w:val="005202BD"/>
    <w:rsid w:val="0052057D"/>
    <w:rsid w:val="0052103C"/>
    <w:rsid w:val="005268BD"/>
    <w:rsid w:val="005271F3"/>
    <w:rsid w:val="005311D8"/>
    <w:rsid w:val="00531526"/>
    <w:rsid w:val="005325AB"/>
    <w:rsid w:val="0053291F"/>
    <w:rsid w:val="00533A02"/>
    <w:rsid w:val="00534BDE"/>
    <w:rsid w:val="00534DD5"/>
    <w:rsid w:val="00535B6D"/>
    <w:rsid w:val="0053709B"/>
    <w:rsid w:val="00537B1B"/>
    <w:rsid w:val="00540554"/>
    <w:rsid w:val="00540FA0"/>
    <w:rsid w:val="0054268D"/>
    <w:rsid w:val="00545121"/>
    <w:rsid w:val="00546E91"/>
    <w:rsid w:val="00550109"/>
    <w:rsid w:val="005512AC"/>
    <w:rsid w:val="00551D59"/>
    <w:rsid w:val="005537AC"/>
    <w:rsid w:val="00554F8D"/>
    <w:rsid w:val="00555174"/>
    <w:rsid w:val="0055521A"/>
    <w:rsid w:val="0055532C"/>
    <w:rsid w:val="00556CC6"/>
    <w:rsid w:val="005577AE"/>
    <w:rsid w:val="00560B05"/>
    <w:rsid w:val="00561958"/>
    <w:rsid w:val="005623A4"/>
    <w:rsid w:val="005630A7"/>
    <w:rsid w:val="005648E4"/>
    <w:rsid w:val="005654DF"/>
    <w:rsid w:val="005656C5"/>
    <w:rsid w:val="005678BB"/>
    <w:rsid w:val="00567AC9"/>
    <w:rsid w:val="005744D3"/>
    <w:rsid w:val="005775FC"/>
    <w:rsid w:val="00577AAA"/>
    <w:rsid w:val="005807B6"/>
    <w:rsid w:val="005809BB"/>
    <w:rsid w:val="00580E68"/>
    <w:rsid w:val="00582636"/>
    <w:rsid w:val="00583020"/>
    <w:rsid w:val="005832A2"/>
    <w:rsid w:val="00583430"/>
    <w:rsid w:val="00583F2A"/>
    <w:rsid w:val="005858F7"/>
    <w:rsid w:val="005871DE"/>
    <w:rsid w:val="005914F5"/>
    <w:rsid w:val="005949C9"/>
    <w:rsid w:val="005951F7"/>
    <w:rsid w:val="005964B2"/>
    <w:rsid w:val="00597006"/>
    <w:rsid w:val="005A03EF"/>
    <w:rsid w:val="005A0E42"/>
    <w:rsid w:val="005A11FE"/>
    <w:rsid w:val="005A12B0"/>
    <w:rsid w:val="005A2288"/>
    <w:rsid w:val="005A26C7"/>
    <w:rsid w:val="005A32E1"/>
    <w:rsid w:val="005A5123"/>
    <w:rsid w:val="005A52B4"/>
    <w:rsid w:val="005A5452"/>
    <w:rsid w:val="005A6494"/>
    <w:rsid w:val="005A6DBA"/>
    <w:rsid w:val="005A705D"/>
    <w:rsid w:val="005A71EA"/>
    <w:rsid w:val="005A79C1"/>
    <w:rsid w:val="005B1284"/>
    <w:rsid w:val="005B244E"/>
    <w:rsid w:val="005B3560"/>
    <w:rsid w:val="005B4CC0"/>
    <w:rsid w:val="005B5E27"/>
    <w:rsid w:val="005B7508"/>
    <w:rsid w:val="005C3791"/>
    <w:rsid w:val="005C41AA"/>
    <w:rsid w:val="005C61DE"/>
    <w:rsid w:val="005C626A"/>
    <w:rsid w:val="005D002D"/>
    <w:rsid w:val="005D09CF"/>
    <w:rsid w:val="005D0B50"/>
    <w:rsid w:val="005D0F59"/>
    <w:rsid w:val="005D22C5"/>
    <w:rsid w:val="005D2752"/>
    <w:rsid w:val="005D2B7A"/>
    <w:rsid w:val="005D2FF5"/>
    <w:rsid w:val="005D3445"/>
    <w:rsid w:val="005D61DA"/>
    <w:rsid w:val="005D6BDC"/>
    <w:rsid w:val="005E0433"/>
    <w:rsid w:val="005E0719"/>
    <w:rsid w:val="005E21E0"/>
    <w:rsid w:val="005E311F"/>
    <w:rsid w:val="005E3A78"/>
    <w:rsid w:val="005E4B04"/>
    <w:rsid w:val="005E5712"/>
    <w:rsid w:val="005E67C4"/>
    <w:rsid w:val="005E7BA2"/>
    <w:rsid w:val="005F0050"/>
    <w:rsid w:val="005F5C92"/>
    <w:rsid w:val="005F5D2B"/>
    <w:rsid w:val="0060215B"/>
    <w:rsid w:val="006032BB"/>
    <w:rsid w:val="00605708"/>
    <w:rsid w:val="00605BE9"/>
    <w:rsid w:val="006062B3"/>
    <w:rsid w:val="00606410"/>
    <w:rsid w:val="006078A6"/>
    <w:rsid w:val="00607A6F"/>
    <w:rsid w:val="0061520D"/>
    <w:rsid w:val="00620A54"/>
    <w:rsid w:val="0062101D"/>
    <w:rsid w:val="00622EAC"/>
    <w:rsid w:val="0062391E"/>
    <w:rsid w:val="0062452A"/>
    <w:rsid w:val="006254DD"/>
    <w:rsid w:val="00625CCA"/>
    <w:rsid w:val="006270DE"/>
    <w:rsid w:val="00632362"/>
    <w:rsid w:val="006337A7"/>
    <w:rsid w:val="006350F6"/>
    <w:rsid w:val="00635185"/>
    <w:rsid w:val="006351CF"/>
    <w:rsid w:val="00635D14"/>
    <w:rsid w:val="00636063"/>
    <w:rsid w:val="006367B4"/>
    <w:rsid w:val="00637122"/>
    <w:rsid w:val="00640499"/>
    <w:rsid w:val="0064083C"/>
    <w:rsid w:val="00640BFE"/>
    <w:rsid w:val="006424AA"/>
    <w:rsid w:val="00642EAF"/>
    <w:rsid w:val="00642EEF"/>
    <w:rsid w:val="00652169"/>
    <w:rsid w:val="0065228B"/>
    <w:rsid w:val="0065281F"/>
    <w:rsid w:val="00652D1A"/>
    <w:rsid w:val="00652FF0"/>
    <w:rsid w:val="00654DDE"/>
    <w:rsid w:val="00655570"/>
    <w:rsid w:val="006576A8"/>
    <w:rsid w:val="00660F4F"/>
    <w:rsid w:val="0066188B"/>
    <w:rsid w:val="00663185"/>
    <w:rsid w:val="00663692"/>
    <w:rsid w:val="00663B03"/>
    <w:rsid w:val="00663B95"/>
    <w:rsid w:val="006649D4"/>
    <w:rsid w:val="006671B9"/>
    <w:rsid w:val="00667E12"/>
    <w:rsid w:val="00667F79"/>
    <w:rsid w:val="00670A13"/>
    <w:rsid w:val="00671936"/>
    <w:rsid w:val="00671E43"/>
    <w:rsid w:val="00672D5C"/>
    <w:rsid w:val="00673649"/>
    <w:rsid w:val="00673879"/>
    <w:rsid w:val="00674987"/>
    <w:rsid w:val="00674A39"/>
    <w:rsid w:val="0067570A"/>
    <w:rsid w:val="00675B48"/>
    <w:rsid w:val="00676055"/>
    <w:rsid w:val="0067667C"/>
    <w:rsid w:val="006768C6"/>
    <w:rsid w:val="00676FE9"/>
    <w:rsid w:val="00686A8C"/>
    <w:rsid w:val="00692230"/>
    <w:rsid w:val="00692BB8"/>
    <w:rsid w:val="00692DE6"/>
    <w:rsid w:val="00692FA9"/>
    <w:rsid w:val="00695124"/>
    <w:rsid w:val="006A11B7"/>
    <w:rsid w:val="006A3978"/>
    <w:rsid w:val="006A399B"/>
    <w:rsid w:val="006A3ACA"/>
    <w:rsid w:val="006A42D2"/>
    <w:rsid w:val="006A550F"/>
    <w:rsid w:val="006A5BCA"/>
    <w:rsid w:val="006A6577"/>
    <w:rsid w:val="006A6802"/>
    <w:rsid w:val="006B0DC5"/>
    <w:rsid w:val="006B5716"/>
    <w:rsid w:val="006B74A1"/>
    <w:rsid w:val="006C0454"/>
    <w:rsid w:val="006C0E84"/>
    <w:rsid w:val="006C2EAA"/>
    <w:rsid w:val="006C7559"/>
    <w:rsid w:val="006D29BF"/>
    <w:rsid w:val="006D34A6"/>
    <w:rsid w:val="006D37F9"/>
    <w:rsid w:val="006D4636"/>
    <w:rsid w:val="006D4B43"/>
    <w:rsid w:val="006D4BA0"/>
    <w:rsid w:val="006D54D8"/>
    <w:rsid w:val="006D5664"/>
    <w:rsid w:val="006D6122"/>
    <w:rsid w:val="006E09F4"/>
    <w:rsid w:val="006E35BB"/>
    <w:rsid w:val="006E4019"/>
    <w:rsid w:val="006E49D4"/>
    <w:rsid w:val="006E5603"/>
    <w:rsid w:val="006F0792"/>
    <w:rsid w:val="006F0A00"/>
    <w:rsid w:val="006F1D6D"/>
    <w:rsid w:val="006F3B19"/>
    <w:rsid w:val="006F6A77"/>
    <w:rsid w:val="006F74BD"/>
    <w:rsid w:val="006F7879"/>
    <w:rsid w:val="007008B2"/>
    <w:rsid w:val="00701578"/>
    <w:rsid w:val="00702E76"/>
    <w:rsid w:val="00702E90"/>
    <w:rsid w:val="007033AC"/>
    <w:rsid w:val="007034C2"/>
    <w:rsid w:val="00704080"/>
    <w:rsid w:val="00704D9B"/>
    <w:rsid w:val="00705215"/>
    <w:rsid w:val="00705D30"/>
    <w:rsid w:val="0071087D"/>
    <w:rsid w:val="00712AD8"/>
    <w:rsid w:val="00713BFD"/>
    <w:rsid w:val="007143D5"/>
    <w:rsid w:val="007146FE"/>
    <w:rsid w:val="00715A25"/>
    <w:rsid w:val="007170FA"/>
    <w:rsid w:val="007201F0"/>
    <w:rsid w:val="00720268"/>
    <w:rsid w:val="0072059F"/>
    <w:rsid w:val="0072065E"/>
    <w:rsid w:val="00720BC4"/>
    <w:rsid w:val="007239C3"/>
    <w:rsid w:val="007246C2"/>
    <w:rsid w:val="00725922"/>
    <w:rsid w:val="00726217"/>
    <w:rsid w:val="00726337"/>
    <w:rsid w:val="00727420"/>
    <w:rsid w:val="00727E81"/>
    <w:rsid w:val="0073087F"/>
    <w:rsid w:val="00731256"/>
    <w:rsid w:val="007324D0"/>
    <w:rsid w:val="007348F5"/>
    <w:rsid w:val="00734DBF"/>
    <w:rsid w:val="00734FD3"/>
    <w:rsid w:val="00736C69"/>
    <w:rsid w:val="00737D39"/>
    <w:rsid w:val="00742494"/>
    <w:rsid w:val="007441AE"/>
    <w:rsid w:val="00747FC0"/>
    <w:rsid w:val="00750E68"/>
    <w:rsid w:val="007514FB"/>
    <w:rsid w:val="00752411"/>
    <w:rsid w:val="00753977"/>
    <w:rsid w:val="007540D4"/>
    <w:rsid w:val="0075411F"/>
    <w:rsid w:val="007546F2"/>
    <w:rsid w:val="007554DF"/>
    <w:rsid w:val="00755E89"/>
    <w:rsid w:val="00756A9C"/>
    <w:rsid w:val="00760457"/>
    <w:rsid w:val="00761274"/>
    <w:rsid w:val="00761937"/>
    <w:rsid w:val="00761C99"/>
    <w:rsid w:val="007620D0"/>
    <w:rsid w:val="00762160"/>
    <w:rsid w:val="0076260F"/>
    <w:rsid w:val="00762F22"/>
    <w:rsid w:val="0076343E"/>
    <w:rsid w:val="007642CE"/>
    <w:rsid w:val="00764554"/>
    <w:rsid w:val="007665DD"/>
    <w:rsid w:val="0077566C"/>
    <w:rsid w:val="00775FC1"/>
    <w:rsid w:val="00776D00"/>
    <w:rsid w:val="00785456"/>
    <w:rsid w:val="00785461"/>
    <w:rsid w:val="0078555B"/>
    <w:rsid w:val="00785C18"/>
    <w:rsid w:val="00790B49"/>
    <w:rsid w:val="00791B2B"/>
    <w:rsid w:val="00796813"/>
    <w:rsid w:val="00796E57"/>
    <w:rsid w:val="00796ED1"/>
    <w:rsid w:val="00797CCD"/>
    <w:rsid w:val="007A0FC9"/>
    <w:rsid w:val="007A129E"/>
    <w:rsid w:val="007A142A"/>
    <w:rsid w:val="007A1699"/>
    <w:rsid w:val="007A2310"/>
    <w:rsid w:val="007A3C14"/>
    <w:rsid w:val="007A59C2"/>
    <w:rsid w:val="007A6ADE"/>
    <w:rsid w:val="007B18D1"/>
    <w:rsid w:val="007B1BD0"/>
    <w:rsid w:val="007B20A3"/>
    <w:rsid w:val="007B5E96"/>
    <w:rsid w:val="007B64F9"/>
    <w:rsid w:val="007C0DB4"/>
    <w:rsid w:val="007C20C6"/>
    <w:rsid w:val="007C3B06"/>
    <w:rsid w:val="007C4850"/>
    <w:rsid w:val="007C5003"/>
    <w:rsid w:val="007C564F"/>
    <w:rsid w:val="007C5FE2"/>
    <w:rsid w:val="007C6A3A"/>
    <w:rsid w:val="007D3E16"/>
    <w:rsid w:val="007D42ED"/>
    <w:rsid w:val="007D502C"/>
    <w:rsid w:val="007D578E"/>
    <w:rsid w:val="007D7674"/>
    <w:rsid w:val="007E23ED"/>
    <w:rsid w:val="007E60C3"/>
    <w:rsid w:val="007E6DD4"/>
    <w:rsid w:val="007E7EE5"/>
    <w:rsid w:val="007F01B7"/>
    <w:rsid w:val="007F0A9E"/>
    <w:rsid w:val="007F1202"/>
    <w:rsid w:val="007F2047"/>
    <w:rsid w:val="007F5258"/>
    <w:rsid w:val="007F55B0"/>
    <w:rsid w:val="007F6623"/>
    <w:rsid w:val="008028E8"/>
    <w:rsid w:val="008054BC"/>
    <w:rsid w:val="008057AE"/>
    <w:rsid w:val="00805D05"/>
    <w:rsid w:val="0080655D"/>
    <w:rsid w:val="00811887"/>
    <w:rsid w:val="00811912"/>
    <w:rsid w:val="00811D29"/>
    <w:rsid w:val="0081248B"/>
    <w:rsid w:val="00813F50"/>
    <w:rsid w:val="00814D39"/>
    <w:rsid w:val="00820226"/>
    <w:rsid w:val="0082651D"/>
    <w:rsid w:val="00826A5F"/>
    <w:rsid w:val="00826BDF"/>
    <w:rsid w:val="00827A81"/>
    <w:rsid w:val="00830031"/>
    <w:rsid w:val="00830B96"/>
    <w:rsid w:val="008315DC"/>
    <w:rsid w:val="00834030"/>
    <w:rsid w:val="008347D3"/>
    <w:rsid w:val="00836B82"/>
    <w:rsid w:val="008441E5"/>
    <w:rsid w:val="00844A57"/>
    <w:rsid w:val="00845A6F"/>
    <w:rsid w:val="008465B5"/>
    <w:rsid w:val="0084660B"/>
    <w:rsid w:val="00846FBD"/>
    <w:rsid w:val="0085097D"/>
    <w:rsid w:val="00855216"/>
    <w:rsid w:val="00861724"/>
    <w:rsid w:val="0086394B"/>
    <w:rsid w:val="00863F01"/>
    <w:rsid w:val="0086439C"/>
    <w:rsid w:val="008653FF"/>
    <w:rsid w:val="008706FD"/>
    <w:rsid w:val="0087120C"/>
    <w:rsid w:val="00872836"/>
    <w:rsid w:val="00873853"/>
    <w:rsid w:val="00874998"/>
    <w:rsid w:val="00874ADF"/>
    <w:rsid w:val="00874CD4"/>
    <w:rsid w:val="00875F94"/>
    <w:rsid w:val="00876F1C"/>
    <w:rsid w:val="00877CF7"/>
    <w:rsid w:val="008802F3"/>
    <w:rsid w:val="00887030"/>
    <w:rsid w:val="00890013"/>
    <w:rsid w:val="00890D65"/>
    <w:rsid w:val="008926B3"/>
    <w:rsid w:val="00893FB9"/>
    <w:rsid w:val="00894C76"/>
    <w:rsid w:val="00895805"/>
    <w:rsid w:val="00895839"/>
    <w:rsid w:val="00896203"/>
    <w:rsid w:val="008970ED"/>
    <w:rsid w:val="008973AD"/>
    <w:rsid w:val="00897957"/>
    <w:rsid w:val="00897AA4"/>
    <w:rsid w:val="008A3809"/>
    <w:rsid w:val="008A4224"/>
    <w:rsid w:val="008A4BA2"/>
    <w:rsid w:val="008B0B37"/>
    <w:rsid w:val="008B0E98"/>
    <w:rsid w:val="008B1538"/>
    <w:rsid w:val="008B70AC"/>
    <w:rsid w:val="008C011D"/>
    <w:rsid w:val="008C0874"/>
    <w:rsid w:val="008C0E35"/>
    <w:rsid w:val="008C2095"/>
    <w:rsid w:val="008C2816"/>
    <w:rsid w:val="008C2F53"/>
    <w:rsid w:val="008C4999"/>
    <w:rsid w:val="008C49A8"/>
    <w:rsid w:val="008C56D1"/>
    <w:rsid w:val="008C639B"/>
    <w:rsid w:val="008C6628"/>
    <w:rsid w:val="008D0064"/>
    <w:rsid w:val="008D07FB"/>
    <w:rsid w:val="008D0E49"/>
    <w:rsid w:val="008D40BD"/>
    <w:rsid w:val="008D6FFB"/>
    <w:rsid w:val="008E235A"/>
    <w:rsid w:val="008E2E8A"/>
    <w:rsid w:val="008E35B2"/>
    <w:rsid w:val="008E5823"/>
    <w:rsid w:val="008E62FE"/>
    <w:rsid w:val="008E6496"/>
    <w:rsid w:val="008E6CC5"/>
    <w:rsid w:val="008E6FEF"/>
    <w:rsid w:val="008F1A9A"/>
    <w:rsid w:val="008F31B7"/>
    <w:rsid w:val="008F359D"/>
    <w:rsid w:val="008F3A34"/>
    <w:rsid w:val="008F4C02"/>
    <w:rsid w:val="008F618A"/>
    <w:rsid w:val="008F6E98"/>
    <w:rsid w:val="009006E1"/>
    <w:rsid w:val="00901581"/>
    <w:rsid w:val="00901BA7"/>
    <w:rsid w:val="00901E4F"/>
    <w:rsid w:val="009047D9"/>
    <w:rsid w:val="0090527A"/>
    <w:rsid w:val="0090605E"/>
    <w:rsid w:val="009066AE"/>
    <w:rsid w:val="00910489"/>
    <w:rsid w:val="00911D18"/>
    <w:rsid w:val="009121BC"/>
    <w:rsid w:val="00912839"/>
    <w:rsid w:val="00912CCF"/>
    <w:rsid w:val="009133F7"/>
    <w:rsid w:val="00914964"/>
    <w:rsid w:val="00915327"/>
    <w:rsid w:val="00917249"/>
    <w:rsid w:val="0092115A"/>
    <w:rsid w:val="00922004"/>
    <w:rsid w:val="009242A8"/>
    <w:rsid w:val="00924E62"/>
    <w:rsid w:val="0092529E"/>
    <w:rsid w:val="009328F3"/>
    <w:rsid w:val="00932F5F"/>
    <w:rsid w:val="0093327A"/>
    <w:rsid w:val="00935902"/>
    <w:rsid w:val="00940D3C"/>
    <w:rsid w:val="0094273D"/>
    <w:rsid w:val="00942921"/>
    <w:rsid w:val="00944665"/>
    <w:rsid w:val="009450A1"/>
    <w:rsid w:val="00946B53"/>
    <w:rsid w:val="00946C8A"/>
    <w:rsid w:val="009549EE"/>
    <w:rsid w:val="00954E27"/>
    <w:rsid w:val="00954E6F"/>
    <w:rsid w:val="00955A82"/>
    <w:rsid w:val="0095687C"/>
    <w:rsid w:val="00956B84"/>
    <w:rsid w:val="00960076"/>
    <w:rsid w:val="00964DA0"/>
    <w:rsid w:val="00964ED6"/>
    <w:rsid w:val="00966C88"/>
    <w:rsid w:val="00970620"/>
    <w:rsid w:val="00970841"/>
    <w:rsid w:val="00970DC0"/>
    <w:rsid w:val="00971FDE"/>
    <w:rsid w:val="00975A28"/>
    <w:rsid w:val="009763A5"/>
    <w:rsid w:val="00980404"/>
    <w:rsid w:val="00980F2E"/>
    <w:rsid w:val="00981978"/>
    <w:rsid w:val="00981BAD"/>
    <w:rsid w:val="00982A43"/>
    <w:rsid w:val="00984F95"/>
    <w:rsid w:val="00985279"/>
    <w:rsid w:val="00987337"/>
    <w:rsid w:val="00991619"/>
    <w:rsid w:val="0099161E"/>
    <w:rsid w:val="00994046"/>
    <w:rsid w:val="00996439"/>
    <w:rsid w:val="009973C6"/>
    <w:rsid w:val="009A085E"/>
    <w:rsid w:val="009A0FEC"/>
    <w:rsid w:val="009A1E05"/>
    <w:rsid w:val="009A4761"/>
    <w:rsid w:val="009A63F9"/>
    <w:rsid w:val="009A6945"/>
    <w:rsid w:val="009A6A21"/>
    <w:rsid w:val="009A73E8"/>
    <w:rsid w:val="009B1A17"/>
    <w:rsid w:val="009B31E7"/>
    <w:rsid w:val="009B3409"/>
    <w:rsid w:val="009B4A3B"/>
    <w:rsid w:val="009B61F1"/>
    <w:rsid w:val="009B709E"/>
    <w:rsid w:val="009B7EB3"/>
    <w:rsid w:val="009C0A56"/>
    <w:rsid w:val="009C0B64"/>
    <w:rsid w:val="009C7AAE"/>
    <w:rsid w:val="009D00CE"/>
    <w:rsid w:val="009D5E42"/>
    <w:rsid w:val="009D6C4A"/>
    <w:rsid w:val="009D7582"/>
    <w:rsid w:val="009E0B52"/>
    <w:rsid w:val="009E0E6C"/>
    <w:rsid w:val="009E1113"/>
    <w:rsid w:val="009E5FA9"/>
    <w:rsid w:val="009E7477"/>
    <w:rsid w:val="009F0803"/>
    <w:rsid w:val="009F143D"/>
    <w:rsid w:val="009F18AD"/>
    <w:rsid w:val="009F3B57"/>
    <w:rsid w:val="009F52AF"/>
    <w:rsid w:val="009F55E4"/>
    <w:rsid w:val="009F66D1"/>
    <w:rsid w:val="00A003AD"/>
    <w:rsid w:val="00A013DA"/>
    <w:rsid w:val="00A02565"/>
    <w:rsid w:val="00A02E04"/>
    <w:rsid w:val="00A0353C"/>
    <w:rsid w:val="00A03C2B"/>
    <w:rsid w:val="00A05A17"/>
    <w:rsid w:val="00A060EB"/>
    <w:rsid w:val="00A06AF2"/>
    <w:rsid w:val="00A07746"/>
    <w:rsid w:val="00A10DA3"/>
    <w:rsid w:val="00A1397B"/>
    <w:rsid w:val="00A14DA1"/>
    <w:rsid w:val="00A20013"/>
    <w:rsid w:val="00A21E83"/>
    <w:rsid w:val="00A224AF"/>
    <w:rsid w:val="00A231A3"/>
    <w:rsid w:val="00A251AC"/>
    <w:rsid w:val="00A275CD"/>
    <w:rsid w:val="00A278FD"/>
    <w:rsid w:val="00A3286F"/>
    <w:rsid w:val="00A32965"/>
    <w:rsid w:val="00A338AE"/>
    <w:rsid w:val="00A357BE"/>
    <w:rsid w:val="00A358E6"/>
    <w:rsid w:val="00A36733"/>
    <w:rsid w:val="00A37FDE"/>
    <w:rsid w:val="00A40688"/>
    <w:rsid w:val="00A41680"/>
    <w:rsid w:val="00A41CE3"/>
    <w:rsid w:val="00A41D3E"/>
    <w:rsid w:val="00A425A5"/>
    <w:rsid w:val="00A4466D"/>
    <w:rsid w:val="00A45286"/>
    <w:rsid w:val="00A473C7"/>
    <w:rsid w:val="00A509F9"/>
    <w:rsid w:val="00A50D4B"/>
    <w:rsid w:val="00A51AB8"/>
    <w:rsid w:val="00A54332"/>
    <w:rsid w:val="00A544E1"/>
    <w:rsid w:val="00A549FD"/>
    <w:rsid w:val="00A56796"/>
    <w:rsid w:val="00A56DF9"/>
    <w:rsid w:val="00A57B12"/>
    <w:rsid w:val="00A63F7C"/>
    <w:rsid w:val="00A66C69"/>
    <w:rsid w:val="00A66CF8"/>
    <w:rsid w:val="00A670B3"/>
    <w:rsid w:val="00A73F4C"/>
    <w:rsid w:val="00A77A80"/>
    <w:rsid w:val="00A8398B"/>
    <w:rsid w:val="00A91DA7"/>
    <w:rsid w:val="00A95800"/>
    <w:rsid w:val="00A96035"/>
    <w:rsid w:val="00A969A2"/>
    <w:rsid w:val="00A97A22"/>
    <w:rsid w:val="00AA1BA3"/>
    <w:rsid w:val="00AA2F57"/>
    <w:rsid w:val="00AA5BD8"/>
    <w:rsid w:val="00AA7CE6"/>
    <w:rsid w:val="00AB0BF2"/>
    <w:rsid w:val="00AB2953"/>
    <w:rsid w:val="00AB4442"/>
    <w:rsid w:val="00AB4AE7"/>
    <w:rsid w:val="00AB5E06"/>
    <w:rsid w:val="00AB6425"/>
    <w:rsid w:val="00AB72D8"/>
    <w:rsid w:val="00AC011A"/>
    <w:rsid w:val="00AC0DE3"/>
    <w:rsid w:val="00AC31AA"/>
    <w:rsid w:val="00AC3B89"/>
    <w:rsid w:val="00AC610E"/>
    <w:rsid w:val="00AC6E7E"/>
    <w:rsid w:val="00AD02E3"/>
    <w:rsid w:val="00AD0EB5"/>
    <w:rsid w:val="00AD1178"/>
    <w:rsid w:val="00AD13DA"/>
    <w:rsid w:val="00AD174E"/>
    <w:rsid w:val="00AD24A4"/>
    <w:rsid w:val="00AD45E1"/>
    <w:rsid w:val="00AD546E"/>
    <w:rsid w:val="00AD7847"/>
    <w:rsid w:val="00AE0BC5"/>
    <w:rsid w:val="00AE0EC4"/>
    <w:rsid w:val="00AE622B"/>
    <w:rsid w:val="00AF3920"/>
    <w:rsid w:val="00AF4BE4"/>
    <w:rsid w:val="00AF518A"/>
    <w:rsid w:val="00AF5549"/>
    <w:rsid w:val="00AF77B0"/>
    <w:rsid w:val="00AF7C35"/>
    <w:rsid w:val="00AF7C5E"/>
    <w:rsid w:val="00B01AF5"/>
    <w:rsid w:val="00B027E8"/>
    <w:rsid w:val="00B029B4"/>
    <w:rsid w:val="00B02A70"/>
    <w:rsid w:val="00B02A93"/>
    <w:rsid w:val="00B03DC4"/>
    <w:rsid w:val="00B04581"/>
    <w:rsid w:val="00B049BC"/>
    <w:rsid w:val="00B052C6"/>
    <w:rsid w:val="00B0631A"/>
    <w:rsid w:val="00B12E8B"/>
    <w:rsid w:val="00B13E2B"/>
    <w:rsid w:val="00B1712D"/>
    <w:rsid w:val="00B21475"/>
    <w:rsid w:val="00B217C4"/>
    <w:rsid w:val="00B219F0"/>
    <w:rsid w:val="00B22FA7"/>
    <w:rsid w:val="00B23376"/>
    <w:rsid w:val="00B23961"/>
    <w:rsid w:val="00B246A7"/>
    <w:rsid w:val="00B264E8"/>
    <w:rsid w:val="00B27CCF"/>
    <w:rsid w:val="00B30618"/>
    <w:rsid w:val="00B308C8"/>
    <w:rsid w:val="00B317B4"/>
    <w:rsid w:val="00B318EF"/>
    <w:rsid w:val="00B32653"/>
    <w:rsid w:val="00B33063"/>
    <w:rsid w:val="00B35DEF"/>
    <w:rsid w:val="00B41886"/>
    <w:rsid w:val="00B43039"/>
    <w:rsid w:val="00B47305"/>
    <w:rsid w:val="00B47F8E"/>
    <w:rsid w:val="00B50EE6"/>
    <w:rsid w:val="00B569CE"/>
    <w:rsid w:val="00B56C2B"/>
    <w:rsid w:val="00B56E4F"/>
    <w:rsid w:val="00B572B1"/>
    <w:rsid w:val="00B577B0"/>
    <w:rsid w:val="00B6072D"/>
    <w:rsid w:val="00B60C0C"/>
    <w:rsid w:val="00B61674"/>
    <w:rsid w:val="00B6190F"/>
    <w:rsid w:val="00B62201"/>
    <w:rsid w:val="00B645F4"/>
    <w:rsid w:val="00B65218"/>
    <w:rsid w:val="00B665D3"/>
    <w:rsid w:val="00B66B23"/>
    <w:rsid w:val="00B67076"/>
    <w:rsid w:val="00B674D8"/>
    <w:rsid w:val="00B70F1A"/>
    <w:rsid w:val="00B71D45"/>
    <w:rsid w:val="00B7286C"/>
    <w:rsid w:val="00B76FD0"/>
    <w:rsid w:val="00B779F7"/>
    <w:rsid w:val="00B803CC"/>
    <w:rsid w:val="00B81861"/>
    <w:rsid w:val="00B837A7"/>
    <w:rsid w:val="00B83892"/>
    <w:rsid w:val="00B83A72"/>
    <w:rsid w:val="00B85BBD"/>
    <w:rsid w:val="00B8696C"/>
    <w:rsid w:val="00B87D5F"/>
    <w:rsid w:val="00B91CDF"/>
    <w:rsid w:val="00B94FD8"/>
    <w:rsid w:val="00B96721"/>
    <w:rsid w:val="00B97A89"/>
    <w:rsid w:val="00BA291C"/>
    <w:rsid w:val="00BA3E5D"/>
    <w:rsid w:val="00BA483A"/>
    <w:rsid w:val="00BA5E13"/>
    <w:rsid w:val="00BA7706"/>
    <w:rsid w:val="00BB05C9"/>
    <w:rsid w:val="00BB1379"/>
    <w:rsid w:val="00BB1949"/>
    <w:rsid w:val="00BB2A19"/>
    <w:rsid w:val="00BB2BC7"/>
    <w:rsid w:val="00BB2CFE"/>
    <w:rsid w:val="00BB300F"/>
    <w:rsid w:val="00BB3BD1"/>
    <w:rsid w:val="00BB4607"/>
    <w:rsid w:val="00BB5C1E"/>
    <w:rsid w:val="00BB7F13"/>
    <w:rsid w:val="00BC0A6F"/>
    <w:rsid w:val="00BC1509"/>
    <w:rsid w:val="00BC2AD2"/>
    <w:rsid w:val="00BC2B29"/>
    <w:rsid w:val="00BC32FF"/>
    <w:rsid w:val="00BC3D09"/>
    <w:rsid w:val="00BC3F37"/>
    <w:rsid w:val="00BC5D6B"/>
    <w:rsid w:val="00BC6D08"/>
    <w:rsid w:val="00BC7F18"/>
    <w:rsid w:val="00BD03A6"/>
    <w:rsid w:val="00BD0A40"/>
    <w:rsid w:val="00BD14AF"/>
    <w:rsid w:val="00BD2AA5"/>
    <w:rsid w:val="00BD2D61"/>
    <w:rsid w:val="00BD3AAD"/>
    <w:rsid w:val="00BD4045"/>
    <w:rsid w:val="00BD4A09"/>
    <w:rsid w:val="00BD5BE3"/>
    <w:rsid w:val="00BE0EEC"/>
    <w:rsid w:val="00BE1457"/>
    <w:rsid w:val="00BE3AD6"/>
    <w:rsid w:val="00BE53BB"/>
    <w:rsid w:val="00BE7168"/>
    <w:rsid w:val="00BF0B4D"/>
    <w:rsid w:val="00BF1E7F"/>
    <w:rsid w:val="00BF49AD"/>
    <w:rsid w:val="00BF58CC"/>
    <w:rsid w:val="00BF6E29"/>
    <w:rsid w:val="00BF6E9E"/>
    <w:rsid w:val="00C01CB3"/>
    <w:rsid w:val="00C03B3C"/>
    <w:rsid w:val="00C05CEF"/>
    <w:rsid w:val="00C07A0A"/>
    <w:rsid w:val="00C10529"/>
    <w:rsid w:val="00C124CA"/>
    <w:rsid w:val="00C124D3"/>
    <w:rsid w:val="00C13756"/>
    <w:rsid w:val="00C14487"/>
    <w:rsid w:val="00C2209A"/>
    <w:rsid w:val="00C22A09"/>
    <w:rsid w:val="00C26574"/>
    <w:rsid w:val="00C265D3"/>
    <w:rsid w:val="00C310CE"/>
    <w:rsid w:val="00C31BFF"/>
    <w:rsid w:val="00C32DE7"/>
    <w:rsid w:val="00C33D3E"/>
    <w:rsid w:val="00C3449A"/>
    <w:rsid w:val="00C364A5"/>
    <w:rsid w:val="00C372D9"/>
    <w:rsid w:val="00C37C01"/>
    <w:rsid w:val="00C411F7"/>
    <w:rsid w:val="00C4132F"/>
    <w:rsid w:val="00C41B76"/>
    <w:rsid w:val="00C41C50"/>
    <w:rsid w:val="00C42C77"/>
    <w:rsid w:val="00C43A76"/>
    <w:rsid w:val="00C43CF9"/>
    <w:rsid w:val="00C43EB2"/>
    <w:rsid w:val="00C465EE"/>
    <w:rsid w:val="00C47187"/>
    <w:rsid w:val="00C5106C"/>
    <w:rsid w:val="00C515B2"/>
    <w:rsid w:val="00C51994"/>
    <w:rsid w:val="00C55120"/>
    <w:rsid w:val="00C55706"/>
    <w:rsid w:val="00C5609A"/>
    <w:rsid w:val="00C561E9"/>
    <w:rsid w:val="00C62B73"/>
    <w:rsid w:val="00C6415B"/>
    <w:rsid w:val="00C64351"/>
    <w:rsid w:val="00C64F73"/>
    <w:rsid w:val="00C702F3"/>
    <w:rsid w:val="00C7167F"/>
    <w:rsid w:val="00C749EE"/>
    <w:rsid w:val="00C75818"/>
    <w:rsid w:val="00C75D81"/>
    <w:rsid w:val="00C75F77"/>
    <w:rsid w:val="00C76B0B"/>
    <w:rsid w:val="00C77511"/>
    <w:rsid w:val="00C8079E"/>
    <w:rsid w:val="00C81CB8"/>
    <w:rsid w:val="00C84512"/>
    <w:rsid w:val="00C84C76"/>
    <w:rsid w:val="00C8749A"/>
    <w:rsid w:val="00C90005"/>
    <w:rsid w:val="00C90478"/>
    <w:rsid w:val="00C906B9"/>
    <w:rsid w:val="00C91049"/>
    <w:rsid w:val="00C9248B"/>
    <w:rsid w:val="00C924D0"/>
    <w:rsid w:val="00C926B8"/>
    <w:rsid w:val="00C927A3"/>
    <w:rsid w:val="00C947B5"/>
    <w:rsid w:val="00C94FF4"/>
    <w:rsid w:val="00C952F6"/>
    <w:rsid w:val="00CA0CA9"/>
    <w:rsid w:val="00CA12B4"/>
    <w:rsid w:val="00CA38C2"/>
    <w:rsid w:val="00CA3B82"/>
    <w:rsid w:val="00CA3DD4"/>
    <w:rsid w:val="00CA4365"/>
    <w:rsid w:val="00CA6B98"/>
    <w:rsid w:val="00CA7905"/>
    <w:rsid w:val="00CB0230"/>
    <w:rsid w:val="00CB589A"/>
    <w:rsid w:val="00CB7156"/>
    <w:rsid w:val="00CC25A1"/>
    <w:rsid w:val="00CC436F"/>
    <w:rsid w:val="00CC4606"/>
    <w:rsid w:val="00CC47FE"/>
    <w:rsid w:val="00CC50A6"/>
    <w:rsid w:val="00CC686D"/>
    <w:rsid w:val="00CD0E5D"/>
    <w:rsid w:val="00CD6852"/>
    <w:rsid w:val="00CD698B"/>
    <w:rsid w:val="00CE041C"/>
    <w:rsid w:val="00CE147F"/>
    <w:rsid w:val="00CE1A1F"/>
    <w:rsid w:val="00CE37F9"/>
    <w:rsid w:val="00CE39BD"/>
    <w:rsid w:val="00CE5E78"/>
    <w:rsid w:val="00CF0086"/>
    <w:rsid w:val="00CF16B3"/>
    <w:rsid w:val="00CF3C73"/>
    <w:rsid w:val="00CF655B"/>
    <w:rsid w:val="00CF788B"/>
    <w:rsid w:val="00D00290"/>
    <w:rsid w:val="00D01F6E"/>
    <w:rsid w:val="00D037B7"/>
    <w:rsid w:val="00D07F21"/>
    <w:rsid w:val="00D123B4"/>
    <w:rsid w:val="00D15297"/>
    <w:rsid w:val="00D172DE"/>
    <w:rsid w:val="00D175B0"/>
    <w:rsid w:val="00D20A37"/>
    <w:rsid w:val="00D21916"/>
    <w:rsid w:val="00D21FF4"/>
    <w:rsid w:val="00D22023"/>
    <w:rsid w:val="00D224EC"/>
    <w:rsid w:val="00D241E3"/>
    <w:rsid w:val="00D24BE1"/>
    <w:rsid w:val="00D262D3"/>
    <w:rsid w:val="00D27D21"/>
    <w:rsid w:val="00D304F8"/>
    <w:rsid w:val="00D30953"/>
    <w:rsid w:val="00D31620"/>
    <w:rsid w:val="00D329B3"/>
    <w:rsid w:val="00D33B4B"/>
    <w:rsid w:val="00D354EB"/>
    <w:rsid w:val="00D35688"/>
    <w:rsid w:val="00D366CE"/>
    <w:rsid w:val="00D37CEE"/>
    <w:rsid w:val="00D40E35"/>
    <w:rsid w:val="00D4101F"/>
    <w:rsid w:val="00D42721"/>
    <w:rsid w:val="00D514E7"/>
    <w:rsid w:val="00D516C7"/>
    <w:rsid w:val="00D56ABB"/>
    <w:rsid w:val="00D60EF0"/>
    <w:rsid w:val="00D6172A"/>
    <w:rsid w:val="00D624FA"/>
    <w:rsid w:val="00D6366E"/>
    <w:rsid w:val="00D65C75"/>
    <w:rsid w:val="00D703F4"/>
    <w:rsid w:val="00D75669"/>
    <w:rsid w:val="00D8060C"/>
    <w:rsid w:val="00D807E2"/>
    <w:rsid w:val="00D80B37"/>
    <w:rsid w:val="00D82AAC"/>
    <w:rsid w:val="00D82B3D"/>
    <w:rsid w:val="00D831DA"/>
    <w:rsid w:val="00D83457"/>
    <w:rsid w:val="00D8568A"/>
    <w:rsid w:val="00D873D6"/>
    <w:rsid w:val="00D87CDC"/>
    <w:rsid w:val="00D90A19"/>
    <w:rsid w:val="00D92FC7"/>
    <w:rsid w:val="00D94A8E"/>
    <w:rsid w:val="00D94CF5"/>
    <w:rsid w:val="00D972B0"/>
    <w:rsid w:val="00D976BD"/>
    <w:rsid w:val="00DA0AFC"/>
    <w:rsid w:val="00DA17EF"/>
    <w:rsid w:val="00DA1B6F"/>
    <w:rsid w:val="00DA3BA2"/>
    <w:rsid w:val="00DA547F"/>
    <w:rsid w:val="00DA5E92"/>
    <w:rsid w:val="00DB1441"/>
    <w:rsid w:val="00DB2044"/>
    <w:rsid w:val="00DB2F5A"/>
    <w:rsid w:val="00DB66BC"/>
    <w:rsid w:val="00DB7558"/>
    <w:rsid w:val="00DB76CD"/>
    <w:rsid w:val="00DB77CB"/>
    <w:rsid w:val="00DC3111"/>
    <w:rsid w:val="00DC5555"/>
    <w:rsid w:val="00DD1243"/>
    <w:rsid w:val="00DD189E"/>
    <w:rsid w:val="00DD2058"/>
    <w:rsid w:val="00DD38CC"/>
    <w:rsid w:val="00DD4807"/>
    <w:rsid w:val="00DD6D0A"/>
    <w:rsid w:val="00DE0460"/>
    <w:rsid w:val="00DE0522"/>
    <w:rsid w:val="00DE2444"/>
    <w:rsid w:val="00DE3D3F"/>
    <w:rsid w:val="00DE4D43"/>
    <w:rsid w:val="00DE5E85"/>
    <w:rsid w:val="00DF284B"/>
    <w:rsid w:val="00DF3EE4"/>
    <w:rsid w:val="00DF441C"/>
    <w:rsid w:val="00DF6814"/>
    <w:rsid w:val="00DF7087"/>
    <w:rsid w:val="00E00946"/>
    <w:rsid w:val="00E00AD4"/>
    <w:rsid w:val="00E01067"/>
    <w:rsid w:val="00E02898"/>
    <w:rsid w:val="00E050EE"/>
    <w:rsid w:val="00E05AC8"/>
    <w:rsid w:val="00E06300"/>
    <w:rsid w:val="00E12EFE"/>
    <w:rsid w:val="00E136E5"/>
    <w:rsid w:val="00E15684"/>
    <w:rsid w:val="00E17559"/>
    <w:rsid w:val="00E21F23"/>
    <w:rsid w:val="00E25E4D"/>
    <w:rsid w:val="00E26F29"/>
    <w:rsid w:val="00E27AF9"/>
    <w:rsid w:val="00E27C0C"/>
    <w:rsid w:val="00E30EE4"/>
    <w:rsid w:val="00E310DE"/>
    <w:rsid w:val="00E3299B"/>
    <w:rsid w:val="00E35E59"/>
    <w:rsid w:val="00E35E8B"/>
    <w:rsid w:val="00E362C4"/>
    <w:rsid w:val="00E36818"/>
    <w:rsid w:val="00E378D2"/>
    <w:rsid w:val="00E40505"/>
    <w:rsid w:val="00E40D00"/>
    <w:rsid w:val="00E45D9E"/>
    <w:rsid w:val="00E51DE0"/>
    <w:rsid w:val="00E530F3"/>
    <w:rsid w:val="00E5352F"/>
    <w:rsid w:val="00E53805"/>
    <w:rsid w:val="00E57062"/>
    <w:rsid w:val="00E57778"/>
    <w:rsid w:val="00E57963"/>
    <w:rsid w:val="00E621F2"/>
    <w:rsid w:val="00E625F2"/>
    <w:rsid w:val="00E62D45"/>
    <w:rsid w:val="00E664AB"/>
    <w:rsid w:val="00E6698C"/>
    <w:rsid w:val="00E732C6"/>
    <w:rsid w:val="00E76223"/>
    <w:rsid w:val="00E7650A"/>
    <w:rsid w:val="00E77CC1"/>
    <w:rsid w:val="00E77F9D"/>
    <w:rsid w:val="00E81F9C"/>
    <w:rsid w:val="00E8219B"/>
    <w:rsid w:val="00E83EA6"/>
    <w:rsid w:val="00E84936"/>
    <w:rsid w:val="00E84E8C"/>
    <w:rsid w:val="00E85DD1"/>
    <w:rsid w:val="00E8608C"/>
    <w:rsid w:val="00E86EAD"/>
    <w:rsid w:val="00E91A54"/>
    <w:rsid w:val="00E94DCD"/>
    <w:rsid w:val="00E95245"/>
    <w:rsid w:val="00E95290"/>
    <w:rsid w:val="00E95F8A"/>
    <w:rsid w:val="00E962E7"/>
    <w:rsid w:val="00E963C0"/>
    <w:rsid w:val="00E97B6F"/>
    <w:rsid w:val="00E97D9D"/>
    <w:rsid w:val="00EA0B7E"/>
    <w:rsid w:val="00EA2FB7"/>
    <w:rsid w:val="00EA62C5"/>
    <w:rsid w:val="00EB23F0"/>
    <w:rsid w:val="00EB6E96"/>
    <w:rsid w:val="00EC18DA"/>
    <w:rsid w:val="00EC1DC3"/>
    <w:rsid w:val="00EC646C"/>
    <w:rsid w:val="00ED2D19"/>
    <w:rsid w:val="00ED3F14"/>
    <w:rsid w:val="00ED4BA6"/>
    <w:rsid w:val="00ED5276"/>
    <w:rsid w:val="00ED7B92"/>
    <w:rsid w:val="00EE081D"/>
    <w:rsid w:val="00EE0F3C"/>
    <w:rsid w:val="00EE1DB0"/>
    <w:rsid w:val="00EE3B9C"/>
    <w:rsid w:val="00EF0374"/>
    <w:rsid w:val="00EF0856"/>
    <w:rsid w:val="00EF18E0"/>
    <w:rsid w:val="00EF276B"/>
    <w:rsid w:val="00EF3F49"/>
    <w:rsid w:val="00EF5659"/>
    <w:rsid w:val="00F02B60"/>
    <w:rsid w:val="00F03004"/>
    <w:rsid w:val="00F06AD3"/>
    <w:rsid w:val="00F111DD"/>
    <w:rsid w:val="00F130AF"/>
    <w:rsid w:val="00F14FA9"/>
    <w:rsid w:val="00F1716F"/>
    <w:rsid w:val="00F207B8"/>
    <w:rsid w:val="00F21152"/>
    <w:rsid w:val="00F22125"/>
    <w:rsid w:val="00F22D16"/>
    <w:rsid w:val="00F22E68"/>
    <w:rsid w:val="00F234DE"/>
    <w:rsid w:val="00F26B30"/>
    <w:rsid w:val="00F27C3E"/>
    <w:rsid w:val="00F31E56"/>
    <w:rsid w:val="00F338F0"/>
    <w:rsid w:val="00F33C6B"/>
    <w:rsid w:val="00F34059"/>
    <w:rsid w:val="00F358AC"/>
    <w:rsid w:val="00F3598A"/>
    <w:rsid w:val="00F359A5"/>
    <w:rsid w:val="00F36552"/>
    <w:rsid w:val="00F37F67"/>
    <w:rsid w:val="00F42111"/>
    <w:rsid w:val="00F4327B"/>
    <w:rsid w:val="00F44069"/>
    <w:rsid w:val="00F44204"/>
    <w:rsid w:val="00F46805"/>
    <w:rsid w:val="00F51712"/>
    <w:rsid w:val="00F53FC3"/>
    <w:rsid w:val="00F55ECF"/>
    <w:rsid w:val="00F56840"/>
    <w:rsid w:val="00F63B27"/>
    <w:rsid w:val="00F673C0"/>
    <w:rsid w:val="00F6784A"/>
    <w:rsid w:val="00F7024B"/>
    <w:rsid w:val="00F70AEA"/>
    <w:rsid w:val="00F725A9"/>
    <w:rsid w:val="00F729B4"/>
    <w:rsid w:val="00F737F7"/>
    <w:rsid w:val="00F73BC5"/>
    <w:rsid w:val="00F74296"/>
    <w:rsid w:val="00F74A2E"/>
    <w:rsid w:val="00F758CB"/>
    <w:rsid w:val="00F760B3"/>
    <w:rsid w:val="00F763F4"/>
    <w:rsid w:val="00F811ED"/>
    <w:rsid w:val="00F81C02"/>
    <w:rsid w:val="00F82314"/>
    <w:rsid w:val="00F83BF9"/>
    <w:rsid w:val="00F854FB"/>
    <w:rsid w:val="00F85C26"/>
    <w:rsid w:val="00F85DCC"/>
    <w:rsid w:val="00F86E14"/>
    <w:rsid w:val="00F87676"/>
    <w:rsid w:val="00F87DCB"/>
    <w:rsid w:val="00F90BF7"/>
    <w:rsid w:val="00F9172F"/>
    <w:rsid w:val="00F9216C"/>
    <w:rsid w:val="00F93687"/>
    <w:rsid w:val="00F96465"/>
    <w:rsid w:val="00F9727C"/>
    <w:rsid w:val="00F97698"/>
    <w:rsid w:val="00F97745"/>
    <w:rsid w:val="00F97FE7"/>
    <w:rsid w:val="00FA0321"/>
    <w:rsid w:val="00FA26B4"/>
    <w:rsid w:val="00FA38C2"/>
    <w:rsid w:val="00FA3F17"/>
    <w:rsid w:val="00FA450D"/>
    <w:rsid w:val="00FA48E2"/>
    <w:rsid w:val="00FA54C4"/>
    <w:rsid w:val="00FA5554"/>
    <w:rsid w:val="00FA7CFA"/>
    <w:rsid w:val="00FB5129"/>
    <w:rsid w:val="00FB62DA"/>
    <w:rsid w:val="00FC4D43"/>
    <w:rsid w:val="00FC6238"/>
    <w:rsid w:val="00FC6937"/>
    <w:rsid w:val="00FC6D14"/>
    <w:rsid w:val="00FD3E88"/>
    <w:rsid w:val="00FD53C5"/>
    <w:rsid w:val="00FD6D19"/>
    <w:rsid w:val="00FE02BE"/>
    <w:rsid w:val="00FE13D4"/>
    <w:rsid w:val="00FE1882"/>
    <w:rsid w:val="00FE1B82"/>
    <w:rsid w:val="00FE1D2C"/>
    <w:rsid w:val="00FE2070"/>
    <w:rsid w:val="00FE26C3"/>
    <w:rsid w:val="00FE2E8C"/>
    <w:rsid w:val="00FE40F6"/>
    <w:rsid w:val="00FE689C"/>
    <w:rsid w:val="00FF0604"/>
    <w:rsid w:val="00FF2348"/>
    <w:rsid w:val="00FF58E5"/>
    <w:rsid w:val="00FF5C41"/>
    <w:rsid w:val="00FF7455"/>
    <w:rsid w:val="00FF77F4"/>
    <w:rsid w:val="00FF7A6D"/>
    <w:rsid w:val="00FF7D1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0DE7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ootnote Text Cha,Footnote Text Char2 Char,Footnote Text Char2 Char1 Char1 Char,Footnote Text Char2 Char1 Char1 Char Char Char,Footnote Text Char3 Char1 Char,Footnote Text Char3 Char1 Char Char Char,f,fn,fn ,fn Ch,fn Char1"/>
    <w:link w:val="FootnoteTextChar"/>
    <w:rsid w:val="00FC4D43"/>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5871DE"/>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ootnote Text Char2 Char Char,Footnote Text Char2 Char1 Char1 Char Char,Footnote Text Char2 Char1 Char1 Char Char Char Char,Footnote Text Char3 Char1 Char Char,Footnote Text Char3 Char1 Char Char Char Char,fn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rsid w:val="00401524"/>
    <w:rPr>
      <w:rFonts w:ascii="Calibri" w:hAnsi="Calibri" w:eastAsiaTheme="minorHAns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5871DE"/>
    <w:rPr>
      <w:b/>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basedOn w:val="DefaultParagraphFont"/>
    <w:locked/>
    <w:rsid w:val="00224EDB"/>
  </w:style>
  <w:style w:type="character" w:styleId="UnresolvedMention">
    <w:name w:val="Unresolved Mention"/>
    <w:basedOn w:val="DefaultParagraphFont"/>
    <w:uiPriority w:val="99"/>
    <w:semiHidden/>
    <w:unhideWhenUsed/>
    <w:rsid w:val="00C31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ahuva.battams@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ynne.Engledow\AppData\Local\Microsoft\Windows\Temporary%20Internet%20Files\Content.MSO\7CCCB2C6.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7CCCB2C6</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