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6E5F5BF7"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5B581016" w14:textId="77777777">
      <w:pPr>
        <w:pStyle w:val="StyleBoldCentered"/>
      </w:pPr>
      <w:r>
        <w:t>F</w:t>
      </w:r>
      <w:r>
        <w:rPr>
          <w:caps w:val="0"/>
        </w:rPr>
        <w:t>ederal Communications Commission</w:t>
      </w:r>
    </w:p>
    <w:p w:rsidR="004C2EE3" w:rsidP="00096D8C" w14:paraId="5C6DF17C" w14:textId="77777777">
      <w:pPr>
        <w:pStyle w:val="StyleBoldCentered"/>
      </w:pPr>
      <w:r>
        <w:rPr>
          <w:caps w:val="0"/>
        </w:rPr>
        <w:t>Washington, D.C. 20554</w:t>
      </w:r>
    </w:p>
    <w:p w:rsidR="004C2EE3" w:rsidP="0070224F" w14:paraId="00D6058E" w14:textId="77777777"/>
    <w:p w:rsidR="004C2EE3" w:rsidP="0070224F" w14:paraId="2D9FD475" w14:textId="77777777"/>
    <w:tbl>
      <w:tblPr>
        <w:tblW w:w="0" w:type="auto"/>
        <w:tblLayout w:type="fixed"/>
        <w:tblLook w:val="0000"/>
      </w:tblPr>
      <w:tblGrid>
        <w:gridCol w:w="4698"/>
        <w:gridCol w:w="630"/>
        <w:gridCol w:w="4248"/>
      </w:tblGrid>
      <w:tr w14:paraId="26B7554F" w14:textId="77777777">
        <w:tblPrEx>
          <w:tblW w:w="0" w:type="auto"/>
          <w:tblLayout w:type="fixed"/>
          <w:tblLook w:val="0000"/>
        </w:tblPrEx>
        <w:tc>
          <w:tcPr>
            <w:tcW w:w="4698" w:type="dxa"/>
          </w:tcPr>
          <w:p w:rsidR="004C2EE3" w14:paraId="67A64500" w14:textId="77777777">
            <w:pPr>
              <w:tabs>
                <w:tab w:val="center" w:pos="4680"/>
              </w:tabs>
              <w:suppressAutoHyphens/>
              <w:rPr>
                <w:spacing w:val="-2"/>
              </w:rPr>
            </w:pPr>
            <w:r>
              <w:rPr>
                <w:spacing w:val="-2"/>
              </w:rPr>
              <w:t>In the Matter of</w:t>
            </w:r>
          </w:p>
          <w:p w:rsidR="004C2EE3" w14:paraId="70B1F4B0" w14:textId="77777777">
            <w:pPr>
              <w:tabs>
                <w:tab w:val="center" w:pos="4680"/>
              </w:tabs>
              <w:suppressAutoHyphens/>
              <w:rPr>
                <w:spacing w:val="-2"/>
              </w:rPr>
            </w:pPr>
          </w:p>
          <w:p w:rsidR="00730AAC" w:rsidRPr="00730AAC" w:rsidP="00730AAC" w14:paraId="76050ACE" w14:textId="605C8124">
            <w:pPr>
              <w:tabs>
                <w:tab w:val="center" w:pos="4680"/>
              </w:tabs>
              <w:suppressAutoHyphens/>
              <w:rPr>
                <w:spacing w:val="-2"/>
              </w:rPr>
            </w:pPr>
            <w:r w:rsidRPr="00730AAC">
              <w:rPr>
                <w:spacing w:val="-2"/>
              </w:rPr>
              <w:t>Amendment of section 73.202(b), Table of Allotments, FM Broadcast Stations (</w:t>
            </w:r>
            <w:r w:rsidRPr="00B52C0C" w:rsidR="00B52C0C">
              <w:rPr>
                <w:spacing w:val="-2"/>
              </w:rPr>
              <w:t>Tecopa, California</w:t>
            </w:r>
            <w:r w:rsidRPr="00730AAC">
              <w:rPr>
                <w:spacing w:val="-2"/>
              </w:rPr>
              <w:t>)</w:t>
            </w:r>
          </w:p>
          <w:p w:rsidR="00730AAC" w:rsidRPr="00730AAC" w:rsidP="00730AAC" w14:paraId="3A7C7F3E" w14:textId="77777777">
            <w:pPr>
              <w:tabs>
                <w:tab w:val="center" w:pos="4680"/>
              </w:tabs>
              <w:suppressAutoHyphens/>
              <w:rPr>
                <w:spacing w:val="-2"/>
              </w:rPr>
            </w:pPr>
          </w:p>
          <w:p w:rsidR="00730AAC" w:rsidRPr="00730AAC" w:rsidP="00730AAC" w14:paraId="552A317C" w14:textId="77777777">
            <w:pPr>
              <w:tabs>
                <w:tab w:val="center" w:pos="4680"/>
              </w:tabs>
              <w:suppressAutoHyphens/>
              <w:rPr>
                <w:spacing w:val="-2"/>
              </w:rPr>
            </w:pPr>
            <w:r w:rsidRPr="00730AAC">
              <w:rPr>
                <w:spacing w:val="-2"/>
              </w:rPr>
              <w:t>Application for Construction Permit to Modify</w:t>
            </w:r>
          </w:p>
          <w:p w:rsidR="004C2EE3" w:rsidRPr="007115F7" w:rsidP="00730AAC" w14:paraId="4EB93238" w14:textId="258BB244">
            <w:pPr>
              <w:tabs>
                <w:tab w:val="center" w:pos="4680"/>
              </w:tabs>
              <w:suppressAutoHyphens/>
              <w:rPr>
                <w:spacing w:val="-2"/>
              </w:rPr>
            </w:pPr>
            <w:r w:rsidRPr="00B52C0C">
              <w:rPr>
                <w:spacing w:val="-2"/>
              </w:rPr>
              <w:t xml:space="preserve">Station </w:t>
            </w:r>
            <w:bookmarkStart w:id="0" w:name="_Hlk135743493"/>
            <w:r w:rsidRPr="00B52C0C">
              <w:rPr>
                <w:spacing w:val="-2"/>
              </w:rPr>
              <w:t>KRZQ(FM), Amargosa Valley, Nevada</w:t>
            </w:r>
            <w:bookmarkEnd w:id="0"/>
          </w:p>
        </w:tc>
        <w:tc>
          <w:tcPr>
            <w:tcW w:w="630" w:type="dxa"/>
          </w:tcPr>
          <w:p w:rsidR="004C2EE3" w14:paraId="31C875D2" w14:textId="77777777">
            <w:pPr>
              <w:tabs>
                <w:tab w:val="center" w:pos="4680"/>
              </w:tabs>
              <w:suppressAutoHyphens/>
              <w:rPr>
                <w:b/>
                <w:spacing w:val="-2"/>
              </w:rPr>
            </w:pPr>
            <w:r>
              <w:rPr>
                <w:b/>
                <w:spacing w:val="-2"/>
              </w:rPr>
              <w:t>)</w:t>
            </w:r>
          </w:p>
          <w:p w:rsidR="004C2EE3" w14:paraId="725CCD35" w14:textId="77777777">
            <w:pPr>
              <w:tabs>
                <w:tab w:val="center" w:pos="4680"/>
              </w:tabs>
              <w:suppressAutoHyphens/>
              <w:rPr>
                <w:b/>
                <w:spacing w:val="-2"/>
              </w:rPr>
            </w:pPr>
            <w:r>
              <w:rPr>
                <w:b/>
                <w:spacing w:val="-2"/>
              </w:rPr>
              <w:t>)</w:t>
            </w:r>
          </w:p>
          <w:p w:rsidR="004C2EE3" w14:paraId="6D3954E0" w14:textId="77777777">
            <w:pPr>
              <w:tabs>
                <w:tab w:val="center" w:pos="4680"/>
              </w:tabs>
              <w:suppressAutoHyphens/>
              <w:rPr>
                <w:b/>
                <w:spacing w:val="-2"/>
              </w:rPr>
            </w:pPr>
            <w:r>
              <w:rPr>
                <w:b/>
                <w:spacing w:val="-2"/>
              </w:rPr>
              <w:t>)</w:t>
            </w:r>
          </w:p>
          <w:p w:rsidR="004C2EE3" w14:paraId="4B7A017F" w14:textId="77777777">
            <w:pPr>
              <w:tabs>
                <w:tab w:val="center" w:pos="4680"/>
              </w:tabs>
              <w:suppressAutoHyphens/>
              <w:rPr>
                <w:b/>
                <w:spacing w:val="-2"/>
              </w:rPr>
            </w:pPr>
            <w:r>
              <w:rPr>
                <w:b/>
                <w:spacing w:val="-2"/>
              </w:rPr>
              <w:t>)</w:t>
            </w:r>
          </w:p>
          <w:p w:rsidR="004C2EE3" w14:paraId="2298432D" w14:textId="77777777">
            <w:pPr>
              <w:tabs>
                <w:tab w:val="center" w:pos="4680"/>
              </w:tabs>
              <w:suppressAutoHyphens/>
              <w:rPr>
                <w:b/>
                <w:spacing w:val="-2"/>
              </w:rPr>
            </w:pPr>
            <w:r>
              <w:rPr>
                <w:b/>
                <w:spacing w:val="-2"/>
              </w:rPr>
              <w:t>)</w:t>
            </w:r>
          </w:p>
          <w:p w:rsidR="004C2EE3" w14:paraId="4655C740" w14:textId="77777777">
            <w:pPr>
              <w:tabs>
                <w:tab w:val="center" w:pos="4680"/>
              </w:tabs>
              <w:suppressAutoHyphens/>
              <w:rPr>
                <w:b/>
                <w:spacing w:val="-2"/>
              </w:rPr>
            </w:pPr>
            <w:r>
              <w:rPr>
                <w:b/>
                <w:spacing w:val="-2"/>
              </w:rPr>
              <w:t>)</w:t>
            </w:r>
          </w:p>
          <w:p w:rsidR="004C2EE3" w14:paraId="63C9BB0A" w14:textId="77777777">
            <w:pPr>
              <w:tabs>
                <w:tab w:val="center" w:pos="4680"/>
              </w:tabs>
              <w:suppressAutoHyphens/>
              <w:rPr>
                <w:b/>
                <w:spacing w:val="-2"/>
              </w:rPr>
            </w:pPr>
            <w:r>
              <w:rPr>
                <w:b/>
                <w:spacing w:val="-2"/>
              </w:rPr>
              <w:t>)</w:t>
            </w:r>
          </w:p>
          <w:p w:rsidR="004C2EE3" w14:paraId="4D1951D6" w14:textId="77777777">
            <w:pPr>
              <w:tabs>
                <w:tab w:val="center" w:pos="4680"/>
              </w:tabs>
              <w:suppressAutoHyphens/>
              <w:rPr>
                <w:b/>
                <w:spacing w:val="-2"/>
              </w:rPr>
            </w:pPr>
            <w:r>
              <w:rPr>
                <w:b/>
                <w:spacing w:val="-2"/>
              </w:rPr>
              <w:t>)</w:t>
            </w:r>
          </w:p>
          <w:p w:rsidR="004C2EE3" w14:paraId="5F656B76" w14:textId="77777777">
            <w:pPr>
              <w:tabs>
                <w:tab w:val="center" w:pos="4680"/>
              </w:tabs>
              <w:suppressAutoHyphens/>
              <w:rPr>
                <w:spacing w:val="-2"/>
              </w:rPr>
            </w:pPr>
            <w:r>
              <w:rPr>
                <w:b/>
                <w:spacing w:val="-2"/>
              </w:rPr>
              <w:t>)</w:t>
            </w:r>
          </w:p>
        </w:tc>
        <w:tc>
          <w:tcPr>
            <w:tcW w:w="4248" w:type="dxa"/>
          </w:tcPr>
          <w:p w:rsidR="004C2EE3" w14:paraId="50D87D36" w14:textId="77777777">
            <w:pPr>
              <w:tabs>
                <w:tab w:val="center" w:pos="4680"/>
              </w:tabs>
              <w:suppressAutoHyphens/>
              <w:rPr>
                <w:spacing w:val="-2"/>
              </w:rPr>
            </w:pPr>
          </w:p>
          <w:p w:rsidR="004C2EE3" w14:paraId="1C485750" w14:textId="77777777">
            <w:pPr>
              <w:pStyle w:val="TOAHeading"/>
              <w:tabs>
                <w:tab w:val="center" w:pos="4680"/>
                <w:tab w:val="clear" w:pos="9360"/>
              </w:tabs>
              <w:rPr>
                <w:spacing w:val="-2"/>
              </w:rPr>
            </w:pPr>
          </w:p>
          <w:p w:rsidR="00730AAC" w:rsidRPr="00730AAC" w:rsidP="00730AAC" w14:paraId="1E4A519C" w14:textId="5C00D529">
            <w:pPr>
              <w:tabs>
                <w:tab w:val="center" w:pos="4680"/>
              </w:tabs>
              <w:suppressAutoHyphens/>
              <w:rPr>
                <w:spacing w:val="-2"/>
              </w:rPr>
            </w:pPr>
            <w:r w:rsidRPr="00730AAC">
              <w:rPr>
                <w:spacing w:val="-2"/>
              </w:rPr>
              <w:t>MB Docket No. 2</w:t>
            </w:r>
            <w:r w:rsidR="00744AEF">
              <w:rPr>
                <w:spacing w:val="-2"/>
              </w:rPr>
              <w:t>3-</w:t>
            </w:r>
            <w:r w:rsidR="00B52C0C">
              <w:rPr>
                <w:spacing w:val="-2"/>
              </w:rPr>
              <w:t>86</w:t>
            </w:r>
          </w:p>
          <w:p w:rsidR="00730AAC" w:rsidRPr="00730AAC" w:rsidP="00730AAC" w14:paraId="24299455" w14:textId="49C27D8E">
            <w:pPr>
              <w:tabs>
                <w:tab w:val="center" w:pos="4680"/>
              </w:tabs>
              <w:suppressAutoHyphens/>
              <w:rPr>
                <w:spacing w:val="-2"/>
              </w:rPr>
            </w:pPr>
            <w:r w:rsidRPr="00730AAC">
              <w:rPr>
                <w:spacing w:val="-2"/>
              </w:rPr>
              <w:t>RM-119</w:t>
            </w:r>
            <w:r w:rsidR="00B52C0C">
              <w:rPr>
                <w:spacing w:val="-2"/>
              </w:rPr>
              <w:t>48</w:t>
            </w:r>
          </w:p>
          <w:p w:rsidR="00730AAC" w:rsidRPr="00730AAC" w:rsidP="00730AAC" w14:paraId="6A2C3F5E" w14:textId="77777777">
            <w:pPr>
              <w:tabs>
                <w:tab w:val="center" w:pos="4680"/>
              </w:tabs>
              <w:suppressAutoHyphens/>
              <w:rPr>
                <w:spacing w:val="-2"/>
              </w:rPr>
            </w:pPr>
          </w:p>
          <w:p w:rsidR="00730AAC" w:rsidRPr="00730AAC" w:rsidP="00730AAC" w14:paraId="3E87E5B8" w14:textId="77777777">
            <w:pPr>
              <w:tabs>
                <w:tab w:val="center" w:pos="4680"/>
              </w:tabs>
              <w:suppressAutoHyphens/>
              <w:rPr>
                <w:spacing w:val="-2"/>
              </w:rPr>
            </w:pPr>
          </w:p>
          <w:p w:rsidR="00B52C0C" w:rsidP="00730AAC" w14:paraId="5DFC9DA1" w14:textId="77777777">
            <w:pPr>
              <w:tabs>
                <w:tab w:val="center" w:pos="4680"/>
              </w:tabs>
              <w:suppressAutoHyphens/>
              <w:rPr>
                <w:spacing w:val="-2"/>
              </w:rPr>
            </w:pPr>
            <w:r w:rsidRPr="00730AAC">
              <w:rPr>
                <w:spacing w:val="-2"/>
              </w:rPr>
              <w:t xml:space="preserve">File No. </w:t>
            </w:r>
            <w:r w:rsidRPr="00B52C0C">
              <w:rPr>
                <w:spacing w:val="-2"/>
              </w:rPr>
              <w:t>0000112756</w:t>
            </w:r>
          </w:p>
          <w:p w:rsidR="004C2EE3" w:rsidP="00730AAC" w14:paraId="41C4672F" w14:textId="02BB625B">
            <w:pPr>
              <w:tabs>
                <w:tab w:val="center" w:pos="4680"/>
              </w:tabs>
              <w:suppressAutoHyphens/>
              <w:rPr>
                <w:spacing w:val="-2"/>
              </w:rPr>
            </w:pPr>
            <w:r w:rsidRPr="00730AAC">
              <w:rPr>
                <w:spacing w:val="-2"/>
              </w:rPr>
              <w:t xml:space="preserve">Facility ID No. </w:t>
            </w:r>
            <w:r w:rsidRPr="00B52C0C" w:rsidR="00B52C0C">
              <w:rPr>
                <w:spacing w:val="-2"/>
              </w:rPr>
              <w:t>170180</w:t>
            </w:r>
          </w:p>
        </w:tc>
      </w:tr>
    </w:tbl>
    <w:p w:rsidR="004C2EE3" w:rsidP="0070224F" w14:paraId="62508C5E" w14:textId="77777777"/>
    <w:p w:rsidR="00841AB1" w:rsidP="00F021FA" w14:paraId="4725D5BA" w14:textId="77777777">
      <w:pPr>
        <w:pStyle w:val="StyleBoldCentered"/>
      </w:pPr>
      <w:r>
        <w:t>REPORT AND ORDER</w:t>
      </w:r>
    </w:p>
    <w:p w:rsidR="004C2EE3" w14:paraId="118529C6" w14:textId="77777777">
      <w:pPr>
        <w:tabs>
          <w:tab w:val="left" w:pos="-720"/>
        </w:tabs>
        <w:suppressAutoHyphens/>
        <w:spacing w:line="227" w:lineRule="auto"/>
        <w:rPr>
          <w:spacing w:val="-2"/>
        </w:rPr>
      </w:pPr>
    </w:p>
    <w:p w:rsidR="004C2EE3" w:rsidP="002E3CC2" w14:paraId="3CA0454E" w14:textId="6F8A9EAA">
      <w:pPr>
        <w:tabs>
          <w:tab w:val="left" w:pos="720"/>
          <w:tab w:val="left" w:pos="6480"/>
          <w:tab w:val="right" w:pos="9360"/>
        </w:tabs>
        <w:suppressAutoHyphens/>
        <w:spacing w:line="227" w:lineRule="auto"/>
        <w:rPr>
          <w:spacing w:val="-2"/>
        </w:rPr>
      </w:pPr>
      <w:r>
        <w:rPr>
          <w:b/>
          <w:spacing w:val="-2"/>
        </w:rPr>
        <w:t xml:space="preserve">Adopted:  </w:t>
      </w:r>
      <w:r w:rsidR="00F56AF5">
        <w:rPr>
          <w:b/>
          <w:spacing w:val="-2"/>
        </w:rPr>
        <w:t>June</w:t>
      </w:r>
      <w:r w:rsidR="00744AEF">
        <w:rPr>
          <w:b/>
          <w:spacing w:val="-2"/>
        </w:rPr>
        <w:t xml:space="preserve"> </w:t>
      </w:r>
      <w:r w:rsidR="0010207D">
        <w:rPr>
          <w:b/>
          <w:spacing w:val="-2"/>
        </w:rPr>
        <w:t>2</w:t>
      </w:r>
      <w:r w:rsidR="002E3CC2">
        <w:rPr>
          <w:b/>
          <w:spacing w:val="-2"/>
        </w:rPr>
        <w:t>, 2023</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744AEF">
        <w:rPr>
          <w:b/>
          <w:spacing w:val="-2"/>
        </w:rPr>
        <w:t xml:space="preserve"> </w:t>
      </w:r>
      <w:r w:rsidR="00F56AF5">
        <w:rPr>
          <w:b/>
          <w:spacing w:val="-2"/>
        </w:rPr>
        <w:t xml:space="preserve">June </w:t>
      </w:r>
      <w:r w:rsidR="0010207D">
        <w:rPr>
          <w:b/>
          <w:spacing w:val="-2"/>
        </w:rPr>
        <w:t>2</w:t>
      </w:r>
      <w:r w:rsidR="002E3CC2">
        <w:rPr>
          <w:b/>
          <w:spacing w:val="-2"/>
        </w:rPr>
        <w:t>, 2023</w:t>
      </w:r>
    </w:p>
    <w:p w:rsidR="00822CE0" w14:paraId="6B8F99E6" w14:textId="77777777"/>
    <w:p w:rsidR="004C2EE3" w14:paraId="7F100137" w14:textId="77777777">
      <w:pPr>
        <w:rPr>
          <w:spacing w:val="-2"/>
        </w:rPr>
      </w:pPr>
      <w:r>
        <w:t xml:space="preserve">By </w:t>
      </w:r>
      <w:r w:rsidR="004E4A22">
        <w:t>the</w:t>
      </w:r>
      <w:r w:rsidR="002A2D2E">
        <w:t xml:space="preserve"> </w:t>
      </w:r>
      <w:r w:rsidRPr="00730AAC" w:rsidR="00730AAC">
        <w:rPr>
          <w:spacing w:val="-2"/>
        </w:rPr>
        <w:t>Assistant Chief, Audio Division, Media Bureau</w:t>
      </w:r>
      <w:r>
        <w:rPr>
          <w:spacing w:val="-2"/>
        </w:rPr>
        <w:t>:</w:t>
      </w:r>
    </w:p>
    <w:p w:rsidR="00822CE0" w14:paraId="240B9424" w14:textId="77777777">
      <w:pPr>
        <w:rPr>
          <w:spacing w:val="-2"/>
        </w:rPr>
      </w:pPr>
    </w:p>
    <w:p w:rsidR="00412FC5" w:rsidP="00C36B4C" w14:paraId="6B3EF7FA" w14:textId="77777777">
      <w:pPr>
        <w:pStyle w:val="Heading1"/>
      </w:pPr>
      <w:r>
        <w:t>INTRODUCTION</w:t>
      </w:r>
    </w:p>
    <w:p w:rsidR="00AE1427" w:rsidRPr="00730AAC" w:rsidP="009C4621" w14:paraId="69BC15EC" w14:textId="12CE4F91">
      <w:pPr>
        <w:pStyle w:val="ParaNum"/>
        <w:tabs>
          <w:tab w:val="clear" w:pos="1080"/>
          <w:tab w:val="num" w:pos="1440"/>
        </w:tabs>
      </w:pPr>
      <w:r w:rsidRPr="00730AAC">
        <w:t>The Audio Division has before it the Notice of Proposed Rule Making</w:t>
      </w:r>
      <w:r w:rsidR="00A13ED2">
        <w:t xml:space="preserve"> </w:t>
      </w:r>
      <w:r w:rsidRPr="00730AAC">
        <w:t xml:space="preserve">issued in response to a Petition for Rulemaking (Petition) filed by </w:t>
      </w:r>
      <w:bookmarkStart w:id="1" w:name="_Hlk136505800"/>
      <w:r w:rsidRPr="00375583" w:rsidR="00375583">
        <w:t>Shamrock Communications, Inc.</w:t>
      </w:r>
      <w:bookmarkEnd w:id="1"/>
      <w:r w:rsidR="00375583">
        <w:t xml:space="preserve"> </w:t>
      </w:r>
      <w:r w:rsidRPr="00730AAC">
        <w:t>(Petitioner).</w:t>
      </w:r>
      <w:r>
        <w:rPr>
          <w:rStyle w:val="FootnoteReference"/>
        </w:rPr>
        <w:footnoteReference w:id="3"/>
      </w:r>
      <w:r w:rsidR="00471BBB">
        <w:t xml:space="preserve">  The </w:t>
      </w:r>
      <w:r w:rsidRPr="009108E2" w:rsidR="00471BBB">
        <w:rPr>
          <w:i/>
          <w:iCs/>
        </w:rPr>
        <w:t xml:space="preserve">Notice </w:t>
      </w:r>
      <w:r w:rsidR="00471BBB">
        <w:t>proposed</w:t>
      </w:r>
      <w:r w:rsidRPr="00690CF5" w:rsidR="00471BBB">
        <w:t xml:space="preserve"> the</w:t>
      </w:r>
      <w:r w:rsidR="00471BBB">
        <w:t xml:space="preserve"> substitution of </w:t>
      </w:r>
      <w:r w:rsidRPr="002C3035" w:rsidR="002C3035">
        <w:t>Channel 2</w:t>
      </w:r>
      <w:r w:rsidR="00375583">
        <w:t>56</w:t>
      </w:r>
      <w:r w:rsidRPr="002C3035" w:rsidR="002C3035">
        <w:t>A for vacant Channel 28</w:t>
      </w:r>
      <w:r w:rsidR="00375583">
        <w:t>8</w:t>
      </w:r>
      <w:r w:rsidRPr="002C3035" w:rsidR="002C3035">
        <w:t xml:space="preserve">A at </w:t>
      </w:r>
      <w:r w:rsidR="00375583">
        <w:t>Tecopa. California</w:t>
      </w:r>
      <w:r w:rsidR="00471BBB">
        <w:t>.</w:t>
      </w:r>
      <w:r w:rsidRPr="00730AAC">
        <w:t xml:space="preserve">  Petitioner filed</w:t>
      </w:r>
      <w:r w:rsidR="002C3035">
        <w:t xml:space="preserve"> Comments.</w:t>
      </w:r>
      <w:r>
        <w:rPr>
          <w:rStyle w:val="FootnoteReference"/>
        </w:rPr>
        <w:footnoteReference w:id="4"/>
      </w:r>
      <w:r w:rsidR="002C3035">
        <w:t xml:space="preserve">  </w:t>
      </w:r>
      <w:r w:rsidRPr="00730AAC">
        <w:t xml:space="preserve">No counterproposals or other comments were received in response to the </w:t>
      </w:r>
      <w:r w:rsidRPr="00CF5D8B">
        <w:rPr>
          <w:i/>
          <w:iCs/>
        </w:rPr>
        <w:t>Notice</w:t>
      </w:r>
      <w:r w:rsidRPr="00730AAC">
        <w:t>.  For the reasons discussed below, we: (1) substitute Channel 2</w:t>
      </w:r>
      <w:r w:rsidR="00375583">
        <w:t>56</w:t>
      </w:r>
      <w:r w:rsidRPr="00730AAC">
        <w:t>A for vacant Channel 2</w:t>
      </w:r>
      <w:r w:rsidR="002C3035">
        <w:t>8</w:t>
      </w:r>
      <w:r w:rsidR="00375583">
        <w:t>8</w:t>
      </w:r>
      <w:r w:rsidRPr="00730AAC">
        <w:t>A at</w:t>
      </w:r>
      <w:r w:rsidR="002C3035">
        <w:t xml:space="preserve"> </w:t>
      </w:r>
      <w:r w:rsidR="00375583">
        <w:t>Tecopa, California</w:t>
      </w:r>
      <w:r w:rsidRPr="00730AAC">
        <w:t xml:space="preserve">; (2) grant the above-captioned hybrid modification application (Application) for Station </w:t>
      </w:r>
      <w:r w:rsidRPr="00375583" w:rsidR="00375583">
        <w:t>KRZQ(FM), Amargosa Valley, Nevada</w:t>
      </w:r>
      <w:r w:rsidRPr="00730AAC">
        <w:t>;</w:t>
      </w:r>
      <w:r w:rsidR="001F0CFA">
        <w:t xml:space="preserve"> </w:t>
      </w:r>
      <w:r w:rsidRPr="00730AAC">
        <w:t xml:space="preserve">and (3) modify the license </w:t>
      </w:r>
      <w:r w:rsidR="00C10BCD">
        <w:t>for Station</w:t>
      </w:r>
      <w:r w:rsidRPr="00730AAC">
        <w:t xml:space="preserve"> K</w:t>
      </w:r>
      <w:r w:rsidR="00375583">
        <w:t>RZQ</w:t>
      </w:r>
      <w:r w:rsidRPr="00730AAC">
        <w:t xml:space="preserve">(FM), </w:t>
      </w:r>
      <w:r w:rsidR="00375583">
        <w:t>Amargosa Valley, Nevada</w:t>
      </w:r>
      <w:r w:rsidRPr="00730AAC">
        <w:t xml:space="preserve"> to specify operation on Channel </w:t>
      </w:r>
      <w:r w:rsidRPr="002C3035" w:rsidR="002C3035">
        <w:t>2</w:t>
      </w:r>
      <w:r w:rsidR="00375583">
        <w:t>91C</w:t>
      </w:r>
      <w:r w:rsidRPr="00730AAC">
        <w:t xml:space="preserve"> in lieu of Channel 2</w:t>
      </w:r>
      <w:r w:rsidR="00375583">
        <w:t>90C1</w:t>
      </w:r>
      <w:r w:rsidRPr="00730AAC">
        <w:t>.</w:t>
      </w:r>
    </w:p>
    <w:p w:rsidR="00730AAC" w:rsidP="009C4621" w14:paraId="6FA1F259" w14:textId="77777777">
      <w:pPr>
        <w:pStyle w:val="Heading1"/>
        <w:keepNext w:val="0"/>
        <w:tabs>
          <w:tab w:val="num" w:pos="1440"/>
        </w:tabs>
        <w:suppressAutoHyphens w:val="0"/>
      </w:pPr>
      <w:bookmarkStart w:id="2" w:name="_Hlk117504964"/>
      <w:r>
        <w:t>Background</w:t>
      </w:r>
    </w:p>
    <w:bookmarkEnd w:id="2"/>
    <w:p w:rsidR="009D634E" w:rsidP="009E2817" w14:paraId="06F737CA" w14:textId="34E7AD15">
      <w:pPr>
        <w:pStyle w:val="ParaNum"/>
        <w:tabs>
          <w:tab w:val="clear" w:pos="1080"/>
          <w:tab w:val="num" w:pos="1440"/>
        </w:tabs>
      </w:pPr>
      <w:r>
        <w:t xml:space="preserve">The </w:t>
      </w:r>
      <w:r w:rsidRPr="00181079">
        <w:rPr>
          <w:i/>
        </w:rPr>
        <w:t xml:space="preserve">Notice </w:t>
      </w:r>
      <w:r>
        <w:rPr>
          <w:iCs/>
        </w:rPr>
        <w:t xml:space="preserve">proposed </w:t>
      </w:r>
      <w:r w:rsidRPr="00520D3C">
        <w:rPr>
          <w:snapToGrid/>
        </w:rPr>
        <w:t>the substitution of Channel 2</w:t>
      </w:r>
      <w:r w:rsidR="009E2817">
        <w:rPr>
          <w:snapToGrid/>
        </w:rPr>
        <w:t>56</w:t>
      </w:r>
      <w:r w:rsidRPr="00520D3C">
        <w:rPr>
          <w:snapToGrid/>
        </w:rPr>
        <w:t>A for vacant Channel 2</w:t>
      </w:r>
      <w:r w:rsidR="002C7AAB">
        <w:rPr>
          <w:snapToGrid/>
        </w:rPr>
        <w:t>8</w:t>
      </w:r>
      <w:r w:rsidR="009E2817">
        <w:rPr>
          <w:snapToGrid/>
        </w:rPr>
        <w:t>8</w:t>
      </w:r>
      <w:r w:rsidRPr="00520D3C">
        <w:rPr>
          <w:snapToGrid/>
        </w:rPr>
        <w:t xml:space="preserve">A at </w:t>
      </w:r>
      <w:r w:rsidR="009E2817">
        <w:rPr>
          <w:snapToGrid/>
        </w:rPr>
        <w:t>Tecopa, California</w:t>
      </w:r>
      <w:r w:rsidRPr="00520D3C">
        <w:rPr>
          <w:snapToGrid/>
        </w:rPr>
        <w:t xml:space="preserve"> to accommodate </w:t>
      </w:r>
      <w:r>
        <w:rPr>
          <w:snapToGrid/>
        </w:rPr>
        <w:t>the</w:t>
      </w:r>
      <w:r w:rsidRPr="00520D3C">
        <w:rPr>
          <w:snapToGrid/>
        </w:rPr>
        <w:t xml:space="preserve"> </w:t>
      </w:r>
      <w:r>
        <w:rPr>
          <w:snapToGrid/>
        </w:rPr>
        <w:t xml:space="preserve">hybrid </w:t>
      </w:r>
      <w:r w:rsidRPr="00520D3C">
        <w:rPr>
          <w:snapToGrid/>
        </w:rPr>
        <w:t>Application</w:t>
      </w:r>
      <w:r w:rsidR="00A94D5A">
        <w:rPr>
          <w:snapToGrid/>
        </w:rPr>
        <w:t xml:space="preserve"> requesting the </w:t>
      </w:r>
      <w:r w:rsidRPr="00520D3C">
        <w:rPr>
          <w:snapToGrid/>
        </w:rPr>
        <w:t>modification of Station K</w:t>
      </w:r>
      <w:r w:rsidR="009E2817">
        <w:rPr>
          <w:snapToGrid/>
        </w:rPr>
        <w:t>RZQ</w:t>
      </w:r>
      <w:r w:rsidRPr="00520D3C">
        <w:rPr>
          <w:snapToGrid/>
        </w:rPr>
        <w:t>(FM</w:t>
      </w:r>
      <w:r>
        <w:rPr>
          <w:snapToGrid/>
        </w:rPr>
        <w:t>)</w:t>
      </w:r>
      <w:r w:rsidR="00A94D5A">
        <w:rPr>
          <w:snapToGrid/>
        </w:rPr>
        <w:t>’s</w:t>
      </w:r>
      <w:r w:rsidRPr="00520D3C">
        <w:rPr>
          <w:snapToGrid/>
        </w:rPr>
        <w:t xml:space="preserve"> </w:t>
      </w:r>
      <w:r>
        <w:rPr>
          <w:snapToGrid/>
        </w:rPr>
        <w:t>facilities</w:t>
      </w:r>
      <w:r w:rsidRPr="00520D3C">
        <w:rPr>
          <w:snapToGrid/>
        </w:rPr>
        <w:t xml:space="preserve">.  </w:t>
      </w:r>
      <w:r>
        <w:rPr>
          <w:snapToGrid/>
        </w:rPr>
        <w:t xml:space="preserve">The hybrid Application proposes </w:t>
      </w:r>
      <w:r w:rsidR="002C7AAB">
        <w:rPr>
          <w:snapToGrid/>
        </w:rPr>
        <w:t xml:space="preserve">to upgrade </w:t>
      </w:r>
      <w:r w:rsidRPr="007D60E1" w:rsidR="007D60E1">
        <w:rPr>
          <w:snapToGrid/>
        </w:rPr>
        <w:t>from Channel 2</w:t>
      </w:r>
      <w:r w:rsidR="009E2817">
        <w:rPr>
          <w:snapToGrid/>
        </w:rPr>
        <w:t>90C1</w:t>
      </w:r>
      <w:r w:rsidRPr="007D60E1" w:rsidR="007D60E1">
        <w:rPr>
          <w:snapToGrid/>
        </w:rPr>
        <w:t xml:space="preserve"> to Channel 2</w:t>
      </w:r>
      <w:r w:rsidR="009E2817">
        <w:rPr>
          <w:snapToGrid/>
        </w:rPr>
        <w:t>91C</w:t>
      </w:r>
      <w:r w:rsidRPr="009E2817" w:rsidR="007D60E1">
        <w:rPr>
          <w:snapToGrid/>
        </w:rPr>
        <w:t xml:space="preserve"> </w:t>
      </w:r>
      <w:r w:rsidRPr="009E2817">
        <w:rPr>
          <w:snapToGrid/>
        </w:rPr>
        <w:t xml:space="preserve">at </w:t>
      </w:r>
      <w:r w:rsidR="009E2817">
        <w:rPr>
          <w:snapToGrid/>
        </w:rPr>
        <w:t>Amargosa Valley, Nevada</w:t>
      </w:r>
      <w:r w:rsidRPr="009E2817">
        <w:rPr>
          <w:snapToGrid/>
        </w:rPr>
        <w:t>, and modification of the Station K</w:t>
      </w:r>
      <w:r w:rsidR="009E2817">
        <w:rPr>
          <w:snapToGrid/>
        </w:rPr>
        <w:t>RZQ</w:t>
      </w:r>
      <w:r w:rsidRPr="009E2817">
        <w:rPr>
          <w:snapToGrid/>
        </w:rPr>
        <w:t xml:space="preserve">(FM) license to specify operation on Channel </w:t>
      </w:r>
      <w:r w:rsidRPr="009E2817" w:rsidR="002C7AAB">
        <w:rPr>
          <w:snapToGrid/>
        </w:rPr>
        <w:t>2</w:t>
      </w:r>
      <w:r w:rsidR="009E2817">
        <w:rPr>
          <w:snapToGrid/>
        </w:rPr>
        <w:t>91C</w:t>
      </w:r>
      <w:r w:rsidRPr="009E2817">
        <w:rPr>
          <w:snapToGrid/>
        </w:rPr>
        <w:t xml:space="preserve"> at</w:t>
      </w:r>
      <w:r w:rsidR="009E2817">
        <w:rPr>
          <w:snapToGrid/>
        </w:rPr>
        <w:t xml:space="preserve"> Amargosa Valley, Nevada</w:t>
      </w:r>
      <w:r w:rsidRPr="009E2817">
        <w:rPr>
          <w:snapToGrid/>
        </w:rPr>
        <w:t xml:space="preserve">.  </w:t>
      </w:r>
      <w:r w:rsidRPr="009E2817" w:rsidR="009E582A">
        <w:rPr>
          <w:snapToGrid/>
        </w:rPr>
        <w:t xml:space="preserve">As stated in the </w:t>
      </w:r>
      <w:r w:rsidRPr="009E2817" w:rsidR="009E582A">
        <w:rPr>
          <w:i/>
          <w:iCs/>
          <w:snapToGrid/>
        </w:rPr>
        <w:t xml:space="preserve">Notice, </w:t>
      </w:r>
      <w:r w:rsidRPr="009E2817" w:rsidR="00C77983">
        <w:rPr>
          <w:snapToGrid/>
        </w:rPr>
        <w:t>Petition</w:t>
      </w:r>
      <w:r w:rsidRPr="009E2817" w:rsidR="009E582A">
        <w:rPr>
          <w:snapToGrid/>
        </w:rPr>
        <w:t>er</w:t>
      </w:r>
      <w:r w:rsidRPr="009E2817" w:rsidR="00C77983">
        <w:rPr>
          <w:snapToGrid/>
        </w:rPr>
        <w:t xml:space="preserve"> </w:t>
      </w:r>
      <w:r w:rsidRPr="009E2817" w:rsidR="009E582A">
        <w:rPr>
          <w:snapToGrid/>
        </w:rPr>
        <w:t>claims</w:t>
      </w:r>
      <w:r w:rsidRPr="009E2817" w:rsidR="00C77983">
        <w:rPr>
          <w:snapToGrid/>
        </w:rPr>
        <w:t xml:space="preserve"> that</w:t>
      </w:r>
      <w:r w:rsidRPr="009E2817" w:rsidR="00930462">
        <w:rPr>
          <w:snapToGrid/>
        </w:rPr>
        <w:t xml:space="preserve"> g</w:t>
      </w:r>
      <w:r w:rsidRPr="00EC70CD">
        <w:t xml:space="preserve">rant </w:t>
      </w:r>
      <w:r>
        <w:t xml:space="preserve">of the proposal </w:t>
      </w:r>
      <w:r w:rsidRPr="00EC70CD">
        <w:t xml:space="preserve">will permit </w:t>
      </w:r>
      <w:r w:rsidRPr="009025E5" w:rsidR="009025E5">
        <w:t>Station KRZQ(FM) to enhance service to the community of Amargosa Valley, Nevada and the surrounding areas by increasing from 1,831 covered persons to 1,336,857 covered persons within its proposed 60 dBu contour.</w:t>
      </w:r>
      <w:r>
        <w:rPr>
          <w:rStyle w:val="FootnoteReference"/>
        </w:rPr>
        <w:footnoteReference w:id="5"/>
      </w:r>
    </w:p>
    <w:p w:rsidR="00AE1427" w:rsidP="00A76B9E" w14:paraId="4943D3F7" w14:textId="36CE1D4C">
      <w:pPr>
        <w:pStyle w:val="ParaNum"/>
      </w:pPr>
      <w:r>
        <w:t xml:space="preserve"> </w:t>
      </w:r>
      <w:r w:rsidR="00313141">
        <w:t xml:space="preserve">Petitioner filed </w:t>
      </w:r>
      <w:r>
        <w:t>Comments</w:t>
      </w:r>
      <w:r w:rsidR="007C192E">
        <w:t xml:space="preserve"> express</w:t>
      </w:r>
      <w:r w:rsidR="00A76B9E">
        <w:t>ing</w:t>
      </w:r>
      <w:r w:rsidR="007C192E">
        <w:t xml:space="preserve"> support </w:t>
      </w:r>
      <w:r w:rsidR="00A76B9E">
        <w:t>in</w:t>
      </w:r>
      <w:r w:rsidR="007C192E">
        <w:t xml:space="preserve"> the Petition</w:t>
      </w:r>
      <w:r w:rsidR="00FC1DF8">
        <w:t xml:space="preserve"> </w:t>
      </w:r>
      <w:r w:rsidR="00313141">
        <w:t xml:space="preserve">and reiterating its continued </w:t>
      </w:r>
      <w:r w:rsidR="00313141">
        <w:t xml:space="preserve">interest in the </w:t>
      </w:r>
      <w:r w:rsidR="00FC1DF8">
        <w:t xml:space="preserve">hybrid </w:t>
      </w:r>
      <w:r w:rsidR="00313141">
        <w:t>Application.</w:t>
      </w:r>
      <w:r>
        <w:rPr>
          <w:rStyle w:val="FootnoteReference"/>
        </w:rPr>
        <w:footnoteReference w:id="6"/>
      </w:r>
      <w:r w:rsidR="00313141">
        <w:t xml:space="preserve">  </w:t>
      </w:r>
      <w:r w:rsidR="00A76B9E">
        <w:t>Petitioner</w:t>
      </w:r>
      <w:bookmarkStart w:id="3" w:name="_Hlk127349921"/>
      <w:r w:rsidR="00A76B9E">
        <w:t xml:space="preserve"> states that if </w:t>
      </w:r>
      <w:r w:rsidR="00313141">
        <w:t>we</w:t>
      </w:r>
      <w:r w:rsidR="00A76B9E">
        <w:t xml:space="preserve"> substitute Channel 256A for vacant Channel 288A at Tecopa, California, it would allow the grant of the Application</w:t>
      </w:r>
      <w:r w:rsidR="00313141">
        <w:t xml:space="preserve"> that </w:t>
      </w:r>
      <w:r w:rsidR="00A76B9E">
        <w:t>would greatly enhance</w:t>
      </w:r>
      <w:r w:rsidR="00313141">
        <w:t xml:space="preserve"> the</w:t>
      </w:r>
      <w:r w:rsidR="00A76B9E">
        <w:t xml:space="preserve"> KRZQ(FM) service area and population coverage to 1,336,857 persons within</w:t>
      </w:r>
      <w:r w:rsidR="00313141">
        <w:t xml:space="preserve"> the</w:t>
      </w:r>
      <w:r w:rsidR="00A76B9E">
        <w:t xml:space="preserve"> 60 dBu contour.</w:t>
      </w:r>
      <w:r w:rsidR="00313141">
        <w:t xml:space="preserve">  Petitioner </w:t>
      </w:r>
      <w:r w:rsidRPr="00313141" w:rsidR="00313141">
        <w:t>pledges to expeditiously implement the KRZQ(FM) facility on Channel 291C at Amargosa Valley, NV, if the Petition is adopted and the Application is granted.</w:t>
      </w:r>
      <w:r>
        <w:rPr>
          <w:rStyle w:val="FootnoteReference"/>
        </w:rPr>
        <w:footnoteReference w:id="7"/>
      </w:r>
      <w:r w:rsidRPr="00313141" w:rsidR="00313141">
        <w:t xml:space="preserve">  </w:t>
      </w:r>
    </w:p>
    <w:bookmarkEnd w:id="3"/>
    <w:p w:rsidR="00730AAC" w:rsidRPr="00CC7313" w:rsidP="009C4621" w14:paraId="4A277E6D" w14:textId="02E713E7">
      <w:pPr>
        <w:pStyle w:val="Heading1"/>
        <w:tabs>
          <w:tab w:val="num" w:pos="1440"/>
        </w:tabs>
      </w:pPr>
      <w:r>
        <w:t>DISCUSSION</w:t>
      </w:r>
    </w:p>
    <w:p w:rsidR="008279F3" w:rsidP="00F23DA5" w14:paraId="6829F150" w14:textId="05F4D1D2">
      <w:pPr>
        <w:pStyle w:val="ParaNum"/>
        <w:tabs>
          <w:tab w:val="clear" w:pos="1080"/>
          <w:tab w:val="num" w:pos="1440"/>
        </w:tabs>
      </w:pPr>
      <w:r w:rsidRPr="008279F3">
        <w:t xml:space="preserve">Section 316(a) of the Communications Act of 1934, as amended, (Act) permits us to modify </w:t>
      </w:r>
      <w:r w:rsidR="00B863AF">
        <w:t>a</w:t>
      </w:r>
      <w:r w:rsidRPr="008279F3" w:rsidR="00B863AF">
        <w:t xml:space="preserve"> </w:t>
      </w:r>
      <w:r w:rsidRPr="008279F3">
        <w:t>license or construction permit if such action is in the public interest.</w:t>
      </w:r>
      <w:r>
        <w:rPr>
          <w:rStyle w:val="FootnoteReference"/>
        </w:rPr>
        <w:footnoteReference w:id="8"/>
      </w:r>
      <w:r w:rsidRPr="008279F3">
        <w:t xml:space="preserve">  We find that </w:t>
      </w:r>
      <w:r w:rsidR="00B863AF">
        <w:t xml:space="preserve">grant of </w:t>
      </w:r>
      <w:r w:rsidRPr="008279F3">
        <w:t xml:space="preserve">the hybrid Application </w:t>
      </w:r>
      <w:r w:rsidR="00B863AF">
        <w:t>is</w:t>
      </w:r>
      <w:r w:rsidRPr="008279F3" w:rsidR="00B863AF">
        <w:t xml:space="preserve"> </w:t>
      </w:r>
      <w:r w:rsidRPr="008279F3">
        <w:t>in the public interest</w:t>
      </w:r>
      <w:r w:rsidR="006A0174">
        <w:t xml:space="preserve"> because it would</w:t>
      </w:r>
      <w:r w:rsidR="00171F88">
        <w:t xml:space="preserve"> allow Station KRZQ(FM) to</w:t>
      </w:r>
      <w:r w:rsidR="006A0174">
        <w:t xml:space="preserve"> </w:t>
      </w:r>
      <w:r w:rsidRPr="006A0174" w:rsidR="006A0174">
        <w:t>enhanced</w:t>
      </w:r>
      <w:r w:rsidR="00171F88">
        <w:t xml:space="preserve"> service to the community of Amargosa Valley, Nevada and the surrounding areas by </w:t>
      </w:r>
      <w:r w:rsidR="00F23DA5">
        <w:t>increasing its service to</w:t>
      </w:r>
      <w:r w:rsidR="00171F88">
        <w:t xml:space="preserve"> a net gain of</w:t>
      </w:r>
      <w:r w:rsidR="00F23DA5">
        <w:t xml:space="preserve"> 1,335,026 persons within its 60 dBu contour.  </w:t>
      </w:r>
      <w:r w:rsidRPr="008279F3">
        <w:t>Accordingly, we: (1) substitute Channel 2</w:t>
      </w:r>
      <w:r w:rsidR="00F23DA5">
        <w:t>56</w:t>
      </w:r>
      <w:r w:rsidRPr="008279F3">
        <w:t>A for vacant Channel 2</w:t>
      </w:r>
      <w:r w:rsidR="007D60E1">
        <w:t>8</w:t>
      </w:r>
      <w:r w:rsidR="00F23DA5">
        <w:t>8</w:t>
      </w:r>
      <w:r w:rsidRPr="008279F3">
        <w:t xml:space="preserve">A at </w:t>
      </w:r>
      <w:r w:rsidR="00F23DA5">
        <w:t>Tecopa, California</w:t>
      </w:r>
      <w:r w:rsidRPr="008279F3">
        <w:t>;</w:t>
      </w:r>
      <w:r>
        <w:rPr>
          <w:rStyle w:val="FootnoteReference"/>
        </w:rPr>
        <w:footnoteReference w:id="9"/>
      </w:r>
      <w:r w:rsidRPr="008279F3">
        <w:t xml:space="preserve"> (2) grant the K</w:t>
      </w:r>
      <w:r w:rsidR="00AB3C95">
        <w:t>RZQ</w:t>
      </w:r>
      <w:r w:rsidRPr="008279F3">
        <w:t>(FM) hybrid Application; and (3) modify the K</w:t>
      </w:r>
      <w:r w:rsidR="00AB3C95">
        <w:t>RZQ</w:t>
      </w:r>
      <w:r w:rsidRPr="008279F3">
        <w:t>(FM) license to specify operation on Channel 2</w:t>
      </w:r>
      <w:r w:rsidR="00AB3C95">
        <w:t>91C</w:t>
      </w:r>
      <w:r w:rsidRPr="008279F3">
        <w:t xml:space="preserve"> in lieu of 2</w:t>
      </w:r>
      <w:r w:rsidR="00AB3C95">
        <w:t>90C1</w:t>
      </w:r>
      <w:r w:rsidRPr="008279F3">
        <w:t xml:space="preserve"> at </w:t>
      </w:r>
      <w:r w:rsidR="00AB3C95">
        <w:t>Amargosa Valley, Nevada</w:t>
      </w:r>
      <w:r w:rsidR="007D60E1">
        <w:t>.</w:t>
      </w:r>
    </w:p>
    <w:p w:rsidR="00AB3C95" w:rsidP="009C4621" w14:paraId="1C98C65A" w14:textId="3AC80F88">
      <w:pPr>
        <w:pStyle w:val="ParaNum"/>
        <w:tabs>
          <w:tab w:val="clear" w:pos="1080"/>
          <w:tab w:val="num" w:pos="1440"/>
        </w:tabs>
      </w:pPr>
      <w:r w:rsidRPr="00AB3C95">
        <w:t>A staff engineering analysis indicates that Channel 256A can be allotted to Tecopa, California, consistent with the minimum distance separation requirements of the Commission’s rules,</w:t>
      </w:r>
      <w:r w:rsidR="00890B75">
        <w:t xml:space="preserve"> (Rules)</w:t>
      </w:r>
      <w:r w:rsidRPr="00AB3C95">
        <w:t xml:space="preserve"> with a site restriction of 2.3 km (1.4 miles) northwest of the community.   The reference coordinates are 35-50-48 NL and 116-13-27 WL. </w:t>
      </w:r>
    </w:p>
    <w:p w:rsidR="00730AAC" w:rsidP="009C4621" w14:paraId="7CA94BA2" w14:textId="6BF7CDA3">
      <w:pPr>
        <w:pStyle w:val="ParaNum"/>
        <w:tabs>
          <w:tab w:val="clear" w:pos="1080"/>
          <w:tab w:val="num" w:pos="1440"/>
        </w:tabs>
      </w:pPr>
      <w:r w:rsidRPr="008959C7">
        <w:rPr>
          <w:i/>
          <w:iCs/>
        </w:rPr>
        <w:t>Paperwork Reduction and Regulatory Flexibility</w:t>
      </w:r>
      <w:r w:rsidRPr="00D201A4">
        <w:t xml:space="preserve">.  The Commission has determined that the relevant provisions of the Regulatory Flexibility Act of 1980, as amended,  do not apply to a rulemaking proceeding to amend the FM Table of Allotments, section 73.202(b) of the Rules.   This document does not contain information collection requirements subject to the Paperwork Reduction Act of 1995.   In addition, therefore, it does not contain any proposed information collection burden “for small business concerns with fewer than 25 employees,” pursuant to the Small Business Paperwork Relief Act of 2002. </w:t>
      </w:r>
    </w:p>
    <w:p w:rsidR="00730AAC" w:rsidRPr="00D201A4" w:rsidP="009C4621" w14:paraId="05C779D8" w14:textId="77777777">
      <w:pPr>
        <w:pStyle w:val="Heading1"/>
        <w:tabs>
          <w:tab w:val="num" w:pos="1440"/>
        </w:tabs>
      </w:pPr>
      <w:r w:rsidRPr="00D201A4">
        <w:t>ORDERING CLAUSES</w:t>
      </w:r>
    </w:p>
    <w:p w:rsidR="00730AAC" w:rsidRPr="003B6FCA" w:rsidP="009C4621" w14:paraId="509A0DD6" w14:textId="2FCE267C">
      <w:pPr>
        <w:pStyle w:val="ParaNum"/>
        <w:tabs>
          <w:tab w:val="clear" w:pos="1080"/>
          <w:tab w:val="num" w:pos="1440"/>
        </w:tabs>
        <w:rPr>
          <w:snapToGrid/>
        </w:rPr>
      </w:pPr>
      <w:r w:rsidRPr="003B6FCA">
        <w:rPr>
          <w:snapToGrid/>
        </w:rPr>
        <w:t xml:space="preserve">Accordingly, IT IS ORDERED, </w:t>
      </w:r>
      <w:r w:rsidRPr="003B6FCA" w:rsidR="007D300D">
        <w:rPr>
          <w:snapToGrid/>
        </w:rPr>
        <w:t>t</w:t>
      </w:r>
      <w:r w:rsidRPr="003B6FCA">
        <w:rPr>
          <w:snapToGrid/>
        </w:rPr>
        <w:t xml:space="preserve">hat the </w:t>
      </w:r>
      <w:r w:rsidRPr="003B6FCA" w:rsidR="007D300D">
        <w:rPr>
          <w:snapToGrid/>
        </w:rPr>
        <w:t>P</w:t>
      </w:r>
      <w:r w:rsidRPr="003B6FCA">
        <w:rPr>
          <w:snapToGrid/>
        </w:rPr>
        <w:t xml:space="preserve">etition for </w:t>
      </w:r>
      <w:r w:rsidRPr="003B6FCA" w:rsidR="007D300D">
        <w:rPr>
          <w:snapToGrid/>
        </w:rPr>
        <w:t>R</w:t>
      </w:r>
      <w:r w:rsidRPr="003B6FCA">
        <w:rPr>
          <w:snapToGrid/>
        </w:rPr>
        <w:t>ulemaking</w:t>
      </w:r>
      <w:r w:rsidRPr="003B6FCA" w:rsidR="003B6FCA">
        <w:rPr>
          <w:snapToGrid/>
        </w:rPr>
        <w:t xml:space="preserve">, </w:t>
      </w:r>
      <w:r w:rsidRPr="003B6FCA">
        <w:rPr>
          <w:snapToGrid/>
        </w:rPr>
        <w:t xml:space="preserve">filed </w:t>
      </w:r>
      <w:r w:rsidR="00182895">
        <w:rPr>
          <w:snapToGrid/>
        </w:rPr>
        <w:t xml:space="preserve">on February 8, 2023 </w:t>
      </w:r>
      <w:r w:rsidRPr="003B6FCA">
        <w:rPr>
          <w:snapToGrid/>
        </w:rPr>
        <w:t xml:space="preserve">by </w:t>
      </w:r>
      <w:bookmarkStart w:id="5" w:name="_Hlk135747826"/>
      <w:r w:rsidRPr="00182895" w:rsidR="00182895">
        <w:rPr>
          <w:snapToGrid/>
        </w:rPr>
        <w:t>Shamrock Communications, Inc.</w:t>
      </w:r>
      <w:bookmarkEnd w:id="5"/>
      <w:r w:rsidRPr="003B6FCA">
        <w:rPr>
          <w:snapToGrid/>
        </w:rPr>
        <w:t>, IS GRANTED.</w:t>
      </w:r>
    </w:p>
    <w:p w:rsidR="00730AAC" w:rsidRPr="003B6FCA" w:rsidP="009C4621" w14:paraId="4111B7B0" w14:textId="1EF759EF">
      <w:pPr>
        <w:pStyle w:val="ParaNum"/>
        <w:tabs>
          <w:tab w:val="clear" w:pos="1080"/>
          <w:tab w:val="num" w:pos="1440"/>
        </w:tabs>
        <w:rPr>
          <w:snapToGrid/>
        </w:rPr>
      </w:pPr>
      <w:r w:rsidRPr="003B6FCA">
        <w:rPr>
          <w:snapToGrid/>
        </w:rPr>
        <w:t>IT IS FURTHER ORDERED</w:t>
      </w:r>
      <w:r w:rsidRPr="003B6FCA" w:rsidR="007D300D">
        <w:rPr>
          <w:snapToGrid/>
        </w:rPr>
        <w:t>,</w:t>
      </w:r>
      <w:r w:rsidRPr="003B6FCA">
        <w:rPr>
          <w:snapToGrid/>
        </w:rPr>
        <w:t xml:space="preserve"> </w:t>
      </w:r>
      <w:r w:rsidRPr="003B6FCA" w:rsidR="007D300D">
        <w:rPr>
          <w:snapToGrid/>
        </w:rPr>
        <w:t>t</w:t>
      </w:r>
      <w:r w:rsidRPr="003B6FCA">
        <w:rPr>
          <w:snapToGrid/>
        </w:rPr>
        <w:t xml:space="preserve">hat the </w:t>
      </w:r>
      <w:r w:rsidRPr="003B6FCA" w:rsidR="007D300D">
        <w:rPr>
          <w:snapToGrid/>
        </w:rPr>
        <w:t>hybrid A</w:t>
      </w:r>
      <w:r w:rsidRPr="003B6FCA">
        <w:rPr>
          <w:snapToGrid/>
        </w:rPr>
        <w:t>pplication for</w:t>
      </w:r>
      <w:r w:rsidRPr="003B6FCA" w:rsidR="007D300D">
        <w:rPr>
          <w:snapToGrid/>
        </w:rPr>
        <w:t xml:space="preserve"> S</w:t>
      </w:r>
      <w:r w:rsidRPr="003B6FCA">
        <w:rPr>
          <w:snapToGrid/>
        </w:rPr>
        <w:t>tation K</w:t>
      </w:r>
      <w:r w:rsidR="00182895">
        <w:rPr>
          <w:snapToGrid/>
        </w:rPr>
        <w:t>RZQ</w:t>
      </w:r>
      <w:r w:rsidRPr="003B6FCA">
        <w:rPr>
          <w:snapToGrid/>
        </w:rPr>
        <w:t xml:space="preserve">(FM), </w:t>
      </w:r>
      <w:r w:rsidR="00182895">
        <w:rPr>
          <w:snapToGrid/>
        </w:rPr>
        <w:t>Amargosa Valley, Nevada</w:t>
      </w:r>
      <w:r w:rsidRPr="003B6FCA" w:rsidR="003B6FCA">
        <w:rPr>
          <w:snapToGrid/>
        </w:rPr>
        <w:t xml:space="preserve">, </w:t>
      </w:r>
      <w:r w:rsidRPr="003B6FCA">
        <w:rPr>
          <w:snapToGrid/>
        </w:rPr>
        <w:t xml:space="preserve">filed by </w:t>
      </w:r>
      <w:r w:rsidRPr="00182895" w:rsidR="00182895">
        <w:rPr>
          <w:snapToGrid/>
        </w:rPr>
        <w:t>Shamrock Communications, Inc.</w:t>
      </w:r>
      <w:r w:rsidRPr="003B6FCA">
        <w:rPr>
          <w:snapToGrid/>
        </w:rPr>
        <w:t xml:space="preserve">, </w:t>
      </w:r>
      <w:r w:rsidRPr="003B6FCA" w:rsidR="003B6FCA">
        <w:rPr>
          <w:snapToGrid/>
        </w:rPr>
        <w:t xml:space="preserve">as amended </w:t>
      </w:r>
      <w:r w:rsidRPr="003B6FCA">
        <w:rPr>
          <w:snapToGrid/>
        </w:rPr>
        <w:t xml:space="preserve">on </w:t>
      </w:r>
      <w:r w:rsidR="00182895">
        <w:rPr>
          <w:snapToGrid/>
        </w:rPr>
        <w:t>January 30</w:t>
      </w:r>
      <w:r w:rsidRPr="003B6FCA" w:rsidR="003B6FCA">
        <w:rPr>
          <w:snapToGrid/>
        </w:rPr>
        <w:t>, 2023</w:t>
      </w:r>
      <w:r w:rsidRPr="003B6FCA">
        <w:rPr>
          <w:snapToGrid/>
        </w:rPr>
        <w:t xml:space="preserve"> (FCC File No. </w:t>
      </w:r>
      <w:r w:rsidRPr="00182895" w:rsidR="00182895">
        <w:rPr>
          <w:snapToGrid/>
        </w:rPr>
        <w:t>0000112756</w:t>
      </w:r>
      <w:r w:rsidRPr="003B6FCA">
        <w:rPr>
          <w:snapToGrid/>
        </w:rPr>
        <w:t>), IS GRANTED.</w:t>
      </w:r>
    </w:p>
    <w:p w:rsidR="008959C7" w:rsidRPr="003B6FCA" w:rsidP="009C4621" w14:paraId="5FC0B8D2" w14:textId="2858149C">
      <w:pPr>
        <w:pStyle w:val="ParaNum"/>
        <w:tabs>
          <w:tab w:val="clear" w:pos="1080"/>
          <w:tab w:val="num" w:pos="1440"/>
        </w:tabs>
        <w:rPr>
          <w:snapToGrid/>
        </w:rPr>
      </w:pPr>
      <w:r w:rsidRPr="003B6FCA">
        <w:rPr>
          <w:snapToGrid/>
        </w:rPr>
        <w:t>IT IS FURTHER ORDERED</w:t>
      </w:r>
      <w:r w:rsidRPr="003B6FCA" w:rsidR="007D300D">
        <w:rPr>
          <w:snapToGrid/>
        </w:rPr>
        <w:t>,</w:t>
      </w:r>
      <w:r w:rsidRPr="003B6FCA">
        <w:rPr>
          <w:snapToGrid/>
        </w:rPr>
        <w:t xml:space="preserve"> </w:t>
      </w:r>
      <w:r w:rsidRPr="003B6FCA" w:rsidR="007D300D">
        <w:rPr>
          <w:snapToGrid/>
        </w:rPr>
        <w:t>t</w:t>
      </w:r>
      <w:r w:rsidRPr="003B6FCA">
        <w:rPr>
          <w:snapToGrid/>
        </w:rPr>
        <w:t>hat the license of station K</w:t>
      </w:r>
      <w:r w:rsidR="00182895">
        <w:rPr>
          <w:snapToGrid/>
        </w:rPr>
        <w:t>RZQ</w:t>
      </w:r>
      <w:r w:rsidRPr="003B6FCA">
        <w:rPr>
          <w:snapToGrid/>
        </w:rPr>
        <w:t xml:space="preserve">(FM), </w:t>
      </w:r>
      <w:r w:rsidR="000A19A0">
        <w:rPr>
          <w:snapToGrid/>
        </w:rPr>
        <w:t>Amargosa Valley, Nevada</w:t>
      </w:r>
      <w:r w:rsidRPr="003B6FCA">
        <w:rPr>
          <w:snapToGrid/>
        </w:rPr>
        <w:t>, IS MODIFIED to specify operation on Channel 2</w:t>
      </w:r>
      <w:r w:rsidR="000A19A0">
        <w:rPr>
          <w:snapToGrid/>
        </w:rPr>
        <w:t>91C</w:t>
      </w:r>
      <w:r w:rsidRPr="003B6FCA">
        <w:rPr>
          <w:snapToGrid/>
        </w:rPr>
        <w:t xml:space="preserve"> in lieu of Channel 2</w:t>
      </w:r>
      <w:r w:rsidR="000A19A0">
        <w:rPr>
          <w:snapToGrid/>
        </w:rPr>
        <w:t>90C1</w:t>
      </w:r>
      <w:r w:rsidRPr="003B6FCA">
        <w:rPr>
          <w:snapToGrid/>
        </w:rPr>
        <w:t>.</w:t>
      </w:r>
    </w:p>
    <w:p w:rsidR="00730AAC" w:rsidP="009C4621" w14:paraId="7F7F40FA" w14:textId="6CB0AFE2">
      <w:pPr>
        <w:pStyle w:val="ParaNum"/>
        <w:tabs>
          <w:tab w:val="clear" w:pos="1080"/>
          <w:tab w:val="num" w:pos="1440"/>
        </w:tabs>
        <w:rPr>
          <w:snapToGrid/>
        </w:rPr>
      </w:pPr>
      <w:r w:rsidRPr="008959C7">
        <w:rPr>
          <w:snapToGrid/>
        </w:rPr>
        <w:t>IT IS FURTHER ORDERED</w:t>
      </w:r>
      <w:r w:rsidR="00E215AD">
        <w:rPr>
          <w:snapToGrid/>
        </w:rPr>
        <w:t xml:space="preserve">, </w:t>
      </w:r>
      <w:r w:rsidRPr="008959C7">
        <w:rPr>
          <w:snapToGrid/>
        </w:rPr>
        <w:t>that</w:t>
      </w:r>
      <w:r w:rsidR="007D300D">
        <w:rPr>
          <w:snapToGrid/>
        </w:rPr>
        <w:t xml:space="preserve"> </w:t>
      </w:r>
      <w:r w:rsidRPr="008959C7">
        <w:rPr>
          <w:snapToGrid/>
        </w:rPr>
        <w:t xml:space="preserve">pursuant to authority found in 47 U.S.C. sections 4(i), 5(c)(1), 303(g) and (r), and 307(b) of the Communications Act of 1934, as amended, 47 U.S.C. §§ 154(i), 155(c)(1), 303(g), (r), and 307(b) and sections 0.61, 0.204(b), and 0.283 of the Rules, 47 CFR §§ 0.61, 0.204(b), and 0.283, effective </w:t>
      </w:r>
      <w:r w:rsidR="0010207D">
        <w:rPr>
          <w:b/>
          <w:bCs/>
          <w:snapToGrid/>
        </w:rPr>
        <w:t>July 17</w:t>
      </w:r>
      <w:r w:rsidRPr="00CD21E1" w:rsidR="002E3CC2">
        <w:rPr>
          <w:b/>
          <w:bCs/>
          <w:snapToGrid/>
        </w:rPr>
        <w:t>, 2023</w:t>
      </w:r>
      <w:r w:rsidRPr="008959C7">
        <w:rPr>
          <w:snapToGrid/>
        </w:rPr>
        <w:t xml:space="preserve">, the FM Table of Allotments, 47 CFR § 73.202(b), IS </w:t>
      </w:r>
      <w:r w:rsidRPr="008959C7">
        <w:rPr>
          <w:snapToGrid/>
        </w:rPr>
        <w:t>AMENDED, with respect to the community listed below, to read as follows:</w:t>
      </w:r>
    </w:p>
    <w:p w:rsidR="00171F86" w:rsidRPr="008959C7" w:rsidP="00171F86" w14:paraId="752C6737" w14:textId="77777777">
      <w:pPr>
        <w:pStyle w:val="ParaNum"/>
        <w:numPr>
          <w:ilvl w:val="0"/>
          <w:numId w:val="0"/>
        </w:numPr>
        <w:ind w:left="720"/>
        <w:rPr>
          <w:snapToGrid/>
        </w:rPr>
      </w:pPr>
    </w:p>
    <w:p w:rsidR="00730AAC" w:rsidP="009C4621" w14:paraId="4FECBE37" w14:textId="282028EE">
      <w:pPr>
        <w:pStyle w:val="ParaNum"/>
        <w:numPr>
          <w:ilvl w:val="0"/>
          <w:numId w:val="0"/>
        </w:numPr>
        <w:tabs>
          <w:tab w:val="num" w:pos="1440"/>
        </w:tabs>
        <w:ind w:left="720" w:firstLine="720"/>
        <w:rPr>
          <w:b/>
          <w:snapToGrid/>
          <w:kern w:val="0"/>
          <w:szCs w:val="22"/>
          <w:u w:val="words"/>
        </w:rPr>
      </w:pPr>
      <w:r w:rsidRPr="00690CF5">
        <w:rPr>
          <w:b/>
          <w:snapToGrid/>
          <w:kern w:val="0"/>
          <w:szCs w:val="22"/>
          <w:u w:val="words"/>
        </w:rPr>
        <w:t>Community</w:t>
      </w:r>
      <w:r w:rsidRPr="00690CF5">
        <w:rPr>
          <w:b/>
          <w:snapToGrid/>
          <w:kern w:val="0"/>
          <w:szCs w:val="22"/>
          <w:u w:val="words"/>
        </w:rPr>
        <w:tab/>
      </w:r>
      <w:r w:rsidRPr="00690CF5">
        <w:rPr>
          <w:b/>
          <w:snapToGrid/>
          <w:kern w:val="0"/>
          <w:szCs w:val="22"/>
          <w:u w:val="words"/>
        </w:rPr>
        <w:tab/>
      </w:r>
      <w:r w:rsidRPr="00690CF5">
        <w:rPr>
          <w:b/>
          <w:snapToGrid/>
          <w:kern w:val="0"/>
          <w:szCs w:val="22"/>
          <w:u w:val="words"/>
        </w:rPr>
        <w:tab/>
        <w:t xml:space="preserve">           </w:t>
      </w:r>
      <w:r w:rsidRPr="00690CF5">
        <w:rPr>
          <w:b/>
          <w:snapToGrid/>
          <w:kern w:val="0"/>
          <w:szCs w:val="22"/>
          <w:u w:val="words"/>
        </w:rPr>
        <w:tab/>
      </w:r>
      <w:r>
        <w:rPr>
          <w:b/>
          <w:snapToGrid/>
          <w:kern w:val="0"/>
          <w:szCs w:val="22"/>
          <w:u w:val="words"/>
        </w:rPr>
        <w:t xml:space="preserve">Channel No. </w:t>
      </w:r>
      <w:r w:rsidRPr="00690CF5">
        <w:rPr>
          <w:b/>
          <w:snapToGrid/>
          <w:kern w:val="0"/>
          <w:szCs w:val="22"/>
          <w:u w:val="words"/>
        </w:rPr>
        <w:t xml:space="preserve"> </w:t>
      </w:r>
    </w:p>
    <w:p w:rsidR="00730AAC" w:rsidRPr="00D201A4" w:rsidP="009C4621" w14:paraId="484A2683" w14:textId="74A640E1">
      <w:pPr>
        <w:tabs>
          <w:tab w:val="left" w:pos="-720"/>
          <w:tab w:val="left" w:pos="720"/>
          <w:tab w:val="num" w:pos="1440"/>
        </w:tabs>
        <w:spacing w:after="120"/>
        <w:ind w:firstLine="360"/>
        <w:rPr>
          <w:snapToGrid/>
          <w:spacing w:val="-3"/>
          <w:kern w:val="0"/>
          <w:szCs w:val="22"/>
        </w:rPr>
      </w:pPr>
      <w:r w:rsidRPr="00690CF5">
        <w:rPr>
          <w:b/>
          <w:snapToGrid/>
          <w:kern w:val="0"/>
          <w:szCs w:val="22"/>
          <w:u w:val="words"/>
        </w:rPr>
        <w:tab/>
      </w:r>
      <w:r>
        <w:rPr>
          <w:b/>
          <w:snapToGrid/>
          <w:kern w:val="0"/>
          <w:szCs w:val="22"/>
          <w:u w:val="words"/>
        </w:rPr>
        <w:tab/>
      </w:r>
      <w:r w:rsidR="00D9247C">
        <w:rPr>
          <w:snapToGrid/>
          <w:kern w:val="0"/>
          <w:szCs w:val="22"/>
        </w:rPr>
        <w:t>Tecopa, California</w:t>
      </w:r>
      <w:r w:rsidRPr="00690CF5">
        <w:rPr>
          <w:snapToGrid/>
          <w:kern w:val="0"/>
          <w:szCs w:val="22"/>
        </w:rPr>
        <w:tab/>
      </w:r>
      <w:r w:rsidRPr="00690CF5">
        <w:rPr>
          <w:snapToGrid/>
          <w:kern w:val="0"/>
          <w:szCs w:val="22"/>
        </w:rPr>
        <w:tab/>
        <w:t xml:space="preserve">   </w:t>
      </w:r>
      <w:r w:rsidRPr="00690CF5">
        <w:rPr>
          <w:snapToGrid/>
          <w:spacing w:val="-3"/>
          <w:kern w:val="0"/>
          <w:szCs w:val="22"/>
        </w:rPr>
        <w:tab/>
      </w:r>
      <w:r>
        <w:rPr>
          <w:snapToGrid/>
          <w:spacing w:val="-3"/>
          <w:kern w:val="0"/>
          <w:szCs w:val="22"/>
        </w:rPr>
        <w:t>2</w:t>
      </w:r>
      <w:r w:rsidR="00D9247C">
        <w:rPr>
          <w:snapToGrid/>
          <w:spacing w:val="-3"/>
          <w:kern w:val="0"/>
          <w:szCs w:val="22"/>
        </w:rPr>
        <w:t>56</w:t>
      </w:r>
      <w:r>
        <w:rPr>
          <w:snapToGrid/>
          <w:spacing w:val="-3"/>
          <w:kern w:val="0"/>
          <w:szCs w:val="22"/>
        </w:rPr>
        <w:t>A</w:t>
      </w:r>
    </w:p>
    <w:p w:rsidR="00730AAC" w:rsidP="009C4621" w14:paraId="5FB443F5" w14:textId="47D0FD72">
      <w:pPr>
        <w:pStyle w:val="ParaNum"/>
        <w:tabs>
          <w:tab w:val="clear" w:pos="1080"/>
          <w:tab w:val="num" w:pos="1440"/>
        </w:tabs>
      </w:pPr>
      <w:bookmarkStart w:id="6" w:name="_Ref342151565"/>
      <w:r w:rsidRPr="00D201A4">
        <w:t>The window period for filing applications for Channel 2</w:t>
      </w:r>
      <w:r w:rsidR="00D9247C">
        <w:t>56</w:t>
      </w:r>
      <w:r w:rsidR="00F021F5">
        <w:t xml:space="preserve">A at </w:t>
      </w:r>
      <w:r w:rsidR="00D9247C">
        <w:t>Tecopa, California</w:t>
      </w:r>
      <w:r w:rsidRPr="00D201A4">
        <w:t xml:space="preserve"> will not be opened at this time.  Instead, the issue of opening this allotment for filing will be addressed by the Commission in </w:t>
      </w:r>
      <w:r w:rsidR="00865C4E">
        <w:t xml:space="preserve">a </w:t>
      </w:r>
      <w:r w:rsidRPr="00D201A4">
        <w:t>subsequent order.</w:t>
      </w:r>
    </w:p>
    <w:p w:rsidR="00730AAC" w:rsidRPr="009F2562" w:rsidP="009C4621" w14:paraId="219FFC13" w14:textId="77777777">
      <w:pPr>
        <w:pStyle w:val="ParaNum"/>
        <w:tabs>
          <w:tab w:val="clear" w:pos="1080"/>
          <w:tab w:val="num" w:pos="1440"/>
        </w:tabs>
      </w:pPr>
      <w:r w:rsidRPr="00E90584">
        <w:t>IT IS FURTHER ORDERED</w:t>
      </w:r>
      <w:r>
        <w:t xml:space="preserve">, </w:t>
      </w:r>
      <w:r w:rsidR="00A74B74">
        <w:t>t</w:t>
      </w:r>
      <w:r>
        <w:t xml:space="preserve">hat the Commission will send a copy of this </w:t>
      </w:r>
      <w:r w:rsidRPr="007258BB">
        <w:rPr>
          <w:i/>
          <w:iCs/>
        </w:rPr>
        <w:t>Report and Order</w:t>
      </w:r>
      <w:r>
        <w:t xml:space="preserve"> in a report to Congress and the Government Accountability Office pursuant to the Congressional Review Act, </w:t>
      </w:r>
      <w:r w:rsidRPr="007258BB">
        <w:rPr>
          <w:i/>
          <w:iCs/>
        </w:rPr>
        <w:t>see</w:t>
      </w:r>
      <w:r>
        <w:t xml:space="preserve"> 5 U.S.C. § 801(a)(1)(A).</w:t>
      </w:r>
    </w:p>
    <w:bookmarkEnd w:id="6"/>
    <w:p w:rsidR="00730AAC" w:rsidP="009C4621" w14:paraId="1196383A" w14:textId="77777777">
      <w:pPr>
        <w:pStyle w:val="ParaNum"/>
        <w:tabs>
          <w:tab w:val="clear" w:pos="1080"/>
          <w:tab w:val="num" w:pos="1440"/>
        </w:tabs>
      </w:pPr>
      <w:r>
        <w:t xml:space="preserve">IT IS FURTHER ORDERED, </w:t>
      </w:r>
      <w:r w:rsidR="007D300D">
        <w:t>t</w:t>
      </w:r>
      <w:r>
        <w:t>hat this proceeding IS TERMINATED.</w:t>
      </w:r>
    </w:p>
    <w:p w:rsidR="00730AAC" w:rsidP="009C4621" w14:paraId="4AF7BBF2" w14:textId="6A074E70">
      <w:pPr>
        <w:pStyle w:val="ParaNum"/>
        <w:tabs>
          <w:tab w:val="clear" w:pos="1080"/>
          <w:tab w:val="num" w:pos="1440"/>
        </w:tabs>
      </w:pPr>
      <w:r>
        <w:t>For further information concerning this proceeding, contact Rolanda F. Smith, Media Bureau, (202) 418-2</w:t>
      </w:r>
      <w:r w:rsidR="00CD21E1">
        <w:t>054</w:t>
      </w:r>
      <w:r>
        <w:t>.</w:t>
      </w:r>
    </w:p>
    <w:p w:rsidR="00730AAC" w:rsidRPr="00F632D6" w:rsidP="009C4621" w14:paraId="1CF21991" w14:textId="77777777">
      <w:pPr>
        <w:pStyle w:val="ParaNum"/>
        <w:numPr>
          <w:ilvl w:val="0"/>
          <w:numId w:val="0"/>
        </w:numPr>
        <w:tabs>
          <w:tab w:val="num" w:pos="1440"/>
        </w:tabs>
        <w:ind w:left="720"/>
        <w:rPr>
          <w:szCs w:val="22"/>
        </w:rPr>
      </w:pPr>
    </w:p>
    <w:p w:rsidR="00730AAC" w:rsidP="00730AAC" w14:paraId="0ECBA3AC"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rPr>
          <w:spacing w:val="-3"/>
          <w:szCs w:val="22"/>
        </w:rPr>
      </w:pPr>
      <w:bookmarkStart w:id="7" w:name="_Ref342151419"/>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t>FEDERAL COMMUNICATIONS COMMISSION</w:t>
      </w:r>
    </w:p>
    <w:p w:rsidR="00730AAC" w:rsidP="00730AAC" w14:paraId="3552C8B7"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rPr>
          <w:spacing w:val="-3"/>
          <w:szCs w:val="22"/>
        </w:rPr>
      </w:pPr>
    </w:p>
    <w:p w:rsidR="00730AAC" w:rsidP="00730AAC" w14:paraId="43EAD60B"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rPr>
          <w:spacing w:val="-3"/>
          <w:szCs w:val="22"/>
        </w:rPr>
      </w:pPr>
    </w:p>
    <w:p w:rsidR="00730AAC" w:rsidP="00730AAC" w14:paraId="23223B5D"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rPr>
          <w:spacing w:val="-3"/>
          <w:szCs w:val="22"/>
        </w:rPr>
      </w:pPr>
    </w:p>
    <w:bookmarkEnd w:id="7"/>
    <w:p w:rsidR="00730AAC" w:rsidP="00730AAC" w14:paraId="734C30AE" w14:textId="77777777">
      <w:pPr>
        <w:ind w:left="3600" w:firstLine="720"/>
      </w:pPr>
      <w:r>
        <w:t>Nazifa Sawez</w:t>
      </w:r>
    </w:p>
    <w:p w:rsidR="00730AAC" w:rsidP="00730AAC" w14:paraId="4CF47181" w14:textId="77777777">
      <w:pPr>
        <w:ind w:left="3600" w:firstLine="720"/>
      </w:pPr>
      <w:r>
        <w:t xml:space="preserve">Assistant Chief, Audio Division </w:t>
      </w:r>
    </w:p>
    <w:p w:rsidR="00730AAC" w:rsidRPr="009F2562" w:rsidP="00730AAC" w14:paraId="58B34A16" w14:textId="77777777">
      <w:pPr>
        <w:ind w:left="3600" w:firstLine="720"/>
      </w:pPr>
      <w:r>
        <w:t>Media Bureau</w:t>
      </w:r>
    </w:p>
    <w:p w:rsidR="00730AAC" w:rsidRPr="00730AAC" w:rsidP="00730AAC" w14:paraId="712E213B" w14:textId="77777777">
      <w:pPr>
        <w:pStyle w:val="ParaNum"/>
        <w:numPr>
          <w:ilvl w:val="0"/>
          <w:numId w:val="0"/>
        </w:num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4E6BAB9" w14:textId="77777777">
    <w:pPr>
      <w:pStyle w:val="Footer"/>
      <w:framePr w:wrap="around" w:vAnchor="text" w:hAnchor="margin" w:xAlign="center" w:y="1"/>
    </w:pPr>
    <w:r>
      <w:fldChar w:fldCharType="begin"/>
    </w:r>
    <w:r>
      <w:instrText xml:space="preserve">PAGE  </w:instrText>
    </w:r>
    <w:r w:rsidR="006C5D07">
      <w:fldChar w:fldCharType="separate"/>
    </w:r>
    <w:r>
      <w:fldChar w:fldCharType="end"/>
    </w:r>
  </w:p>
  <w:p w:rsidR="00D25FB5" w14:paraId="52963DE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6A59B2D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0E2FC20C"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B18EE0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30AAC" w14:paraId="11BDBC36" w14:textId="77777777">
      <w:r>
        <w:separator/>
      </w:r>
    </w:p>
  </w:footnote>
  <w:footnote w:type="continuationSeparator" w:id="1">
    <w:p w:rsidR="00730AAC" w:rsidP="00C721AC" w14:paraId="50D1DF5E" w14:textId="77777777">
      <w:pPr>
        <w:spacing w:before="120"/>
        <w:rPr>
          <w:sz w:val="20"/>
        </w:rPr>
      </w:pPr>
      <w:r>
        <w:rPr>
          <w:sz w:val="20"/>
        </w:rPr>
        <w:t xml:space="preserve">(Continued from previous page)  </w:t>
      </w:r>
      <w:r>
        <w:rPr>
          <w:sz w:val="20"/>
        </w:rPr>
        <w:separator/>
      </w:r>
    </w:p>
  </w:footnote>
  <w:footnote w:type="continuationNotice" w:id="2">
    <w:p w:rsidR="00730AAC" w:rsidP="00C721AC" w14:paraId="3D368AAF" w14:textId="77777777">
      <w:pPr>
        <w:jc w:val="right"/>
        <w:rPr>
          <w:sz w:val="20"/>
        </w:rPr>
      </w:pPr>
      <w:r>
        <w:rPr>
          <w:sz w:val="20"/>
        </w:rPr>
        <w:t>(continued….)</w:t>
      </w:r>
    </w:p>
  </w:footnote>
  <w:footnote w:id="3">
    <w:p w:rsidR="001F0CFA" w14:paraId="194C334A" w14:textId="3CB4456E">
      <w:pPr>
        <w:pStyle w:val="FootnoteText"/>
      </w:pPr>
      <w:r>
        <w:rPr>
          <w:rStyle w:val="FootnoteReference"/>
        </w:rPr>
        <w:footnoteRef/>
      </w:r>
      <w:r>
        <w:t xml:space="preserve"> </w:t>
      </w:r>
      <w:r w:rsidRPr="001F0CFA">
        <w:rPr>
          <w:i/>
          <w:iCs/>
        </w:rPr>
        <w:t>Se</w:t>
      </w:r>
      <w:r>
        <w:rPr>
          <w:i/>
          <w:iCs/>
        </w:rPr>
        <w:t xml:space="preserve">e </w:t>
      </w:r>
      <w:r w:rsidR="00171F88">
        <w:rPr>
          <w:i/>
          <w:iCs/>
        </w:rPr>
        <w:t>Tecopa. California</w:t>
      </w:r>
      <w:r w:rsidRPr="001F0CFA">
        <w:t>, Notice of Proposed Rule Making, DA</w:t>
      </w:r>
      <w:r w:rsidR="002C7AAB">
        <w:t xml:space="preserve"> </w:t>
      </w:r>
      <w:r w:rsidRPr="002C7AAB" w:rsidR="002C7AAB">
        <w:t>23-</w:t>
      </w:r>
      <w:r w:rsidR="00171F88">
        <w:t>209</w:t>
      </w:r>
      <w:r w:rsidRPr="002C7AAB" w:rsidR="002C7AAB">
        <w:t xml:space="preserve"> </w:t>
      </w:r>
      <w:r w:rsidRPr="001F0CFA">
        <w:t xml:space="preserve">(MB </w:t>
      </w:r>
      <w:r w:rsidR="002C7AAB">
        <w:t xml:space="preserve">March </w:t>
      </w:r>
      <w:r w:rsidR="00171F88">
        <w:t>14</w:t>
      </w:r>
      <w:r w:rsidR="002C7AAB">
        <w:t>, 2023</w:t>
      </w:r>
      <w:r w:rsidRPr="001F0CFA">
        <w:t>) (</w:t>
      </w:r>
      <w:r w:rsidRPr="00CF5D8B">
        <w:rPr>
          <w:i/>
          <w:iCs/>
        </w:rPr>
        <w:t>Notice</w:t>
      </w:r>
      <w:r w:rsidRPr="001F0CFA">
        <w:t xml:space="preserve">); </w:t>
      </w:r>
      <w:r w:rsidRPr="00CF5D8B">
        <w:rPr>
          <w:i/>
          <w:iCs/>
        </w:rPr>
        <w:t>see also</w:t>
      </w:r>
      <w:r w:rsidR="00171F88">
        <w:t xml:space="preserve"> </w:t>
      </w:r>
      <w:r w:rsidRPr="00171F88" w:rsidR="00171F88">
        <w:t xml:space="preserve">88 FR 17171 </w:t>
      </w:r>
      <w:r w:rsidRPr="001F0CFA">
        <w:t xml:space="preserve">(published </w:t>
      </w:r>
      <w:r w:rsidR="002C7AAB">
        <w:t xml:space="preserve">March </w:t>
      </w:r>
      <w:r w:rsidR="00171F88">
        <w:t>22</w:t>
      </w:r>
      <w:r w:rsidR="002C7AAB">
        <w:t>, 2023</w:t>
      </w:r>
      <w:r w:rsidRPr="001F0CFA">
        <w:t>).</w:t>
      </w:r>
    </w:p>
  </w:footnote>
  <w:footnote w:id="4">
    <w:p w:rsidR="00375583" w:rsidRPr="00E32C48" w14:paraId="01CCA5D5" w14:textId="7D5927CE">
      <w:pPr>
        <w:pStyle w:val="FootnoteText"/>
      </w:pPr>
      <w:r>
        <w:rPr>
          <w:rStyle w:val="FootnoteReference"/>
        </w:rPr>
        <w:footnoteRef/>
      </w:r>
      <w:r>
        <w:t xml:space="preserve"> </w:t>
      </w:r>
      <w:r w:rsidRPr="00E32C48" w:rsidR="00E32C48">
        <w:rPr>
          <w:snapToGrid w:val="0"/>
          <w:kern w:val="28"/>
          <w:shd w:val="clear" w:color="auto" w:fill="FFFFFF"/>
        </w:rPr>
        <w:t>Petitioner</w:t>
      </w:r>
      <w:r w:rsidR="00FC1DF8">
        <w:rPr>
          <w:snapToGrid w:val="0"/>
          <w:kern w:val="28"/>
          <w:shd w:val="clear" w:color="auto" w:fill="FFFFFF"/>
        </w:rPr>
        <w:t xml:space="preserve">’s Comments were </w:t>
      </w:r>
      <w:r w:rsidR="00E32C48">
        <w:rPr>
          <w:snapToGrid w:val="0"/>
          <w:kern w:val="28"/>
          <w:shd w:val="clear" w:color="auto" w:fill="FFFFFF"/>
        </w:rPr>
        <w:t xml:space="preserve">late-filed.  </w:t>
      </w:r>
      <w:r w:rsidRPr="00D74BB8" w:rsidR="00D74BB8">
        <w:rPr>
          <w:snapToGrid w:val="0"/>
          <w:kern w:val="28"/>
          <w:shd w:val="clear" w:color="auto" w:fill="FFFFFF"/>
        </w:rPr>
        <w:t xml:space="preserve">However, in accordance with Commission policy, the </w:t>
      </w:r>
      <w:r w:rsidR="00FC1DF8">
        <w:rPr>
          <w:snapToGrid w:val="0"/>
          <w:kern w:val="28"/>
          <w:shd w:val="clear" w:color="auto" w:fill="FFFFFF"/>
        </w:rPr>
        <w:t>C</w:t>
      </w:r>
      <w:r w:rsidRPr="00D74BB8" w:rsidR="00D74BB8">
        <w:rPr>
          <w:snapToGrid w:val="0"/>
          <w:kern w:val="28"/>
          <w:shd w:val="clear" w:color="auto" w:fill="FFFFFF"/>
        </w:rPr>
        <w:t>omments will be accepted for the purpose of expressing continuing interest in the proposal since the proceeding is uncontested.</w:t>
      </w:r>
      <w:r w:rsidR="00D74BB8">
        <w:rPr>
          <w:snapToGrid w:val="0"/>
          <w:kern w:val="28"/>
          <w:shd w:val="clear" w:color="auto" w:fill="FFFFFF"/>
        </w:rPr>
        <w:t xml:space="preserve"> </w:t>
      </w:r>
      <w:r w:rsidRPr="00E32C48" w:rsidR="00E32C48">
        <w:rPr>
          <w:i/>
          <w:iCs/>
          <w:snapToGrid w:val="0"/>
          <w:kern w:val="28"/>
          <w:bdr w:val="none" w:sz="0" w:space="0" w:color="auto" w:frame="1"/>
          <w:shd w:val="clear" w:color="auto" w:fill="FFFFFF"/>
        </w:rPr>
        <w:t>See</w:t>
      </w:r>
      <w:r w:rsidR="00D74BB8">
        <w:rPr>
          <w:i/>
          <w:iCs/>
          <w:snapToGrid w:val="0"/>
          <w:kern w:val="28"/>
          <w:bdr w:val="none" w:sz="0" w:space="0" w:color="auto" w:frame="1"/>
          <w:shd w:val="clear" w:color="auto" w:fill="FFFFFF"/>
        </w:rPr>
        <w:t xml:space="preserve"> </w:t>
      </w:r>
      <w:hyperlink r:id="rId1" w:history="1">
        <w:r w:rsidR="00FC1DF8">
          <w:rPr>
            <w:i/>
            <w:iCs/>
            <w:snapToGrid w:val="0"/>
            <w:kern w:val="28"/>
            <w:bdr w:val="none" w:sz="0" w:space="0" w:color="auto" w:frame="1"/>
            <w:shd w:val="clear" w:color="auto" w:fill="FFFFFF"/>
          </w:rPr>
          <w:t>Maryville, Missouri</w:t>
        </w:r>
        <w:r w:rsidRPr="00D74BB8" w:rsidR="00E32C48">
          <w:rPr>
            <w:snapToGrid w:val="0"/>
            <w:kern w:val="28"/>
            <w:bdr w:val="none" w:sz="0" w:space="0" w:color="auto" w:frame="1"/>
            <w:shd w:val="clear" w:color="auto" w:fill="FFFFFF"/>
          </w:rPr>
          <w:t xml:space="preserve">, Report and Order, </w:t>
        </w:r>
        <w:r w:rsidR="00FC1DF8">
          <w:rPr>
            <w:snapToGrid w:val="0"/>
            <w:kern w:val="28"/>
            <w:bdr w:val="none" w:sz="0" w:space="0" w:color="auto" w:frame="1"/>
            <w:shd w:val="clear" w:color="auto" w:fill="FFFFFF"/>
          </w:rPr>
          <w:t>31</w:t>
        </w:r>
        <w:r w:rsidRPr="00D74BB8" w:rsidR="00E32C48">
          <w:rPr>
            <w:snapToGrid w:val="0"/>
            <w:kern w:val="28"/>
            <w:bdr w:val="none" w:sz="0" w:space="0" w:color="auto" w:frame="1"/>
            <w:shd w:val="clear" w:color="auto" w:fill="FFFFFF"/>
          </w:rPr>
          <w:t xml:space="preserve"> FCC Rcd </w:t>
        </w:r>
        <w:r w:rsidR="00FC1DF8">
          <w:rPr>
            <w:snapToGrid w:val="0"/>
            <w:kern w:val="28"/>
            <w:bdr w:val="none" w:sz="0" w:space="0" w:color="auto" w:frame="1"/>
            <w:shd w:val="clear" w:color="auto" w:fill="FFFFFF"/>
          </w:rPr>
          <w:t>8788</w:t>
        </w:r>
        <w:r w:rsidR="00D74BB8">
          <w:rPr>
            <w:snapToGrid w:val="0"/>
            <w:kern w:val="28"/>
            <w:bdr w:val="none" w:sz="0" w:space="0" w:color="auto" w:frame="1"/>
            <w:shd w:val="clear" w:color="auto" w:fill="FFFFFF"/>
          </w:rPr>
          <w:t xml:space="preserve"> </w:t>
        </w:r>
        <w:r w:rsidRPr="00D74BB8" w:rsidR="00E32C48">
          <w:rPr>
            <w:snapToGrid w:val="0"/>
            <w:kern w:val="28"/>
            <w:bdr w:val="none" w:sz="0" w:space="0" w:color="auto" w:frame="1"/>
            <w:shd w:val="clear" w:color="auto" w:fill="FFFFFF"/>
          </w:rPr>
          <w:t>(MB 20</w:t>
        </w:r>
        <w:r w:rsidR="00FC1DF8">
          <w:rPr>
            <w:snapToGrid w:val="0"/>
            <w:kern w:val="28"/>
            <w:bdr w:val="none" w:sz="0" w:space="0" w:color="auto" w:frame="1"/>
            <w:shd w:val="clear" w:color="auto" w:fill="FFFFFF"/>
          </w:rPr>
          <w:t>16</w:t>
        </w:r>
        <w:r w:rsidRPr="00D74BB8" w:rsidR="00E32C48">
          <w:rPr>
            <w:snapToGrid w:val="0"/>
            <w:kern w:val="28"/>
            <w:bdr w:val="none" w:sz="0" w:space="0" w:color="auto" w:frame="1"/>
            <w:shd w:val="clear" w:color="auto" w:fill="FFFFFF"/>
          </w:rPr>
          <w:t>)</w:t>
        </w:r>
      </w:hyperlink>
      <w:r w:rsidRPr="00D74BB8" w:rsidR="00D74BB8">
        <w:rPr>
          <w:snapToGrid w:val="0"/>
          <w:kern w:val="28"/>
        </w:rPr>
        <w:t>;</w:t>
      </w:r>
      <w:r w:rsidRPr="00D74BB8" w:rsidR="00D74BB8">
        <w:rPr>
          <w:snapToGrid w:val="0"/>
          <w:kern w:val="28"/>
          <w:bdr w:val="none" w:sz="0" w:space="0" w:color="auto" w:frame="1"/>
          <w:shd w:val="clear" w:color="auto" w:fill="FFFFFF"/>
        </w:rPr>
        <w:t> </w:t>
      </w:r>
      <w:r w:rsidR="00D74BB8">
        <w:rPr>
          <w:i/>
          <w:iCs/>
          <w:snapToGrid w:val="0"/>
          <w:kern w:val="28"/>
          <w:bdr w:val="none" w:sz="0" w:space="0" w:color="auto" w:frame="1"/>
          <w:shd w:val="clear" w:color="auto" w:fill="FFFFFF"/>
        </w:rPr>
        <w:t xml:space="preserve">see also </w:t>
      </w:r>
      <w:hyperlink r:id="rId2" w:history="1">
        <w:r w:rsidRPr="00D74BB8" w:rsidR="00D74BB8">
          <w:rPr>
            <w:i/>
            <w:iCs/>
            <w:snapToGrid w:val="0"/>
            <w:kern w:val="28"/>
            <w:bdr w:val="none" w:sz="0" w:space="0" w:color="auto" w:frame="1"/>
            <w:shd w:val="clear" w:color="auto" w:fill="FFFFFF"/>
          </w:rPr>
          <w:t>Santa Isabel, Puerto Rico</w:t>
        </w:r>
        <w:r w:rsidRPr="00D74BB8" w:rsidR="00D74BB8">
          <w:rPr>
            <w:snapToGrid w:val="0"/>
            <w:kern w:val="28"/>
            <w:bdr w:val="none" w:sz="0" w:space="0" w:color="auto" w:frame="1"/>
            <w:shd w:val="clear" w:color="auto" w:fill="FFFFFF"/>
          </w:rPr>
          <w:t>, 3 FCC Rcd 2336 (1988)</w:t>
        </w:r>
      </w:hyperlink>
      <w:r w:rsidRPr="00D74BB8" w:rsidR="00D74BB8">
        <w:rPr>
          <w:snapToGrid w:val="0"/>
          <w:kern w:val="28"/>
          <w:shd w:val="clear" w:color="auto" w:fill="FFFFFF"/>
        </w:rPr>
        <w:t>, </w:t>
      </w:r>
      <w:r w:rsidRPr="00D74BB8" w:rsidR="00D74BB8">
        <w:rPr>
          <w:snapToGrid w:val="0"/>
          <w:kern w:val="28"/>
          <w:bdr w:val="none" w:sz="0" w:space="0" w:color="auto" w:frame="1"/>
          <w:shd w:val="clear" w:color="auto" w:fill="FFFFFF"/>
        </w:rPr>
        <w:t>aff'd</w:t>
      </w:r>
      <w:r w:rsidRPr="00D74BB8" w:rsidR="00D74BB8">
        <w:rPr>
          <w:snapToGrid w:val="0"/>
          <w:kern w:val="28"/>
          <w:shd w:val="clear" w:color="auto" w:fill="FFFFFF"/>
        </w:rPr>
        <w:t>. </w:t>
      </w:r>
      <w:hyperlink r:id="rId3" w:history="1">
        <w:r w:rsidRPr="00D74BB8" w:rsidR="00D74BB8">
          <w:rPr>
            <w:snapToGrid w:val="0"/>
            <w:kern w:val="28"/>
            <w:bdr w:val="none" w:sz="0" w:space="0" w:color="auto" w:frame="1"/>
            <w:shd w:val="clear" w:color="auto" w:fill="FFFFFF"/>
          </w:rPr>
          <w:t>4 FCC Rcd 3412 (1989)</w:t>
        </w:r>
      </w:hyperlink>
      <w:r w:rsidRPr="00D74BB8" w:rsidR="00D74BB8">
        <w:rPr>
          <w:snapToGrid w:val="0"/>
          <w:kern w:val="28"/>
          <w:shd w:val="clear" w:color="auto" w:fill="FFFFFF"/>
        </w:rPr>
        <w:t>; </w:t>
      </w:r>
      <w:r w:rsidRPr="00D74BB8" w:rsidR="00D74BB8">
        <w:rPr>
          <w:i/>
          <w:iCs/>
          <w:snapToGrid w:val="0"/>
          <w:kern w:val="28"/>
          <w:bdr w:val="none" w:sz="0" w:space="0" w:color="auto" w:frame="1"/>
          <w:shd w:val="clear" w:color="auto" w:fill="FFFFFF"/>
        </w:rPr>
        <w:t>aff'd</w:t>
      </w:r>
      <w:r w:rsidRPr="00D74BB8" w:rsidR="00D74BB8">
        <w:rPr>
          <w:i/>
          <w:iCs/>
          <w:snapToGrid w:val="0"/>
          <w:kern w:val="28"/>
          <w:shd w:val="clear" w:color="auto" w:fill="FFFFFF"/>
        </w:rPr>
        <w:t>. </w:t>
      </w:r>
      <w:r w:rsidRPr="00D74BB8" w:rsidR="00D74BB8">
        <w:rPr>
          <w:i/>
          <w:iCs/>
          <w:snapToGrid w:val="0"/>
          <w:kern w:val="28"/>
          <w:bdr w:val="none" w:sz="0" w:space="0" w:color="auto" w:frame="1"/>
          <w:shd w:val="clear" w:color="auto" w:fill="FFFFFF"/>
        </w:rPr>
        <w:t>sub</w:t>
      </w:r>
      <w:r w:rsidRPr="00D74BB8" w:rsidR="00D74BB8">
        <w:rPr>
          <w:i/>
          <w:iCs/>
          <w:snapToGrid w:val="0"/>
          <w:kern w:val="28"/>
          <w:shd w:val="clear" w:color="auto" w:fill="FFFFFF"/>
        </w:rPr>
        <w:t> </w:t>
      </w:r>
      <w:r w:rsidRPr="00D74BB8" w:rsidR="00D74BB8">
        <w:rPr>
          <w:i/>
          <w:iCs/>
          <w:snapToGrid w:val="0"/>
          <w:kern w:val="28"/>
          <w:bdr w:val="none" w:sz="0" w:space="0" w:color="auto" w:frame="1"/>
          <w:shd w:val="clear" w:color="auto" w:fill="FFFFFF"/>
        </w:rPr>
        <w:t>nom</w:t>
      </w:r>
      <w:r w:rsidRPr="00D74BB8" w:rsidR="00D74BB8">
        <w:rPr>
          <w:i/>
          <w:iCs/>
          <w:snapToGrid w:val="0"/>
          <w:kern w:val="28"/>
          <w:shd w:val="clear" w:color="auto" w:fill="FFFFFF"/>
        </w:rPr>
        <w:t>. </w:t>
      </w:r>
      <w:hyperlink r:id="rId4" w:history="1">
        <w:r w:rsidRPr="00D74BB8" w:rsidR="00D74BB8">
          <w:rPr>
            <w:i/>
            <w:iCs/>
            <w:snapToGrid w:val="0"/>
            <w:kern w:val="28"/>
            <w:bdr w:val="none" w:sz="0" w:space="0" w:color="auto" w:frame="1"/>
            <w:shd w:val="clear" w:color="auto" w:fill="FFFFFF"/>
          </w:rPr>
          <w:t>Amor Family Broadcasting v. FCC</w:t>
        </w:r>
        <w:r w:rsidRPr="00D74BB8" w:rsidR="00D74BB8">
          <w:rPr>
            <w:snapToGrid w:val="0"/>
            <w:kern w:val="28"/>
            <w:bdr w:val="none" w:sz="0" w:space="0" w:color="auto" w:frame="1"/>
            <w:shd w:val="clear" w:color="auto" w:fill="FFFFFF"/>
          </w:rPr>
          <w:t>, 918 F.2d 960 (D.C. Cir. 1990)</w:t>
        </w:r>
      </w:hyperlink>
      <w:r w:rsidRPr="00D74BB8" w:rsidR="00D74BB8">
        <w:rPr>
          <w:snapToGrid w:val="0"/>
          <w:kern w:val="28"/>
          <w:shd w:val="clear" w:color="auto" w:fill="FFFFFF"/>
        </w:rPr>
        <w:t>.</w:t>
      </w:r>
    </w:p>
  </w:footnote>
  <w:footnote w:id="5">
    <w:p w:rsidR="00C77983" w:rsidRPr="00C77983" w14:paraId="282191FB" w14:textId="33D011CD">
      <w:pPr>
        <w:pStyle w:val="FootnoteText"/>
      </w:pPr>
      <w:r>
        <w:rPr>
          <w:rStyle w:val="FootnoteReference"/>
        </w:rPr>
        <w:footnoteRef/>
      </w:r>
      <w:r>
        <w:t xml:space="preserve"> </w:t>
      </w:r>
      <w:r>
        <w:rPr>
          <w:i/>
          <w:iCs/>
        </w:rPr>
        <w:t xml:space="preserve">See </w:t>
      </w:r>
      <w:r w:rsidRPr="009E582A" w:rsidR="009E582A">
        <w:rPr>
          <w:i/>
          <w:iCs/>
        </w:rPr>
        <w:t>Notice</w:t>
      </w:r>
      <w:r w:rsidR="009E582A">
        <w:t>, para</w:t>
      </w:r>
      <w:r w:rsidR="00A0763F">
        <w:t>.</w:t>
      </w:r>
      <w:r w:rsidR="009E582A">
        <w:t xml:space="preserve"> 2</w:t>
      </w:r>
      <w:r>
        <w:t>.</w:t>
      </w:r>
    </w:p>
  </w:footnote>
  <w:footnote w:id="6">
    <w:p w:rsidR="009108E2" w14:paraId="359A5EBA" w14:textId="716124CF">
      <w:pPr>
        <w:pStyle w:val="FootnoteText"/>
      </w:pPr>
      <w:r>
        <w:rPr>
          <w:rStyle w:val="FootnoteReference"/>
        </w:rPr>
        <w:footnoteRef/>
      </w:r>
      <w:r>
        <w:t xml:space="preserve"> </w:t>
      </w:r>
      <w:r w:rsidRPr="009108E2">
        <w:t>Comments of Shamrock Communications, Inc.</w:t>
      </w:r>
      <w:r>
        <w:t xml:space="preserve"> </w:t>
      </w:r>
      <w:r w:rsidRPr="009108E2">
        <w:t xml:space="preserve">(Petitioner Comments) at </w:t>
      </w:r>
      <w:r>
        <w:t>1</w:t>
      </w:r>
      <w:r w:rsidRPr="009108E2">
        <w:t>.</w:t>
      </w:r>
    </w:p>
  </w:footnote>
  <w:footnote w:id="7">
    <w:p w:rsidR="009108E2" w14:paraId="1C46CF71" w14:textId="0BE802F7">
      <w:pPr>
        <w:pStyle w:val="FootnoteText"/>
      </w:pPr>
      <w:r>
        <w:rPr>
          <w:rStyle w:val="FootnoteReference"/>
        </w:rPr>
        <w:footnoteRef/>
      </w:r>
      <w:r>
        <w:t xml:space="preserve"> </w:t>
      </w:r>
      <w:r w:rsidRPr="009108E2">
        <w:t xml:space="preserve">Petitioner Comments at </w:t>
      </w:r>
      <w:r>
        <w:t>2</w:t>
      </w:r>
      <w:r w:rsidRPr="009108E2">
        <w:t>.</w:t>
      </w:r>
    </w:p>
  </w:footnote>
  <w:footnote w:id="8">
    <w:p w:rsidR="006A0174" w14:paraId="653BD462" w14:textId="77777777">
      <w:pPr>
        <w:pStyle w:val="FootnoteText"/>
      </w:pPr>
      <w:r>
        <w:rPr>
          <w:rStyle w:val="FootnoteReference"/>
        </w:rPr>
        <w:footnoteRef/>
      </w:r>
      <w:r>
        <w:t xml:space="preserve"> </w:t>
      </w:r>
      <w:r w:rsidRPr="006A0174">
        <w:t>47 U.S.C. § 316(a).</w:t>
      </w:r>
    </w:p>
  </w:footnote>
  <w:footnote w:id="9">
    <w:p w:rsidR="00A63A91" w14:paraId="434F9396" w14:textId="5297FCDD">
      <w:pPr>
        <w:pStyle w:val="FootnoteText"/>
      </w:pPr>
      <w:r>
        <w:rPr>
          <w:rStyle w:val="FootnoteReference"/>
        </w:rPr>
        <w:footnoteRef/>
      </w:r>
      <w:r>
        <w:t xml:space="preserve"> </w:t>
      </w:r>
      <w:r w:rsidRPr="00703E55" w:rsidR="00F23DA5">
        <w:t xml:space="preserve">On </w:t>
      </w:r>
      <w:r w:rsidR="00F23DA5">
        <w:t>June 30</w:t>
      </w:r>
      <w:r w:rsidRPr="00703E55" w:rsidR="00F23DA5">
        <w:t>, 201</w:t>
      </w:r>
      <w:r w:rsidR="00F23DA5">
        <w:t>5</w:t>
      </w:r>
      <w:r w:rsidRPr="00703E55" w:rsidR="00F23DA5">
        <w:t xml:space="preserve">, the Audio Division cancelled the license of </w:t>
      </w:r>
      <w:r w:rsidR="00F23DA5">
        <w:t>S</w:t>
      </w:r>
      <w:r w:rsidRPr="00703E55" w:rsidR="00F23DA5">
        <w:t xml:space="preserve">tation </w:t>
      </w:r>
      <w:r w:rsidRPr="006525E5" w:rsidR="00F23DA5">
        <w:t>DKMKK-FM</w:t>
      </w:r>
      <w:r w:rsidRPr="00703E55" w:rsidR="00F23DA5">
        <w:t xml:space="preserve">, Fac. ID No. </w:t>
      </w:r>
      <w:r w:rsidRPr="006525E5" w:rsidR="00F23DA5">
        <w:t>189543</w:t>
      </w:r>
      <w:r w:rsidRPr="00703E55" w:rsidR="00F23DA5">
        <w:t>, Channel 28</w:t>
      </w:r>
      <w:r w:rsidR="00F23DA5">
        <w:t>8</w:t>
      </w:r>
      <w:r w:rsidRPr="00703E55" w:rsidR="00F23DA5">
        <w:t xml:space="preserve">A, </w:t>
      </w:r>
      <w:r w:rsidR="00F23DA5">
        <w:t>Tecopa, California</w:t>
      </w:r>
      <w:r w:rsidRPr="00703E55" w:rsidR="00F23DA5">
        <w:t xml:space="preserve">.  </w:t>
      </w:r>
      <w:r w:rsidRPr="00703E55" w:rsidR="00F23DA5">
        <w:rPr>
          <w:i/>
          <w:iCs/>
        </w:rPr>
        <w:t xml:space="preserve">See Broadcast Actions, </w:t>
      </w:r>
      <w:r w:rsidRPr="00703E55" w:rsidR="00F23DA5">
        <w:t xml:space="preserve">Report No. </w:t>
      </w:r>
      <w:r w:rsidR="00F23DA5">
        <w:t>48524</w:t>
      </w:r>
      <w:r w:rsidRPr="00703E55" w:rsidR="00F23DA5">
        <w:t>, released J</w:t>
      </w:r>
      <w:r w:rsidR="00F23DA5">
        <w:t>uly 6, 2015</w:t>
      </w:r>
      <w:r w:rsidRPr="00703E55" w:rsidR="00F23DA5">
        <w:t>.  Channel 28</w:t>
      </w:r>
      <w:r w:rsidR="00F23DA5">
        <w:t>8</w:t>
      </w:r>
      <w:r w:rsidRPr="00703E55" w:rsidR="00F23DA5">
        <w:t xml:space="preserve">A at </w:t>
      </w:r>
      <w:r w:rsidR="00F23DA5">
        <w:t>Tecopa, California</w:t>
      </w:r>
      <w:r w:rsidRPr="00703E55" w:rsidR="00F23DA5">
        <w:t xml:space="preserve"> is, therefore, considered a vacant allotment resulting from the license cancellation of </w:t>
      </w:r>
      <w:bookmarkStart w:id="4" w:name="_Hlk117505363"/>
      <w:r w:rsidRPr="00703E55" w:rsidR="00F23DA5">
        <w:t xml:space="preserve">FM </w:t>
      </w:r>
      <w:r w:rsidR="00F23DA5">
        <w:t>s</w:t>
      </w:r>
      <w:r w:rsidRPr="00703E55" w:rsidR="00F23DA5">
        <w:t>tation DK</w:t>
      </w:r>
      <w:bookmarkEnd w:id="4"/>
      <w:r w:rsidR="00F23DA5">
        <w:t>MKK-FM</w:t>
      </w:r>
      <w:r w:rsidRPr="00703E55" w:rsidR="00F23DA5">
        <w:t>.</w:t>
      </w:r>
      <w:r w:rsidR="00F23DA5">
        <w:t xml:space="preserve">  </w:t>
      </w:r>
      <w:r w:rsidR="00F23DA5">
        <w:rPr>
          <w:i/>
          <w:iCs/>
        </w:rPr>
        <w:t>See Various Locations,</w:t>
      </w:r>
      <w:r w:rsidR="00F23DA5">
        <w:t xml:space="preserve"> Order, DA 23-111, rel. February 9, 2023 (MB 2023)(reinstating Channel 288A at Tecopa, California as a vacant FM allotment).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296AF2A" w14:textId="7851900C">
    <w:pPr>
      <w:pStyle w:val="Header"/>
      <w:rPr>
        <w:b w:val="0"/>
      </w:rPr>
    </w:pPr>
    <w:r>
      <w:tab/>
      <w:t>Federal Communications Commission</w:t>
    </w:r>
    <w:r>
      <w:tab/>
    </w:r>
    <w:r w:rsidR="008959C7">
      <w:t>DA 23-</w:t>
    </w:r>
    <w:r w:rsidR="006C5D07">
      <w:t>476</w:t>
    </w:r>
  </w:p>
  <w:p w:rsidR="00D25FB5" w14:paraId="79CAC37C"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72BA5518"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AF8AD6C" w14:textId="5CB68133">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730AAC">
      <w:t>DA 23-</w:t>
    </w:r>
    <w:r w:rsidR="006C5D07">
      <w:t>476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AAC"/>
    <w:rsid w:val="00036039"/>
    <w:rsid w:val="00037F90"/>
    <w:rsid w:val="000656BB"/>
    <w:rsid w:val="000658A2"/>
    <w:rsid w:val="000875BF"/>
    <w:rsid w:val="00096D8C"/>
    <w:rsid w:val="000A19A0"/>
    <w:rsid w:val="000C0B65"/>
    <w:rsid w:val="000E05FE"/>
    <w:rsid w:val="000E3D42"/>
    <w:rsid w:val="0010207D"/>
    <w:rsid w:val="00107828"/>
    <w:rsid w:val="00122BD5"/>
    <w:rsid w:val="00133F79"/>
    <w:rsid w:val="00142091"/>
    <w:rsid w:val="001609D6"/>
    <w:rsid w:val="0017169F"/>
    <w:rsid w:val="00171F86"/>
    <w:rsid w:val="00171F88"/>
    <w:rsid w:val="00176ABD"/>
    <w:rsid w:val="00181079"/>
    <w:rsid w:val="00182895"/>
    <w:rsid w:val="00194A66"/>
    <w:rsid w:val="001C3378"/>
    <w:rsid w:val="001D6BCF"/>
    <w:rsid w:val="001E01CA"/>
    <w:rsid w:val="001F0CFA"/>
    <w:rsid w:val="0027599D"/>
    <w:rsid w:val="00275CF5"/>
    <w:rsid w:val="0028301F"/>
    <w:rsid w:val="00285017"/>
    <w:rsid w:val="002A2D2E"/>
    <w:rsid w:val="002B3D84"/>
    <w:rsid w:val="002C00E8"/>
    <w:rsid w:val="002C0609"/>
    <w:rsid w:val="002C3035"/>
    <w:rsid w:val="002C7AAB"/>
    <w:rsid w:val="002D73F2"/>
    <w:rsid w:val="002D76D9"/>
    <w:rsid w:val="002E3CC2"/>
    <w:rsid w:val="00313141"/>
    <w:rsid w:val="00343749"/>
    <w:rsid w:val="003660ED"/>
    <w:rsid w:val="00375583"/>
    <w:rsid w:val="003B0550"/>
    <w:rsid w:val="003B694F"/>
    <w:rsid w:val="003B6FCA"/>
    <w:rsid w:val="003F171C"/>
    <w:rsid w:val="00412FC5"/>
    <w:rsid w:val="00422276"/>
    <w:rsid w:val="004242F1"/>
    <w:rsid w:val="00445A00"/>
    <w:rsid w:val="00451B0F"/>
    <w:rsid w:val="0046277C"/>
    <w:rsid w:val="00471BBB"/>
    <w:rsid w:val="004C2EE3"/>
    <w:rsid w:val="004D26A0"/>
    <w:rsid w:val="004E4A22"/>
    <w:rsid w:val="004F3FAF"/>
    <w:rsid w:val="00507AA4"/>
    <w:rsid w:val="00511968"/>
    <w:rsid w:val="00520D3C"/>
    <w:rsid w:val="005419DA"/>
    <w:rsid w:val="0055614C"/>
    <w:rsid w:val="00565FAB"/>
    <w:rsid w:val="00566D06"/>
    <w:rsid w:val="00573186"/>
    <w:rsid w:val="00576FEB"/>
    <w:rsid w:val="005D09F4"/>
    <w:rsid w:val="005D7F1F"/>
    <w:rsid w:val="005E14C2"/>
    <w:rsid w:val="005E7CE2"/>
    <w:rsid w:val="005F27A8"/>
    <w:rsid w:val="005F5CBB"/>
    <w:rsid w:val="00607765"/>
    <w:rsid w:val="00607BA5"/>
    <w:rsid w:val="0061180A"/>
    <w:rsid w:val="00611825"/>
    <w:rsid w:val="0062522D"/>
    <w:rsid w:val="00626EB6"/>
    <w:rsid w:val="00630687"/>
    <w:rsid w:val="00630CAE"/>
    <w:rsid w:val="006525E5"/>
    <w:rsid w:val="00655D03"/>
    <w:rsid w:val="00683388"/>
    <w:rsid w:val="00683F84"/>
    <w:rsid w:val="00690CF5"/>
    <w:rsid w:val="006A0174"/>
    <w:rsid w:val="006A6A81"/>
    <w:rsid w:val="006C5D07"/>
    <w:rsid w:val="006F7393"/>
    <w:rsid w:val="0070224F"/>
    <w:rsid w:val="00703E55"/>
    <w:rsid w:val="007115F7"/>
    <w:rsid w:val="007258BB"/>
    <w:rsid w:val="00730AAC"/>
    <w:rsid w:val="00732200"/>
    <w:rsid w:val="00744AEF"/>
    <w:rsid w:val="007677F9"/>
    <w:rsid w:val="00785689"/>
    <w:rsid w:val="00792B34"/>
    <w:rsid w:val="0079754B"/>
    <w:rsid w:val="007A1E6D"/>
    <w:rsid w:val="007B0EB2"/>
    <w:rsid w:val="007C192E"/>
    <w:rsid w:val="007C289D"/>
    <w:rsid w:val="007C578A"/>
    <w:rsid w:val="007C785B"/>
    <w:rsid w:val="007D1770"/>
    <w:rsid w:val="007D300D"/>
    <w:rsid w:val="007D60E1"/>
    <w:rsid w:val="007E40C8"/>
    <w:rsid w:val="008047BD"/>
    <w:rsid w:val="00810B6F"/>
    <w:rsid w:val="00822CE0"/>
    <w:rsid w:val="008279F3"/>
    <w:rsid w:val="008344C9"/>
    <w:rsid w:val="00841AB1"/>
    <w:rsid w:val="00862D61"/>
    <w:rsid w:val="00865C4E"/>
    <w:rsid w:val="00890B75"/>
    <w:rsid w:val="008959C7"/>
    <w:rsid w:val="008B125B"/>
    <w:rsid w:val="008C4341"/>
    <w:rsid w:val="008C68F1"/>
    <w:rsid w:val="008F0C7C"/>
    <w:rsid w:val="008F5FB5"/>
    <w:rsid w:val="009025E5"/>
    <w:rsid w:val="00904D01"/>
    <w:rsid w:val="009108E2"/>
    <w:rsid w:val="00921803"/>
    <w:rsid w:val="00926503"/>
    <w:rsid w:val="00930462"/>
    <w:rsid w:val="00952514"/>
    <w:rsid w:val="00952CD1"/>
    <w:rsid w:val="0097093C"/>
    <w:rsid w:val="009726D8"/>
    <w:rsid w:val="00995040"/>
    <w:rsid w:val="009C4621"/>
    <w:rsid w:val="009D634E"/>
    <w:rsid w:val="009D7308"/>
    <w:rsid w:val="009E2817"/>
    <w:rsid w:val="009E582A"/>
    <w:rsid w:val="009F2562"/>
    <w:rsid w:val="009F76DB"/>
    <w:rsid w:val="00A0763F"/>
    <w:rsid w:val="00A13ED2"/>
    <w:rsid w:val="00A32C3B"/>
    <w:rsid w:val="00A45F4F"/>
    <w:rsid w:val="00A600A9"/>
    <w:rsid w:val="00A63A91"/>
    <w:rsid w:val="00A74B74"/>
    <w:rsid w:val="00A76B9E"/>
    <w:rsid w:val="00A937C1"/>
    <w:rsid w:val="00A94D5A"/>
    <w:rsid w:val="00A9643E"/>
    <w:rsid w:val="00AA55B7"/>
    <w:rsid w:val="00AA5B9E"/>
    <w:rsid w:val="00AB2407"/>
    <w:rsid w:val="00AB3C95"/>
    <w:rsid w:val="00AB53DF"/>
    <w:rsid w:val="00AE1427"/>
    <w:rsid w:val="00B07E5C"/>
    <w:rsid w:val="00B52C0C"/>
    <w:rsid w:val="00B656A3"/>
    <w:rsid w:val="00B66E7C"/>
    <w:rsid w:val="00B811F7"/>
    <w:rsid w:val="00B863AF"/>
    <w:rsid w:val="00BA5DC6"/>
    <w:rsid w:val="00BA6196"/>
    <w:rsid w:val="00BC6D8C"/>
    <w:rsid w:val="00BD3621"/>
    <w:rsid w:val="00C03AE5"/>
    <w:rsid w:val="00C10BCD"/>
    <w:rsid w:val="00C34006"/>
    <w:rsid w:val="00C36B4C"/>
    <w:rsid w:val="00C426B1"/>
    <w:rsid w:val="00C66160"/>
    <w:rsid w:val="00C721AC"/>
    <w:rsid w:val="00C77983"/>
    <w:rsid w:val="00C77BFE"/>
    <w:rsid w:val="00C90D6A"/>
    <w:rsid w:val="00C916F2"/>
    <w:rsid w:val="00CA247E"/>
    <w:rsid w:val="00CA6D21"/>
    <w:rsid w:val="00CC72B6"/>
    <w:rsid w:val="00CC7313"/>
    <w:rsid w:val="00CD21E1"/>
    <w:rsid w:val="00CF5D8B"/>
    <w:rsid w:val="00D0218D"/>
    <w:rsid w:val="00D201A4"/>
    <w:rsid w:val="00D202FB"/>
    <w:rsid w:val="00D25FB5"/>
    <w:rsid w:val="00D44223"/>
    <w:rsid w:val="00D53589"/>
    <w:rsid w:val="00D74BB8"/>
    <w:rsid w:val="00D7559B"/>
    <w:rsid w:val="00D9247C"/>
    <w:rsid w:val="00DA2529"/>
    <w:rsid w:val="00DB130A"/>
    <w:rsid w:val="00DB2EBB"/>
    <w:rsid w:val="00DC10A1"/>
    <w:rsid w:val="00DC655F"/>
    <w:rsid w:val="00DD0512"/>
    <w:rsid w:val="00DD0B59"/>
    <w:rsid w:val="00DD7EBD"/>
    <w:rsid w:val="00DF3305"/>
    <w:rsid w:val="00DF3858"/>
    <w:rsid w:val="00DF62B6"/>
    <w:rsid w:val="00E07225"/>
    <w:rsid w:val="00E215AD"/>
    <w:rsid w:val="00E32C48"/>
    <w:rsid w:val="00E40CF6"/>
    <w:rsid w:val="00E5409F"/>
    <w:rsid w:val="00E90584"/>
    <w:rsid w:val="00E90A51"/>
    <w:rsid w:val="00EB0F90"/>
    <w:rsid w:val="00EC70CD"/>
    <w:rsid w:val="00EE6488"/>
    <w:rsid w:val="00F021F5"/>
    <w:rsid w:val="00F021FA"/>
    <w:rsid w:val="00F23DA5"/>
    <w:rsid w:val="00F443D8"/>
    <w:rsid w:val="00F56AF5"/>
    <w:rsid w:val="00F62E97"/>
    <w:rsid w:val="00F632D6"/>
    <w:rsid w:val="00F638E6"/>
    <w:rsid w:val="00F64209"/>
    <w:rsid w:val="00F930A8"/>
    <w:rsid w:val="00F93BF5"/>
    <w:rsid w:val="00FB2032"/>
    <w:rsid w:val="00FC1DF8"/>
    <w:rsid w:val="00FD555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3FDD3ED"/>
  <w15:chartTrackingRefBased/>
  <w15:docId w15:val="{146DE73C-40EF-4A04-BFEA-CEA3875A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aliases w:val="H1,Heading 1 Char Char,Heading 1 Char Char Char Char,Heading 1 Char Char Char Char Char Char,Heading 1 Char1,Heading 1 Char1 Char Char Char Char,Heading 1 Char2,Heading 1 Char2 Char Char,Heading 1 Char2 Char Char Char Char Char Char"/>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Heading 2 Char Char1,Heading 2 Char Char1 Char Char Char Char,Heading 2 Char1 Char,Heading 2 Char1 Char Char1 Char Char Char Char,Heading 2 Char2,Heading 2 Char3 Char Char Char Char,Heading 2 Char4 Char Char Char"/>
    <w:basedOn w:val="Normal"/>
    <w:next w:val="ParaNum"/>
    <w:autoRedefine/>
    <w:qFormat/>
    <w:rsid w:val="007A1E6D"/>
    <w:pPr>
      <w:keepNext/>
      <w:numPr>
        <w:ilvl w:val="1"/>
        <w:numId w:val="3"/>
      </w:numPr>
      <w:spacing w:after="120"/>
      <w:outlineLvl w:val="1"/>
    </w:pPr>
    <w:rPr>
      <w:b/>
    </w:rPr>
  </w:style>
  <w:style w:type="paragraph" w:styleId="Heading3">
    <w:name w:val="heading 3"/>
    <w:aliases w:val="1,3,31,?? 3,Heading 3 Char Char,Heading 3 Char Char Char Char,Heading 3 Char Char Char1,Heading 3 Char Char1 Char,Heading 3 Char Char2,Heading 3 Char1,Heading 3 Char1 Char Char,Heading 3 Char1 Char1,Heading 3 Char2,Titre 3,Titre 31"/>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 Char,Heading 4 Char Char2 Char1 Char Char,Heading 4 Char Char4,Heading 4 Char1,Heading 4 Char1 Char1 Char Char,Heading 4 Char1 Char1 Char Char1 Char Char Char,Heading 4 Char3 Char Char,Heading 4 Char3 Char Char Char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1 Char,Footnote Text Char Char1 Char Char Char1,Footnote Text Char1,Footnote Text Char1 Char,Footnote Text Char1 Char Char Char1 Char Char,Footnote Text Char2 Char1 Char Char,f,fn Char,fn Char Char"/>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aliases w:val="H1 Char,Heading 1 Char Char Char,Heading 1 Char Char Char Char Char,Heading 1 Char Char Char Char Char Char Char,Heading 1 Char1 Char,Heading 1 Char1 Char Char Char Char Char,Heading 1 Char2 Char,Heading 1 Char2 Char Char Char"/>
    <w:link w:val="Heading1"/>
    <w:rsid w:val="00730AAC"/>
    <w:rPr>
      <w:rFonts w:ascii="Times New Roman Bold" w:hAnsi="Times New Roman Bold"/>
      <w:b/>
      <w:caps/>
      <w:snapToGrid w:val="0"/>
      <w:kern w:val="28"/>
      <w:sz w:val="22"/>
    </w:rPr>
  </w:style>
  <w:style w:type="character" w:customStyle="1" w:styleId="FootnoteTextChar">
    <w:name w:val="Footnote Text Char"/>
    <w:aliases w:val="Footnote Text Char Char1 Char Char,Footnote Text Char Char1 Char Char Char1 Char,Footnote Text Char1 Char Char,Footnote Text Char1 Char Char Char1 Char Char Char,Footnote Text Char1 Char1,Footnote Text Char2 Char1 Char Char Char"/>
    <w:link w:val="FootnoteText"/>
    <w:rsid w:val="00730AAC"/>
  </w:style>
  <w:style w:type="character" w:customStyle="1" w:styleId="ParaNumChar1">
    <w:name w:val="ParaNum Char1"/>
    <w:link w:val="ParaNum"/>
    <w:locked/>
    <w:rsid w:val="00730AAC"/>
    <w:rPr>
      <w:snapToGrid w:val="0"/>
      <w:kern w:val="28"/>
      <w:sz w:val="22"/>
    </w:rPr>
  </w:style>
  <w:style w:type="paragraph" w:styleId="Revision">
    <w:name w:val="Revision"/>
    <w:hidden/>
    <w:uiPriority w:val="99"/>
    <w:semiHidden/>
    <w:rsid w:val="002C0609"/>
    <w:rPr>
      <w:snapToGrid w:val="0"/>
      <w:kern w:val="28"/>
      <w:sz w:val="22"/>
    </w:rPr>
  </w:style>
  <w:style w:type="character" w:styleId="CommentReference">
    <w:name w:val="annotation reference"/>
    <w:basedOn w:val="DefaultParagraphFont"/>
    <w:rsid w:val="0097093C"/>
    <w:rPr>
      <w:sz w:val="16"/>
      <w:szCs w:val="16"/>
    </w:rPr>
  </w:style>
  <w:style w:type="paragraph" w:styleId="CommentText">
    <w:name w:val="annotation text"/>
    <w:basedOn w:val="Normal"/>
    <w:link w:val="CommentTextChar"/>
    <w:rsid w:val="0097093C"/>
    <w:rPr>
      <w:sz w:val="20"/>
    </w:rPr>
  </w:style>
  <w:style w:type="character" w:customStyle="1" w:styleId="CommentTextChar">
    <w:name w:val="Comment Text Char"/>
    <w:basedOn w:val="DefaultParagraphFont"/>
    <w:link w:val="CommentText"/>
    <w:rsid w:val="0097093C"/>
    <w:rPr>
      <w:snapToGrid w:val="0"/>
      <w:kern w:val="28"/>
    </w:rPr>
  </w:style>
  <w:style w:type="paragraph" w:styleId="CommentSubject">
    <w:name w:val="annotation subject"/>
    <w:basedOn w:val="CommentText"/>
    <w:next w:val="CommentText"/>
    <w:link w:val="CommentSubjectChar"/>
    <w:rsid w:val="0097093C"/>
    <w:rPr>
      <w:b/>
      <w:bCs/>
    </w:rPr>
  </w:style>
  <w:style w:type="character" w:customStyle="1" w:styleId="CommentSubjectChar">
    <w:name w:val="Comment Subject Char"/>
    <w:basedOn w:val="CommentTextChar"/>
    <w:link w:val="CommentSubject"/>
    <w:rsid w:val="0097093C"/>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1.next.westlaw.com/Link/Document/FullText?findType=Y&amp;serNum=2002415848&amp;pubNum=0004493&amp;originatingDoc=I2f5234155cd311e6a795ac035416da91&amp;refType=CA&amp;originationContext=document&amp;transitionType=DocumentItem&amp;ppcid=a0ef47eadb954c9e8388cbd3e20f9c11&amp;contextData=(sc.Search)" TargetMode="External" /><Relationship Id="rId2" Type="http://schemas.openxmlformats.org/officeDocument/2006/relationships/hyperlink" Target="https://1.next.westlaw.com/Link/Document/FullText?findType=Y&amp;serNum=1988186106&amp;pubNum=4493&amp;originatingDoc=I0b9892d72bf211dbbb4d83d7c3c3a165&amp;refType=CA&amp;originationContext=document&amp;transitionType=DocumentItem&amp;ppcid=130c8a02666f4cd8b0ab1694facb6568&amp;contextData=(sc.DocLink)" TargetMode="External" /><Relationship Id="rId3" Type="http://schemas.openxmlformats.org/officeDocument/2006/relationships/hyperlink" Target="https://1.next.westlaw.com/Link/Document/FullText?findType=Y&amp;serNum=1989193553&amp;pubNum=4493&amp;originatingDoc=I0b9892d72bf211dbbb4d83d7c3c3a165&amp;refType=CA&amp;originationContext=document&amp;transitionType=DocumentItem&amp;ppcid=130c8a02666f4cd8b0ab1694facb6568&amp;contextData=(sc.DocLink)" TargetMode="External" /><Relationship Id="rId4" Type="http://schemas.openxmlformats.org/officeDocument/2006/relationships/hyperlink" Target="https://1.next.westlaw.com/Link/Document/FullText?findType=Y&amp;serNum=1990164149&amp;pubNum=350&amp;originatingDoc=I0b9892d72bf211dbbb4d83d7c3c3a165&amp;refType=RP&amp;originationContext=document&amp;transitionType=DocumentItem&amp;ppcid=130c8a02666f4cd8b0ab1694facb6568&amp;contextData=(sc.DocLink)"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