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4E16" w:rsidP="0015576E" w14:paraId="02752977" w14:textId="2AEC4A0F">
      <w:pPr>
        <w:spacing w:after="0"/>
        <w:jc w:val="center"/>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947B80">
        <w:rPr>
          <w:rFonts w:ascii="Times New Roman" w:hAnsi="Times New Roman" w:cs="Times New Roman"/>
          <w:b/>
          <w:sz w:val="24"/>
          <w:szCs w:val="24"/>
        </w:rPr>
        <w:t>23</w:t>
      </w:r>
      <w:r w:rsidRPr="00511023" w:rsidR="00F4281B">
        <w:rPr>
          <w:rFonts w:ascii="Times New Roman" w:hAnsi="Times New Roman" w:cs="Times New Roman"/>
          <w:b/>
          <w:sz w:val="24"/>
          <w:szCs w:val="24"/>
        </w:rPr>
        <w:t>-</w:t>
      </w:r>
      <w:r w:rsidR="000E39AC">
        <w:rPr>
          <w:rFonts w:ascii="Times New Roman" w:hAnsi="Times New Roman" w:cs="Times New Roman"/>
          <w:b/>
          <w:sz w:val="24"/>
          <w:szCs w:val="24"/>
        </w:rPr>
        <w:t>478</w:t>
      </w:r>
    </w:p>
    <w:p w:rsidR="006F117F" w:rsidRPr="00511023" w:rsidP="00511023" w14:paraId="700578AB" w14:textId="77777777">
      <w:pPr>
        <w:spacing w:after="0"/>
        <w:jc w:val="right"/>
        <w:rPr>
          <w:rFonts w:ascii="Times New Roman" w:hAnsi="Times New Roman" w:cs="Times New Roman"/>
          <w:sz w:val="24"/>
          <w:szCs w:val="24"/>
        </w:rPr>
      </w:pPr>
    </w:p>
    <w:p w:rsidR="000E4E16" w:rsidRPr="0015576E" w:rsidP="00C968BE" w14:paraId="02B71EAA" w14:textId="62B61A34">
      <w:pPr>
        <w:spacing w:after="0"/>
        <w:jc w:val="center"/>
        <w:rPr>
          <w:rFonts w:ascii="Times New Roman" w:hAnsi="Times New Roman" w:cs="Times New Roman"/>
          <w:b/>
          <w:bCs/>
          <w:sz w:val="24"/>
          <w:szCs w:val="24"/>
        </w:rPr>
      </w:pPr>
      <w:r w:rsidRPr="0015576E">
        <w:rPr>
          <w:rFonts w:ascii="Times New Roman" w:hAnsi="Times New Roman" w:cs="Times New Roman"/>
          <w:b/>
          <w:bCs/>
          <w:sz w:val="24"/>
          <w:szCs w:val="24"/>
        </w:rPr>
        <w:t>SMALL ENTITY COMPLIANCE GUIDE</w:t>
      </w:r>
    </w:p>
    <w:p w:rsidR="00C968BE" w:rsidRPr="0015576E" w:rsidP="0015576E" w14:paraId="74E8F6F7" w14:textId="77777777">
      <w:pPr>
        <w:spacing w:after="0"/>
        <w:jc w:val="center"/>
        <w:rPr>
          <w:rFonts w:ascii="Times New Roman" w:hAnsi="Times New Roman" w:cs="Times New Roman"/>
          <w:sz w:val="24"/>
          <w:szCs w:val="24"/>
        </w:rPr>
      </w:pPr>
    </w:p>
    <w:p w:rsidR="00C968BE" w:rsidP="0015576E" w14:paraId="025C085F" w14:textId="1FE97D05">
      <w:pPr>
        <w:spacing w:after="0"/>
        <w:ind w:left="446"/>
        <w:jc w:val="center"/>
        <w:rPr>
          <w:rFonts w:ascii="Times New Roman" w:hAnsi="Times New Roman" w:cs="Times New Roman"/>
          <w:b/>
          <w:bCs/>
        </w:rPr>
      </w:pPr>
      <w:r w:rsidRPr="00C968BE">
        <w:rPr>
          <w:rFonts w:ascii="Times New Roman" w:hAnsi="Times New Roman" w:cs="Times New Roman"/>
          <w:b/>
          <w:bCs/>
        </w:rPr>
        <w:t xml:space="preserve">Limits on </w:t>
      </w:r>
      <w:r w:rsidRPr="00C968BE">
        <w:rPr>
          <w:rFonts w:ascii="Times New Roman" w:hAnsi="Times New Roman" w:cs="Times New Roman"/>
          <w:b/>
          <w:bCs/>
        </w:rPr>
        <w:t>Telephone Consumer Protection Act of 1991</w:t>
      </w:r>
      <w:r>
        <w:rPr>
          <w:rFonts w:ascii="Times New Roman" w:hAnsi="Times New Roman" w:cs="Times New Roman"/>
          <w:b/>
          <w:bCs/>
        </w:rPr>
        <w:t xml:space="preserve"> (TCPA)</w:t>
      </w:r>
    </w:p>
    <w:p w:rsidR="006F2901" w:rsidP="0015576E" w14:paraId="567AC2E3" w14:textId="5B6DF817">
      <w:pPr>
        <w:spacing w:after="0"/>
        <w:ind w:left="446"/>
        <w:jc w:val="center"/>
        <w:rPr>
          <w:rFonts w:ascii="Times New Roman" w:hAnsi="Times New Roman" w:cs="Times New Roman"/>
          <w:b/>
          <w:bCs/>
        </w:rPr>
      </w:pPr>
      <w:r w:rsidRPr="00C968BE">
        <w:rPr>
          <w:rFonts w:ascii="Times New Roman" w:hAnsi="Times New Roman" w:cs="Times New Roman"/>
          <w:b/>
          <w:bCs/>
        </w:rPr>
        <w:t>Robocall</w:t>
      </w:r>
      <w:r w:rsidRPr="00C968BE" w:rsidR="007706D1">
        <w:rPr>
          <w:rFonts w:ascii="Times New Roman" w:hAnsi="Times New Roman" w:cs="Times New Roman"/>
          <w:b/>
          <w:bCs/>
        </w:rPr>
        <w:t xml:space="preserve"> Exemptions</w:t>
      </w:r>
    </w:p>
    <w:p w:rsidR="00C968BE" w:rsidRPr="00C968BE" w:rsidP="0015576E" w14:paraId="7EF6C898" w14:textId="77777777">
      <w:pPr>
        <w:spacing w:after="0"/>
        <w:ind w:left="446"/>
        <w:jc w:val="center"/>
        <w:rPr>
          <w:rFonts w:ascii="Times New Roman" w:hAnsi="Times New Roman" w:cs="Times New Roman"/>
          <w:b/>
          <w:bCs/>
        </w:rPr>
      </w:pPr>
    </w:p>
    <w:p w:rsidR="00C968BE" w:rsidP="0015576E" w14:paraId="4B8CEE00" w14:textId="23420E67">
      <w:pPr>
        <w:spacing w:after="0"/>
        <w:ind w:left="446"/>
        <w:jc w:val="center"/>
        <w:rPr>
          <w:rFonts w:ascii="Times New Roman" w:hAnsi="Times New Roman" w:cs="Times New Roman"/>
          <w:b/>
          <w:bCs/>
        </w:rPr>
      </w:pPr>
      <w:r w:rsidRPr="00C968BE">
        <w:rPr>
          <w:rFonts w:ascii="Times New Roman" w:hAnsi="Times New Roman" w:cs="Times New Roman"/>
          <w:b/>
          <w:bCs/>
        </w:rPr>
        <w:t>FCC 20-186</w:t>
      </w:r>
    </w:p>
    <w:p w:rsidR="00947B80" w:rsidP="0015576E" w14:paraId="4697055B" w14:textId="77777777">
      <w:pPr>
        <w:spacing w:after="0"/>
        <w:ind w:left="446"/>
        <w:jc w:val="center"/>
        <w:rPr>
          <w:rFonts w:ascii="Times New Roman" w:hAnsi="Times New Roman" w:cs="Times New Roman"/>
          <w:b/>
          <w:bCs/>
        </w:rPr>
      </w:pPr>
      <w:r w:rsidRPr="00C968BE">
        <w:rPr>
          <w:rFonts w:ascii="Times New Roman" w:hAnsi="Times New Roman" w:cs="Times New Roman"/>
          <w:b/>
          <w:bCs/>
        </w:rPr>
        <w:t>CG Docket No. 02-278</w:t>
      </w:r>
    </w:p>
    <w:p w:rsidR="006F2901" w:rsidRPr="00C968BE" w:rsidP="0015576E" w14:paraId="2FE15FB2" w14:textId="37CB833A">
      <w:pPr>
        <w:spacing w:after="0"/>
        <w:ind w:left="446"/>
        <w:jc w:val="center"/>
        <w:rPr>
          <w:rFonts w:ascii="Times New Roman" w:hAnsi="Times New Roman" w:cs="Times New Roman"/>
          <w:b/>
          <w:bCs/>
        </w:rPr>
      </w:pPr>
      <w:r>
        <w:rPr>
          <w:rFonts w:ascii="Times New Roman" w:hAnsi="Times New Roman" w:cs="Times New Roman"/>
          <w:b/>
          <w:bCs/>
        </w:rPr>
        <w:t>Adopted</w:t>
      </w:r>
      <w:r w:rsidRPr="0015576E">
        <w:rPr>
          <w:rFonts w:ascii="Times New Roman" w:hAnsi="Times New Roman" w:cs="Times New Roman"/>
          <w:b/>
          <w:bCs/>
        </w:rPr>
        <w:t xml:space="preserve"> </w:t>
      </w:r>
      <w:r w:rsidRPr="00C968BE" w:rsidR="00AA2299">
        <w:rPr>
          <w:rFonts w:ascii="Times New Roman" w:hAnsi="Times New Roman" w:cs="Times New Roman"/>
          <w:b/>
          <w:bCs/>
        </w:rPr>
        <w:t xml:space="preserve">December </w:t>
      </w:r>
      <w:r w:rsidR="0049538C">
        <w:rPr>
          <w:rFonts w:ascii="Times New Roman" w:hAnsi="Times New Roman" w:cs="Times New Roman"/>
          <w:b/>
          <w:bCs/>
        </w:rPr>
        <w:t>29</w:t>
      </w:r>
      <w:r w:rsidRPr="00C968BE" w:rsidR="00C37AC8">
        <w:rPr>
          <w:rFonts w:ascii="Times New Roman" w:hAnsi="Times New Roman" w:cs="Times New Roman"/>
          <w:b/>
          <w:bCs/>
        </w:rPr>
        <w:t>, 20</w:t>
      </w:r>
      <w:r w:rsidRPr="00C968BE" w:rsidR="00AA2299">
        <w:rPr>
          <w:rFonts w:ascii="Times New Roman" w:hAnsi="Times New Roman" w:cs="Times New Roman"/>
          <w:b/>
          <w:bCs/>
        </w:rPr>
        <w:t>20</w:t>
      </w:r>
    </w:p>
    <w:p w:rsidR="000E4E16" w:rsidRPr="00511023" w:rsidP="0015576E" w14:paraId="2DDBE08F" w14:textId="422E298F">
      <w:pPr>
        <w:spacing w:after="0"/>
        <w:ind w:left="446"/>
        <w:rPr>
          <w:rFonts w:ascii="Times New Roman" w:hAnsi="Times New Roman" w:cs="Times New Roman"/>
        </w:rPr>
      </w:pPr>
    </w:p>
    <w:p w:rsidR="00FE346F" w:rsidRPr="00511023" w:rsidP="0015576E" w14:paraId="6742A8FC" w14:textId="77777777">
      <w:pPr>
        <w:spacing w:after="0"/>
        <w:ind w:left="446"/>
        <w:rPr>
          <w:rFonts w:ascii="Times New Roman" w:hAnsi="Times New Roman" w:cs="Times New Roman"/>
          <w:b/>
        </w:rPr>
      </w:pPr>
    </w:p>
    <w:p w:rsidR="006F2901" w:rsidRPr="0015576E" w:rsidP="0015576E" w14:paraId="0359BFFD" w14:textId="3B0771AD">
      <w:pPr>
        <w:spacing w:after="0"/>
        <w:ind w:left="446"/>
        <w:jc w:val="both"/>
        <w:rPr>
          <w:rFonts w:ascii="Times New Roman" w:hAnsi="Times New Roman" w:cs="Times New Roman"/>
          <w:bCs/>
        </w:rPr>
      </w:pPr>
      <w:r w:rsidRPr="0015576E">
        <w:rPr>
          <w:rFonts w:ascii="Times New Roman" w:hAnsi="Times New Roman" w:cs="Times New Roman"/>
          <w:bCs/>
        </w:rPr>
        <w:t>Th</w:t>
      </w:r>
      <w:r w:rsidRPr="0015576E">
        <w:rPr>
          <w:rFonts w:ascii="Times New Roman" w:hAnsi="Times New Roman" w:cs="Times New Roman"/>
          <w:bCs/>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15576E" w:rsidR="00C47CEF">
        <w:rPr>
          <w:rFonts w:ascii="Times New Roman" w:hAnsi="Times New Roman" w:cs="Times New Roman"/>
          <w:bCs/>
        </w:rPr>
        <w:t xml:space="preserve">revised </w:t>
      </w:r>
      <w:r w:rsidRPr="0015576E">
        <w:rPr>
          <w:rFonts w:ascii="Times New Roman" w:hAnsi="Times New Roman" w:cs="Times New Roman"/>
          <w:bCs/>
        </w:rPr>
        <w:t xml:space="preserve">rules adopted in the above-referenced </w:t>
      </w:r>
      <w:r w:rsidRPr="0015576E" w:rsidR="00C47CEF">
        <w:rPr>
          <w:rFonts w:ascii="Times New Roman" w:hAnsi="Times New Roman" w:cs="Times New Roman"/>
          <w:bCs/>
        </w:rPr>
        <w:t>Federal Communications Commission (</w:t>
      </w:r>
      <w:r w:rsidRPr="0015576E">
        <w:rPr>
          <w:rFonts w:ascii="Times New Roman" w:hAnsi="Times New Roman" w:cs="Times New Roman"/>
          <w:bCs/>
        </w:rPr>
        <w:t>FCC</w:t>
      </w:r>
      <w:r w:rsidRPr="0015576E" w:rsidR="00C47CEF">
        <w:rPr>
          <w:rFonts w:ascii="Times New Roman" w:hAnsi="Times New Roman" w:cs="Times New Roman"/>
          <w:bCs/>
        </w:rPr>
        <w:t xml:space="preserve"> or Commission)</w:t>
      </w:r>
      <w:r w:rsidRPr="0015576E">
        <w:rPr>
          <w:rFonts w:ascii="Times New Roman" w:hAnsi="Times New Roman" w:cs="Times New Roman"/>
          <w:bCs/>
        </w:rPr>
        <w:t xml:space="preserve"> rulemaking dockets.  This Guide is not intended to replace </w:t>
      </w:r>
      <w:r w:rsidRPr="0015576E" w:rsidR="00C47CEF">
        <w:rPr>
          <w:rFonts w:ascii="Times New Roman" w:hAnsi="Times New Roman" w:cs="Times New Roman"/>
          <w:bCs/>
        </w:rPr>
        <w:t xml:space="preserve">or supersede </w:t>
      </w:r>
      <w:r w:rsidRPr="0015576E">
        <w:rPr>
          <w:rFonts w:ascii="Times New Roman" w:hAnsi="Times New Roman" w:cs="Times New Roman"/>
          <w:bCs/>
        </w:rPr>
        <w:t>the</w:t>
      </w:r>
      <w:r w:rsidRPr="0015576E" w:rsidR="00C47CEF">
        <w:rPr>
          <w:rFonts w:ascii="Times New Roman" w:hAnsi="Times New Roman" w:cs="Times New Roman"/>
          <w:bCs/>
        </w:rPr>
        <w:t>se</w:t>
      </w:r>
      <w:r w:rsidRPr="0015576E">
        <w:rPr>
          <w:rFonts w:ascii="Times New Roman" w:hAnsi="Times New Roman" w:cs="Times New Roman"/>
          <w:bCs/>
        </w:rPr>
        <w:t xml:space="preserve"> rules</w:t>
      </w:r>
      <w:r w:rsidRPr="0015576E" w:rsidR="00C47CEF">
        <w:rPr>
          <w:rFonts w:ascii="Times New Roman" w:hAnsi="Times New Roman" w:cs="Times New Roman"/>
          <w:bCs/>
        </w:rPr>
        <w:t xml:space="preserve">, but to facilitate compliance with the rules. </w:t>
      </w:r>
      <w:r w:rsidRPr="0015576E">
        <w:rPr>
          <w:rFonts w:ascii="Times New Roman" w:hAnsi="Times New Roman" w:cs="Times New Roman"/>
          <w:bCs/>
        </w:rPr>
        <w:t xml:space="preserve"> Although </w:t>
      </w:r>
      <w:r w:rsidRPr="0015576E" w:rsidR="00717E9D">
        <w:rPr>
          <w:rFonts w:ascii="Times New Roman" w:hAnsi="Times New Roman" w:cs="Times New Roman"/>
          <w:bCs/>
        </w:rPr>
        <w:t>the Commission has</w:t>
      </w:r>
      <w:r w:rsidRPr="0015576E">
        <w:rPr>
          <w:rFonts w:ascii="Times New Roman" w:hAnsi="Times New Roman" w:cs="Times New Roman"/>
          <w:bCs/>
        </w:rPr>
        <w:t xml:space="preserve"> attempted to cover all parts of the rules that might be especially important to small entities, the coverage may not be exhaustive.  This Guide </w:t>
      </w:r>
      <w:r w:rsidRPr="0015576E" w:rsidR="00B629FE">
        <w:rPr>
          <w:rFonts w:ascii="Times New Roman" w:hAnsi="Times New Roman" w:cs="Times New Roman"/>
          <w:bCs/>
        </w:rPr>
        <w:t xml:space="preserve">cannot anticipate all situations in which the rules apply.  Furthermore, the Commission </w:t>
      </w:r>
      <w:r w:rsidRPr="0015576E">
        <w:rPr>
          <w:rFonts w:ascii="Times New Roman" w:hAnsi="Times New Roman" w:cs="Times New Roman"/>
          <w:bCs/>
        </w:rPr>
        <w:t xml:space="preserve">retains the discretion to adopt </w:t>
      </w:r>
      <w:r w:rsidRPr="0015576E" w:rsidR="00B629FE">
        <w:rPr>
          <w:rFonts w:ascii="Times New Roman" w:hAnsi="Times New Roman" w:cs="Times New Roman"/>
          <w:bCs/>
        </w:rPr>
        <w:t xml:space="preserve">case-by-case </w:t>
      </w:r>
      <w:r w:rsidRPr="0015576E">
        <w:rPr>
          <w:rFonts w:ascii="Times New Roman" w:hAnsi="Times New Roman" w:cs="Times New Roman"/>
          <w:bCs/>
        </w:rPr>
        <w:t>approaches</w:t>
      </w:r>
      <w:r w:rsidRPr="0015576E" w:rsidR="00B629FE">
        <w:rPr>
          <w:rFonts w:ascii="Times New Roman" w:hAnsi="Times New Roman" w:cs="Times New Roman"/>
          <w:bCs/>
        </w:rPr>
        <w:t>, where appropriate,</w:t>
      </w:r>
      <w:r w:rsidRPr="0015576E">
        <w:rPr>
          <w:rFonts w:ascii="Times New Roman" w:hAnsi="Times New Roman" w:cs="Times New Roman"/>
          <w:bCs/>
        </w:rPr>
        <w:t xml:space="preserve"> that may differ from this Guide.  Any decision regarding a particular small entity will be based on the statute and</w:t>
      </w:r>
      <w:r w:rsidRPr="0015576E" w:rsidR="008E2841">
        <w:rPr>
          <w:rFonts w:ascii="Times New Roman" w:hAnsi="Times New Roman" w:cs="Times New Roman"/>
          <w:bCs/>
        </w:rPr>
        <w:t xml:space="preserve"> any relevant rules</w:t>
      </w:r>
      <w:r w:rsidRPr="0015576E">
        <w:rPr>
          <w:rFonts w:ascii="Times New Roman" w:hAnsi="Times New Roman" w:cs="Times New Roman"/>
          <w:bCs/>
        </w:rPr>
        <w:t xml:space="preserve">. </w:t>
      </w:r>
    </w:p>
    <w:p w:rsidR="006F2901" w:rsidRPr="0015576E" w:rsidP="0015576E" w14:paraId="25270ABA" w14:textId="77777777">
      <w:pPr>
        <w:pStyle w:val="ListParagraph"/>
        <w:ind w:left="446" w:hanging="1080"/>
        <w:rPr>
          <w:rFonts w:ascii="Times New Roman" w:hAnsi="Times New Roman" w:cs="Times New Roman"/>
          <w:bCs/>
        </w:rPr>
      </w:pPr>
    </w:p>
    <w:p w:rsidR="006F2901" w:rsidRPr="0015576E" w:rsidP="0015576E" w14:paraId="65D355CA" w14:textId="675A4B4B">
      <w:pPr>
        <w:pStyle w:val="ListParagraph"/>
        <w:ind w:left="446"/>
        <w:jc w:val="both"/>
        <w:rPr>
          <w:rFonts w:ascii="Times New Roman" w:hAnsi="Times New Roman" w:cs="Times New Roman"/>
          <w:bCs/>
        </w:rPr>
      </w:pPr>
      <w:r w:rsidRPr="0015576E">
        <w:rPr>
          <w:rFonts w:ascii="Times New Roman" w:hAnsi="Times New Roman" w:cs="Times New Roman"/>
          <w:bCs/>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15576E" w:rsidR="00B47D0B">
        <w:rPr>
          <w:rFonts w:ascii="Times New Roman" w:hAnsi="Times New Roman" w:cs="Times New Roman"/>
          <w:bCs/>
        </w:rPr>
        <w:t xml:space="preserve">. </w:t>
      </w:r>
      <w:r w:rsidRPr="0015576E" w:rsidR="00AB33C1">
        <w:rPr>
          <w:rFonts w:ascii="Times New Roman" w:hAnsi="Times New Roman" w:cs="Times New Roman"/>
          <w:bCs/>
        </w:rPr>
        <w:t xml:space="preserve"> </w:t>
      </w:r>
      <w:r w:rsidRPr="0015576E" w:rsidR="00B47D0B">
        <w:rPr>
          <w:rFonts w:ascii="Times New Roman" w:hAnsi="Times New Roman" w:cs="Times New Roman"/>
          <w:bCs/>
        </w:rPr>
        <w:t>T</w:t>
      </w:r>
      <w:r w:rsidRPr="0015576E">
        <w:rPr>
          <w:rFonts w:ascii="Times New Roman" w:hAnsi="Times New Roman" w:cs="Times New Roman"/>
          <w:bCs/>
        </w:rPr>
        <w:t xml:space="preserve">he FCC will </w:t>
      </w:r>
      <w:r w:rsidRPr="0015576E" w:rsidR="00FE30EB">
        <w:rPr>
          <w:rFonts w:ascii="Times New Roman" w:hAnsi="Times New Roman" w:cs="Times New Roman"/>
          <w:bCs/>
        </w:rPr>
        <w:t xml:space="preserve">then </w:t>
      </w:r>
      <w:r w:rsidRPr="0015576E">
        <w:rPr>
          <w:rFonts w:ascii="Times New Roman" w:hAnsi="Times New Roman" w:cs="Times New Roman"/>
          <w:bCs/>
        </w:rPr>
        <w:t xml:space="preserve">consider whether the recommendations or interpretations in the Guide are appropriate in that situation.  The FCC may decide to revise this Guide without public notice to reflect changes in the FCC’s approach to implementing a rule, or </w:t>
      </w:r>
      <w:r w:rsidRPr="0015576E" w:rsidR="00B47D0B">
        <w:rPr>
          <w:rFonts w:ascii="Times New Roman" w:hAnsi="Times New Roman" w:cs="Times New Roman"/>
          <w:bCs/>
        </w:rPr>
        <w:t>i</w:t>
      </w:r>
      <w:r w:rsidRPr="0015576E">
        <w:rPr>
          <w:rFonts w:ascii="Times New Roman" w:hAnsi="Times New Roman" w:cs="Times New Roman"/>
          <w:bCs/>
        </w:rPr>
        <w:t>t</w:t>
      </w:r>
      <w:r w:rsidRPr="0015576E" w:rsidR="00B47D0B">
        <w:rPr>
          <w:rFonts w:ascii="Times New Roman" w:hAnsi="Times New Roman" w:cs="Times New Roman"/>
          <w:bCs/>
        </w:rPr>
        <w:t xml:space="preserve"> may</w:t>
      </w:r>
      <w:r w:rsidRPr="0015576E">
        <w:rPr>
          <w:rFonts w:ascii="Times New Roman" w:hAnsi="Times New Roman" w:cs="Times New Roman"/>
          <w:bCs/>
        </w:rPr>
        <w:t xml:space="preserve"> clarify or update the text of the Guide.  Direct your comments and recommendations, or calls for further assistance, to the FCC’s Consumer Center:</w:t>
      </w:r>
    </w:p>
    <w:p w:rsidR="000E4E16" w:rsidRPr="00511023" w:rsidP="0015576E" w14:paraId="44F9D184" w14:textId="77777777">
      <w:pPr>
        <w:pStyle w:val="ListParagraph"/>
        <w:ind w:left="446"/>
        <w:rPr>
          <w:rFonts w:ascii="Times New Roman" w:hAnsi="Times New Roman" w:cs="Times New Roman"/>
          <w:b/>
        </w:rPr>
      </w:pPr>
    </w:p>
    <w:p w:rsidR="006F2901" w:rsidRPr="00E2092F" w:rsidP="0015576E" w14:paraId="3EE78D98" w14:textId="05A6654E">
      <w:pPr>
        <w:pStyle w:val="ListParagraph"/>
        <w:ind w:left="446"/>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15576E" w14:paraId="7189DA74" w14:textId="5B89279E">
      <w:pPr>
        <w:pStyle w:val="ListParagraph"/>
        <w:ind w:left="446"/>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15576E" w14:paraId="542FD57C" w14:textId="71A82108">
      <w:pPr>
        <w:pStyle w:val="ListParagraph"/>
        <w:ind w:left="446"/>
        <w:jc w:val="center"/>
        <w:rPr>
          <w:rFonts w:ascii="Times New Roman" w:hAnsi="Times New Roman" w:cs="Times New Roman"/>
          <w:b/>
        </w:rPr>
      </w:pPr>
      <w:r w:rsidRPr="00E2092F">
        <w:rPr>
          <w:rFonts w:ascii="Times New Roman" w:hAnsi="Times New Roman" w:cs="Times New Roman"/>
          <w:b/>
        </w:rPr>
        <w:t>Videophone: 1-844-4-FCC-ASL (1-844-432-2275)</w:t>
      </w:r>
    </w:p>
    <w:p w:rsidR="0095132F" w:rsidP="0015576E" w14:paraId="51E68875" w14:textId="77777777">
      <w:pPr>
        <w:pStyle w:val="ListParagraph"/>
        <w:ind w:left="446"/>
        <w:jc w:val="center"/>
        <w:rPr>
          <w:rFonts w:ascii="Times New Roman" w:hAnsi="Times New Roman" w:cs="Times New Roman"/>
          <w:b/>
        </w:rPr>
      </w:pPr>
      <w:r w:rsidRPr="00E2092F">
        <w:rPr>
          <w:rFonts w:ascii="Times New Roman" w:hAnsi="Times New Roman" w:cs="Times New Roman"/>
          <w:b/>
        </w:rPr>
        <w:t>Fax: 1-866-418-0232</w:t>
      </w:r>
    </w:p>
    <w:p w:rsidR="00EE5B19" w:rsidP="00E2092F" w14:paraId="245662C5" w14:textId="77777777">
      <w:pPr>
        <w:pStyle w:val="ListParagraph"/>
        <w:ind w:left="1080"/>
        <w:jc w:val="center"/>
        <w:rPr>
          <w:rFonts w:ascii="Times New Roman" w:hAnsi="Times New Roman" w:cs="Times New Roman"/>
          <w:b/>
        </w:rPr>
      </w:pPr>
    </w:p>
    <w:p w:rsidR="00EE5B19" w:rsidRPr="00E2092F" w:rsidP="00E2092F" w14:paraId="4A1DEB02" w14:textId="72AAFA6F">
      <w:pPr>
        <w:pStyle w:val="ListParagraph"/>
        <w:ind w:left="1080"/>
        <w:jc w:val="center"/>
        <w:rPr>
          <w:rFonts w:ascii="Times New Roman" w:hAnsi="Times New Roman" w:cs="Times New Roman"/>
          <w:b/>
        </w:rPr>
        <w:sectPr w:rsidSect="00C968BE">
          <w:headerReference w:type="default" r:id="rId5"/>
          <w:footerReference w:type="default" r:id="rId6"/>
          <w:pgSz w:w="12240" w:h="15840"/>
          <w:pgMar w:top="1440" w:right="1440" w:bottom="1008" w:left="1440" w:header="720" w:footer="187" w:gutter="0"/>
          <w:cols w:space="720"/>
          <w:docGrid w:linePitch="360"/>
        </w:sectPr>
      </w:pP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4D240C" w:rsidP="00CD624E" w14:paraId="0B3562B8" w14:textId="77777777">
      <w:pPr>
        <w:rPr>
          <w:rFonts w:ascii="Times New Roman" w:hAnsi="Times New Roman" w:cs="Times New Roman"/>
          <w:bCs/>
        </w:rPr>
      </w:pPr>
    </w:p>
    <w:p w:rsidR="00CD624E" w:rsidP="0015576E" w14:paraId="1A18EB69" w14:textId="5EB80630">
      <w:pPr>
        <w:pStyle w:val="ListParagraph"/>
        <w:numPr>
          <w:ilvl w:val="0"/>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 xml:space="preserve">OBJECTIVES OF THE PROCEEDING </w:t>
      </w:r>
      <w:r w:rsidRPr="0015576E">
        <w:rPr>
          <w:rFonts w:ascii="Times New Roman" w:hAnsi="Times New Roman" w:cs="Times New Roman"/>
          <w:bCs/>
        </w:rPr>
        <w:tab/>
      </w:r>
      <w:r w:rsidRPr="0015576E" w:rsidR="002B3F0F">
        <w:rPr>
          <w:rFonts w:ascii="Times New Roman" w:hAnsi="Times New Roman" w:cs="Times New Roman"/>
          <w:bCs/>
        </w:rPr>
        <w:t>1</w:t>
      </w:r>
    </w:p>
    <w:p w:rsidR="00CD624E" w:rsidRPr="0015576E" w:rsidP="0015576E" w14:paraId="490BE852" w14:textId="54D2438A">
      <w:pPr>
        <w:pStyle w:val="ListParagraph"/>
        <w:numPr>
          <w:ilvl w:val="0"/>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 xml:space="preserve">COMPLIANCE REQUIREMENTS </w:t>
      </w:r>
      <w:r w:rsidRPr="0015576E">
        <w:rPr>
          <w:rFonts w:ascii="Times New Roman" w:hAnsi="Times New Roman" w:cs="Times New Roman"/>
          <w:bCs/>
        </w:rPr>
        <w:tab/>
      </w:r>
      <w:r w:rsidRPr="0015576E" w:rsidR="002B3F0F">
        <w:rPr>
          <w:rFonts w:ascii="Times New Roman" w:hAnsi="Times New Roman" w:cs="Times New Roman"/>
          <w:bCs/>
        </w:rPr>
        <w:t>1</w:t>
      </w:r>
    </w:p>
    <w:p w:rsidR="002848CC" w:rsidRPr="0015576E" w:rsidP="0015576E" w14:paraId="681A5D3F" w14:textId="5DBCA24A">
      <w:pPr>
        <w:pStyle w:val="ListParagraph"/>
        <w:numPr>
          <w:ilvl w:val="1"/>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caps/>
        </w:rPr>
        <w:t>Exempted Calls</w:t>
      </w:r>
      <w:r w:rsidRPr="0015576E" w:rsidR="008F15BF">
        <w:rPr>
          <w:rFonts w:ascii="Times New Roman" w:hAnsi="Times New Roman" w:cs="Times New Roman"/>
          <w:bCs/>
        </w:rPr>
        <w:tab/>
      </w:r>
      <w:r w:rsidR="0049666B">
        <w:rPr>
          <w:rFonts w:ascii="Times New Roman" w:hAnsi="Times New Roman" w:cs="Times New Roman"/>
          <w:bCs/>
        </w:rPr>
        <w:t>2</w:t>
      </w:r>
    </w:p>
    <w:p w:rsidR="002848CC" w:rsidRPr="0015576E" w:rsidP="0015576E" w14:paraId="4AF89B62" w14:textId="468A5659">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Non-Commercial Calls</w:t>
      </w:r>
      <w:r w:rsidRPr="0015576E" w:rsidR="008F15BF">
        <w:rPr>
          <w:rFonts w:ascii="Times New Roman" w:hAnsi="Times New Roman" w:cs="Times New Roman"/>
          <w:bCs/>
        </w:rPr>
        <w:tab/>
      </w:r>
      <w:r w:rsidR="0049666B">
        <w:rPr>
          <w:rFonts w:ascii="Times New Roman" w:hAnsi="Times New Roman" w:cs="Times New Roman"/>
          <w:bCs/>
        </w:rPr>
        <w:t>2</w:t>
      </w:r>
    </w:p>
    <w:p w:rsidR="009469F7" w:rsidP="009A1AF1" w14:paraId="772233D5" w14:textId="77777777">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 xml:space="preserve">Commercial Calls that Do Not Constitute An Advertisement </w:t>
      </w:r>
    </w:p>
    <w:p w:rsidR="002848CC" w:rsidRPr="0015576E" w:rsidP="0015576E" w14:paraId="1D1B744C" w14:textId="76B1C5FD">
      <w:pPr>
        <w:pStyle w:val="ListParagraph"/>
        <w:tabs>
          <w:tab w:val="right" w:leader="dot" w:pos="8640"/>
        </w:tabs>
        <w:spacing w:after="0"/>
        <w:ind w:left="1440"/>
        <w:contextualSpacing w:val="0"/>
        <w:rPr>
          <w:rFonts w:ascii="Times New Roman" w:hAnsi="Times New Roman" w:cs="Times New Roman"/>
          <w:bCs/>
        </w:rPr>
      </w:pPr>
      <w:r>
        <w:rPr>
          <w:rFonts w:ascii="Times New Roman" w:hAnsi="Times New Roman" w:cs="Times New Roman"/>
          <w:bCs/>
        </w:rPr>
        <w:t>or</w:t>
      </w:r>
      <w:r w:rsidRPr="0015576E">
        <w:rPr>
          <w:rFonts w:ascii="Times New Roman" w:hAnsi="Times New Roman" w:cs="Times New Roman"/>
          <w:bCs/>
        </w:rPr>
        <w:t xml:space="preserve"> Telemarketing</w:t>
      </w:r>
      <w:r w:rsidR="009469F7">
        <w:rPr>
          <w:rFonts w:ascii="Times New Roman" w:hAnsi="Times New Roman" w:cs="Times New Roman"/>
          <w:bCs/>
        </w:rPr>
        <w:tab/>
      </w:r>
      <w:r w:rsidR="00AD7870">
        <w:rPr>
          <w:rFonts w:ascii="Times New Roman" w:hAnsi="Times New Roman" w:cs="Times New Roman"/>
          <w:bCs/>
        </w:rPr>
        <w:t>2</w:t>
      </w:r>
    </w:p>
    <w:p w:rsidR="002848CC" w:rsidRPr="0015576E" w:rsidP="0015576E" w14:paraId="68A63583" w14:textId="1B02AA22">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Calls by Tax Exempt Nonprofit Organizations</w:t>
      </w:r>
      <w:r w:rsidRPr="0015576E" w:rsidR="008F15BF">
        <w:rPr>
          <w:rFonts w:ascii="Times New Roman" w:hAnsi="Times New Roman" w:cs="Times New Roman"/>
          <w:bCs/>
        </w:rPr>
        <w:tab/>
      </w:r>
      <w:r w:rsidR="005B2C47">
        <w:rPr>
          <w:rFonts w:ascii="Times New Roman" w:hAnsi="Times New Roman" w:cs="Times New Roman"/>
          <w:bCs/>
        </w:rPr>
        <w:t>2</w:t>
      </w:r>
    </w:p>
    <w:p w:rsidR="002848CC" w:rsidRPr="0015576E" w:rsidP="0015576E" w14:paraId="187BC0B2" w14:textId="45F2E4F1">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Health Care Related Calls</w:t>
      </w:r>
      <w:r w:rsidRPr="0015576E" w:rsidR="008F15BF">
        <w:rPr>
          <w:rFonts w:ascii="Times New Roman" w:hAnsi="Times New Roman" w:cs="Times New Roman"/>
          <w:bCs/>
        </w:rPr>
        <w:tab/>
      </w:r>
      <w:r w:rsidR="009C755D">
        <w:rPr>
          <w:rFonts w:ascii="Times New Roman" w:hAnsi="Times New Roman" w:cs="Times New Roman"/>
          <w:bCs/>
        </w:rPr>
        <w:t>2</w:t>
      </w:r>
    </w:p>
    <w:p w:rsidR="008F15BF" w:rsidRPr="0015576E" w:rsidP="0015576E" w14:paraId="12FE5966" w14:textId="7EF6F858">
      <w:pPr>
        <w:pStyle w:val="ListParagraph"/>
        <w:numPr>
          <w:ilvl w:val="1"/>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OPT-OUT REQUIREMENTS</w:t>
      </w:r>
      <w:r w:rsidRPr="0015576E">
        <w:rPr>
          <w:rFonts w:ascii="Times New Roman" w:hAnsi="Times New Roman" w:cs="Times New Roman"/>
          <w:bCs/>
        </w:rPr>
        <w:tab/>
      </w:r>
      <w:r>
        <w:rPr>
          <w:rFonts w:ascii="Times New Roman" w:hAnsi="Times New Roman" w:cs="Times New Roman"/>
          <w:bCs/>
        </w:rPr>
        <w:t>2</w:t>
      </w:r>
    </w:p>
    <w:p w:rsidR="008F15BF" w:rsidRPr="0015576E" w:rsidP="0015576E" w14:paraId="3F95E270" w14:textId="7443BE26">
      <w:pPr>
        <w:pStyle w:val="ListParagraph"/>
        <w:numPr>
          <w:ilvl w:val="1"/>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DO-NOT-CALL PRACTICES AND PROCEDURES</w:t>
      </w:r>
      <w:r w:rsidRPr="0015576E">
        <w:rPr>
          <w:rFonts w:ascii="Times New Roman" w:hAnsi="Times New Roman" w:cs="Times New Roman"/>
          <w:bCs/>
        </w:rPr>
        <w:tab/>
      </w:r>
      <w:r>
        <w:rPr>
          <w:rFonts w:ascii="Times New Roman" w:hAnsi="Times New Roman" w:cs="Times New Roman"/>
          <w:bCs/>
        </w:rPr>
        <w:t>2</w:t>
      </w:r>
    </w:p>
    <w:p w:rsidR="008F15BF" w:rsidRPr="0015576E" w:rsidP="0015576E" w14:paraId="372CCF01" w14:textId="59BE91F9">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Written Policy</w:t>
      </w:r>
      <w:r w:rsidRPr="0015576E">
        <w:rPr>
          <w:rFonts w:ascii="Times New Roman" w:hAnsi="Times New Roman" w:cs="Times New Roman"/>
          <w:bCs/>
        </w:rPr>
        <w:tab/>
      </w:r>
      <w:r>
        <w:rPr>
          <w:rFonts w:ascii="Times New Roman" w:hAnsi="Times New Roman" w:cs="Times New Roman"/>
          <w:bCs/>
        </w:rPr>
        <w:t>2</w:t>
      </w:r>
    </w:p>
    <w:p w:rsidR="008F15BF" w:rsidRPr="0015576E" w:rsidP="0015576E" w14:paraId="680655DE" w14:textId="56A20B11">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Training of Personnel</w:t>
      </w:r>
      <w:r w:rsidRPr="0015576E">
        <w:rPr>
          <w:rFonts w:ascii="Times New Roman" w:hAnsi="Times New Roman" w:cs="Times New Roman"/>
          <w:bCs/>
        </w:rPr>
        <w:tab/>
      </w:r>
      <w:r w:rsidR="0049666B">
        <w:rPr>
          <w:rFonts w:ascii="Times New Roman" w:hAnsi="Times New Roman" w:cs="Times New Roman"/>
          <w:bCs/>
        </w:rPr>
        <w:t>3</w:t>
      </w:r>
    </w:p>
    <w:p w:rsidR="008F15BF" w:rsidRPr="0015576E" w:rsidP="0015576E" w14:paraId="5515B1F6" w14:textId="47BB1763">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Recording, Disclosure of Do-Not-Call Requests</w:t>
      </w:r>
      <w:r w:rsidRPr="0015576E">
        <w:rPr>
          <w:rFonts w:ascii="Times New Roman" w:hAnsi="Times New Roman" w:cs="Times New Roman"/>
          <w:bCs/>
        </w:rPr>
        <w:tab/>
      </w:r>
      <w:r w:rsidR="00AD7870">
        <w:rPr>
          <w:rFonts w:ascii="Times New Roman" w:hAnsi="Times New Roman" w:cs="Times New Roman"/>
          <w:bCs/>
        </w:rPr>
        <w:t>3</w:t>
      </w:r>
    </w:p>
    <w:p w:rsidR="008F15BF" w:rsidRPr="0015576E" w:rsidP="0015576E" w14:paraId="1813FC05" w14:textId="598DED8C">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Identification of Callers and Telemarketers</w:t>
      </w:r>
      <w:r w:rsidRPr="0015576E">
        <w:rPr>
          <w:rFonts w:ascii="Times New Roman" w:hAnsi="Times New Roman" w:cs="Times New Roman"/>
          <w:bCs/>
        </w:rPr>
        <w:tab/>
      </w:r>
      <w:r>
        <w:rPr>
          <w:rFonts w:ascii="Times New Roman" w:hAnsi="Times New Roman" w:cs="Times New Roman"/>
          <w:bCs/>
        </w:rPr>
        <w:t>3</w:t>
      </w:r>
    </w:p>
    <w:p w:rsidR="008F15BF" w:rsidRPr="0015576E" w:rsidP="0015576E" w14:paraId="5B242184" w14:textId="1ABFBC10">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 xml:space="preserve">Affiliated Persons </w:t>
      </w:r>
      <w:r w:rsidR="00347579">
        <w:rPr>
          <w:rFonts w:ascii="Times New Roman" w:hAnsi="Times New Roman" w:cs="Times New Roman"/>
          <w:bCs/>
        </w:rPr>
        <w:t>or</w:t>
      </w:r>
      <w:r w:rsidRPr="0015576E">
        <w:rPr>
          <w:rFonts w:ascii="Times New Roman" w:hAnsi="Times New Roman" w:cs="Times New Roman"/>
          <w:bCs/>
        </w:rPr>
        <w:t xml:space="preserve"> Entities</w:t>
      </w:r>
      <w:r w:rsidRPr="0015576E">
        <w:rPr>
          <w:rFonts w:ascii="Times New Roman" w:hAnsi="Times New Roman" w:cs="Times New Roman"/>
          <w:bCs/>
        </w:rPr>
        <w:tab/>
      </w:r>
      <w:r>
        <w:rPr>
          <w:rFonts w:ascii="Times New Roman" w:hAnsi="Times New Roman" w:cs="Times New Roman"/>
          <w:bCs/>
        </w:rPr>
        <w:t>3</w:t>
      </w:r>
    </w:p>
    <w:p w:rsidR="008F15BF" w:rsidRPr="0015576E" w:rsidP="0015576E" w14:paraId="4A17BE14" w14:textId="03D55994">
      <w:pPr>
        <w:pStyle w:val="ListParagraph"/>
        <w:numPr>
          <w:ilvl w:val="2"/>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Maintenance of Do-Not-Call Lists</w:t>
      </w:r>
      <w:r w:rsidRPr="0015576E">
        <w:rPr>
          <w:rFonts w:ascii="Times New Roman" w:hAnsi="Times New Roman" w:cs="Times New Roman"/>
          <w:bCs/>
        </w:rPr>
        <w:tab/>
      </w:r>
      <w:r>
        <w:rPr>
          <w:rFonts w:ascii="Times New Roman" w:hAnsi="Times New Roman" w:cs="Times New Roman"/>
          <w:bCs/>
        </w:rPr>
        <w:t>3</w:t>
      </w:r>
    </w:p>
    <w:p w:rsidR="00CD624E" w:rsidRPr="0015576E" w:rsidP="0015576E" w14:paraId="68DC6F13" w14:textId="31683630">
      <w:pPr>
        <w:pStyle w:val="ListParagraph"/>
        <w:numPr>
          <w:ilvl w:val="0"/>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 xml:space="preserve">RECORDKEEPING AND REPORTING REQUIREMENTS </w:t>
      </w:r>
      <w:r w:rsidRPr="0015576E">
        <w:rPr>
          <w:rFonts w:ascii="Times New Roman" w:hAnsi="Times New Roman" w:cs="Times New Roman"/>
          <w:bCs/>
        </w:rPr>
        <w:tab/>
      </w:r>
      <w:r w:rsidRPr="0015576E" w:rsidR="002B3F0F">
        <w:rPr>
          <w:rFonts w:ascii="Times New Roman" w:hAnsi="Times New Roman" w:cs="Times New Roman"/>
          <w:bCs/>
        </w:rPr>
        <w:t>3</w:t>
      </w:r>
    </w:p>
    <w:p w:rsidR="00CD624E" w:rsidRPr="0015576E" w:rsidP="0015576E" w14:paraId="6B9E0B35" w14:textId="29A09143">
      <w:pPr>
        <w:pStyle w:val="ListParagraph"/>
        <w:numPr>
          <w:ilvl w:val="0"/>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 xml:space="preserve">IMPLEMENTATION DATE </w:t>
      </w:r>
      <w:r w:rsidRPr="0015576E">
        <w:rPr>
          <w:rFonts w:ascii="Times New Roman" w:hAnsi="Times New Roman" w:cs="Times New Roman"/>
          <w:bCs/>
        </w:rPr>
        <w:tab/>
      </w:r>
      <w:r w:rsidR="00AD7870">
        <w:rPr>
          <w:rFonts w:ascii="Times New Roman" w:hAnsi="Times New Roman" w:cs="Times New Roman"/>
          <w:bCs/>
        </w:rPr>
        <w:t>4</w:t>
      </w:r>
    </w:p>
    <w:p w:rsidR="00CD624E" w:rsidRPr="0015576E" w:rsidP="0015576E" w14:paraId="2920F242" w14:textId="72C0CF75">
      <w:pPr>
        <w:pStyle w:val="ListParagraph"/>
        <w:numPr>
          <w:ilvl w:val="0"/>
          <w:numId w:val="15"/>
        </w:numPr>
        <w:tabs>
          <w:tab w:val="right" w:leader="dot" w:pos="8640"/>
        </w:tabs>
        <w:spacing w:after="0"/>
        <w:contextualSpacing w:val="0"/>
        <w:rPr>
          <w:rFonts w:ascii="Times New Roman" w:hAnsi="Times New Roman" w:cs="Times New Roman"/>
          <w:bCs/>
        </w:rPr>
      </w:pPr>
      <w:r w:rsidRPr="0015576E">
        <w:rPr>
          <w:rFonts w:ascii="Times New Roman" w:hAnsi="Times New Roman" w:cs="Times New Roman"/>
          <w:bCs/>
        </w:rPr>
        <w:t xml:space="preserve">INTERNET LINKS </w:t>
      </w:r>
      <w:r w:rsidRPr="0015576E">
        <w:rPr>
          <w:rFonts w:ascii="Times New Roman" w:hAnsi="Times New Roman" w:cs="Times New Roman"/>
          <w:bCs/>
        </w:rPr>
        <w:tab/>
      </w:r>
      <w:r w:rsidRPr="0015576E" w:rsidR="008F15BF">
        <w:rPr>
          <w:rFonts w:ascii="Times New Roman" w:hAnsi="Times New Roman" w:cs="Times New Roman"/>
          <w:bCs/>
        </w:rPr>
        <w:t>4</w:t>
      </w: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7"/>
          <w:pgSz w:w="12240" w:h="15840"/>
          <w:pgMar w:top="1440" w:right="1440" w:bottom="1008" w:left="1440" w:header="720" w:footer="187" w:gutter="0"/>
          <w:pgNumType w:start="1"/>
          <w:cols w:space="720"/>
          <w:docGrid w:linePitch="360"/>
        </w:sectPr>
      </w:pPr>
    </w:p>
    <w:p w:rsidR="00E97A21" w:rsidRPr="0015576E" w:rsidP="00FF385F" w14:paraId="003F6D71" w14:textId="47497B70">
      <w:pPr>
        <w:pStyle w:val="ListParagraph"/>
        <w:numPr>
          <w:ilvl w:val="0"/>
          <w:numId w:val="16"/>
        </w:numPr>
        <w:tabs>
          <w:tab w:val="left" w:pos="720"/>
        </w:tabs>
        <w:spacing w:after="120"/>
        <w:rPr>
          <w:rFonts w:ascii="Times New Roman" w:hAnsi="Times New Roman" w:cs="Times New Roman"/>
          <w:b/>
        </w:rPr>
      </w:pPr>
      <w:r w:rsidRPr="0015576E">
        <w:rPr>
          <w:rFonts w:ascii="Times New Roman" w:hAnsi="Times New Roman" w:cs="Times New Roman"/>
          <w:b/>
        </w:rPr>
        <w:t>OBJECTIVES OF THE PROCEEDING</w:t>
      </w:r>
    </w:p>
    <w:p w:rsidR="00EF4B82" w:rsidP="00FF385F" w14:paraId="01CA2F04" w14:textId="21E6B28E">
      <w:pPr>
        <w:spacing w:before="120" w:after="120"/>
        <w:ind w:firstLine="720"/>
        <w:rPr>
          <w:rFonts w:ascii="Times New Roman" w:hAnsi="Times New Roman" w:cs="Times New Roman"/>
        </w:rPr>
      </w:pPr>
      <w:r w:rsidRPr="008E7E28">
        <w:rPr>
          <w:rFonts w:ascii="Times New Roman" w:hAnsi="Times New Roman" w:cs="Times New Roman"/>
        </w:rPr>
        <w:t xml:space="preserve">The </w:t>
      </w:r>
      <w:bookmarkStart w:id="0" w:name="_Hlk130566379"/>
      <w:r w:rsidRPr="008E7E28">
        <w:rPr>
          <w:rFonts w:ascii="Times New Roman" w:hAnsi="Times New Roman" w:cs="Times New Roman"/>
        </w:rPr>
        <w:t xml:space="preserve">Telephone Consumer Protection Act </w:t>
      </w:r>
      <w:r w:rsidR="00CE587F">
        <w:rPr>
          <w:rFonts w:ascii="Times New Roman" w:hAnsi="Times New Roman" w:cs="Times New Roman"/>
        </w:rPr>
        <w:t>of 1991</w:t>
      </w:r>
      <w:bookmarkEnd w:id="0"/>
      <w:r w:rsidR="00CE587F">
        <w:rPr>
          <w:rFonts w:ascii="Times New Roman" w:hAnsi="Times New Roman" w:cs="Times New Roman"/>
        </w:rPr>
        <w:t xml:space="preserve"> </w:t>
      </w:r>
      <w:r w:rsidRPr="008E7E28">
        <w:rPr>
          <w:rFonts w:ascii="Times New Roman" w:hAnsi="Times New Roman" w:cs="Times New Roman"/>
        </w:rPr>
        <w:t xml:space="preserve">(TCPA) restricts certain calls to residential telephone numbers absent the prior express consent of the called party, but authorizes the </w:t>
      </w:r>
      <w:r w:rsidR="00C17C24">
        <w:rPr>
          <w:rFonts w:ascii="Times New Roman" w:hAnsi="Times New Roman" w:cs="Times New Roman"/>
        </w:rPr>
        <w:t xml:space="preserve">Federal Communications </w:t>
      </w:r>
      <w:r w:rsidRPr="008E7E28">
        <w:rPr>
          <w:rFonts w:ascii="Times New Roman" w:hAnsi="Times New Roman" w:cs="Times New Roman"/>
        </w:rPr>
        <w:t xml:space="preserve">Commission </w:t>
      </w:r>
      <w:r w:rsidR="00C17C24">
        <w:rPr>
          <w:rFonts w:ascii="Times New Roman" w:hAnsi="Times New Roman" w:cs="Times New Roman"/>
        </w:rPr>
        <w:t xml:space="preserve">(Commission) </w:t>
      </w:r>
      <w:r w:rsidRPr="008E7E28">
        <w:rPr>
          <w:rFonts w:ascii="Times New Roman" w:hAnsi="Times New Roman" w:cs="Times New Roman"/>
        </w:rPr>
        <w:t>to exempt certain calls from th</w:t>
      </w:r>
      <w:r w:rsidR="004644BD">
        <w:rPr>
          <w:rFonts w:ascii="Times New Roman" w:hAnsi="Times New Roman" w:cs="Times New Roman"/>
        </w:rPr>
        <w:t>is</w:t>
      </w:r>
      <w:r w:rsidRPr="008E7E28">
        <w:rPr>
          <w:rFonts w:ascii="Times New Roman" w:hAnsi="Times New Roman" w:cs="Times New Roman"/>
        </w:rPr>
        <w:t xml:space="preserve"> restriction.</w:t>
      </w:r>
      <w:r>
        <w:rPr>
          <w:rStyle w:val="FootnoteReference"/>
          <w:rFonts w:ascii="Times New Roman" w:hAnsi="Times New Roman" w:cs="Times New Roman"/>
        </w:rPr>
        <w:footnoteReference w:id="3"/>
      </w:r>
      <w:r>
        <w:rPr>
          <w:rFonts w:ascii="Times New Roman" w:hAnsi="Times New Roman" w:cs="Times New Roman"/>
        </w:rPr>
        <w:t xml:space="preserve"> </w:t>
      </w:r>
      <w:r w:rsidRPr="008E7E28">
        <w:rPr>
          <w:rFonts w:ascii="Times New Roman" w:hAnsi="Times New Roman" w:cs="Times New Roman"/>
        </w:rPr>
        <w:t xml:space="preserve"> </w:t>
      </w:r>
      <w:r w:rsidR="006E369B">
        <w:rPr>
          <w:rFonts w:ascii="Times New Roman" w:hAnsi="Times New Roman" w:cs="Times New Roman"/>
        </w:rPr>
        <w:t>T</w:t>
      </w:r>
      <w:r w:rsidRPr="00B242C9" w:rsidR="006E369B">
        <w:rPr>
          <w:rFonts w:ascii="Times New Roman" w:hAnsi="Times New Roman" w:cs="Times New Roman"/>
        </w:rPr>
        <w:t>he Commission adopted exemptions pursuant to th</w:t>
      </w:r>
      <w:r w:rsidR="006E369B">
        <w:rPr>
          <w:rFonts w:ascii="Times New Roman" w:hAnsi="Times New Roman" w:cs="Times New Roman"/>
        </w:rPr>
        <w:t>is</w:t>
      </w:r>
      <w:r w:rsidRPr="00B242C9" w:rsidR="006E369B">
        <w:rPr>
          <w:rFonts w:ascii="Times New Roman" w:hAnsi="Times New Roman" w:cs="Times New Roman"/>
        </w:rPr>
        <w:t xml:space="preserve"> statutory </w:t>
      </w:r>
      <w:r w:rsidR="006E369B">
        <w:rPr>
          <w:rFonts w:ascii="Times New Roman" w:hAnsi="Times New Roman" w:cs="Times New Roman"/>
        </w:rPr>
        <w:t>authority, for</w:t>
      </w:r>
      <w:r w:rsidR="00C17C24">
        <w:rPr>
          <w:rFonts w:ascii="Times New Roman" w:hAnsi="Times New Roman" w:cs="Times New Roman"/>
        </w:rPr>
        <w:t xml:space="preserve"> example,</w:t>
      </w:r>
      <w:r w:rsidR="00A42EAA">
        <w:rPr>
          <w:rFonts w:ascii="Times New Roman" w:hAnsi="Times New Roman" w:cs="Times New Roman"/>
        </w:rPr>
        <w:t xml:space="preserve"> </w:t>
      </w:r>
      <w:r w:rsidRPr="00A42EAA" w:rsidR="00A42EAA">
        <w:rPr>
          <w:rFonts w:ascii="Times New Roman" w:hAnsi="Times New Roman" w:cs="Times New Roman"/>
        </w:rPr>
        <w:t>calls</w:t>
      </w:r>
      <w:r w:rsidR="00C17C24">
        <w:rPr>
          <w:rFonts w:ascii="Times New Roman" w:hAnsi="Times New Roman" w:cs="Times New Roman"/>
        </w:rPr>
        <w:t xml:space="preserve"> made</w:t>
      </w:r>
      <w:r w:rsidRPr="00A42EAA" w:rsidR="00A42EAA">
        <w:rPr>
          <w:rFonts w:ascii="Times New Roman" w:hAnsi="Times New Roman" w:cs="Times New Roman"/>
        </w:rPr>
        <w:t xml:space="preserve"> to residential lines that are not made for a commercial purpose, calls made for a commercial purpose that do not contain an unsolicited advertisement</w:t>
      </w:r>
      <w:bookmarkStart w:id="2" w:name="co_tablefootnote_459_1"/>
      <w:bookmarkEnd w:id="2"/>
      <w:r w:rsidRPr="00A42EAA" w:rsidR="00A42EAA">
        <w:rPr>
          <w:rFonts w:ascii="Times New Roman" w:hAnsi="Times New Roman" w:cs="Times New Roman"/>
        </w:rPr>
        <w:t>, calls from tax-exempt nonprofit organizations</w:t>
      </w:r>
      <w:r w:rsidR="00A42EAA">
        <w:rPr>
          <w:rFonts w:ascii="Times New Roman" w:hAnsi="Times New Roman" w:cs="Times New Roman"/>
        </w:rPr>
        <w:t>, and health-care related calls.</w:t>
      </w:r>
      <w:r>
        <w:rPr>
          <w:rStyle w:val="FootnoteReference"/>
          <w:rFonts w:ascii="Times New Roman" w:hAnsi="Times New Roman" w:cs="Times New Roman"/>
        </w:rPr>
        <w:footnoteReference w:id="4"/>
      </w:r>
      <w:r w:rsidR="00A42EAA">
        <w:rPr>
          <w:rFonts w:ascii="Times New Roman" w:hAnsi="Times New Roman" w:cs="Times New Roman"/>
        </w:rPr>
        <w:t xml:space="preserve">  </w:t>
      </w:r>
      <w:r w:rsidRPr="008E7E28">
        <w:rPr>
          <w:rFonts w:ascii="Times New Roman" w:hAnsi="Times New Roman" w:cs="Times New Roman"/>
        </w:rPr>
        <w:t xml:space="preserve">The </w:t>
      </w:r>
      <w:r w:rsidR="00D1175A">
        <w:rPr>
          <w:rFonts w:ascii="Times New Roman" w:hAnsi="Times New Roman" w:cs="Times New Roman"/>
        </w:rPr>
        <w:t>20</w:t>
      </w:r>
      <w:r w:rsidR="00CE587F">
        <w:rPr>
          <w:rFonts w:ascii="Times New Roman" w:hAnsi="Times New Roman" w:cs="Times New Roman"/>
        </w:rPr>
        <w:t>19</w:t>
      </w:r>
      <w:r w:rsidR="00D1175A">
        <w:rPr>
          <w:rFonts w:ascii="Times New Roman" w:hAnsi="Times New Roman" w:cs="Times New Roman"/>
        </w:rPr>
        <w:t xml:space="preserve"> </w:t>
      </w:r>
      <w:r w:rsidRPr="008E7E28">
        <w:rPr>
          <w:rFonts w:ascii="Times New Roman" w:hAnsi="Times New Roman" w:cs="Times New Roman"/>
        </w:rPr>
        <w:t xml:space="preserve">Pallone-Thune Telephone Robocall Abuse Criminal Enforcement and Deterrence Act (TRACED Act) directs the Commission to ensure that any exemption the Commission </w:t>
      </w:r>
      <w:r w:rsidR="00501E15">
        <w:rPr>
          <w:rFonts w:ascii="Times New Roman" w:hAnsi="Times New Roman" w:cs="Times New Roman"/>
        </w:rPr>
        <w:t>grants</w:t>
      </w:r>
      <w:r w:rsidRPr="008E7E28">
        <w:rPr>
          <w:rFonts w:ascii="Times New Roman" w:hAnsi="Times New Roman" w:cs="Times New Roman"/>
        </w:rPr>
        <w:t xml:space="preserve"> includes certain requirements</w:t>
      </w:r>
      <w:r>
        <w:rPr>
          <w:rFonts w:ascii="Times New Roman" w:hAnsi="Times New Roman" w:cs="Times New Roman"/>
        </w:rPr>
        <w:t>.</w:t>
      </w:r>
      <w:r>
        <w:rPr>
          <w:rStyle w:val="FootnoteReference"/>
          <w:rFonts w:ascii="Times New Roman" w:hAnsi="Times New Roman" w:cs="Times New Roman"/>
        </w:rPr>
        <w:footnoteReference w:id="5"/>
      </w:r>
    </w:p>
    <w:p w:rsidR="008E7E28" w:rsidRPr="00511023" w:rsidP="00FF385F" w14:paraId="107C6E8D" w14:textId="51708151">
      <w:pPr>
        <w:spacing w:before="120" w:after="120"/>
        <w:ind w:firstLine="720"/>
        <w:rPr>
          <w:rFonts w:ascii="Times New Roman" w:hAnsi="Times New Roman" w:cs="Times New Roman"/>
        </w:rPr>
      </w:pPr>
      <w:r>
        <w:rPr>
          <w:rFonts w:ascii="Times New Roman" w:hAnsi="Times New Roman" w:cs="Times New Roman"/>
        </w:rPr>
        <w:t xml:space="preserve">The </w:t>
      </w:r>
      <w:r w:rsidR="00B710CA">
        <w:rPr>
          <w:rFonts w:ascii="Times New Roman" w:hAnsi="Times New Roman" w:cs="Times New Roman"/>
        </w:rPr>
        <w:t xml:space="preserve">December 2020 </w:t>
      </w:r>
      <w:r w:rsidRPr="00F579AA" w:rsidR="008944C6">
        <w:rPr>
          <w:rFonts w:ascii="Times New Roman" w:hAnsi="Times New Roman" w:cs="Times New Roman"/>
          <w:i/>
          <w:iCs/>
        </w:rPr>
        <w:t>TCPA Exemptions Order</w:t>
      </w:r>
      <w:r>
        <w:rPr>
          <w:rStyle w:val="FootnoteReference"/>
          <w:rFonts w:ascii="Times New Roman" w:hAnsi="Times New Roman" w:cs="Times New Roman"/>
        </w:rPr>
        <w:footnoteReference w:id="6"/>
      </w:r>
      <w:r w:rsidR="0016671A">
        <w:rPr>
          <w:rFonts w:ascii="Times New Roman" w:hAnsi="Times New Roman" w:cs="Times New Roman"/>
        </w:rPr>
        <w:t xml:space="preserve"> </w:t>
      </w:r>
      <w:r w:rsidRPr="008E7E28">
        <w:rPr>
          <w:rFonts w:ascii="Times New Roman" w:hAnsi="Times New Roman" w:cs="Times New Roman"/>
        </w:rPr>
        <w:t>adopt</w:t>
      </w:r>
      <w:r>
        <w:rPr>
          <w:rFonts w:ascii="Times New Roman" w:hAnsi="Times New Roman" w:cs="Times New Roman"/>
        </w:rPr>
        <w:t>s</w:t>
      </w:r>
      <w:r w:rsidRPr="008E7E28">
        <w:rPr>
          <w:rFonts w:ascii="Times New Roman" w:hAnsi="Times New Roman" w:cs="Times New Roman"/>
        </w:rPr>
        <w:t xml:space="preserve"> measures to implement section 8 of the TRACED Act</w:t>
      </w:r>
      <w:r w:rsidR="00BA21B6">
        <w:rPr>
          <w:rFonts w:ascii="Times New Roman" w:hAnsi="Times New Roman" w:cs="Times New Roman"/>
        </w:rPr>
        <w:t xml:space="preserve"> to</w:t>
      </w:r>
      <w:r w:rsidR="001F5FB5">
        <w:rPr>
          <w:rFonts w:ascii="Times New Roman" w:hAnsi="Times New Roman" w:cs="Times New Roman"/>
        </w:rPr>
        <w:t xml:space="preserve"> </w:t>
      </w:r>
      <w:r w:rsidRPr="008E7E28">
        <w:rPr>
          <w:rFonts w:ascii="Times New Roman" w:hAnsi="Times New Roman" w:cs="Times New Roman"/>
        </w:rPr>
        <w:t>ensure that any exemption</w:t>
      </w:r>
      <w:r w:rsidR="004644BD">
        <w:rPr>
          <w:rFonts w:ascii="Times New Roman" w:hAnsi="Times New Roman" w:cs="Times New Roman"/>
        </w:rPr>
        <w:t xml:space="preserve"> from the TCPA’s ban on </w:t>
      </w:r>
      <w:r w:rsidR="00A42EAA">
        <w:rPr>
          <w:rFonts w:ascii="Times New Roman" w:hAnsi="Times New Roman" w:cs="Times New Roman"/>
        </w:rPr>
        <w:t xml:space="preserve">any </w:t>
      </w:r>
      <w:r w:rsidR="00010C5C">
        <w:rPr>
          <w:rFonts w:ascii="Times New Roman" w:hAnsi="Times New Roman" w:cs="Times New Roman"/>
        </w:rPr>
        <w:t>person making calls</w:t>
      </w:r>
      <w:r w:rsidR="00A42EAA">
        <w:rPr>
          <w:rFonts w:ascii="Times New Roman" w:hAnsi="Times New Roman" w:cs="Times New Roman"/>
        </w:rPr>
        <w:t xml:space="preserve"> </w:t>
      </w:r>
      <w:r w:rsidR="004644BD">
        <w:rPr>
          <w:rFonts w:ascii="Times New Roman" w:hAnsi="Times New Roman" w:cs="Times New Roman"/>
        </w:rPr>
        <w:t xml:space="preserve">using </w:t>
      </w:r>
      <w:r w:rsidRPr="00DD4066" w:rsidR="004644BD">
        <w:rPr>
          <w:rFonts w:ascii="Times New Roman" w:hAnsi="Times New Roman" w:cs="Times New Roman"/>
        </w:rPr>
        <w:t>artificial</w:t>
      </w:r>
      <w:r w:rsidR="004644BD">
        <w:rPr>
          <w:rFonts w:ascii="Times New Roman" w:hAnsi="Times New Roman" w:cs="Times New Roman"/>
        </w:rPr>
        <w:t xml:space="preserve"> or prerecorded </w:t>
      </w:r>
      <w:r w:rsidR="00153610">
        <w:rPr>
          <w:rFonts w:ascii="Times New Roman" w:hAnsi="Times New Roman" w:cs="Times New Roman"/>
        </w:rPr>
        <w:t xml:space="preserve">voice </w:t>
      </w:r>
      <w:r w:rsidR="004644BD">
        <w:rPr>
          <w:rFonts w:ascii="Times New Roman" w:hAnsi="Times New Roman" w:cs="Times New Roman"/>
        </w:rPr>
        <w:t>messages in telephone calls to residential lines</w:t>
      </w:r>
      <w:r w:rsidRPr="008E7E28">
        <w:rPr>
          <w:rFonts w:ascii="Times New Roman" w:hAnsi="Times New Roman" w:cs="Times New Roman"/>
        </w:rPr>
        <w:t xml:space="preserve"> includes requirements with respect to: (1) the classes of parties that may make such </w:t>
      </w:r>
      <w:r w:rsidR="004644BD">
        <w:rPr>
          <w:rFonts w:ascii="Times New Roman" w:hAnsi="Times New Roman" w:cs="Times New Roman"/>
        </w:rPr>
        <w:t xml:space="preserve">exempted </w:t>
      </w:r>
      <w:r w:rsidRPr="008E7E28">
        <w:rPr>
          <w:rFonts w:ascii="Times New Roman" w:hAnsi="Times New Roman" w:cs="Times New Roman"/>
        </w:rPr>
        <w:t xml:space="preserve">calls; (2) the classes of parties that may be called; and (3) the number of such </w:t>
      </w:r>
      <w:r w:rsidR="004644BD">
        <w:rPr>
          <w:rFonts w:ascii="Times New Roman" w:hAnsi="Times New Roman" w:cs="Times New Roman"/>
        </w:rPr>
        <w:t xml:space="preserve">exempted </w:t>
      </w:r>
      <w:r w:rsidRPr="008E7E28">
        <w:rPr>
          <w:rFonts w:ascii="Times New Roman" w:hAnsi="Times New Roman" w:cs="Times New Roman"/>
        </w:rPr>
        <w:t>calls that may be made to a particular called party</w:t>
      </w:r>
      <w:r>
        <w:rPr>
          <w:rFonts w:ascii="Times New Roman" w:hAnsi="Times New Roman" w:cs="Times New Roman"/>
        </w:rPr>
        <w:t>.</w:t>
      </w:r>
      <w:r w:rsidR="00010C5C">
        <w:rPr>
          <w:rFonts w:ascii="Times New Roman" w:hAnsi="Times New Roman" w:cs="Times New Roman"/>
        </w:rPr>
        <w:t xml:space="preserve">  Calls</w:t>
      </w:r>
      <w:r w:rsidR="003B631B">
        <w:rPr>
          <w:rFonts w:ascii="Times New Roman" w:hAnsi="Times New Roman" w:cs="Times New Roman"/>
        </w:rPr>
        <w:t xml:space="preserve"> </w:t>
      </w:r>
      <w:r w:rsidR="00010C5C">
        <w:rPr>
          <w:rFonts w:ascii="Times New Roman" w:hAnsi="Times New Roman" w:cs="Times New Roman"/>
        </w:rPr>
        <w:t xml:space="preserve">using </w:t>
      </w:r>
      <w:r w:rsidRPr="0015576E" w:rsidR="00010C5C">
        <w:rPr>
          <w:rFonts w:ascii="Times New Roman" w:hAnsi="Times New Roman" w:cs="Times New Roman"/>
        </w:rPr>
        <w:t>artificial</w:t>
      </w:r>
      <w:r w:rsidR="00010C5C">
        <w:rPr>
          <w:rFonts w:ascii="Times New Roman" w:hAnsi="Times New Roman" w:cs="Times New Roman"/>
        </w:rPr>
        <w:t xml:space="preserve"> or prerecorded voice messages are those</w:t>
      </w:r>
      <w:r w:rsidR="006E71AA">
        <w:rPr>
          <w:rFonts w:ascii="Times New Roman" w:hAnsi="Times New Roman" w:cs="Times New Roman"/>
        </w:rPr>
        <w:t xml:space="preserve"> </w:t>
      </w:r>
      <w:r w:rsidR="00F226A4">
        <w:rPr>
          <w:rFonts w:ascii="Times New Roman" w:hAnsi="Times New Roman" w:cs="Times New Roman"/>
        </w:rPr>
        <w:t xml:space="preserve">calls that convey a voice message </w:t>
      </w:r>
      <w:r w:rsidR="006E71AA">
        <w:rPr>
          <w:rFonts w:ascii="Times New Roman" w:hAnsi="Times New Roman" w:cs="Times New Roman"/>
        </w:rPr>
        <w:t>without</w:t>
      </w:r>
      <w:r w:rsidR="00010C5C">
        <w:rPr>
          <w:rFonts w:ascii="Times New Roman" w:hAnsi="Times New Roman" w:cs="Times New Roman"/>
        </w:rPr>
        <w:t xml:space="preserve"> a live person</w:t>
      </w:r>
      <w:r w:rsidR="003B631B">
        <w:rPr>
          <w:rFonts w:ascii="Times New Roman" w:hAnsi="Times New Roman" w:cs="Times New Roman"/>
        </w:rPr>
        <w:t xml:space="preserve"> speaking</w:t>
      </w:r>
      <w:r w:rsidR="006E71AA">
        <w:rPr>
          <w:rFonts w:ascii="Times New Roman" w:hAnsi="Times New Roman" w:cs="Times New Roman"/>
        </w:rPr>
        <w:t xml:space="preserve"> on the call</w:t>
      </w:r>
      <w:r w:rsidR="00010C5C">
        <w:rPr>
          <w:rFonts w:ascii="Times New Roman" w:hAnsi="Times New Roman" w:cs="Times New Roman"/>
        </w:rPr>
        <w:t>.</w:t>
      </w:r>
      <w:r w:rsidR="00E3699C">
        <w:rPr>
          <w:rFonts w:ascii="Times New Roman" w:hAnsi="Times New Roman" w:cs="Times New Roman"/>
        </w:rPr>
        <w:t xml:space="preserve">  On January 23, 2023, the Commission announced that these rules would become effective</w:t>
      </w:r>
      <w:r w:rsidR="00ED5B10">
        <w:rPr>
          <w:rFonts w:ascii="Times New Roman" w:hAnsi="Times New Roman" w:cs="Times New Roman"/>
        </w:rPr>
        <w:t xml:space="preserve"> July 20, 2023.</w:t>
      </w:r>
      <w:r>
        <w:rPr>
          <w:rStyle w:val="FootnoteReference"/>
          <w:rFonts w:ascii="Times New Roman" w:hAnsi="Times New Roman" w:cs="Times New Roman"/>
        </w:rPr>
        <w:footnoteReference w:id="7"/>
      </w:r>
      <w:r w:rsidR="006E71AA">
        <w:rPr>
          <w:rFonts w:ascii="Times New Roman" w:hAnsi="Times New Roman" w:cs="Times New Roman"/>
        </w:rPr>
        <w:t xml:space="preserve"> </w:t>
      </w:r>
    </w:p>
    <w:p w:rsidR="00F77867" w:rsidP="00FF385F" w14:paraId="5550998F" w14:textId="77777777">
      <w:pPr>
        <w:tabs>
          <w:tab w:val="left" w:pos="720"/>
        </w:tabs>
        <w:spacing w:after="120"/>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DA673B" w:rsidRPr="00F77867" w:rsidP="00FF385F" w14:paraId="0B12357B" w14:textId="6AB53891">
      <w:pPr>
        <w:tabs>
          <w:tab w:val="left" w:pos="720"/>
        </w:tabs>
        <w:spacing w:before="120" w:after="120"/>
        <w:rPr>
          <w:rFonts w:ascii="Times New Roman" w:hAnsi="Times New Roman" w:cs="Times New Roman"/>
          <w:b/>
        </w:rPr>
      </w:pPr>
      <w:r>
        <w:rPr>
          <w:rFonts w:ascii="Times New Roman" w:hAnsi="Times New Roman" w:cs="Times New Roman"/>
        </w:rPr>
        <w:tab/>
      </w:r>
      <w:r w:rsidR="00F231DC">
        <w:rPr>
          <w:rFonts w:ascii="Times New Roman" w:hAnsi="Times New Roman" w:cs="Times New Roman"/>
        </w:rPr>
        <w:t>The</w:t>
      </w:r>
      <w:r w:rsidR="009B70E9">
        <w:rPr>
          <w:rFonts w:ascii="Times New Roman" w:hAnsi="Times New Roman" w:cs="Times New Roman"/>
        </w:rPr>
        <w:t xml:space="preserve"> rule amendments impose</w:t>
      </w:r>
      <w:r w:rsidR="00A40023">
        <w:rPr>
          <w:rFonts w:ascii="Times New Roman" w:hAnsi="Times New Roman" w:cs="Times New Roman"/>
        </w:rPr>
        <w:t xml:space="preserve">d by the </w:t>
      </w:r>
      <w:r w:rsidRPr="00BC46ED" w:rsidR="008944C6">
        <w:rPr>
          <w:rFonts w:ascii="Times New Roman" w:hAnsi="Times New Roman" w:cs="Times New Roman"/>
          <w:i/>
          <w:iCs/>
        </w:rPr>
        <w:t>TCPA Exemptions Order</w:t>
      </w:r>
      <w:r w:rsidR="008944C6">
        <w:rPr>
          <w:rFonts w:ascii="Times New Roman" w:hAnsi="Times New Roman" w:cs="Times New Roman"/>
          <w:i/>
          <w:iCs/>
        </w:rPr>
        <w:t xml:space="preserve"> </w:t>
      </w:r>
      <w:r w:rsidR="00A40023">
        <w:rPr>
          <w:rFonts w:ascii="Times New Roman" w:hAnsi="Times New Roman" w:cs="Times New Roman"/>
        </w:rPr>
        <w:t>establish</w:t>
      </w:r>
      <w:r w:rsidR="009B70E9">
        <w:rPr>
          <w:rFonts w:ascii="Times New Roman" w:hAnsi="Times New Roman" w:cs="Times New Roman"/>
        </w:rPr>
        <w:t xml:space="preserve"> numerical limits and opt-out requirements on </w:t>
      </w:r>
      <w:r w:rsidRPr="00F231DC" w:rsidR="009B70E9">
        <w:rPr>
          <w:rFonts w:ascii="Times New Roman" w:hAnsi="Times New Roman" w:cs="Times New Roman"/>
        </w:rPr>
        <w:t>callers</w:t>
      </w:r>
      <w:r w:rsidR="009B70E9">
        <w:rPr>
          <w:rFonts w:ascii="Times New Roman" w:hAnsi="Times New Roman" w:cs="Times New Roman"/>
        </w:rPr>
        <w:t xml:space="preserve"> that make </w:t>
      </w:r>
      <w:r w:rsidR="004A78F3">
        <w:rPr>
          <w:rFonts w:ascii="Times New Roman" w:hAnsi="Times New Roman" w:cs="Times New Roman"/>
        </w:rPr>
        <w:t xml:space="preserve">artificial or </w:t>
      </w:r>
      <w:r w:rsidR="009B70E9">
        <w:rPr>
          <w:rFonts w:ascii="Times New Roman" w:hAnsi="Times New Roman" w:cs="Times New Roman"/>
        </w:rPr>
        <w:t xml:space="preserve">prerecorded </w:t>
      </w:r>
      <w:r w:rsidR="00153610">
        <w:rPr>
          <w:rFonts w:ascii="Times New Roman" w:hAnsi="Times New Roman" w:cs="Times New Roman"/>
        </w:rPr>
        <w:t xml:space="preserve">voice </w:t>
      </w:r>
      <w:r w:rsidR="009B70E9">
        <w:rPr>
          <w:rFonts w:ascii="Times New Roman" w:hAnsi="Times New Roman" w:cs="Times New Roman"/>
        </w:rPr>
        <w:t xml:space="preserve">calls to residential lines </w:t>
      </w:r>
      <w:r>
        <w:rPr>
          <w:rFonts w:ascii="Times New Roman" w:hAnsi="Times New Roman" w:cs="Times New Roman"/>
        </w:rPr>
        <w:t>without the prior express consent of the called party</w:t>
      </w:r>
      <w:r w:rsidR="009B70E9">
        <w:rPr>
          <w:rFonts w:ascii="Times New Roman" w:hAnsi="Times New Roman" w:cs="Times New Roman"/>
        </w:rPr>
        <w:t>.</w:t>
      </w:r>
      <w:r w:rsidR="00F77867">
        <w:rPr>
          <w:rFonts w:ascii="Times New Roman" w:hAnsi="Times New Roman" w:cs="Times New Roman"/>
        </w:rPr>
        <w:t xml:space="preserve">  The Commission confirmed that </w:t>
      </w:r>
      <w:r w:rsidR="00A02167">
        <w:rPr>
          <w:rFonts w:ascii="Times New Roman" w:hAnsi="Times New Roman" w:cs="Times New Roman"/>
        </w:rPr>
        <w:t>consent</w:t>
      </w:r>
      <w:r w:rsidR="00F77867">
        <w:rPr>
          <w:rFonts w:ascii="Times New Roman" w:hAnsi="Times New Roman" w:cs="Times New Roman"/>
        </w:rPr>
        <w:t xml:space="preserve"> to exceed the numerical limits </w:t>
      </w:r>
      <w:r>
        <w:rPr>
          <w:rFonts w:ascii="Times New Roman" w:hAnsi="Times New Roman" w:cs="Times New Roman"/>
        </w:rPr>
        <w:t xml:space="preserve">imposed </w:t>
      </w:r>
      <w:r w:rsidR="00F77867">
        <w:rPr>
          <w:rFonts w:ascii="Times New Roman" w:hAnsi="Times New Roman" w:cs="Times New Roman"/>
        </w:rPr>
        <w:t xml:space="preserve">on exempted calls can be obtained </w:t>
      </w:r>
      <w:r w:rsidR="001F5FB5">
        <w:rPr>
          <w:rFonts w:ascii="Times New Roman" w:hAnsi="Times New Roman" w:cs="Times New Roman"/>
        </w:rPr>
        <w:t xml:space="preserve">from the consumer </w:t>
      </w:r>
      <w:r w:rsidR="00F77867">
        <w:rPr>
          <w:rFonts w:ascii="Times New Roman" w:hAnsi="Times New Roman" w:cs="Times New Roman"/>
        </w:rPr>
        <w:t xml:space="preserve">orally or in writing. </w:t>
      </w:r>
      <w:r w:rsidR="001362E8">
        <w:rPr>
          <w:rFonts w:ascii="Times New Roman" w:hAnsi="Times New Roman" w:cs="Times New Roman"/>
        </w:rPr>
        <w:t xml:space="preserve"> The </w:t>
      </w:r>
      <w:r w:rsidRPr="00F579AA" w:rsidR="001362E8">
        <w:rPr>
          <w:rFonts w:ascii="Times New Roman" w:hAnsi="Times New Roman" w:cs="Times New Roman"/>
          <w:i/>
          <w:iCs/>
        </w:rPr>
        <w:t>TCPA Exemptions Order</w:t>
      </w:r>
      <w:r w:rsidR="001362E8">
        <w:rPr>
          <w:rFonts w:ascii="Times New Roman" w:hAnsi="Times New Roman" w:cs="Times New Roman"/>
        </w:rPr>
        <w:t xml:space="preserve"> adopts rules for exempted calls, opt-out requirements, and do-not-call practices.  </w:t>
      </w:r>
    </w:p>
    <w:p w:rsidR="00B449E5" w:rsidRPr="00B449E5" w:rsidP="00B76467" w14:paraId="49790F1E" w14:textId="7708C9D0">
      <w:pPr>
        <w:pStyle w:val="Heading2"/>
      </w:pPr>
      <w:r w:rsidRPr="00B449E5">
        <w:t>EXEMPTED CALLS</w:t>
      </w:r>
      <w:r w:rsidR="00D2118C">
        <w:t xml:space="preserve"> (</w:t>
      </w:r>
      <w:r w:rsidRPr="00511023" w:rsidR="00D2118C">
        <w:t xml:space="preserve">47 CFR § </w:t>
      </w:r>
      <w:r w:rsidR="00D2118C">
        <w:t>64</w:t>
      </w:r>
      <w:r w:rsidRPr="00511023" w:rsidR="00D2118C">
        <w:t>.</w:t>
      </w:r>
      <w:r w:rsidR="00D2118C">
        <w:t>1200(a))</w:t>
      </w:r>
    </w:p>
    <w:p w:rsidR="00B32728" w14:paraId="2CF6D919" w14:textId="3718DF07">
      <w:pPr>
        <w:pStyle w:val="Heading3"/>
      </w:pPr>
      <w:r>
        <w:t>Non-Commercial Calls</w:t>
      </w:r>
      <w:r w:rsidRPr="00511023" w:rsidR="00DA673B">
        <w:t xml:space="preserve"> (47 CFR § </w:t>
      </w:r>
      <w:r>
        <w:t>64</w:t>
      </w:r>
      <w:r w:rsidRPr="00511023" w:rsidR="00DA673B">
        <w:t>.</w:t>
      </w:r>
      <w:r>
        <w:t>1200(a)(3</w:t>
      </w:r>
      <w:r w:rsidRPr="00511023" w:rsidR="00DA673B">
        <w:t>)</w:t>
      </w:r>
      <w:r>
        <w:t>(ii))</w:t>
      </w:r>
    </w:p>
    <w:p w:rsidR="00DD4066" w:rsidRPr="00DC37AA" w:rsidP="00FF385F" w14:paraId="51281614" w14:textId="3E3BE724">
      <w:pPr>
        <w:tabs>
          <w:tab w:val="left" w:pos="720"/>
        </w:tabs>
        <w:spacing w:after="120"/>
        <w:rPr>
          <w:rFonts w:ascii="Times New Roman" w:hAnsi="Times New Roman" w:cs="Times New Roman"/>
        </w:rPr>
      </w:pPr>
      <w:r>
        <w:rPr>
          <w:rFonts w:ascii="Times New Roman" w:hAnsi="Times New Roman" w:cs="Times New Roman"/>
        </w:rPr>
        <w:tab/>
      </w:r>
      <w:bookmarkStart w:id="3" w:name="_Hlk127953352"/>
      <w:r w:rsidR="005D236D">
        <w:rPr>
          <w:rFonts w:ascii="Times New Roman" w:hAnsi="Times New Roman" w:cs="Times New Roman"/>
        </w:rPr>
        <w:t>T</w:t>
      </w:r>
      <w:r w:rsidR="00A40023">
        <w:rPr>
          <w:rFonts w:ascii="Times New Roman" w:hAnsi="Times New Roman" w:cs="Times New Roman"/>
        </w:rPr>
        <w:t>his exemption</w:t>
      </w:r>
      <w:r w:rsidRPr="00D663D6" w:rsidR="00D663D6">
        <w:rPr>
          <w:rFonts w:ascii="Times New Roman" w:hAnsi="Times New Roman" w:cs="Times New Roman"/>
        </w:rPr>
        <w:t xml:space="preserve"> limit</w:t>
      </w:r>
      <w:r w:rsidR="005D236D">
        <w:rPr>
          <w:rFonts w:ascii="Times New Roman" w:hAnsi="Times New Roman" w:cs="Times New Roman"/>
        </w:rPr>
        <w:t>s</w:t>
      </w:r>
      <w:r w:rsidRPr="00D663D6" w:rsidR="00D663D6">
        <w:rPr>
          <w:rFonts w:ascii="Times New Roman" w:hAnsi="Times New Roman" w:cs="Times New Roman"/>
        </w:rPr>
        <w:t xml:space="preserve"> the number of calls that can be made to a particular residential line to three artificial or prerecorded voice calls within any consecutive 30-day period</w:t>
      </w:r>
      <w:r w:rsidRPr="00511023" w:rsidR="00DA673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This includes, </w:t>
      </w:r>
      <w:r w:rsidRPr="00DC37AA">
        <w:rPr>
          <w:rFonts w:ascii="Times New Roman" w:hAnsi="Times New Roman" w:cs="Times New Roman"/>
        </w:rPr>
        <w:t xml:space="preserve">for example, </w:t>
      </w:r>
      <w:r>
        <w:rPr>
          <w:rFonts w:ascii="Times New Roman" w:hAnsi="Times New Roman" w:cs="Times New Roman"/>
        </w:rPr>
        <w:t>callers</w:t>
      </w:r>
      <w:r w:rsidRPr="00DC37AA">
        <w:rPr>
          <w:rFonts w:ascii="Times New Roman" w:hAnsi="Times New Roman" w:cs="Times New Roman"/>
        </w:rPr>
        <w:t xml:space="preserve"> conducting research, market surveys, political polling, or similar noncommercial activities</w:t>
      </w:r>
      <w:r>
        <w:rPr>
          <w:rFonts w:ascii="Times New Roman" w:hAnsi="Times New Roman" w:cs="Times New Roman"/>
        </w:rPr>
        <w:t>.</w:t>
      </w:r>
      <w:r w:rsidRPr="00DC37AA">
        <w:rPr>
          <w:rFonts w:ascii="Times New Roman" w:hAnsi="Times New Roman" w:cs="Times New Roman"/>
        </w:rPr>
        <w:t xml:space="preserve"> </w:t>
      </w:r>
    </w:p>
    <w:bookmarkEnd w:id="3"/>
    <w:p w:rsidR="00F60213" w14:paraId="3C873859" w14:textId="3D8F8834">
      <w:pPr>
        <w:pStyle w:val="Heading3"/>
        <w:rPr>
          <w:iCs/>
          <w:spacing w:val="-2"/>
        </w:rPr>
      </w:pPr>
      <w:r w:rsidRPr="0015576E">
        <w:rPr>
          <w:iCs/>
          <w:spacing w:val="-2"/>
        </w:rPr>
        <w:t>Commercial Calls that Do Not Constitute</w:t>
      </w:r>
      <w:r w:rsidRPr="0015576E" w:rsidR="003929CF">
        <w:rPr>
          <w:iCs/>
          <w:spacing w:val="-2"/>
        </w:rPr>
        <w:t xml:space="preserve"> </w:t>
      </w:r>
      <w:r w:rsidR="009B6BF4">
        <w:rPr>
          <w:iCs/>
          <w:spacing w:val="-2"/>
        </w:rPr>
        <w:t>a</w:t>
      </w:r>
      <w:r w:rsidRPr="0015576E" w:rsidR="009B6BF4">
        <w:rPr>
          <w:iCs/>
          <w:spacing w:val="-2"/>
        </w:rPr>
        <w:t xml:space="preserve">n </w:t>
      </w:r>
      <w:r w:rsidRPr="0015576E" w:rsidR="003929CF">
        <w:rPr>
          <w:iCs/>
          <w:spacing w:val="-2"/>
        </w:rPr>
        <w:t xml:space="preserve">Advertisement or </w:t>
      </w:r>
      <w:r w:rsidRPr="0015576E">
        <w:rPr>
          <w:iCs/>
          <w:spacing w:val="-2"/>
        </w:rPr>
        <w:t>Telemarketing</w:t>
      </w:r>
      <w:r w:rsidRPr="0015576E" w:rsidR="00DA673B">
        <w:rPr>
          <w:iCs/>
          <w:spacing w:val="-2"/>
        </w:rPr>
        <w:t xml:space="preserve"> (47 CFR </w:t>
      </w:r>
      <w:bookmarkStart w:id="4" w:name="_Hlk127953622"/>
      <w:r w:rsidRPr="0015576E" w:rsidR="00DA673B">
        <w:rPr>
          <w:iCs/>
          <w:spacing w:val="-2"/>
        </w:rPr>
        <w:t>§</w:t>
      </w:r>
      <w:r w:rsidRPr="0015576E">
        <w:rPr>
          <w:iCs/>
          <w:spacing w:val="-2"/>
        </w:rPr>
        <w:t xml:space="preserve"> 64.1200(a)(3)(iii)</w:t>
      </w:r>
      <w:r w:rsidRPr="0015576E" w:rsidR="00DA673B">
        <w:rPr>
          <w:iCs/>
          <w:spacing w:val="-2"/>
        </w:rPr>
        <w:t>)</w:t>
      </w:r>
      <w:bookmarkEnd w:id="4"/>
      <w:r w:rsidRPr="0015576E" w:rsidR="007A3696">
        <w:rPr>
          <w:iCs/>
          <w:spacing w:val="-2"/>
        </w:rPr>
        <w:t xml:space="preserve"> </w:t>
      </w:r>
    </w:p>
    <w:p w:rsidR="00DD4066" w:rsidRPr="00DD4066" w:rsidP="00FF385F" w14:paraId="626E9E8C" w14:textId="7C6EFEC3">
      <w:pPr>
        <w:tabs>
          <w:tab w:val="left" w:pos="720"/>
        </w:tabs>
        <w:spacing w:after="120"/>
        <w:rPr>
          <w:rFonts w:ascii="Times New Roman" w:hAnsi="Times New Roman" w:cs="Times New Roman"/>
        </w:rPr>
      </w:pPr>
      <w:r>
        <w:rPr>
          <w:rFonts w:ascii="Times New Roman" w:hAnsi="Times New Roman" w:cs="Times New Roman"/>
        </w:rPr>
        <w:tab/>
      </w:r>
      <w:r w:rsidRPr="00511023" w:rsidR="009B70E9">
        <w:rPr>
          <w:rFonts w:ascii="Times New Roman" w:hAnsi="Times New Roman" w:cs="Times New Roman"/>
        </w:rPr>
        <w:t xml:space="preserve">Under </w:t>
      </w:r>
      <w:r w:rsidR="00A40023">
        <w:rPr>
          <w:rFonts w:ascii="Times New Roman" w:hAnsi="Times New Roman" w:cs="Times New Roman"/>
        </w:rPr>
        <w:t>this exemption</w:t>
      </w:r>
      <w:r w:rsidRPr="00511023" w:rsidR="009B70E9">
        <w:rPr>
          <w:rFonts w:ascii="Times New Roman" w:hAnsi="Times New Roman" w:cs="Times New Roman"/>
        </w:rPr>
        <w:t xml:space="preserve">, </w:t>
      </w:r>
      <w:r>
        <w:rPr>
          <w:rFonts w:ascii="Times New Roman" w:hAnsi="Times New Roman" w:cs="Times New Roman"/>
        </w:rPr>
        <w:t>the Commission limits</w:t>
      </w:r>
      <w:r w:rsidRPr="00D663D6" w:rsidR="009B70E9">
        <w:rPr>
          <w:rFonts w:ascii="Times New Roman" w:hAnsi="Times New Roman" w:cs="Times New Roman"/>
        </w:rPr>
        <w:t xml:space="preserve"> the number of calls that can be made to a particular residential line to three artificial or prerecorded voice calls within any consecutive 30-day period</w:t>
      </w:r>
      <w:r w:rsidRPr="00511023" w:rsidR="009B70E9">
        <w:rPr>
          <w:rFonts w:ascii="Times New Roman" w:hAnsi="Times New Roman" w:cs="Times New Roman"/>
        </w:rPr>
        <w:t>.</w:t>
      </w:r>
      <w:r>
        <w:rPr>
          <w:rFonts w:ascii="Times New Roman" w:hAnsi="Times New Roman" w:cs="Times New Roman"/>
        </w:rPr>
        <w:t xml:space="preserve">  </w:t>
      </w:r>
      <w:r w:rsidRPr="0015576E">
        <w:rPr>
          <w:rFonts w:ascii="Times New Roman" w:hAnsi="Times New Roman" w:cs="Times New Roman"/>
        </w:rPr>
        <w:t xml:space="preserve">This includes, for </w:t>
      </w:r>
      <w:r w:rsidRPr="00DD4066">
        <w:rPr>
          <w:rFonts w:ascii="Times New Roman" w:hAnsi="Times New Roman" w:cs="Times New Roman"/>
        </w:rPr>
        <w:t>example</w:t>
      </w:r>
      <w:r w:rsidRPr="0015576E">
        <w:rPr>
          <w:rFonts w:ascii="Times New Roman" w:hAnsi="Times New Roman" w:cs="Times New Roman"/>
        </w:rPr>
        <w:t>, calls regarding prescription refill reminders, power outage updates, and data security breaches.</w:t>
      </w:r>
    </w:p>
    <w:p w:rsidR="00DA673B" w:rsidRPr="0015576E" w:rsidP="0015576E" w14:paraId="5679C72D" w14:textId="4004A8DD">
      <w:pPr>
        <w:pStyle w:val="Heading3"/>
        <w:rPr>
          <w:iCs/>
          <w:spacing w:val="-2"/>
        </w:rPr>
      </w:pPr>
      <w:r w:rsidRPr="0015576E">
        <w:rPr>
          <w:iCs/>
          <w:spacing w:val="-2"/>
        </w:rPr>
        <w:t xml:space="preserve">Calls by </w:t>
      </w:r>
      <w:r w:rsidRPr="0015576E" w:rsidR="009B70E9">
        <w:rPr>
          <w:iCs/>
          <w:spacing w:val="-2"/>
        </w:rPr>
        <w:t>Tax Exempt Nonprofit Organizations (47 CFR § 64.1200(a)(3)(iv))</w:t>
      </w:r>
    </w:p>
    <w:p w:rsidR="009B70E9" w:rsidP="00FF385F" w14:paraId="5CBDA867" w14:textId="2B120C35">
      <w:pPr>
        <w:tabs>
          <w:tab w:val="left" w:pos="720"/>
        </w:tabs>
        <w:spacing w:after="120"/>
        <w:rPr>
          <w:rFonts w:ascii="Times New Roman" w:hAnsi="Times New Roman" w:cs="Times New Roman"/>
        </w:rPr>
      </w:pPr>
      <w:r>
        <w:rPr>
          <w:rFonts w:ascii="Times New Roman" w:hAnsi="Times New Roman" w:cs="Times New Roman"/>
        </w:rPr>
        <w:tab/>
      </w:r>
      <w:bookmarkStart w:id="5" w:name="_Hlk127953707"/>
      <w:r w:rsidRPr="00717E9D">
        <w:rPr>
          <w:rFonts w:ascii="Times New Roman" w:hAnsi="Times New Roman" w:cs="Times New Roman"/>
        </w:rPr>
        <w:t>Under</w:t>
      </w:r>
      <w:r w:rsidRPr="00511023">
        <w:rPr>
          <w:rFonts w:ascii="Times New Roman" w:hAnsi="Times New Roman" w:cs="Times New Roman"/>
        </w:rPr>
        <w:t xml:space="preserve"> </w:t>
      </w:r>
      <w:r w:rsidR="00A40023">
        <w:rPr>
          <w:rFonts w:ascii="Times New Roman" w:hAnsi="Times New Roman" w:cs="Times New Roman"/>
        </w:rPr>
        <w:t>this exemption</w:t>
      </w:r>
      <w:r w:rsidRPr="00511023">
        <w:rPr>
          <w:rFonts w:ascii="Times New Roman" w:hAnsi="Times New Roman" w:cs="Times New Roman"/>
        </w:rPr>
        <w:t xml:space="preserve">, </w:t>
      </w:r>
      <w:r>
        <w:rPr>
          <w:rFonts w:ascii="Times New Roman" w:hAnsi="Times New Roman" w:cs="Times New Roman"/>
        </w:rPr>
        <w:t xml:space="preserve">the Commission limits </w:t>
      </w:r>
      <w:r w:rsidRPr="00D663D6">
        <w:rPr>
          <w:rFonts w:ascii="Times New Roman" w:hAnsi="Times New Roman" w:cs="Times New Roman"/>
        </w:rPr>
        <w:t xml:space="preserve">the number of calls </w:t>
      </w:r>
      <w:r w:rsidR="00FD5C12">
        <w:rPr>
          <w:rFonts w:ascii="Times New Roman" w:hAnsi="Times New Roman" w:cs="Times New Roman"/>
        </w:rPr>
        <w:t xml:space="preserve">that </w:t>
      </w:r>
      <w:r w:rsidR="00C3453F">
        <w:rPr>
          <w:rFonts w:ascii="Times New Roman" w:hAnsi="Times New Roman" w:cs="Times New Roman"/>
        </w:rPr>
        <w:t xml:space="preserve">a tax-exempt nonprofit organization </w:t>
      </w:r>
      <w:r w:rsidR="00FD5C12">
        <w:rPr>
          <w:rFonts w:ascii="Times New Roman" w:hAnsi="Times New Roman" w:cs="Times New Roman"/>
        </w:rPr>
        <w:t xml:space="preserve">can make </w:t>
      </w:r>
      <w:r w:rsidRPr="00D663D6">
        <w:rPr>
          <w:rFonts w:ascii="Times New Roman" w:hAnsi="Times New Roman" w:cs="Times New Roman"/>
        </w:rPr>
        <w:t>to a particular residential line to three artificial or prerecorded voice calls within any consecutive 30-day period</w:t>
      </w:r>
      <w:r w:rsidRPr="00511023">
        <w:rPr>
          <w:rFonts w:ascii="Times New Roman" w:hAnsi="Times New Roman" w:cs="Times New Roman"/>
        </w:rPr>
        <w:t>.</w:t>
      </w:r>
    </w:p>
    <w:bookmarkEnd w:id="5"/>
    <w:p w:rsidR="0014136C" w:rsidRPr="0014136C" w14:paraId="784DBA79" w14:textId="77777777">
      <w:pPr>
        <w:pStyle w:val="Heading3"/>
        <w:rPr>
          <w:bCs/>
          <w:i/>
          <w:iCs/>
        </w:rPr>
      </w:pPr>
      <w:r w:rsidRPr="0015576E">
        <w:rPr>
          <w:iCs/>
          <w:spacing w:val="-2"/>
        </w:rPr>
        <w:t>Health Care-Related Calls (47 CFR § 64.1200(a)(3)(v))</w:t>
      </w:r>
      <w:r w:rsidR="00A57A2C">
        <w:rPr>
          <w:i/>
          <w:iCs/>
        </w:rPr>
        <w:t xml:space="preserve"> </w:t>
      </w:r>
    </w:p>
    <w:p w:rsidR="00E22227" w:rsidRPr="00717E9D" w:rsidP="00FF385F" w14:paraId="67B46D32" w14:textId="032FF132">
      <w:pPr>
        <w:spacing w:after="120"/>
      </w:pPr>
      <w:r>
        <w:rPr>
          <w:rFonts w:ascii="Times New Roman" w:hAnsi="Times New Roman" w:cs="Times New Roman"/>
        </w:rPr>
        <w:tab/>
      </w:r>
      <w:r w:rsidRPr="00511023" w:rsidR="00DD4066">
        <w:rPr>
          <w:rFonts w:ascii="Times New Roman" w:hAnsi="Times New Roman" w:cs="Times New Roman"/>
        </w:rPr>
        <w:t xml:space="preserve">Under </w:t>
      </w:r>
      <w:r w:rsidR="00DD4066">
        <w:rPr>
          <w:rFonts w:ascii="Times New Roman" w:hAnsi="Times New Roman" w:cs="Times New Roman"/>
        </w:rPr>
        <w:t>this exemption</w:t>
      </w:r>
      <w:r w:rsidRPr="00511023" w:rsidR="00DD4066">
        <w:rPr>
          <w:rFonts w:ascii="Times New Roman" w:hAnsi="Times New Roman" w:cs="Times New Roman"/>
        </w:rPr>
        <w:t xml:space="preserve">, </w:t>
      </w:r>
      <w:r>
        <w:rPr>
          <w:rFonts w:ascii="Times New Roman" w:hAnsi="Times New Roman" w:cs="Times New Roman"/>
        </w:rPr>
        <w:t xml:space="preserve">the Commission limits </w:t>
      </w:r>
      <w:r w:rsidRPr="00D663D6" w:rsidR="00DD4066">
        <w:rPr>
          <w:rFonts w:ascii="Times New Roman" w:hAnsi="Times New Roman" w:cs="Times New Roman"/>
        </w:rPr>
        <w:t xml:space="preserve">the number of calls that can be made to a particular residential line </w:t>
      </w:r>
      <w:r w:rsidRPr="009B70E9" w:rsidR="00DD4066">
        <w:rPr>
          <w:rFonts w:ascii="Times New Roman" w:hAnsi="Times New Roman" w:cs="Times New Roman"/>
        </w:rPr>
        <w:t>to one artificial or prerecorded voice call per day up to a maximum of three artificial or prerecorded voice calls per week.</w:t>
      </w:r>
      <w:r>
        <w:rPr>
          <w:rFonts w:ascii="Times New Roman" w:hAnsi="Times New Roman" w:cs="Times New Roman"/>
        </w:rPr>
        <w:t xml:space="preserve">  </w:t>
      </w:r>
      <w:r w:rsidRPr="0015576E" w:rsidR="0014136C">
        <w:rPr>
          <w:rFonts w:ascii="Times New Roman" w:hAnsi="Times New Roman" w:cs="Times New Roman"/>
        </w:rPr>
        <w:t xml:space="preserve">These include, </w:t>
      </w:r>
      <w:r w:rsidRPr="0015576E" w:rsidR="001221B0">
        <w:rPr>
          <w:rFonts w:ascii="Times New Roman" w:hAnsi="Times New Roman" w:cs="Times New Roman"/>
        </w:rPr>
        <w:t>for example, calls by health care providers and health insurance plans about prescription refills, immunization reminders, and post-hospital discharge follow</w:t>
      </w:r>
      <w:r w:rsidRPr="0015576E" w:rsidR="001221B0">
        <w:rPr>
          <w:rFonts w:ascii="Times New Roman" w:eastAsia="Times New Roman" w:hAnsi="Times New Roman" w:cs="Times New Roman"/>
          <w:bCs/>
          <w:snapToGrid w:val="0"/>
          <w:kern w:val="28"/>
          <w:szCs w:val="20"/>
          <w:shd w:val="clear" w:color="auto" w:fill="FFFFFF"/>
        </w:rPr>
        <w:t>-up</w:t>
      </w:r>
      <w:r w:rsidRPr="0015576E" w:rsidR="0014136C">
        <w:rPr>
          <w:rFonts w:ascii="Times New Roman" w:eastAsia="Times New Roman" w:hAnsi="Times New Roman" w:cs="Times New Roman"/>
          <w:bCs/>
          <w:snapToGrid w:val="0"/>
          <w:kern w:val="28"/>
          <w:szCs w:val="20"/>
          <w:shd w:val="clear" w:color="auto" w:fill="FFFFFF"/>
        </w:rPr>
        <w:t>.</w:t>
      </w:r>
    </w:p>
    <w:p w:rsidR="00B449E5" w:rsidRPr="00B449E5" w:rsidP="00B76467" w14:paraId="7469EACF" w14:textId="3CD3CF31">
      <w:pPr>
        <w:pStyle w:val="Heading2"/>
      </w:pPr>
      <w:r>
        <w:t>OPT-OUT REQUIREMENTS</w:t>
      </w:r>
      <w:r w:rsidR="009D35BC">
        <w:t xml:space="preserve"> </w:t>
      </w:r>
      <w:r w:rsidRPr="006359E6" w:rsidR="009D35BC">
        <w:t>(47 CFR § 64.1200(b)(2),(3))</w:t>
      </w:r>
    </w:p>
    <w:p w:rsidR="00B449E5" w:rsidRPr="0015576E" w:rsidP="00FF385F" w14:paraId="695751B3" w14:textId="725E166A">
      <w:pPr>
        <w:tabs>
          <w:tab w:val="left" w:pos="720"/>
        </w:tabs>
        <w:spacing w:after="120"/>
        <w:rPr>
          <w:rFonts w:ascii="Times New Roman" w:hAnsi="Times New Roman" w:cs="Times New Roman"/>
          <w:bCs/>
        </w:rPr>
      </w:pPr>
      <w:r>
        <w:rPr>
          <w:rFonts w:ascii="Times New Roman" w:hAnsi="Times New Roman" w:cs="Times New Roman"/>
          <w:bCs/>
        </w:rPr>
        <w:tab/>
      </w:r>
      <w:r w:rsidRPr="0015576E" w:rsidR="00F4779D">
        <w:rPr>
          <w:rFonts w:ascii="Times New Roman" w:hAnsi="Times New Roman" w:cs="Times New Roman"/>
          <w:bCs/>
        </w:rPr>
        <w:t xml:space="preserve">For any calls made pursuant </w:t>
      </w:r>
      <w:r w:rsidRPr="0015576E" w:rsidR="00A40023">
        <w:rPr>
          <w:rFonts w:ascii="Times New Roman" w:hAnsi="Times New Roman" w:cs="Times New Roman"/>
          <w:bCs/>
        </w:rPr>
        <w:t>the</w:t>
      </w:r>
      <w:r w:rsidRPr="0015576E" w:rsidR="00F4779D">
        <w:rPr>
          <w:rFonts w:ascii="Times New Roman" w:hAnsi="Times New Roman" w:cs="Times New Roman"/>
          <w:bCs/>
        </w:rPr>
        <w:t xml:space="preserve"> exemption</w:t>
      </w:r>
      <w:r w:rsidRPr="0015576E" w:rsidR="00A40023">
        <w:rPr>
          <w:rFonts w:ascii="Times New Roman" w:hAnsi="Times New Roman" w:cs="Times New Roman"/>
          <w:bCs/>
        </w:rPr>
        <w:t>s</w:t>
      </w:r>
      <w:r w:rsidRPr="0015576E" w:rsidR="00F4779D">
        <w:rPr>
          <w:rFonts w:ascii="Times New Roman" w:hAnsi="Times New Roman" w:cs="Times New Roman"/>
          <w:bCs/>
        </w:rPr>
        <w:t xml:space="preserve"> </w:t>
      </w:r>
      <w:r w:rsidRPr="0015576E" w:rsidR="00775C2E">
        <w:rPr>
          <w:rFonts w:ascii="Times New Roman" w:hAnsi="Times New Roman" w:cs="Times New Roman"/>
          <w:bCs/>
        </w:rPr>
        <w:t>described</w:t>
      </w:r>
      <w:r w:rsidRPr="0015576E" w:rsidR="000F21E4">
        <w:rPr>
          <w:rFonts w:ascii="Times New Roman" w:hAnsi="Times New Roman" w:cs="Times New Roman"/>
          <w:bCs/>
        </w:rPr>
        <w:t xml:space="preserve"> </w:t>
      </w:r>
      <w:r w:rsidRPr="0015576E" w:rsidR="0040165A">
        <w:rPr>
          <w:rFonts w:ascii="Times New Roman" w:hAnsi="Times New Roman" w:cs="Times New Roman"/>
          <w:bCs/>
        </w:rPr>
        <w:t xml:space="preserve">in </w:t>
      </w:r>
      <w:r w:rsidR="006E369B">
        <w:rPr>
          <w:rFonts w:ascii="Times New Roman" w:hAnsi="Times New Roman" w:cs="Times New Roman"/>
          <w:bCs/>
        </w:rPr>
        <w:t>S</w:t>
      </w:r>
      <w:r w:rsidRPr="0015576E" w:rsidR="0040165A">
        <w:rPr>
          <w:rFonts w:ascii="Times New Roman" w:hAnsi="Times New Roman" w:cs="Times New Roman"/>
          <w:bCs/>
        </w:rPr>
        <w:t>ection A</w:t>
      </w:r>
      <w:r w:rsidR="00B25058">
        <w:rPr>
          <w:rFonts w:ascii="Times New Roman" w:hAnsi="Times New Roman" w:cs="Times New Roman"/>
          <w:bCs/>
        </w:rPr>
        <w:t xml:space="preserve"> above</w:t>
      </w:r>
      <w:r w:rsidRPr="0015576E" w:rsidR="00F4779D">
        <w:rPr>
          <w:rFonts w:ascii="Times New Roman" w:hAnsi="Times New Roman" w:cs="Times New Roman"/>
          <w:bCs/>
        </w:rPr>
        <w:t xml:space="preserve">, the </w:t>
      </w:r>
      <w:r w:rsidRPr="0015576E" w:rsidR="003F02BC">
        <w:rPr>
          <w:rFonts w:ascii="Times New Roman" w:hAnsi="Times New Roman" w:cs="Times New Roman"/>
          <w:bCs/>
        </w:rPr>
        <w:t xml:space="preserve">artificial or </w:t>
      </w:r>
      <w:r w:rsidRPr="0015576E" w:rsidR="00F4779D">
        <w:rPr>
          <w:rFonts w:ascii="Times New Roman" w:hAnsi="Times New Roman" w:cs="Times New Roman"/>
          <w:bCs/>
        </w:rPr>
        <w:t>prerecorded voice message must include a telephone number that permit</w:t>
      </w:r>
      <w:r w:rsidRPr="0015576E" w:rsidR="00B01250">
        <w:rPr>
          <w:rFonts w:ascii="Times New Roman" w:hAnsi="Times New Roman" w:cs="Times New Roman"/>
          <w:bCs/>
        </w:rPr>
        <w:t>s</w:t>
      </w:r>
      <w:r w:rsidRPr="0015576E" w:rsidR="00F77867">
        <w:rPr>
          <w:rFonts w:ascii="Times New Roman" w:hAnsi="Times New Roman" w:cs="Times New Roman"/>
          <w:bCs/>
        </w:rPr>
        <w:t xml:space="preserve"> </w:t>
      </w:r>
      <w:r w:rsidRPr="0015576E" w:rsidR="00F4779D">
        <w:rPr>
          <w:rFonts w:ascii="Times New Roman" w:hAnsi="Times New Roman" w:cs="Times New Roman"/>
          <w:bCs/>
        </w:rPr>
        <w:t>any individual to make a do-not-call request during regular business hours.</w:t>
      </w:r>
      <w:r>
        <w:rPr>
          <w:rFonts w:ascii="Times New Roman" w:hAnsi="Times New Roman" w:cs="Times New Roman"/>
          <w:bCs/>
        </w:rPr>
        <w:t xml:space="preserve">  </w:t>
      </w:r>
      <w:r w:rsidR="003D55D0">
        <w:rPr>
          <w:rFonts w:ascii="Times New Roman" w:hAnsi="Times New Roman" w:cs="Times New Roman"/>
          <w:bCs/>
        </w:rPr>
        <w:t>Additional</w:t>
      </w:r>
      <w:r w:rsidR="009B59B4">
        <w:rPr>
          <w:rFonts w:ascii="Times New Roman" w:hAnsi="Times New Roman" w:cs="Times New Roman"/>
          <w:bCs/>
        </w:rPr>
        <w:t>ly, f</w:t>
      </w:r>
      <w:r w:rsidRPr="0015576E" w:rsidR="0040165A">
        <w:rPr>
          <w:rFonts w:ascii="Times New Roman" w:hAnsi="Times New Roman" w:cs="Times New Roman"/>
          <w:bCs/>
        </w:rPr>
        <w:t xml:space="preserve">or any calls made </w:t>
      </w:r>
      <w:r w:rsidRPr="0015576E" w:rsidR="00F4779D">
        <w:rPr>
          <w:rFonts w:ascii="Times New Roman" w:hAnsi="Times New Roman" w:cs="Times New Roman"/>
          <w:bCs/>
        </w:rPr>
        <w:t>where the artificial or prerecorded</w:t>
      </w:r>
      <w:r w:rsidRPr="0015576E" w:rsidR="003F02BC">
        <w:rPr>
          <w:rFonts w:ascii="Times New Roman" w:hAnsi="Times New Roman" w:cs="Times New Roman"/>
          <w:bCs/>
        </w:rPr>
        <w:t xml:space="preserve"> </w:t>
      </w:r>
      <w:r w:rsidRPr="0015576E" w:rsidR="00F4779D">
        <w:rPr>
          <w:rFonts w:ascii="Times New Roman" w:hAnsi="Times New Roman" w:cs="Times New Roman"/>
          <w:bCs/>
        </w:rPr>
        <w:t xml:space="preserve">voice telephone message is made pursuant to </w:t>
      </w:r>
      <w:r w:rsidRPr="0015576E" w:rsidR="00A40023">
        <w:rPr>
          <w:rFonts w:ascii="Times New Roman" w:hAnsi="Times New Roman" w:cs="Times New Roman"/>
          <w:bCs/>
        </w:rPr>
        <w:t xml:space="preserve">the </w:t>
      </w:r>
      <w:r w:rsidRPr="0015576E" w:rsidR="00F4779D">
        <w:rPr>
          <w:rFonts w:ascii="Times New Roman" w:hAnsi="Times New Roman" w:cs="Times New Roman"/>
          <w:bCs/>
        </w:rPr>
        <w:t>exemption</w:t>
      </w:r>
      <w:r w:rsidRPr="0015576E" w:rsidR="00A40023">
        <w:rPr>
          <w:rFonts w:ascii="Times New Roman" w:hAnsi="Times New Roman" w:cs="Times New Roman"/>
          <w:bCs/>
        </w:rPr>
        <w:t>s</w:t>
      </w:r>
      <w:r w:rsidRPr="0015576E" w:rsidR="00F4779D">
        <w:rPr>
          <w:rFonts w:ascii="Times New Roman" w:hAnsi="Times New Roman" w:cs="Times New Roman"/>
          <w:bCs/>
        </w:rPr>
        <w:t xml:space="preserve"> </w:t>
      </w:r>
      <w:r w:rsidRPr="0015576E" w:rsidR="00775C2E">
        <w:rPr>
          <w:rFonts w:ascii="Times New Roman" w:hAnsi="Times New Roman" w:cs="Times New Roman"/>
          <w:bCs/>
        </w:rPr>
        <w:t>described</w:t>
      </w:r>
      <w:r w:rsidRPr="0015576E" w:rsidR="000F21E4">
        <w:rPr>
          <w:rFonts w:ascii="Times New Roman" w:hAnsi="Times New Roman" w:cs="Times New Roman"/>
          <w:bCs/>
        </w:rPr>
        <w:t xml:space="preserve"> </w:t>
      </w:r>
      <w:r w:rsidRPr="0015576E" w:rsidR="0040165A">
        <w:rPr>
          <w:rFonts w:ascii="Times New Roman" w:hAnsi="Times New Roman" w:cs="Times New Roman"/>
          <w:bCs/>
        </w:rPr>
        <w:t xml:space="preserve">in </w:t>
      </w:r>
      <w:r w:rsidR="006E369B">
        <w:rPr>
          <w:rFonts w:ascii="Times New Roman" w:hAnsi="Times New Roman" w:cs="Times New Roman"/>
          <w:bCs/>
        </w:rPr>
        <w:t>S</w:t>
      </w:r>
      <w:r w:rsidRPr="0015576E" w:rsidR="0040165A">
        <w:rPr>
          <w:rFonts w:ascii="Times New Roman" w:hAnsi="Times New Roman" w:cs="Times New Roman"/>
          <w:bCs/>
        </w:rPr>
        <w:t xml:space="preserve">ection A, </w:t>
      </w:r>
      <w:r w:rsidRPr="0015576E" w:rsidR="000F21E4">
        <w:rPr>
          <w:rFonts w:ascii="Times New Roman" w:hAnsi="Times New Roman" w:cs="Times New Roman"/>
          <w:bCs/>
        </w:rPr>
        <w:t xml:space="preserve">callers must </w:t>
      </w:r>
      <w:r w:rsidRPr="0015576E" w:rsidR="00F4779D">
        <w:rPr>
          <w:rFonts w:ascii="Times New Roman" w:hAnsi="Times New Roman" w:cs="Times New Roman"/>
          <w:bCs/>
        </w:rPr>
        <w:t>provide an automated, interactive voice- and/or key press-activated opt-out mechanism for the c</w:t>
      </w:r>
      <w:r w:rsidRPr="0015576E" w:rsidR="000F21E4">
        <w:rPr>
          <w:rFonts w:ascii="Times New Roman" w:hAnsi="Times New Roman" w:cs="Times New Roman"/>
          <w:bCs/>
        </w:rPr>
        <w:t>onsumer</w:t>
      </w:r>
      <w:r w:rsidRPr="0015576E" w:rsidR="00F4779D">
        <w:rPr>
          <w:rFonts w:ascii="Times New Roman" w:hAnsi="Times New Roman" w:cs="Times New Roman"/>
          <w:bCs/>
        </w:rPr>
        <w:t xml:space="preserve"> to make a do-not-call request, </w:t>
      </w:r>
      <w:r w:rsidRPr="0015576E" w:rsidR="000F21E4">
        <w:rPr>
          <w:rFonts w:ascii="Times New Roman" w:hAnsi="Times New Roman" w:cs="Times New Roman"/>
          <w:bCs/>
        </w:rPr>
        <w:t xml:space="preserve">and </w:t>
      </w:r>
      <w:r w:rsidRPr="0015576E" w:rsidR="00A40023">
        <w:rPr>
          <w:rFonts w:ascii="Times New Roman" w:hAnsi="Times New Roman" w:cs="Times New Roman"/>
          <w:bCs/>
        </w:rPr>
        <w:t xml:space="preserve">briefly explain </w:t>
      </w:r>
      <w:r w:rsidRPr="0015576E" w:rsidR="00F4779D">
        <w:rPr>
          <w:rFonts w:ascii="Times New Roman" w:hAnsi="Times New Roman" w:cs="Times New Roman"/>
          <w:bCs/>
        </w:rPr>
        <w:t>how to use such mechanism, within two (2) seconds of providing the identification information</w:t>
      </w:r>
      <w:r w:rsidRPr="0015576E" w:rsidR="003F02BC">
        <w:rPr>
          <w:rFonts w:ascii="Times New Roman" w:hAnsi="Times New Roman" w:cs="Times New Roman"/>
          <w:bCs/>
        </w:rPr>
        <w:t xml:space="preserve"> including the identity of the business or individual responsible for initiating the call</w:t>
      </w:r>
      <w:r w:rsidRPr="0015576E" w:rsidR="00F4779D">
        <w:rPr>
          <w:rFonts w:ascii="Times New Roman" w:hAnsi="Times New Roman" w:cs="Times New Roman"/>
          <w:bCs/>
        </w:rPr>
        <w:t xml:space="preserve">. </w:t>
      </w:r>
      <w:r>
        <w:rPr>
          <w:rFonts w:ascii="Times New Roman" w:hAnsi="Times New Roman" w:cs="Times New Roman"/>
          <w:bCs/>
        </w:rPr>
        <w:t xml:space="preserve"> </w:t>
      </w:r>
      <w:r w:rsidRPr="0015576E" w:rsidR="00F4779D">
        <w:rPr>
          <w:rFonts w:ascii="Times New Roman" w:hAnsi="Times New Roman" w:cs="Times New Roman"/>
          <w:bCs/>
        </w:rPr>
        <w:t>When the called person elects to opt out</w:t>
      </w:r>
      <w:r w:rsidRPr="0015576E" w:rsidR="000F21E4">
        <w:rPr>
          <w:rFonts w:ascii="Times New Roman" w:hAnsi="Times New Roman" w:cs="Times New Roman"/>
          <w:bCs/>
        </w:rPr>
        <w:t xml:space="preserve"> of future calls</w:t>
      </w:r>
      <w:r w:rsidRPr="0015576E" w:rsidR="00F4779D">
        <w:rPr>
          <w:rFonts w:ascii="Times New Roman" w:hAnsi="Times New Roman" w:cs="Times New Roman"/>
          <w:bCs/>
        </w:rPr>
        <w:t xml:space="preserve"> using such mechanism, the mechanism must automatically record the called person’s number to the caller’s do-not-call list and immediately terminate the call. </w:t>
      </w:r>
      <w:r>
        <w:rPr>
          <w:rFonts w:ascii="Times New Roman" w:hAnsi="Times New Roman" w:cs="Times New Roman"/>
          <w:bCs/>
        </w:rPr>
        <w:t xml:space="preserve"> </w:t>
      </w:r>
      <w:r w:rsidRPr="0015576E" w:rsidR="00F4779D">
        <w:rPr>
          <w:rFonts w:ascii="Times New Roman" w:hAnsi="Times New Roman" w:cs="Times New Roman"/>
          <w:bCs/>
        </w:rPr>
        <w:t xml:space="preserve">When the artificial or prerecorded-voice telephone message is left on an answering machine or a voicemail service, </w:t>
      </w:r>
      <w:r w:rsidRPr="0015576E" w:rsidR="0068691A">
        <w:rPr>
          <w:rFonts w:ascii="Times New Roman" w:hAnsi="Times New Roman" w:cs="Times New Roman"/>
          <w:bCs/>
        </w:rPr>
        <w:t xml:space="preserve">this </w:t>
      </w:r>
      <w:r w:rsidRPr="0015576E" w:rsidR="00F4779D">
        <w:rPr>
          <w:rFonts w:ascii="Times New Roman" w:hAnsi="Times New Roman" w:cs="Times New Roman"/>
          <w:bCs/>
        </w:rPr>
        <w:t>message must also provide a toll</w:t>
      </w:r>
      <w:r w:rsidRPr="0015576E" w:rsidR="000F21E4">
        <w:rPr>
          <w:rFonts w:ascii="Times New Roman" w:hAnsi="Times New Roman" w:cs="Times New Roman"/>
          <w:bCs/>
        </w:rPr>
        <w:t>-</w:t>
      </w:r>
      <w:r w:rsidRPr="0015576E" w:rsidR="00F4779D">
        <w:rPr>
          <w:rFonts w:ascii="Times New Roman" w:hAnsi="Times New Roman" w:cs="Times New Roman"/>
          <w:bCs/>
        </w:rPr>
        <w:t xml:space="preserve">free number that </w:t>
      </w:r>
      <w:r w:rsidRPr="0015576E" w:rsidR="0068691A">
        <w:rPr>
          <w:rFonts w:ascii="Times New Roman" w:hAnsi="Times New Roman" w:cs="Times New Roman"/>
          <w:bCs/>
        </w:rPr>
        <w:t xml:space="preserve">allows </w:t>
      </w:r>
      <w:r w:rsidRPr="0015576E" w:rsidR="00F4779D">
        <w:rPr>
          <w:rFonts w:ascii="Times New Roman" w:hAnsi="Times New Roman" w:cs="Times New Roman"/>
          <w:bCs/>
        </w:rPr>
        <w:t xml:space="preserve">the called person to call back at a later time and connect directly to the opt-out mechanism </w:t>
      </w:r>
      <w:r w:rsidRPr="0015576E" w:rsidR="0068691A">
        <w:rPr>
          <w:rFonts w:ascii="Times New Roman" w:hAnsi="Times New Roman" w:cs="Times New Roman"/>
          <w:bCs/>
        </w:rPr>
        <w:t xml:space="preserve">mentioned above </w:t>
      </w:r>
      <w:r w:rsidRPr="0015576E" w:rsidR="00F4779D">
        <w:rPr>
          <w:rFonts w:ascii="Times New Roman" w:hAnsi="Times New Roman" w:cs="Times New Roman"/>
          <w:bCs/>
        </w:rPr>
        <w:t>and automatically record the called person’s number to the caller’s do-not-call list.</w:t>
      </w:r>
    </w:p>
    <w:p w:rsidR="00B449E5" w:rsidRPr="00CE587F" w:rsidP="00B76467" w14:paraId="4F99DC99" w14:textId="0EDEE7DC">
      <w:pPr>
        <w:pStyle w:val="Heading2"/>
      </w:pPr>
      <w:r>
        <w:t>DO-NOT-CALL PRACTICES AND PROCEDURES</w:t>
      </w:r>
      <w:r w:rsidR="003F02BC">
        <w:t xml:space="preserve"> (</w:t>
      </w:r>
      <w:r w:rsidRPr="0015576E" w:rsidR="003F02BC">
        <w:t>47 CFR</w:t>
      </w:r>
      <w:r w:rsidR="006E369B">
        <w:t xml:space="preserve"> </w:t>
      </w:r>
      <w:r w:rsidRPr="0015576E" w:rsidR="003F02BC">
        <w:rPr>
          <w:bCs/>
        </w:rPr>
        <w:t>§ 64.1200(d))</w:t>
      </w:r>
    </w:p>
    <w:p w:rsidR="00B01250" w:rsidRPr="0015576E" w:rsidP="00FF385F" w14:paraId="241C4523" w14:textId="58B60E63">
      <w:pPr>
        <w:tabs>
          <w:tab w:val="left" w:pos="720"/>
        </w:tabs>
        <w:spacing w:after="120"/>
        <w:rPr>
          <w:rFonts w:ascii="Times New Roman" w:hAnsi="Times New Roman" w:cs="Times New Roman"/>
          <w:bCs/>
        </w:rPr>
      </w:pPr>
      <w:r>
        <w:rPr>
          <w:rFonts w:ascii="Times New Roman" w:hAnsi="Times New Roman" w:cs="Times New Roman"/>
        </w:rPr>
        <w:tab/>
      </w:r>
      <w:r w:rsidRPr="0015576E" w:rsidR="005615AD">
        <w:rPr>
          <w:rFonts w:ascii="Times New Roman" w:hAnsi="Times New Roman" w:cs="Times New Roman"/>
        </w:rPr>
        <w:t>Callers</w:t>
      </w:r>
      <w:r w:rsidRPr="0015576E" w:rsidR="005615AD">
        <w:rPr>
          <w:rFonts w:ascii="Times New Roman" w:hAnsi="Times New Roman" w:cs="Times New Roman"/>
          <w:bCs/>
        </w:rPr>
        <w:t xml:space="preserve"> </w:t>
      </w:r>
      <w:r w:rsidRPr="0015576E" w:rsidR="00636DC6">
        <w:rPr>
          <w:rFonts w:ascii="Times New Roman" w:hAnsi="Times New Roman" w:cs="Times New Roman"/>
          <w:bCs/>
        </w:rPr>
        <w:t xml:space="preserve">must establish a process for maintaining </w:t>
      </w:r>
      <w:r w:rsidRPr="0015576E" w:rsidR="00E22227">
        <w:rPr>
          <w:rFonts w:ascii="Times New Roman" w:hAnsi="Times New Roman" w:cs="Times New Roman"/>
          <w:bCs/>
        </w:rPr>
        <w:t xml:space="preserve">a </w:t>
      </w:r>
      <w:r w:rsidRPr="0015576E" w:rsidR="00636DC6">
        <w:rPr>
          <w:rFonts w:ascii="Times New Roman" w:hAnsi="Times New Roman" w:cs="Times New Roman"/>
          <w:bCs/>
        </w:rPr>
        <w:t>do-not-call list</w:t>
      </w:r>
      <w:r w:rsidRPr="0015576E" w:rsidR="00E22227">
        <w:rPr>
          <w:rFonts w:ascii="Times New Roman" w:hAnsi="Times New Roman" w:cs="Times New Roman"/>
          <w:bCs/>
        </w:rPr>
        <w:t>,</w:t>
      </w:r>
      <w:r w:rsidRPr="0015576E" w:rsidR="00636DC6">
        <w:rPr>
          <w:rFonts w:ascii="Times New Roman" w:hAnsi="Times New Roman" w:cs="Times New Roman"/>
          <w:bCs/>
        </w:rPr>
        <w:t xml:space="preserve"> </w:t>
      </w:r>
      <w:r w:rsidRPr="0015576E" w:rsidR="00E22227">
        <w:rPr>
          <w:rFonts w:ascii="Times New Roman" w:hAnsi="Times New Roman" w:cs="Times New Roman"/>
          <w:bCs/>
        </w:rPr>
        <w:t>comprised</w:t>
      </w:r>
      <w:r w:rsidRPr="0015576E" w:rsidR="00636DC6">
        <w:rPr>
          <w:rFonts w:ascii="Times New Roman" w:hAnsi="Times New Roman" w:cs="Times New Roman"/>
          <w:bCs/>
        </w:rPr>
        <w:t xml:space="preserve"> of a list of persons who request not to receive such calls made by or on behalf of that person or entity, before they can make any</w:t>
      </w:r>
      <w:r w:rsidRPr="0015576E" w:rsidR="00F4779D">
        <w:rPr>
          <w:rFonts w:ascii="Times New Roman" w:hAnsi="Times New Roman" w:cs="Times New Roman"/>
          <w:bCs/>
        </w:rPr>
        <w:t xml:space="preserve"> call</w:t>
      </w:r>
      <w:r w:rsidRPr="0015576E" w:rsidR="00636DC6">
        <w:rPr>
          <w:rFonts w:ascii="Times New Roman" w:hAnsi="Times New Roman" w:cs="Times New Roman"/>
          <w:bCs/>
        </w:rPr>
        <w:t>s</w:t>
      </w:r>
      <w:r w:rsidRPr="0015576E" w:rsidR="00F4779D">
        <w:rPr>
          <w:rFonts w:ascii="Times New Roman" w:hAnsi="Times New Roman" w:cs="Times New Roman"/>
          <w:bCs/>
        </w:rPr>
        <w:t xml:space="preserve"> pursuant to </w:t>
      </w:r>
      <w:r w:rsidRPr="0015576E" w:rsidR="00636DC6">
        <w:rPr>
          <w:rFonts w:ascii="Times New Roman" w:hAnsi="Times New Roman" w:cs="Times New Roman"/>
          <w:bCs/>
        </w:rPr>
        <w:t xml:space="preserve">the </w:t>
      </w:r>
      <w:r w:rsidRPr="0015576E" w:rsidR="00F4779D">
        <w:rPr>
          <w:rFonts w:ascii="Times New Roman" w:hAnsi="Times New Roman" w:cs="Times New Roman"/>
          <w:bCs/>
        </w:rPr>
        <w:t>exemption</w:t>
      </w:r>
      <w:r w:rsidRPr="0015576E" w:rsidR="00636DC6">
        <w:rPr>
          <w:rFonts w:ascii="Times New Roman" w:hAnsi="Times New Roman" w:cs="Times New Roman"/>
          <w:bCs/>
        </w:rPr>
        <w:t>s</w:t>
      </w:r>
      <w:r w:rsidRPr="0015576E" w:rsidR="00F4779D">
        <w:rPr>
          <w:rFonts w:ascii="Times New Roman" w:hAnsi="Times New Roman" w:cs="Times New Roman"/>
          <w:bCs/>
        </w:rPr>
        <w:t xml:space="preserve"> </w:t>
      </w:r>
      <w:r w:rsidRPr="0015576E" w:rsidR="00775C2E">
        <w:rPr>
          <w:rFonts w:ascii="Times New Roman" w:hAnsi="Times New Roman" w:cs="Times New Roman"/>
          <w:bCs/>
        </w:rPr>
        <w:t>described</w:t>
      </w:r>
      <w:r w:rsidRPr="0015576E" w:rsidR="005615AD">
        <w:rPr>
          <w:rFonts w:ascii="Times New Roman" w:hAnsi="Times New Roman" w:cs="Times New Roman"/>
          <w:bCs/>
        </w:rPr>
        <w:t xml:space="preserve"> above</w:t>
      </w:r>
      <w:r w:rsidRPr="0015576E" w:rsidR="00636DC6">
        <w:rPr>
          <w:rFonts w:ascii="Times New Roman" w:hAnsi="Times New Roman" w:cs="Times New Roman"/>
          <w:bCs/>
        </w:rPr>
        <w:t xml:space="preserve">. </w:t>
      </w:r>
      <w:r w:rsidRPr="0015576E" w:rsidR="00F4779D">
        <w:rPr>
          <w:rFonts w:ascii="Times New Roman" w:hAnsi="Times New Roman" w:cs="Times New Roman"/>
          <w:bCs/>
        </w:rPr>
        <w:t xml:space="preserve"> </w:t>
      </w:r>
      <w:r w:rsidRPr="0015576E" w:rsidR="00636DC6">
        <w:rPr>
          <w:rFonts w:ascii="Times New Roman" w:hAnsi="Times New Roman" w:cs="Times New Roman"/>
          <w:bCs/>
        </w:rPr>
        <w:t xml:space="preserve">Persons or entities making artificial or prerecorded-voice telephone calls pursuant these exemptions must </w:t>
      </w:r>
      <w:r w:rsidRPr="0015576E" w:rsidR="00F4779D">
        <w:rPr>
          <w:rFonts w:ascii="Times New Roman" w:hAnsi="Times New Roman" w:cs="Times New Roman"/>
          <w:bCs/>
        </w:rPr>
        <w:t>meet the minimum standards</w:t>
      </w:r>
      <w:r w:rsidR="001B53CA">
        <w:rPr>
          <w:rFonts w:ascii="Times New Roman" w:hAnsi="Times New Roman" w:cs="Times New Roman"/>
          <w:bCs/>
        </w:rPr>
        <w:t xml:space="preserve"> discussed below.</w:t>
      </w:r>
      <w:r w:rsidRPr="0015576E" w:rsidR="00F4779D">
        <w:rPr>
          <w:rFonts w:ascii="Times New Roman" w:hAnsi="Times New Roman" w:cs="Times New Roman"/>
          <w:bCs/>
        </w:rPr>
        <w:t xml:space="preserve"> </w:t>
      </w:r>
    </w:p>
    <w:p w:rsidR="00A80BAF" w:rsidP="00A80BAF" w14:paraId="26E18419" w14:textId="45480EC2">
      <w:pPr>
        <w:pStyle w:val="Heading3"/>
      </w:pPr>
      <w:r w:rsidRPr="00F4779D">
        <w:t xml:space="preserve">Written </w:t>
      </w:r>
      <w:r w:rsidR="005B2C47">
        <w:t>P</w:t>
      </w:r>
      <w:r w:rsidRPr="00F4779D">
        <w:t xml:space="preserve">olicy </w:t>
      </w:r>
      <w:r w:rsidR="009A6B3F">
        <w:t>(</w:t>
      </w:r>
      <w:r w:rsidRPr="0015576E" w:rsidR="009A6B3F">
        <w:t>47 CFR</w:t>
      </w:r>
      <w:r w:rsidR="009A6B3F">
        <w:t xml:space="preserve"> </w:t>
      </w:r>
      <w:r w:rsidRPr="0015576E" w:rsidR="009A6B3F">
        <w:rPr>
          <w:bCs/>
        </w:rPr>
        <w:t>§ 64.1200(d)</w:t>
      </w:r>
      <w:r w:rsidR="00DB7B9B">
        <w:rPr>
          <w:bCs/>
        </w:rPr>
        <w:t>(1)</w:t>
      </w:r>
      <w:r w:rsidRPr="0015576E" w:rsidR="009A6B3F">
        <w:rPr>
          <w:bCs/>
        </w:rPr>
        <w:t>)</w:t>
      </w:r>
      <w:r w:rsidR="00636DC6">
        <w:t xml:space="preserve"> </w:t>
      </w:r>
    </w:p>
    <w:p w:rsidR="00B6208A" w:rsidRPr="0015576E" w:rsidP="00FF385F" w14:paraId="3B19F371" w14:textId="120CE74C">
      <w:pPr>
        <w:tabs>
          <w:tab w:val="left" w:pos="720"/>
        </w:tabs>
        <w:spacing w:after="120"/>
        <w:rPr>
          <w:rFonts w:ascii="Times New Roman" w:hAnsi="Times New Roman" w:cs="Times New Roman"/>
          <w:bCs/>
        </w:rPr>
      </w:pPr>
      <w:r>
        <w:rPr>
          <w:rFonts w:ascii="Times New Roman" w:hAnsi="Times New Roman" w:cs="Times New Roman"/>
          <w:bCs/>
        </w:rPr>
        <w:tab/>
      </w:r>
      <w:r w:rsidRPr="0015576E" w:rsidR="00F25863">
        <w:rPr>
          <w:rFonts w:ascii="Times New Roman" w:hAnsi="Times New Roman" w:cs="Times New Roman"/>
          <w:bCs/>
        </w:rPr>
        <w:t xml:space="preserve">Callers must </w:t>
      </w:r>
      <w:r w:rsidRPr="0015576E" w:rsidR="00D4549E">
        <w:rPr>
          <w:rFonts w:ascii="Times New Roman" w:hAnsi="Times New Roman" w:cs="Times New Roman"/>
          <w:bCs/>
        </w:rPr>
        <w:t>e</w:t>
      </w:r>
      <w:r w:rsidRPr="0015576E" w:rsidR="00636DC6">
        <w:rPr>
          <w:rFonts w:ascii="Times New Roman" w:hAnsi="Times New Roman" w:cs="Times New Roman"/>
          <w:bCs/>
        </w:rPr>
        <w:t>stablish</w:t>
      </w:r>
      <w:r w:rsidRPr="0015576E" w:rsidR="00F4779D">
        <w:rPr>
          <w:rFonts w:ascii="Times New Roman" w:hAnsi="Times New Roman" w:cs="Times New Roman"/>
          <w:bCs/>
        </w:rPr>
        <w:t xml:space="preserve"> a written policy, available upon demand, for maintaining a do-not-call list. </w:t>
      </w:r>
    </w:p>
    <w:p w:rsidR="00A80BAF" w:rsidP="00A80BAF" w14:paraId="6AA39505" w14:textId="786AFA85">
      <w:pPr>
        <w:pStyle w:val="Heading3"/>
        <w:rPr>
          <w:bCs/>
        </w:rPr>
      </w:pPr>
      <w:r w:rsidRPr="00F4779D">
        <w:rPr>
          <w:bCs/>
        </w:rPr>
        <w:t xml:space="preserve">Training of </w:t>
      </w:r>
      <w:r w:rsidR="005B2C47">
        <w:rPr>
          <w:bCs/>
        </w:rPr>
        <w:t>P</w:t>
      </w:r>
      <w:r w:rsidRPr="00F4779D">
        <w:rPr>
          <w:bCs/>
        </w:rPr>
        <w:t xml:space="preserve">ersonnel </w:t>
      </w:r>
      <w:r w:rsidR="00DB7B9B">
        <w:t>(</w:t>
      </w:r>
      <w:r w:rsidRPr="0015576E" w:rsidR="00DB7B9B">
        <w:t>47 CFR</w:t>
      </w:r>
      <w:r w:rsidR="00DB7B9B">
        <w:t xml:space="preserve"> </w:t>
      </w:r>
      <w:r w:rsidRPr="0015576E" w:rsidR="00DB7B9B">
        <w:rPr>
          <w:bCs/>
        </w:rPr>
        <w:t>§ 64.1200(d)</w:t>
      </w:r>
      <w:r w:rsidR="00DB7B9B">
        <w:rPr>
          <w:bCs/>
        </w:rPr>
        <w:t>(2)</w:t>
      </w:r>
      <w:r w:rsidRPr="0015576E" w:rsidR="00DB7B9B">
        <w:rPr>
          <w:bCs/>
        </w:rPr>
        <w:t>)</w:t>
      </w:r>
      <w:r w:rsidR="005E061D">
        <w:rPr>
          <w:bCs/>
        </w:rPr>
        <w:t xml:space="preserve"> </w:t>
      </w:r>
    </w:p>
    <w:p w:rsidR="00B6208A" w:rsidP="00FF385F" w14:paraId="0AEC6CE6" w14:textId="570A51D2">
      <w:pPr>
        <w:tabs>
          <w:tab w:val="left" w:pos="720"/>
        </w:tabs>
        <w:spacing w:after="120"/>
        <w:rPr>
          <w:rFonts w:ascii="Times New Roman" w:hAnsi="Times New Roman" w:cs="Times New Roman"/>
          <w:bCs/>
        </w:rPr>
      </w:pPr>
      <w:r>
        <w:rPr>
          <w:rFonts w:ascii="Times New Roman" w:hAnsi="Times New Roman" w:cs="Times New Roman"/>
          <w:bCs/>
        </w:rPr>
        <w:tab/>
      </w:r>
      <w:r w:rsidR="00F25863">
        <w:rPr>
          <w:rFonts w:ascii="Times New Roman" w:hAnsi="Times New Roman" w:cs="Times New Roman"/>
          <w:bCs/>
        </w:rPr>
        <w:t>Callers must p</w:t>
      </w:r>
      <w:r w:rsidR="005E061D">
        <w:rPr>
          <w:rFonts w:ascii="Times New Roman" w:hAnsi="Times New Roman" w:cs="Times New Roman"/>
          <w:bCs/>
        </w:rPr>
        <w:t>rovide p</w:t>
      </w:r>
      <w:r w:rsidRPr="00F4779D" w:rsidR="00F4779D">
        <w:rPr>
          <w:rFonts w:ascii="Times New Roman" w:hAnsi="Times New Roman" w:cs="Times New Roman"/>
          <w:bCs/>
        </w:rPr>
        <w:t xml:space="preserve">ersonnel </w:t>
      </w:r>
      <w:r w:rsidR="005E061D">
        <w:rPr>
          <w:rFonts w:ascii="Times New Roman" w:hAnsi="Times New Roman" w:cs="Times New Roman"/>
          <w:bCs/>
        </w:rPr>
        <w:t>information</w:t>
      </w:r>
      <w:r w:rsidRPr="00F4779D" w:rsidR="00F4779D">
        <w:rPr>
          <w:rFonts w:ascii="Times New Roman" w:hAnsi="Times New Roman" w:cs="Times New Roman"/>
          <w:bCs/>
        </w:rPr>
        <w:t xml:space="preserve"> and </w:t>
      </w:r>
      <w:r w:rsidR="005E061D">
        <w:rPr>
          <w:rFonts w:ascii="Times New Roman" w:hAnsi="Times New Roman" w:cs="Times New Roman"/>
          <w:bCs/>
        </w:rPr>
        <w:t>training</w:t>
      </w:r>
      <w:r w:rsidRPr="00F4779D" w:rsidR="005E061D">
        <w:rPr>
          <w:rFonts w:ascii="Times New Roman" w:hAnsi="Times New Roman" w:cs="Times New Roman"/>
          <w:bCs/>
        </w:rPr>
        <w:t xml:space="preserve"> </w:t>
      </w:r>
      <w:r w:rsidR="005E061D">
        <w:rPr>
          <w:rFonts w:ascii="Times New Roman" w:hAnsi="Times New Roman" w:cs="Times New Roman"/>
          <w:bCs/>
        </w:rPr>
        <w:t>on</w:t>
      </w:r>
      <w:r w:rsidRPr="00F4779D" w:rsidR="005E061D">
        <w:rPr>
          <w:rFonts w:ascii="Times New Roman" w:hAnsi="Times New Roman" w:cs="Times New Roman"/>
          <w:bCs/>
        </w:rPr>
        <w:t xml:space="preserve"> </w:t>
      </w:r>
      <w:r w:rsidRPr="00F4779D" w:rsidR="00F4779D">
        <w:rPr>
          <w:rFonts w:ascii="Times New Roman" w:hAnsi="Times New Roman" w:cs="Times New Roman"/>
          <w:bCs/>
        </w:rPr>
        <w:t xml:space="preserve">the existence and use of the do-not-call list. </w:t>
      </w:r>
    </w:p>
    <w:p w:rsidR="00D4549E" w:rsidP="0015576E" w14:paraId="648A8354" w14:textId="3B19BC8C">
      <w:pPr>
        <w:pStyle w:val="Heading3"/>
        <w:rPr>
          <w:bCs/>
        </w:rPr>
      </w:pPr>
      <w:r w:rsidRPr="00F4779D">
        <w:rPr>
          <w:bCs/>
        </w:rPr>
        <w:t xml:space="preserve">Recording, </w:t>
      </w:r>
      <w:r w:rsidR="005B2C47">
        <w:rPr>
          <w:bCs/>
        </w:rPr>
        <w:t>D</w:t>
      </w:r>
      <w:r w:rsidRPr="00F4779D">
        <w:rPr>
          <w:bCs/>
        </w:rPr>
        <w:t xml:space="preserve">isclosure of </w:t>
      </w:r>
      <w:r w:rsidR="005B2C47">
        <w:rPr>
          <w:bCs/>
        </w:rPr>
        <w:t>D</w:t>
      </w:r>
      <w:r w:rsidRPr="00F4779D">
        <w:rPr>
          <w:bCs/>
        </w:rPr>
        <w:t>o-</w:t>
      </w:r>
      <w:r w:rsidR="005B2C47">
        <w:rPr>
          <w:bCs/>
        </w:rPr>
        <w:t>N</w:t>
      </w:r>
      <w:r w:rsidRPr="00F4779D">
        <w:rPr>
          <w:bCs/>
        </w:rPr>
        <w:t>ot-</w:t>
      </w:r>
      <w:r w:rsidR="005B2C47">
        <w:rPr>
          <w:bCs/>
        </w:rPr>
        <w:t>C</w:t>
      </w:r>
      <w:r w:rsidRPr="00F4779D">
        <w:rPr>
          <w:bCs/>
        </w:rPr>
        <w:t xml:space="preserve">all requests </w:t>
      </w:r>
      <w:r w:rsidR="00DB7B9B">
        <w:t>(</w:t>
      </w:r>
      <w:r w:rsidRPr="0015576E" w:rsidR="00DB7B9B">
        <w:t>47 CFR</w:t>
      </w:r>
      <w:r w:rsidR="00DB7B9B">
        <w:t xml:space="preserve"> </w:t>
      </w:r>
      <w:r w:rsidRPr="0015576E" w:rsidR="00DB7B9B">
        <w:rPr>
          <w:bCs/>
        </w:rPr>
        <w:t>§ 64.1200(d)</w:t>
      </w:r>
      <w:r w:rsidR="00DB7B9B">
        <w:rPr>
          <w:bCs/>
        </w:rPr>
        <w:t>(3)</w:t>
      </w:r>
      <w:r w:rsidRPr="0015576E" w:rsidR="00DB7B9B">
        <w:rPr>
          <w:bCs/>
        </w:rPr>
        <w:t>)</w:t>
      </w:r>
      <w:r w:rsidR="00081FCC">
        <w:rPr>
          <w:bCs/>
        </w:rPr>
        <w:t xml:space="preserve"> </w:t>
      </w:r>
    </w:p>
    <w:p w:rsidR="00B6208A" w:rsidP="00FF385F" w14:paraId="6F8D7558" w14:textId="52A32A69">
      <w:pPr>
        <w:tabs>
          <w:tab w:val="left" w:pos="720"/>
        </w:tabs>
        <w:spacing w:after="120"/>
        <w:rPr>
          <w:rFonts w:ascii="Times New Roman" w:hAnsi="Times New Roman" w:cs="Times New Roman"/>
          <w:bCs/>
        </w:rPr>
      </w:pPr>
      <w:r>
        <w:rPr>
          <w:rFonts w:ascii="Times New Roman" w:hAnsi="Times New Roman" w:cs="Times New Roman"/>
          <w:bCs/>
        </w:rPr>
        <w:tab/>
      </w:r>
      <w:r w:rsidRPr="00D4549E" w:rsidR="00F25863">
        <w:rPr>
          <w:rFonts w:ascii="Times New Roman" w:hAnsi="Times New Roman" w:cs="Times New Roman"/>
          <w:bCs/>
        </w:rPr>
        <w:t>Callers</w:t>
      </w:r>
      <w:r w:rsidRPr="00F4779D" w:rsidR="00F4779D">
        <w:rPr>
          <w:rFonts w:ascii="Times New Roman" w:hAnsi="Times New Roman" w:cs="Times New Roman"/>
          <w:bCs/>
        </w:rPr>
        <w:t xml:space="preserve"> must record the </w:t>
      </w:r>
      <w:r w:rsidR="00052974">
        <w:rPr>
          <w:rFonts w:ascii="Times New Roman" w:hAnsi="Times New Roman" w:cs="Times New Roman"/>
          <w:bCs/>
        </w:rPr>
        <w:t xml:space="preserve">do-not-call </w:t>
      </w:r>
      <w:r w:rsidRPr="00F4779D" w:rsidR="00F4779D">
        <w:rPr>
          <w:rFonts w:ascii="Times New Roman" w:hAnsi="Times New Roman" w:cs="Times New Roman"/>
          <w:bCs/>
        </w:rPr>
        <w:t>request and place the subscriber’s name, if provided, and telephone number on the do</w:t>
      </w:r>
      <w:r w:rsidR="00F94321">
        <w:rPr>
          <w:rFonts w:ascii="Times New Roman" w:hAnsi="Times New Roman" w:cs="Times New Roman"/>
          <w:bCs/>
        </w:rPr>
        <w:t>-</w:t>
      </w:r>
      <w:r w:rsidRPr="00F4779D" w:rsidR="00F4779D">
        <w:rPr>
          <w:rFonts w:ascii="Times New Roman" w:hAnsi="Times New Roman" w:cs="Times New Roman"/>
          <w:bCs/>
        </w:rPr>
        <w:t>not-call list at the time the request is made</w:t>
      </w:r>
      <w:r w:rsidR="00052974">
        <w:rPr>
          <w:rFonts w:ascii="Times New Roman" w:hAnsi="Times New Roman" w:cs="Times New Roman"/>
          <w:bCs/>
        </w:rPr>
        <w:t xml:space="preserve"> </w:t>
      </w:r>
      <w:r w:rsidRPr="00F4779D" w:rsidR="00052974">
        <w:rPr>
          <w:rFonts w:ascii="Times New Roman" w:hAnsi="Times New Roman" w:cs="Times New Roman"/>
          <w:bCs/>
        </w:rPr>
        <w:t>from a residential telephone subscriber</w:t>
      </w:r>
      <w:r w:rsidRPr="00F4779D" w:rsidR="00F4779D">
        <w:rPr>
          <w:rFonts w:ascii="Times New Roman" w:hAnsi="Times New Roman" w:cs="Times New Roman"/>
          <w:bCs/>
        </w:rPr>
        <w:t xml:space="preserve">. </w:t>
      </w:r>
      <w:r w:rsidR="00081FCC">
        <w:rPr>
          <w:rFonts w:ascii="Times New Roman" w:hAnsi="Times New Roman" w:cs="Times New Roman"/>
          <w:bCs/>
        </w:rPr>
        <w:t xml:space="preserve"> </w:t>
      </w:r>
      <w:r w:rsidRPr="00D4549E" w:rsidR="00052974">
        <w:rPr>
          <w:rFonts w:ascii="Times New Roman" w:hAnsi="Times New Roman" w:cs="Times New Roman"/>
          <w:bCs/>
        </w:rPr>
        <w:t>Callers</w:t>
      </w:r>
      <w:r w:rsidR="00052974">
        <w:rPr>
          <w:rFonts w:ascii="Times New Roman" w:hAnsi="Times New Roman" w:cs="Times New Roman"/>
          <w:bCs/>
        </w:rPr>
        <w:t>, and those making calls on their behalf,</w:t>
      </w:r>
      <w:r w:rsidRPr="00F4779D" w:rsidR="00F4779D">
        <w:rPr>
          <w:rFonts w:ascii="Times New Roman" w:hAnsi="Times New Roman" w:cs="Times New Roman"/>
          <w:bCs/>
        </w:rPr>
        <w:t xml:space="preserve"> must honor a residential subscriber’s do-not-call request within a reasonable time from the date such request is made</w:t>
      </w:r>
      <w:r w:rsidR="00081FCC">
        <w:rPr>
          <w:rFonts w:ascii="Times New Roman" w:hAnsi="Times New Roman" w:cs="Times New Roman"/>
          <w:bCs/>
        </w:rPr>
        <w:t xml:space="preserve">, </w:t>
      </w:r>
      <w:r w:rsidRPr="00F4779D" w:rsidR="00F4779D">
        <w:rPr>
          <w:rFonts w:ascii="Times New Roman" w:hAnsi="Times New Roman" w:cs="Times New Roman"/>
          <w:bCs/>
        </w:rPr>
        <w:t>not</w:t>
      </w:r>
      <w:r w:rsidR="00081FCC">
        <w:rPr>
          <w:rFonts w:ascii="Times New Roman" w:hAnsi="Times New Roman" w:cs="Times New Roman"/>
          <w:bCs/>
        </w:rPr>
        <w:t xml:space="preserve"> to</w:t>
      </w:r>
      <w:r w:rsidRPr="00F4779D" w:rsidR="00F4779D">
        <w:rPr>
          <w:rFonts w:ascii="Times New Roman" w:hAnsi="Times New Roman" w:cs="Times New Roman"/>
          <w:bCs/>
        </w:rPr>
        <w:t xml:space="preserve"> exceed 30 days from the date of </w:t>
      </w:r>
      <w:r w:rsidR="00081FCC">
        <w:rPr>
          <w:rFonts w:ascii="Times New Roman" w:hAnsi="Times New Roman" w:cs="Times New Roman"/>
          <w:bCs/>
        </w:rPr>
        <w:t>the</w:t>
      </w:r>
      <w:r w:rsidRPr="00F4779D" w:rsidR="00081FCC">
        <w:rPr>
          <w:rFonts w:ascii="Times New Roman" w:hAnsi="Times New Roman" w:cs="Times New Roman"/>
          <w:bCs/>
        </w:rPr>
        <w:t xml:space="preserve"> </w:t>
      </w:r>
      <w:r w:rsidRPr="00F4779D" w:rsidR="00F4779D">
        <w:rPr>
          <w:rFonts w:ascii="Times New Roman" w:hAnsi="Times New Roman" w:cs="Times New Roman"/>
          <w:bCs/>
        </w:rPr>
        <w:t xml:space="preserve">request. </w:t>
      </w:r>
      <w:r w:rsidR="00081FCC">
        <w:rPr>
          <w:rFonts w:ascii="Times New Roman" w:hAnsi="Times New Roman" w:cs="Times New Roman"/>
          <w:bCs/>
        </w:rPr>
        <w:t xml:space="preserve"> </w:t>
      </w:r>
      <w:r w:rsidRPr="00F4779D" w:rsidR="00F4779D">
        <w:rPr>
          <w:rFonts w:ascii="Times New Roman" w:hAnsi="Times New Roman" w:cs="Times New Roman"/>
          <w:bCs/>
        </w:rPr>
        <w:t xml:space="preserve">If </w:t>
      </w:r>
      <w:r w:rsidR="00052974">
        <w:rPr>
          <w:rFonts w:ascii="Times New Roman" w:hAnsi="Times New Roman" w:cs="Times New Roman"/>
          <w:bCs/>
        </w:rPr>
        <w:t>the request is</w:t>
      </w:r>
      <w:r w:rsidRPr="00F4779D" w:rsidR="00F4779D">
        <w:rPr>
          <w:rFonts w:ascii="Times New Roman" w:hAnsi="Times New Roman" w:cs="Times New Roman"/>
          <w:bCs/>
        </w:rPr>
        <w:t xml:space="preserve"> recorded or maintained by a party other than the </w:t>
      </w:r>
      <w:r w:rsidR="00052974">
        <w:rPr>
          <w:rFonts w:ascii="Times New Roman" w:hAnsi="Times New Roman" w:cs="Times New Roman"/>
          <w:bCs/>
        </w:rPr>
        <w:t>caller</w:t>
      </w:r>
      <w:r w:rsidRPr="00F4779D" w:rsidR="00F4779D">
        <w:rPr>
          <w:rFonts w:ascii="Times New Roman" w:hAnsi="Times New Roman" w:cs="Times New Roman"/>
          <w:bCs/>
        </w:rPr>
        <w:t xml:space="preserve">, the person or entity on whose behalf the call is made will be liable for any failures to honor the do-not-call request. </w:t>
      </w:r>
      <w:r w:rsidR="00052974">
        <w:rPr>
          <w:rFonts w:ascii="Times New Roman" w:hAnsi="Times New Roman" w:cs="Times New Roman"/>
          <w:bCs/>
        </w:rPr>
        <w:t xml:space="preserve"> </w:t>
      </w:r>
      <w:r w:rsidRPr="00D4549E" w:rsidR="00052974">
        <w:rPr>
          <w:rFonts w:ascii="Times New Roman" w:hAnsi="Times New Roman" w:cs="Times New Roman"/>
          <w:bCs/>
        </w:rPr>
        <w:t>Callers</w:t>
      </w:r>
      <w:r w:rsidRPr="00F4779D" w:rsidR="00F4779D">
        <w:rPr>
          <w:rFonts w:ascii="Times New Roman" w:hAnsi="Times New Roman" w:cs="Times New Roman"/>
          <w:bCs/>
        </w:rPr>
        <w:t xml:space="preserve"> must obtain a consumer’s prior express permission to share or forward the consumer’s request not to be called to a party other than the person or entity on whose behalf a call is made or an affiliated entity. </w:t>
      </w:r>
    </w:p>
    <w:p w:rsidR="00A80BAF" w:rsidP="00A80BAF" w14:paraId="00D7C696" w14:textId="37DE38BF">
      <w:pPr>
        <w:pStyle w:val="Heading3"/>
        <w:rPr>
          <w:bCs/>
        </w:rPr>
      </w:pPr>
      <w:r w:rsidRPr="00F4779D">
        <w:rPr>
          <w:bCs/>
        </w:rPr>
        <w:t xml:space="preserve">Identification of </w:t>
      </w:r>
      <w:r w:rsidR="005B2C47">
        <w:rPr>
          <w:bCs/>
        </w:rPr>
        <w:t>C</w:t>
      </w:r>
      <w:r w:rsidRPr="00F4779D">
        <w:rPr>
          <w:bCs/>
        </w:rPr>
        <w:t xml:space="preserve">allers and </w:t>
      </w:r>
      <w:r w:rsidR="005B2C47">
        <w:rPr>
          <w:bCs/>
        </w:rPr>
        <w:t>T</w:t>
      </w:r>
      <w:r w:rsidRPr="00F4779D">
        <w:rPr>
          <w:bCs/>
        </w:rPr>
        <w:t xml:space="preserve">elemarketers </w:t>
      </w:r>
      <w:r w:rsidR="00DB7B9B">
        <w:t>(</w:t>
      </w:r>
      <w:r w:rsidRPr="0015576E" w:rsidR="00DB7B9B">
        <w:t>47 CFR</w:t>
      </w:r>
      <w:r w:rsidR="00DB7B9B">
        <w:t xml:space="preserve"> </w:t>
      </w:r>
      <w:r w:rsidRPr="0015576E" w:rsidR="00DB7B9B">
        <w:rPr>
          <w:bCs/>
        </w:rPr>
        <w:t>§ 64.1200(d)</w:t>
      </w:r>
      <w:r w:rsidR="00DB7B9B">
        <w:rPr>
          <w:bCs/>
        </w:rPr>
        <w:t>(4</w:t>
      </w:r>
      <w:r w:rsidRPr="0015576E" w:rsidR="00DB7B9B">
        <w:rPr>
          <w:bCs/>
        </w:rPr>
        <w:t>)</w:t>
      </w:r>
      <w:r w:rsidR="00B6438B">
        <w:rPr>
          <w:bCs/>
        </w:rPr>
        <w:t>)</w:t>
      </w:r>
      <w:r w:rsidR="00052974">
        <w:rPr>
          <w:bCs/>
        </w:rPr>
        <w:t xml:space="preserve"> </w:t>
      </w:r>
    </w:p>
    <w:p w:rsidR="00B6208A" w:rsidP="00FF385F" w14:paraId="6EA1341B" w14:textId="1E0826C0">
      <w:pPr>
        <w:tabs>
          <w:tab w:val="left" w:pos="720"/>
        </w:tabs>
        <w:spacing w:after="120"/>
        <w:rPr>
          <w:rFonts w:ascii="Times New Roman" w:hAnsi="Times New Roman" w:cs="Times New Roman"/>
          <w:bCs/>
        </w:rPr>
      </w:pPr>
      <w:r>
        <w:rPr>
          <w:rFonts w:ascii="Times New Roman" w:hAnsi="Times New Roman" w:cs="Times New Roman"/>
          <w:bCs/>
        </w:rPr>
        <w:tab/>
      </w:r>
      <w:r w:rsidR="00F25863">
        <w:rPr>
          <w:rFonts w:ascii="Times New Roman" w:hAnsi="Times New Roman" w:cs="Times New Roman"/>
          <w:bCs/>
        </w:rPr>
        <w:t>Callers must p</w:t>
      </w:r>
      <w:r w:rsidRPr="00F4779D" w:rsidR="00F4779D">
        <w:rPr>
          <w:rFonts w:ascii="Times New Roman" w:hAnsi="Times New Roman" w:cs="Times New Roman"/>
          <w:bCs/>
        </w:rPr>
        <w:t xml:space="preserve">rovide the called party with the name of the individual caller, the name of the person or entity on whose behalf the call is being made, and a telephone number or address at which the person or entity may be contacted. </w:t>
      </w:r>
      <w:r w:rsidR="00052974">
        <w:rPr>
          <w:rFonts w:ascii="Times New Roman" w:hAnsi="Times New Roman" w:cs="Times New Roman"/>
          <w:bCs/>
        </w:rPr>
        <w:t xml:space="preserve"> </w:t>
      </w:r>
      <w:r w:rsidRPr="00F4779D" w:rsidR="00F4779D">
        <w:rPr>
          <w:rFonts w:ascii="Times New Roman" w:hAnsi="Times New Roman" w:cs="Times New Roman"/>
          <w:bCs/>
        </w:rPr>
        <w:t xml:space="preserve">The telephone number provided may not be a 900 number or any other number for which charges exceed local or </w:t>
      </w:r>
      <w:r w:rsidRPr="00F4779D" w:rsidR="00E22227">
        <w:rPr>
          <w:rFonts w:ascii="Times New Roman" w:hAnsi="Times New Roman" w:cs="Times New Roman"/>
          <w:bCs/>
        </w:rPr>
        <w:t>long-distance</w:t>
      </w:r>
      <w:r w:rsidRPr="00F4779D" w:rsidR="00F4779D">
        <w:rPr>
          <w:rFonts w:ascii="Times New Roman" w:hAnsi="Times New Roman" w:cs="Times New Roman"/>
          <w:bCs/>
        </w:rPr>
        <w:t xml:space="preserve"> transmission charges. </w:t>
      </w:r>
    </w:p>
    <w:p w:rsidR="00A80BAF" w:rsidP="00A80BAF" w14:paraId="4DAC8965" w14:textId="27DBB9D6">
      <w:pPr>
        <w:pStyle w:val="Heading3"/>
        <w:rPr>
          <w:bCs/>
        </w:rPr>
      </w:pPr>
      <w:r w:rsidRPr="00F4779D">
        <w:rPr>
          <w:bCs/>
        </w:rPr>
        <w:t xml:space="preserve">Affiliated </w:t>
      </w:r>
      <w:r w:rsidR="005B2C47">
        <w:rPr>
          <w:bCs/>
        </w:rPr>
        <w:t>P</w:t>
      </w:r>
      <w:r w:rsidRPr="00F4779D">
        <w:rPr>
          <w:bCs/>
        </w:rPr>
        <w:t xml:space="preserve">ersons or </w:t>
      </w:r>
      <w:r w:rsidR="005B2C47">
        <w:rPr>
          <w:bCs/>
        </w:rPr>
        <w:t>E</w:t>
      </w:r>
      <w:r w:rsidRPr="00F4779D">
        <w:rPr>
          <w:bCs/>
        </w:rPr>
        <w:t xml:space="preserve">ntities </w:t>
      </w:r>
      <w:r w:rsidR="00CF0228">
        <w:t>(</w:t>
      </w:r>
      <w:r w:rsidRPr="0015576E" w:rsidR="00CF0228">
        <w:t>47 CFR</w:t>
      </w:r>
      <w:r w:rsidR="00CF0228">
        <w:t xml:space="preserve"> </w:t>
      </w:r>
      <w:r w:rsidRPr="0015576E" w:rsidR="00CF0228">
        <w:rPr>
          <w:bCs/>
        </w:rPr>
        <w:t>§ 64.1200(d)</w:t>
      </w:r>
      <w:r w:rsidR="00CF0228">
        <w:rPr>
          <w:bCs/>
        </w:rPr>
        <w:t>(5)</w:t>
      </w:r>
      <w:r w:rsidRPr="0015576E" w:rsidR="00CF0228">
        <w:rPr>
          <w:bCs/>
        </w:rPr>
        <w:t>)</w:t>
      </w:r>
      <w:r w:rsidR="00F25863">
        <w:rPr>
          <w:bCs/>
        </w:rPr>
        <w:t xml:space="preserve"> </w:t>
      </w:r>
    </w:p>
    <w:p w:rsidR="00B6208A" w:rsidP="00FF385F" w14:paraId="5EC6D793" w14:textId="42BA7E84">
      <w:pPr>
        <w:tabs>
          <w:tab w:val="left" w:pos="720"/>
        </w:tabs>
        <w:spacing w:after="120"/>
        <w:rPr>
          <w:rFonts w:ascii="Times New Roman" w:hAnsi="Times New Roman" w:cs="Times New Roman"/>
          <w:bCs/>
        </w:rPr>
      </w:pPr>
      <w:r>
        <w:rPr>
          <w:rFonts w:ascii="Times New Roman" w:hAnsi="Times New Roman" w:cs="Times New Roman"/>
          <w:bCs/>
        </w:rPr>
        <w:tab/>
      </w:r>
      <w:r w:rsidR="00F25863">
        <w:rPr>
          <w:rFonts w:ascii="Times New Roman" w:hAnsi="Times New Roman" w:cs="Times New Roman"/>
          <w:bCs/>
        </w:rPr>
        <w:t>Absent</w:t>
      </w:r>
      <w:r w:rsidRPr="00F4779D" w:rsidR="00F4779D">
        <w:rPr>
          <w:rFonts w:ascii="Times New Roman" w:hAnsi="Times New Roman" w:cs="Times New Roman"/>
          <w:bCs/>
        </w:rPr>
        <w:t xml:space="preserve"> a specific request by the </w:t>
      </w:r>
      <w:r w:rsidR="00F94321">
        <w:rPr>
          <w:rFonts w:ascii="Times New Roman" w:hAnsi="Times New Roman" w:cs="Times New Roman"/>
          <w:bCs/>
        </w:rPr>
        <w:t>consumer</w:t>
      </w:r>
      <w:r w:rsidRPr="00F4779D" w:rsidR="00F4779D">
        <w:rPr>
          <w:rFonts w:ascii="Times New Roman" w:hAnsi="Times New Roman" w:cs="Times New Roman"/>
          <w:bCs/>
        </w:rPr>
        <w:t xml:space="preserve"> to the contrary, a residential subscriber’s do-not-call request </w:t>
      </w:r>
      <w:r w:rsidR="00E22A45">
        <w:rPr>
          <w:rFonts w:ascii="Times New Roman" w:hAnsi="Times New Roman" w:cs="Times New Roman"/>
          <w:bCs/>
        </w:rPr>
        <w:t>applies</w:t>
      </w:r>
      <w:r w:rsidRPr="00F4779D" w:rsidR="00F4779D">
        <w:rPr>
          <w:rFonts w:ascii="Times New Roman" w:hAnsi="Times New Roman" w:cs="Times New Roman"/>
          <w:bCs/>
        </w:rPr>
        <w:t xml:space="preserve"> to the particular entity making the call (or on whose behalf a call is made), and will not apply to affiliated entities unless the consumer reasonably would expect them to be included given the identification of the caller and (for telemarketing calls) the product being advertised. </w:t>
      </w:r>
    </w:p>
    <w:p w:rsidR="00A80BAF" w:rsidP="00A80BAF" w14:paraId="47E7D157" w14:textId="33751F3C">
      <w:pPr>
        <w:pStyle w:val="Heading3"/>
        <w:rPr>
          <w:bCs/>
        </w:rPr>
      </w:pPr>
      <w:r w:rsidRPr="00F4779D">
        <w:rPr>
          <w:bCs/>
        </w:rPr>
        <w:t xml:space="preserve">Maintenance of </w:t>
      </w:r>
      <w:r w:rsidR="008873CA">
        <w:rPr>
          <w:bCs/>
        </w:rPr>
        <w:t>D</w:t>
      </w:r>
      <w:r w:rsidRPr="00F4779D">
        <w:rPr>
          <w:bCs/>
        </w:rPr>
        <w:t>o-</w:t>
      </w:r>
      <w:r w:rsidR="008873CA">
        <w:rPr>
          <w:bCs/>
        </w:rPr>
        <w:t>N</w:t>
      </w:r>
      <w:r w:rsidRPr="00F4779D">
        <w:rPr>
          <w:bCs/>
        </w:rPr>
        <w:t>ot-</w:t>
      </w:r>
      <w:r w:rsidR="008873CA">
        <w:rPr>
          <w:bCs/>
        </w:rPr>
        <w:t>C</w:t>
      </w:r>
      <w:r w:rsidRPr="00F4779D">
        <w:rPr>
          <w:bCs/>
        </w:rPr>
        <w:t xml:space="preserve">all lists </w:t>
      </w:r>
      <w:r w:rsidR="00CF0228">
        <w:t>(</w:t>
      </w:r>
      <w:r w:rsidRPr="0015576E" w:rsidR="00CF0228">
        <w:t>47 CFR</w:t>
      </w:r>
      <w:r w:rsidR="00CF0228">
        <w:t xml:space="preserve"> </w:t>
      </w:r>
      <w:r w:rsidRPr="0015576E" w:rsidR="00CF0228">
        <w:rPr>
          <w:bCs/>
        </w:rPr>
        <w:t>§ 64.1200(d)</w:t>
      </w:r>
      <w:r w:rsidR="00A3315A">
        <w:rPr>
          <w:bCs/>
        </w:rPr>
        <w:t>(6)</w:t>
      </w:r>
      <w:r w:rsidRPr="0015576E" w:rsidR="00CF0228">
        <w:rPr>
          <w:bCs/>
        </w:rPr>
        <w:t>)</w:t>
      </w:r>
      <w:r w:rsidR="00F25863">
        <w:rPr>
          <w:bCs/>
        </w:rPr>
        <w:t xml:space="preserve"> </w:t>
      </w:r>
    </w:p>
    <w:p w:rsidR="009A61EC" w:rsidP="00FF385F" w14:paraId="3AA3064C" w14:textId="01908F52">
      <w:pPr>
        <w:tabs>
          <w:tab w:val="left" w:pos="720"/>
        </w:tabs>
        <w:spacing w:after="120"/>
      </w:pPr>
      <w:r>
        <w:rPr>
          <w:rFonts w:ascii="Times New Roman" w:hAnsi="Times New Roman" w:cs="Times New Roman"/>
          <w:bCs/>
        </w:rPr>
        <w:tab/>
      </w:r>
      <w:r w:rsidR="00F25863">
        <w:rPr>
          <w:rFonts w:ascii="Times New Roman" w:hAnsi="Times New Roman" w:cs="Times New Roman"/>
          <w:bCs/>
        </w:rPr>
        <w:t>Callers</w:t>
      </w:r>
      <w:r w:rsidRPr="00F4779D" w:rsidR="00F4779D">
        <w:rPr>
          <w:rFonts w:ascii="Times New Roman" w:hAnsi="Times New Roman" w:cs="Times New Roman"/>
          <w:bCs/>
        </w:rPr>
        <w:t xml:space="preserve"> must maintain a record of a consumer’s request not to receive further calls. </w:t>
      </w:r>
      <w:r w:rsidR="00F25863">
        <w:rPr>
          <w:rFonts w:ascii="Times New Roman" w:hAnsi="Times New Roman" w:cs="Times New Roman"/>
          <w:bCs/>
        </w:rPr>
        <w:t xml:space="preserve"> </w:t>
      </w:r>
      <w:r w:rsidRPr="00F4779D" w:rsidR="00F4779D">
        <w:rPr>
          <w:rFonts w:ascii="Times New Roman" w:hAnsi="Times New Roman" w:cs="Times New Roman"/>
          <w:bCs/>
        </w:rPr>
        <w:t>A do</w:t>
      </w:r>
      <w:r w:rsidR="00B6208A">
        <w:rPr>
          <w:rFonts w:ascii="Times New Roman" w:hAnsi="Times New Roman" w:cs="Times New Roman"/>
          <w:bCs/>
        </w:rPr>
        <w:t>-</w:t>
      </w:r>
      <w:r w:rsidRPr="00B6208A" w:rsidR="00B6208A">
        <w:rPr>
          <w:rFonts w:ascii="Times New Roman" w:hAnsi="Times New Roman" w:cs="Times New Roman"/>
          <w:bCs/>
        </w:rPr>
        <w:t xml:space="preserve">not-call request must be honored for </w:t>
      </w:r>
      <w:r w:rsidR="00B25058">
        <w:rPr>
          <w:rFonts w:ascii="Times New Roman" w:hAnsi="Times New Roman" w:cs="Times New Roman"/>
          <w:bCs/>
        </w:rPr>
        <w:t xml:space="preserve">five </w:t>
      </w:r>
      <w:r w:rsidRPr="00B6208A" w:rsidR="00B6208A">
        <w:rPr>
          <w:rFonts w:ascii="Times New Roman" w:hAnsi="Times New Roman" w:cs="Times New Roman"/>
          <w:bCs/>
        </w:rPr>
        <w:t>years from the time the request is made</w:t>
      </w:r>
      <w:r w:rsidR="00B6208A">
        <w:rPr>
          <w:rFonts w:ascii="Times New Roman" w:hAnsi="Times New Roman" w:cs="Times New Roman"/>
          <w:bCs/>
        </w:rPr>
        <w:t>.</w:t>
      </w:r>
    </w:p>
    <w:p w:rsidR="00DE567B" w:rsidRPr="00511023" w:rsidP="00FF385F" w14:paraId="1759BBF7" w14:textId="4023CB6D">
      <w:pPr>
        <w:tabs>
          <w:tab w:val="left" w:pos="720"/>
        </w:tabs>
        <w:spacing w:after="12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RECORD</w:t>
      </w:r>
      <w:r w:rsidR="00704815">
        <w:rPr>
          <w:rFonts w:ascii="Times New Roman" w:hAnsi="Times New Roman" w:cs="Times New Roman"/>
          <w:b/>
        </w:rPr>
        <w:t>K</w:t>
      </w:r>
      <w:r w:rsidRPr="00511023">
        <w:rPr>
          <w:rFonts w:ascii="Times New Roman" w:hAnsi="Times New Roman" w:cs="Times New Roman"/>
          <w:b/>
        </w:rPr>
        <w:t xml:space="preserve">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B75732" w:rsidP="00FF385F" w14:paraId="519775D1" w14:textId="2F3C0821">
      <w:pPr>
        <w:pStyle w:val="ParaNumCharChar"/>
        <w:tabs>
          <w:tab w:val="left" w:pos="720"/>
          <w:tab w:val="clear" w:pos="1080"/>
          <w:tab w:val="clear" w:pos="1440"/>
        </w:tabs>
        <w:spacing w:after="120"/>
        <w:ind w:firstLine="0"/>
      </w:pPr>
      <w:r>
        <w:tab/>
      </w:r>
      <w:r w:rsidR="00701319">
        <w:t xml:space="preserve">The </w:t>
      </w:r>
      <w:r w:rsidRPr="00BC46ED" w:rsidR="002703B9">
        <w:rPr>
          <w:i/>
          <w:iCs/>
        </w:rPr>
        <w:t>TCPA Exemptions Order</w:t>
      </w:r>
      <w:r w:rsidR="002703B9">
        <w:rPr>
          <w:i/>
          <w:iCs/>
        </w:rPr>
        <w:t xml:space="preserve"> </w:t>
      </w:r>
      <w:r w:rsidR="00701319">
        <w:t>contains new inform</w:t>
      </w:r>
      <w:r w:rsidR="00DA6B99">
        <w:t>ation collection requirements</w:t>
      </w:r>
      <w:r w:rsidR="00173AB8">
        <w:t xml:space="preserve"> </w:t>
      </w:r>
      <w:r w:rsidR="00701319">
        <w:t xml:space="preserve">for </w:t>
      </w:r>
      <w:r w:rsidR="009B4DF2">
        <w:t>callers that make telephone calls to residential lines using an artifi</w:t>
      </w:r>
      <w:r w:rsidR="00F77867">
        <w:t>ci</w:t>
      </w:r>
      <w:r w:rsidR="009B4DF2">
        <w:t>al or prerecorded voice message without the prior express consent of the called party</w:t>
      </w:r>
      <w:r w:rsidR="00D81236">
        <w:t>, as discussed above</w:t>
      </w:r>
      <w:r w:rsidR="00701319">
        <w:t>.</w:t>
      </w:r>
    </w:p>
    <w:p w:rsidR="00B75732" w:rsidP="00FF385F" w14:paraId="644D9D35" w14:textId="5B616939">
      <w:pPr>
        <w:spacing w:after="120"/>
        <w:ind w:firstLine="720"/>
        <w:rPr>
          <w:rFonts w:ascii="Times New Roman" w:hAnsi="Times New Roman" w:cs="Times New Roman"/>
        </w:rPr>
      </w:pPr>
      <w:r>
        <w:rPr>
          <w:rFonts w:ascii="Times New Roman" w:hAnsi="Times New Roman" w:cs="Times New Roman"/>
          <w:bCs/>
        </w:rPr>
        <w:t>Callers must keep records</w:t>
      </w:r>
      <w:r w:rsidRPr="00B75732">
        <w:rPr>
          <w:rFonts w:ascii="Times New Roman" w:hAnsi="Times New Roman" w:cs="Times New Roman"/>
          <w:bCs/>
        </w:rPr>
        <w:t xml:space="preserve"> in connection with </w:t>
      </w:r>
      <w:r>
        <w:rPr>
          <w:rFonts w:ascii="Times New Roman" w:hAnsi="Times New Roman" w:cs="Times New Roman"/>
          <w:bCs/>
        </w:rPr>
        <w:t xml:space="preserve">the </w:t>
      </w:r>
      <w:r w:rsidRPr="00B75732">
        <w:rPr>
          <w:rFonts w:ascii="Times New Roman" w:hAnsi="Times New Roman" w:cs="Times New Roman"/>
          <w:bCs/>
        </w:rPr>
        <w:t>numer</w:t>
      </w:r>
      <w:r>
        <w:rPr>
          <w:rFonts w:ascii="Times New Roman" w:hAnsi="Times New Roman" w:cs="Times New Roman"/>
          <w:bCs/>
        </w:rPr>
        <w:t xml:space="preserve">ical </w:t>
      </w:r>
      <w:r w:rsidRPr="00B75732">
        <w:rPr>
          <w:rFonts w:ascii="Times New Roman" w:hAnsi="Times New Roman" w:cs="Times New Roman"/>
          <w:bCs/>
        </w:rPr>
        <w:t xml:space="preserve">limits on the number of calls that can be made under the exemptions for non-commercial calls to a residence; commercial calls to a residence that do not include an advertisement or constitute telemarketing; tax-exempt nonprofit organization calls to a residence; and </w:t>
      </w:r>
      <w:r>
        <w:rPr>
          <w:rFonts w:ascii="Times New Roman" w:hAnsi="Times New Roman" w:cs="Times New Roman"/>
          <w:bCs/>
        </w:rPr>
        <w:t>healthcare</w:t>
      </w:r>
      <w:r w:rsidRPr="00B75732">
        <w:rPr>
          <w:rFonts w:ascii="Times New Roman" w:hAnsi="Times New Roman" w:cs="Times New Roman"/>
          <w:bCs/>
        </w:rPr>
        <w:t xml:space="preserve">-related calls to a residence.  </w:t>
      </w:r>
      <w:r>
        <w:rPr>
          <w:rFonts w:ascii="Times New Roman" w:hAnsi="Times New Roman" w:cs="Times New Roman"/>
          <w:bCs/>
        </w:rPr>
        <w:t>Exempted callers</w:t>
      </w:r>
      <w:r w:rsidRPr="00B75732">
        <w:rPr>
          <w:rFonts w:ascii="Times New Roman" w:hAnsi="Times New Roman" w:cs="Times New Roman"/>
          <w:bCs/>
        </w:rPr>
        <w:t xml:space="preserve"> </w:t>
      </w:r>
      <w:r>
        <w:rPr>
          <w:rFonts w:ascii="Times New Roman" w:hAnsi="Times New Roman" w:cs="Times New Roman"/>
          <w:bCs/>
        </w:rPr>
        <w:t>must maintain</w:t>
      </w:r>
      <w:r w:rsidRPr="00B75732">
        <w:rPr>
          <w:rFonts w:ascii="Times New Roman" w:hAnsi="Times New Roman" w:cs="Times New Roman"/>
          <w:bCs/>
        </w:rPr>
        <w:t xml:space="preserve"> records to ensure that th</w:t>
      </w:r>
      <w:r>
        <w:rPr>
          <w:rFonts w:ascii="Times New Roman" w:hAnsi="Times New Roman" w:cs="Times New Roman"/>
          <w:bCs/>
        </w:rPr>
        <w:t xml:space="preserve">ey </w:t>
      </w:r>
      <w:r w:rsidRPr="00B75732">
        <w:rPr>
          <w:rFonts w:ascii="Times New Roman" w:hAnsi="Times New Roman" w:cs="Times New Roman"/>
          <w:bCs/>
        </w:rPr>
        <w:t>do not exceed the limitation on the number of such calls that can be made to a called party within the specified timeframe</w:t>
      </w:r>
      <w:r w:rsidR="00814885">
        <w:rPr>
          <w:rFonts w:ascii="Times New Roman" w:hAnsi="Times New Roman" w:cs="Times New Roman"/>
          <w:bCs/>
        </w:rPr>
        <w:t>s</w:t>
      </w:r>
      <w:r w:rsidRPr="00B75732">
        <w:rPr>
          <w:rFonts w:ascii="Times New Roman" w:hAnsi="Times New Roman" w:cs="Times New Roman"/>
          <w:bCs/>
        </w:rPr>
        <w:t xml:space="preserve">. </w:t>
      </w:r>
      <w:r w:rsidR="00C32F4F">
        <w:rPr>
          <w:rFonts w:ascii="Times New Roman" w:hAnsi="Times New Roman" w:cs="Times New Roman"/>
        </w:rPr>
        <w:t xml:space="preserve"> </w:t>
      </w:r>
      <w:r>
        <w:rPr>
          <w:rFonts w:ascii="Times New Roman" w:hAnsi="Times New Roman" w:cs="Times New Roman"/>
        </w:rPr>
        <w:t xml:space="preserve">Callers that wish to exceed the numerical limits imposed on exempted calls must maintain records of the consumer’s oral or written consent. </w:t>
      </w:r>
    </w:p>
    <w:p w:rsidR="00E47D90" w:rsidRPr="002B3F0F" w:rsidP="00FF385F" w14:paraId="7A5F0DEC" w14:textId="23288892">
      <w:pPr>
        <w:tabs>
          <w:tab w:val="left" w:pos="720"/>
        </w:tabs>
        <w:spacing w:after="120"/>
        <w:rPr>
          <w:rFonts w:ascii="Times New Roman" w:eastAsia="Times New Roman" w:hAnsi="Times New Roman" w:cs="Times New Roman"/>
          <w:snapToGrid w:val="0"/>
          <w:kern w:val="28"/>
          <w:szCs w:val="20"/>
        </w:rPr>
      </w:pPr>
      <w:r>
        <w:rPr>
          <w:rFonts w:ascii="Times New Roman" w:hAnsi="Times New Roman" w:cs="Times New Roman"/>
        </w:rPr>
        <w:tab/>
      </w:r>
      <w:r w:rsidRPr="005471DF" w:rsidR="005471DF">
        <w:rPr>
          <w:rFonts w:ascii="Times New Roman" w:hAnsi="Times New Roman" w:cs="Times New Roman"/>
        </w:rPr>
        <w:t>The Commission</w:t>
      </w:r>
      <w:r w:rsidR="005471DF">
        <w:rPr>
          <w:rFonts w:ascii="Times New Roman" w:hAnsi="Times New Roman" w:cs="Times New Roman"/>
        </w:rPr>
        <w:t>’s</w:t>
      </w:r>
      <w:r w:rsidRPr="005471DF" w:rsidR="005471DF">
        <w:rPr>
          <w:rFonts w:ascii="Times New Roman" w:hAnsi="Times New Roman" w:cs="Times New Roman"/>
        </w:rPr>
        <w:t xml:space="preserve"> rule</w:t>
      </w:r>
      <w:r w:rsidR="00814885">
        <w:rPr>
          <w:rFonts w:ascii="Times New Roman" w:hAnsi="Times New Roman" w:cs="Times New Roman"/>
        </w:rPr>
        <w:t>s</w:t>
      </w:r>
      <w:r w:rsidRPr="005471DF" w:rsidR="005471DF">
        <w:rPr>
          <w:rFonts w:ascii="Times New Roman" w:hAnsi="Times New Roman" w:cs="Times New Roman"/>
        </w:rPr>
        <w:t xml:space="preserve"> require that </w:t>
      </w:r>
      <w:r w:rsidR="005471DF">
        <w:rPr>
          <w:rFonts w:ascii="Times New Roman" w:hAnsi="Times New Roman" w:cs="Times New Roman"/>
        </w:rPr>
        <w:t xml:space="preserve">callers making </w:t>
      </w:r>
      <w:r w:rsidRPr="005471DF" w:rsidR="005471DF">
        <w:rPr>
          <w:rFonts w:ascii="Times New Roman" w:hAnsi="Times New Roman" w:cs="Times New Roman"/>
        </w:rPr>
        <w:t xml:space="preserve">artificial or prerecorded voice message calls pursuant to </w:t>
      </w:r>
      <w:r w:rsidR="00C32F4F">
        <w:rPr>
          <w:rFonts w:ascii="Times New Roman" w:hAnsi="Times New Roman" w:cs="Times New Roman"/>
        </w:rPr>
        <w:t xml:space="preserve">any of the </w:t>
      </w:r>
      <w:r w:rsidRPr="005471DF" w:rsidR="005471DF">
        <w:rPr>
          <w:rFonts w:ascii="Times New Roman" w:hAnsi="Times New Roman" w:cs="Times New Roman"/>
        </w:rPr>
        <w:t>exemption</w:t>
      </w:r>
      <w:r w:rsidR="00C32F4F">
        <w:rPr>
          <w:rFonts w:ascii="Times New Roman" w:hAnsi="Times New Roman" w:cs="Times New Roman"/>
        </w:rPr>
        <w:t>s</w:t>
      </w:r>
      <w:r w:rsidRPr="005471DF" w:rsidR="005471DF">
        <w:rPr>
          <w:rFonts w:ascii="Times New Roman" w:hAnsi="Times New Roman" w:cs="Times New Roman"/>
        </w:rPr>
        <w:t xml:space="preserve"> described above offer an automated, interactive opt-out mechanism</w:t>
      </w:r>
      <w:r w:rsidR="005471DF">
        <w:rPr>
          <w:rFonts w:ascii="Times New Roman" w:hAnsi="Times New Roman" w:cs="Times New Roman"/>
        </w:rPr>
        <w:t xml:space="preserve"> so that consumers can avoid any unwanted calls in the future</w:t>
      </w:r>
      <w:r w:rsidRPr="005471DF" w:rsidR="005471DF">
        <w:rPr>
          <w:rFonts w:ascii="Times New Roman" w:hAnsi="Times New Roman" w:cs="Times New Roman"/>
        </w:rPr>
        <w:t>.</w:t>
      </w:r>
      <w:r w:rsidR="00F617B9">
        <w:t xml:space="preserve">  </w:t>
      </w:r>
      <w:r w:rsidRPr="00F617B9" w:rsidR="00F617B9">
        <w:rPr>
          <w:rFonts w:ascii="Times New Roman" w:hAnsi="Times New Roman" w:cs="Times New Roman"/>
        </w:rPr>
        <w:t xml:space="preserve">In such cases, a caller will need to have opt-out mechanisms in place to accept do-not-call requests and to record and track such opt-out requests in order to avoid making any additional calls to those consumers.  </w:t>
      </w:r>
      <w:r w:rsidR="00E22227">
        <w:rPr>
          <w:rFonts w:ascii="Times New Roman" w:hAnsi="Times New Roman" w:cs="Times New Roman"/>
        </w:rPr>
        <w:t xml:space="preserve">Callers </w:t>
      </w:r>
      <w:r w:rsidRPr="00F617B9" w:rsidR="00F617B9">
        <w:rPr>
          <w:rFonts w:ascii="Times New Roman" w:hAnsi="Times New Roman" w:cs="Times New Roman"/>
        </w:rPr>
        <w:t>must provide a telephone number in the message to allow a consumer to register his or her do-not-call request in response to that call</w:t>
      </w:r>
      <w:r w:rsidR="00F617B9">
        <w:rPr>
          <w:rFonts w:ascii="Times New Roman" w:hAnsi="Times New Roman" w:cs="Times New Roman"/>
        </w:rPr>
        <w:t xml:space="preserve">.  </w:t>
      </w:r>
      <w:r w:rsidRPr="00D70D15" w:rsidR="00D70D15">
        <w:rPr>
          <w:rFonts w:ascii="Times New Roman" w:hAnsi="Times New Roman" w:cs="Times New Roman"/>
        </w:rPr>
        <w:t xml:space="preserve">As outlined in the rules, </w:t>
      </w:r>
      <w:r w:rsidR="00814885">
        <w:rPr>
          <w:rFonts w:ascii="Times New Roman" w:hAnsi="Times New Roman" w:cs="Times New Roman"/>
        </w:rPr>
        <w:t>callers</w:t>
      </w:r>
      <w:r w:rsidRPr="00D70D15" w:rsidR="00D70D15">
        <w:rPr>
          <w:rFonts w:ascii="Times New Roman" w:hAnsi="Times New Roman" w:cs="Times New Roman"/>
        </w:rPr>
        <w:t xml:space="preserve"> will have up to 30 days to honor a residential subscriber’s do-not-call request </w:t>
      </w:r>
      <w:r w:rsidRPr="00D70D15" w:rsidR="00D70D15">
        <w:rPr>
          <w:rFonts w:ascii="Times New Roman" w:hAnsi="Times New Roman" w:cs="Times New Roman"/>
        </w:rPr>
        <w:t xml:space="preserve">and ensure that they no longer call </w:t>
      </w:r>
      <w:r w:rsidR="00CF2ED0">
        <w:rPr>
          <w:rFonts w:ascii="Times New Roman" w:hAnsi="Times New Roman" w:cs="Times New Roman"/>
        </w:rPr>
        <w:t xml:space="preserve">the </w:t>
      </w:r>
      <w:r w:rsidRPr="00D70D15" w:rsidR="00D70D15">
        <w:rPr>
          <w:rFonts w:ascii="Times New Roman" w:hAnsi="Times New Roman" w:cs="Times New Roman"/>
        </w:rPr>
        <w:t xml:space="preserve">residential subscriber’s telephone number.  While these rules will </w:t>
      </w:r>
      <w:r w:rsidR="00C32F4F">
        <w:rPr>
          <w:rFonts w:ascii="Times New Roman" w:hAnsi="Times New Roman" w:cs="Times New Roman"/>
        </w:rPr>
        <w:t>require</w:t>
      </w:r>
      <w:r w:rsidRPr="00D70D15" w:rsidR="00D70D15">
        <w:rPr>
          <w:rFonts w:ascii="Times New Roman" w:hAnsi="Times New Roman" w:cs="Times New Roman"/>
        </w:rPr>
        <w:t xml:space="preserve"> </w:t>
      </w:r>
      <w:r w:rsidR="00814885">
        <w:rPr>
          <w:rFonts w:ascii="Times New Roman" w:hAnsi="Times New Roman" w:cs="Times New Roman"/>
        </w:rPr>
        <w:t>callers</w:t>
      </w:r>
      <w:r w:rsidRPr="00D70D15" w:rsidR="00D70D15">
        <w:rPr>
          <w:rFonts w:ascii="Times New Roman" w:hAnsi="Times New Roman" w:cs="Times New Roman"/>
        </w:rPr>
        <w:t xml:space="preserve"> keep records associated with the number of calls they make to a particular called party and to track opt-out requests from consumers, </w:t>
      </w:r>
      <w:r w:rsidR="00C32F4F">
        <w:rPr>
          <w:rFonts w:ascii="Times New Roman" w:hAnsi="Times New Roman" w:cs="Times New Roman"/>
        </w:rPr>
        <w:t>callers</w:t>
      </w:r>
      <w:r w:rsidRPr="00D70D15" w:rsidR="00C32F4F">
        <w:rPr>
          <w:rFonts w:ascii="Times New Roman" w:hAnsi="Times New Roman" w:cs="Times New Roman"/>
        </w:rPr>
        <w:t xml:space="preserve"> </w:t>
      </w:r>
      <w:r w:rsidRPr="00D70D15" w:rsidR="00D70D15">
        <w:rPr>
          <w:rFonts w:ascii="Times New Roman" w:hAnsi="Times New Roman" w:cs="Times New Roman"/>
        </w:rPr>
        <w:t>are not required to routinely report these records to the Commission.</w:t>
      </w:r>
      <w:r w:rsidR="00D70D15">
        <w:t xml:space="preserve">  </w:t>
      </w:r>
    </w:p>
    <w:p w:rsidR="00066CB4" w:rsidRPr="00511023" w:rsidP="00FF385F" w14:paraId="2F69183C" w14:textId="7612FBF9">
      <w:pPr>
        <w:tabs>
          <w:tab w:val="left" w:pos="720"/>
        </w:tabs>
        <w:spacing w:after="12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491F77" w:rsidRPr="009B4DF2" w:rsidP="00FF385F" w14:paraId="6F09AE75" w14:textId="745CA2DC">
      <w:pPr>
        <w:spacing w:after="120"/>
        <w:ind w:left="720"/>
        <w:rPr>
          <w:rFonts w:ascii="Times New Roman" w:hAnsi="Times New Roman" w:cs="Times New Roman"/>
          <w:b/>
        </w:rPr>
      </w:pPr>
      <w:r w:rsidRPr="009B4DF2">
        <w:rPr>
          <w:rFonts w:ascii="Times New Roman" w:hAnsi="Times New Roman" w:cs="Times New Roman"/>
        </w:rPr>
        <w:t>T</w:t>
      </w:r>
      <w:r w:rsidRPr="009B4DF2">
        <w:rPr>
          <w:rFonts w:ascii="Times New Roman" w:hAnsi="Times New Roman" w:cs="Times New Roman"/>
        </w:rPr>
        <w:t xml:space="preserve">he rules in the </w:t>
      </w:r>
      <w:r w:rsidRPr="00BC46ED" w:rsidR="002703B9">
        <w:rPr>
          <w:rFonts w:ascii="Times New Roman" w:hAnsi="Times New Roman" w:cs="Times New Roman"/>
          <w:i/>
          <w:iCs/>
        </w:rPr>
        <w:t>TCPA Exemptions Order</w:t>
      </w:r>
      <w:r w:rsidR="002703B9">
        <w:rPr>
          <w:rFonts w:ascii="Times New Roman" w:hAnsi="Times New Roman" w:cs="Times New Roman"/>
          <w:i/>
          <w:iCs/>
        </w:rPr>
        <w:t xml:space="preserve"> </w:t>
      </w:r>
      <w:r w:rsidRPr="009B4DF2">
        <w:rPr>
          <w:rFonts w:ascii="Times New Roman" w:hAnsi="Times New Roman" w:cs="Times New Roman"/>
        </w:rPr>
        <w:t>shall become effective</w:t>
      </w:r>
      <w:r w:rsidRPr="009B4DF2" w:rsidR="009B4DF2">
        <w:rPr>
          <w:rFonts w:ascii="Times New Roman" w:hAnsi="Times New Roman" w:cs="Times New Roman"/>
        </w:rPr>
        <w:t xml:space="preserve"> on July 20, 2023.</w:t>
      </w:r>
      <w:r>
        <w:rPr>
          <w:rStyle w:val="FootnoteReference"/>
          <w:rFonts w:ascii="Times New Roman" w:hAnsi="Times New Roman" w:cs="Times New Roman"/>
        </w:rPr>
        <w:footnoteReference w:id="8"/>
      </w:r>
      <w:r w:rsidRPr="009B4DF2">
        <w:rPr>
          <w:rFonts w:ascii="Times New Roman" w:hAnsi="Times New Roman" w:cs="Times New Roman"/>
        </w:rPr>
        <w:t xml:space="preserve"> </w:t>
      </w:r>
    </w:p>
    <w:p w:rsidR="00C5062A" w:rsidRPr="00511023" w:rsidP="00FF385F" w14:paraId="79679D59" w14:textId="5FC232EB">
      <w:pPr>
        <w:tabs>
          <w:tab w:val="left" w:pos="720"/>
        </w:tabs>
        <w:spacing w:after="12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920308" w:rsidRPr="0015576E" w:rsidP="0015576E" w14:paraId="6A79FC80" w14:textId="77777777">
      <w:pPr>
        <w:spacing w:after="0"/>
        <w:ind w:firstLine="720"/>
        <w:rPr>
          <w:rFonts w:ascii="Times New Roman" w:hAnsi="Times New Roman" w:cs="Times New Roman"/>
          <w:bCs/>
        </w:rPr>
      </w:pPr>
      <w:r w:rsidRPr="0015576E">
        <w:rPr>
          <w:rFonts w:ascii="Times New Roman" w:hAnsi="Times New Roman" w:cs="Times New Roman"/>
          <w:bCs/>
        </w:rPr>
        <w:t xml:space="preserve">A copy of the </w:t>
      </w:r>
      <w:r w:rsidRPr="0015576E" w:rsidR="009B4DF2">
        <w:rPr>
          <w:rFonts w:ascii="Times New Roman" w:hAnsi="Times New Roman" w:cs="Times New Roman"/>
          <w:bCs/>
          <w:i/>
        </w:rPr>
        <w:t>TCPA Exemptions Order</w:t>
      </w:r>
      <w:r w:rsidRPr="0015576E">
        <w:rPr>
          <w:rFonts w:ascii="Times New Roman" w:hAnsi="Times New Roman" w:cs="Times New Roman"/>
          <w:bCs/>
        </w:rPr>
        <w:t xml:space="preserve">, is available at: </w:t>
      </w:r>
    </w:p>
    <w:p w:rsidR="00920308" w:rsidP="00C5062A" w14:paraId="63E824B8" w14:textId="168B8AFB">
      <w:pPr>
        <w:spacing w:after="0"/>
        <w:rPr>
          <w:rFonts w:ascii="Times New Roman" w:hAnsi="Times New Roman" w:cs="Times New Roman"/>
          <w:bCs/>
        </w:rPr>
      </w:pPr>
      <w:hyperlink w:history="1"/>
      <w:hyperlink r:id="rId8" w:history="1">
        <w:r w:rsidRPr="0015576E">
          <w:rPr>
            <w:rStyle w:val="Hyperlink"/>
            <w:rFonts w:ascii="Times New Roman" w:hAnsi="Times New Roman" w:cs="Times New Roman"/>
            <w:bCs/>
          </w:rPr>
          <w:t>https://www.fcc.gov/document/fcc-further-limits-robocalls-pursuant-traced-act</w:t>
        </w:r>
      </w:hyperlink>
      <w:r w:rsidR="00F97924">
        <w:rPr>
          <w:rFonts w:ascii="Times New Roman" w:hAnsi="Times New Roman" w:cs="Times New Roman"/>
          <w:bCs/>
        </w:rPr>
        <w:t>.</w:t>
      </w:r>
      <w:r w:rsidRPr="0015576E">
        <w:rPr>
          <w:rFonts w:ascii="Times New Roman" w:hAnsi="Times New Roman" w:cs="Times New Roman"/>
          <w:bCs/>
        </w:rPr>
        <w:t xml:space="preserve"> </w:t>
      </w:r>
    </w:p>
    <w:p w:rsidR="00E23BF9" w:rsidP="00E23BF9" w14:paraId="55C2302B" w14:textId="77777777">
      <w:pPr>
        <w:spacing w:after="0"/>
        <w:ind w:firstLine="720"/>
        <w:rPr>
          <w:rFonts w:ascii="Times New Roman" w:hAnsi="Times New Roman" w:cs="Times New Roman"/>
          <w:b/>
        </w:rPr>
      </w:pPr>
    </w:p>
    <w:p w:rsidR="00E23BF9" w:rsidP="00CE2CD9" w14:paraId="46B9099A" w14:textId="6CD3FBE3">
      <w:pPr>
        <w:spacing w:after="0"/>
        <w:ind w:firstLine="720"/>
        <w:rPr>
          <w:rFonts w:ascii="Times New Roman" w:hAnsi="Times New Roman" w:cs="Times New Roman"/>
          <w:bCs/>
        </w:rPr>
      </w:pPr>
      <w:r w:rsidRPr="0015576E">
        <w:rPr>
          <w:rFonts w:ascii="Times New Roman" w:hAnsi="Times New Roman" w:cs="Times New Roman"/>
          <w:bCs/>
        </w:rPr>
        <w:t xml:space="preserve">A copy of the Federal Register Summary of the </w:t>
      </w:r>
      <w:r w:rsidRPr="00DC37AA" w:rsidR="00CE2CD9">
        <w:rPr>
          <w:rFonts w:ascii="Times New Roman" w:hAnsi="Times New Roman" w:cs="Times New Roman"/>
          <w:bCs/>
          <w:i/>
        </w:rPr>
        <w:t>TCPA Exemptions Order</w:t>
      </w:r>
      <w:r w:rsidRPr="00CE2CD9" w:rsidR="00CE2CD9">
        <w:rPr>
          <w:rFonts w:ascii="Times New Roman" w:hAnsi="Times New Roman" w:cs="Times New Roman"/>
          <w:bCs/>
        </w:rPr>
        <w:t xml:space="preserve"> </w:t>
      </w:r>
      <w:r w:rsidRPr="0015576E">
        <w:rPr>
          <w:rFonts w:ascii="Times New Roman" w:hAnsi="Times New Roman" w:cs="Times New Roman"/>
          <w:bCs/>
        </w:rPr>
        <w:t>is available at:</w:t>
      </w:r>
    </w:p>
    <w:p w:rsidR="00CE2CD9" w:rsidRPr="00CE2CD9" w:rsidP="0015576E" w14:paraId="0974B486" w14:textId="16F47F8C">
      <w:pPr>
        <w:spacing w:after="0"/>
        <w:rPr>
          <w:rFonts w:ascii="Times New Roman" w:hAnsi="Times New Roman" w:cs="Times New Roman"/>
          <w:bCs/>
        </w:rPr>
      </w:pPr>
      <w:hyperlink r:id="rId9" w:history="1">
        <w:r w:rsidRPr="00CE2CD9">
          <w:rPr>
            <w:rStyle w:val="Hyperlink"/>
            <w:rFonts w:ascii="Times New Roman" w:hAnsi="Times New Roman" w:cs="Times New Roman"/>
            <w:bCs/>
          </w:rPr>
          <w:t>https://www.govinfo.gov/content/pkg/FR-2021-02-25/pdf/2021-01190.pdf</w:t>
        </w:r>
      </w:hyperlink>
      <w:r w:rsidRPr="00333C89" w:rsidR="008E0C0A">
        <w:rPr>
          <w:rStyle w:val="Hyperlink"/>
          <w:rFonts w:ascii="Times New Roman" w:hAnsi="Times New Roman" w:cs="Times New Roman"/>
          <w:bCs/>
          <w:u w:val="none"/>
        </w:rPr>
        <w:t>.</w:t>
      </w:r>
    </w:p>
    <w:p w:rsidR="009B4DF2" w:rsidRPr="0015576E" w:rsidP="00C5062A" w14:paraId="37C84798" w14:textId="196F6385">
      <w:pPr>
        <w:spacing w:after="0"/>
        <w:rPr>
          <w:rFonts w:ascii="Times New Roman" w:hAnsi="Times New Roman" w:cs="Times New Roman"/>
          <w:bCs/>
        </w:rPr>
      </w:pPr>
    </w:p>
    <w:p w:rsidR="009B4DF2" w:rsidRPr="0015576E" w:rsidP="0015576E" w14:paraId="61499BDD" w14:textId="4512720C">
      <w:pPr>
        <w:spacing w:after="0"/>
        <w:ind w:firstLine="720"/>
        <w:rPr>
          <w:rFonts w:ascii="Times New Roman" w:hAnsi="Times New Roman" w:cs="Times New Roman"/>
          <w:bCs/>
        </w:rPr>
      </w:pPr>
      <w:r w:rsidRPr="0015576E">
        <w:rPr>
          <w:rFonts w:ascii="Times New Roman" w:hAnsi="Times New Roman" w:cs="Times New Roman"/>
          <w:bCs/>
        </w:rPr>
        <w:t xml:space="preserve">A copy of the </w:t>
      </w:r>
      <w:r w:rsidRPr="0015576E">
        <w:rPr>
          <w:rFonts w:ascii="Times New Roman" w:hAnsi="Times New Roman" w:cs="Times New Roman"/>
          <w:bCs/>
          <w:i/>
          <w:iCs/>
        </w:rPr>
        <w:t>TCPA Exemptions Order on Reconsideration</w:t>
      </w:r>
      <w:r w:rsidRPr="0015576E">
        <w:rPr>
          <w:rFonts w:ascii="Times New Roman" w:hAnsi="Times New Roman" w:cs="Times New Roman"/>
          <w:bCs/>
        </w:rPr>
        <w:t xml:space="preserve"> is available at: </w:t>
      </w:r>
    </w:p>
    <w:p w:rsidR="00920308" w:rsidP="00C5062A" w14:paraId="07B9F33A" w14:textId="2279922C">
      <w:pPr>
        <w:spacing w:after="0"/>
        <w:rPr>
          <w:rFonts w:ascii="Times New Roman" w:hAnsi="Times New Roman" w:cs="Times New Roman"/>
          <w:bCs/>
        </w:rPr>
      </w:pPr>
      <w:hyperlink w:history="1"/>
      <w:hyperlink r:id="rId10" w:history="1">
        <w:r w:rsidRPr="0015576E">
          <w:rPr>
            <w:rStyle w:val="Hyperlink"/>
            <w:rFonts w:ascii="Times New Roman" w:hAnsi="Times New Roman" w:cs="Times New Roman"/>
            <w:bCs/>
          </w:rPr>
          <w:t>https://www.fcc.gov/document/fcc-affirms-three-call-limit-robocalls-residential-lines</w:t>
        </w:r>
      </w:hyperlink>
      <w:r w:rsidR="0081298A">
        <w:rPr>
          <w:rFonts w:ascii="Times New Roman" w:hAnsi="Times New Roman" w:cs="Times New Roman"/>
          <w:bCs/>
        </w:rPr>
        <w:t>.</w:t>
      </w:r>
      <w:r w:rsidRPr="0015576E">
        <w:rPr>
          <w:rFonts w:ascii="Times New Roman" w:hAnsi="Times New Roman" w:cs="Times New Roman"/>
          <w:bCs/>
        </w:rPr>
        <w:t xml:space="preserve"> </w:t>
      </w:r>
    </w:p>
    <w:p w:rsidR="00CE2CD9" w:rsidP="00C5062A" w14:paraId="40CAF944" w14:textId="08FC41B2">
      <w:pPr>
        <w:spacing w:after="0"/>
        <w:rPr>
          <w:rFonts w:ascii="Times New Roman" w:hAnsi="Times New Roman" w:cs="Times New Roman"/>
          <w:bCs/>
        </w:rPr>
      </w:pPr>
    </w:p>
    <w:p w:rsidR="00CE2CD9" w:rsidP="00CE2CD9" w14:paraId="33F38689" w14:textId="2CA0AA22">
      <w:pPr>
        <w:spacing w:after="0"/>
        <w:ind w:firstLine="720"/>
        <w:rPr>
          <w:rFonts w:ascii="Times New Roman" w:hAnsi="Times New Roman" w:cs="Times New Roman"/>
          <w:bCs/>
        </w:rPr>
      </w:pPr>
      <w:r w:rsidRPr="00DC37AA">
        <w:rPr>
          <w:rFonts w:ascii="Times New Roman" w:hAnsi="Times New Roman" w:cs="Times New Roman"/>
          <w:bCs/>
        </w:rPr>
        <w:t xml:space="preserve">A copy of the Federal Register Summary of the </w:t>
      </w:r>
      <w:r w:rsidRPr="00DC37AA">
        <w:rPr>
          <w:rFonts w:ascii="Times New Roman" w:hAnsi="Times New Roman" w:cs="Times New Roman"/>
          <w:bCs/>
          <w:i/>
        </w:rPr>
        <w:t>TCPA Exemptions Order</w:t>
      </w:r>
      <w:r w:rsidRPr="00CE2CD9">
        <w:rPr>
          <w:rFonts w:ascii="Times New Roman" w:hAnsi="Times New Roman" w:cs="Times New Roman"/>
          <w:bCs/>
        </w:rPr>
        <w:t xml:space="preserve"> </w:t>
      </w:r>
      <w:r w:rsidRPr="00DC37AA">
        <w:rPr>
          <w:rFonts w:ascii="Times New Roman" w:hAnsi="Times New Roman" w:cs="Times New Roman"/>
          <w:bCs/>
          <w:i/>
          <w:iCs/>
        </w:rPr>
        <w:t>on Reconsideration</w:t>
      </w:r>
      <w:r w:rsidRPr="00DC37AA">
        <w:rPr>
          <w:rFonts w:ascii="Times New Roman" w:hAnsi="Times New Roman" w:cs="Times New Roman"/>
          <w:bCs/>
        </w:rPr>
        <w:t xml:space="preserve"> is available at:</w:t>
      </w:r>
    </w:p>
    <w:p w:rsidR="00CE2CD9" w:rsidRPr="00CE2CD9" w:rsidP="00CE2CD9" w14:paraId="3C12F1AA" w14:textId="7A7D116A">
      <w:pPr>
        <w:spacing w:after="0"/>
        <w:rPr>
          <w:rFonts w:ascii="Times New Roman" w:hAnsi="Times New Roman" w:cs="Times New Roman"/>
          <w:bCs/>
        </w:rPr>
      </w:pPr>
      <w:hyperlink r:id="rId11" w:history="1">
        <w:r w:rsidRPr="00CE2CD9">
          <w:rPr>
            <w:rStyle w:val="Hyperlink"/>
            <w:rFonts w:ascii="Times New Roman" w:hAnsi="Times New Roman" w:cs="Times New Roman"/>
            <w:bCs/>
          </w:rPr>
          <w:t>https://www.govinfo.gov/content/pkg/FR-2023-01-20/pdf/2023-00635.pdf</w:t>
        </w:r>
      </w:hyperlink>
      <w:r w:rsidRPr="00333C89" w:rsidR="008E0C0A">
        <w:rPr>
          <w:rStyle w:val="Hyperlink"/>
          <w:rFonts w:ascii="Times New Roman" w:hAnsi="Times New Roman" w:cs="Times New Roman"/>
          <w:bCs/>
          <w:u w:val="none"/>
        </w:rPr>
        <w:t>.</w:t>
      </w:r>
    </w:p>
    <w:p w:rsidR="00CE2CD9" w:rsidRPr="00CE2CD9" w:rsidP="00CE2CD9" w14:paraId="3DCDD522" w14:textId="77777777">
      <w:pPr>
        <w:spacing w:after="0"/>
        <w:rPr>
          <w:rFonts w:ascii="Times New Roman" w:hAnsi="Times New Roman" w:cs="Times New Roman"/>
          <w:bCs/>
        </w:rPr>
      </w:pPr>
    </w:p>
    <w:p w:rsidR="00920308" w:rsidRPr="0015576E" w:rsidP="0015576E" w14:paraId="68AE6BDB" w14:textId="6FAA974C">
      <w:pPr>
        <w:spacing w:after="0"/>
        <w:ind w:firstLine="720"/>
        <w:rPr>
          <w:rFonts w:ascii="Times New Roman" w:hAnsi="Times New Roman" w:cs="Times New Roman"/>
          <w:bCs/>
        </w:rPr>
      </w:pPr>
      <w:r w:rsidRPr="0015576E">
        <w:rPr>
          <w:rFonts w:ascii="Times New Roman" w:hAnsi="Times New Roman" w:cs="Times New Roman"/>
          <w:bCs/>
        </w:rPr>
        <w:t xml:space="preserve">A copy of </w:t>
      </w:r>
      <w:r w:rsidR="00CE207A">
        <w:rPr>
          <w:rFonts w:ascii="Times New Roman" w:hAnsi="Times New Roman" w:cs="Times New Roman"/>
          <w:bCs/>
        </w:rPr>
        <w:t xml:space="preserve">the </w:t>
      </w:r>
      <w:r w:rsidRPr="0015576E" w:rsidR="009B4DF2">
        <w:rPr>
          <w:rFonts w:ascii="Times New Roman" w:hAnsi="Times New Roman" w:cs="Times New Roman"/>
          <w:bCs/>
        </w:rPr>
        <w:t>Public Notice announcing the effect date of the amended rules</w:t>
      </w:r>
      <w:r w:rsidRPr="0015576E">
        <w:rPr>
          <w:rFonts w:ascii="Times New Roman" w:hAnsi="Times New Roman" w:cs="Times New Roman"/>
          <w:bCs/>
        </w:rPr>
        <w:t xml:space="preserve"> is available at: </w:t>
      </w:r>
    </w:p>
    <w:p w:rsidR="00920308" w:rsidRPr="0015576E" w:rsidP="00334EB4" w14:paraId="0FB7B76D" w14:textId="2CE96B31">
      <w:pPr>
        <w:spacing w:after="0"/>
        <w:rPr>
          <w:rFonts w:ascii="Times New Roman" w:hAnsi="Times New Roman" w:cs="Times New Roman"/>
          <w:bCs/>
        </w:rPr>
      </w:pPr>
      <w:hyperlink w:history="1"/>
      <w:hyperlink r:id="rId12" w:history="1">
        <w:r w:rsidRPr="0015576E">
          <w:rPr>
            <w:rStyle w:val="Hyperlink"/>
            <w:rFonts w:ascii="Times New Roman" w:hAnsi="Times New Roman" w:cs="Times New Roman"/>
            <w:bCs/>
          </w:rPr>
          <w:t>https://www.fcc.gov/document/fcc-announces-compliance-date-amended-tcpa-rules</w:t>
        </w:r>
      </w:hyperlink>
      <w:r w:rsidR="0081298A">
        <w:rPr>
          <w:rFonts w:ascii="Times New Roman" w:hAnsi="Times New Roman" w:cs="Times New Roman"/>
          <w:bCs/>
        </w:rPr>
        <w:t>.</w:t>
      </w:r>
      <w:r w:rsidRPr="0015576E">
        <w:rPr>
          <w:rFonts w:ascii="Times New Roman" w:hAnsi="Times New Roman" w:cs="Times New Roman"/>
          <w:bCs/>
        </w:rPr>
        <w:t xml:space="preserve"> </w:t>
      </w:r>
    </w:p>
    <w:p w:rsidR="003149AB" w:rsidRPr="0015576E" w:rsidP="00C5062A" w14:paraId="154B48C1" w14:textId="7DB8D481">
      <w:pPr>
        <w:spacing w:after="0"/>
        <w:rPr>
          <w:rFonts w:ascii="Times New Roman" w:hAnsi="Times New Roman" w:cs="Times New Roman"/>
          <w:bCs/>
        </w:rPr>
      </w:pPr>
    </w:p>
    <w:p w:rsidR="004008B8" w:rsidRPr="00047FD7" w:rsidP="00972776" w14:paraId="76D7AB80" w14:textId="77777777">
      <w:pPr>
        <w:spacing w:after="0"/>
        <w:rPr>
          <w:rFonts w:ascii="Times New Roman" w:hAnsi="Times New Roman" w:cs="Times New Roman"/>
          <w:bCs/>
        </w:rPr>
      </w:pPr>
    </w:p>
    <w:sectPr w:rsidSect="001743EF">
      <w:headerReference w:type="default" r:id="rId13"/>
      <w:footerReference w:type="default" r:id="rId14"/>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41FB" w:rsidP="00034878" w14:paraId="0AF4C44C" w14:textId="77777777">
      <w:pPr>
        <w:spacing w:after="0" w:line="240" w:lineRule="auto"/>
      </w:pPr>
      <w:r>
        <w:separator/>
      </w:r>
    </w:p>
  </w:footnote>
  <w:footnote w:type="continuationSeparator" w:id="1">
    <w:p w:rsidR="00AE41FB" w:rsidP="00034878" w14:paraId="107B63E9" w14:textId="77777777">
      <w:pPr>
        <w:spacing w:after="0" w:line="240" w:lineRule="auto"/>
      </w:pPr>
      <w:r>
        <w:continuationSeparator/>
      </w:r>
    </w:p>
  </w:footnote>
  <w:footnote w:type="continuationNotice" w:id="2">
    <w:p w:rsidR="00AE41FB" w14:paraId="72D5176A" w14:textId="77777777">
      <w:pPr>
        <w:spacing w:after="0" w:line="240" w:lineRule="auto"/>
      </w:pPr>
    </w:p>
  </w:footnote>
  <w:footnote w:id="3">
    <w:p w:rsidR="00342CCC" w:rsidRPr="0015576E" w:rsidP="0015576E" w14:paraId="11BEBE9A" w14:textId="0655AD8F">
      <w:pPr>
        <w:pStyle w:val="FootnoteText"/>
        <w:spacing w:after="120"/>
        <w:rPr>
          <w:rFonts w:ascii="Times New Roman" w:hAnsi="Times New Roman" w:cs="Times New Roman"/>
        </w:rPr>
      </w:pPr>
      <w:r w:rsidRPr="0015576E">
        <w:rPr>
          <w:rStyle w:val="FootnoteReference"/>
          <w:rFonts w:ascii="Times New Roman" w:hAnsi="Times New Roman" w:cs="Times New Roman"/>
        </w:rPr>
        <w:footnoteRef/>
      </w:r>
      <w:r w:rsidRPr="0015576E">
        <w:rPr>
          <w:rFonts w:ascii="Times New Roman" w:hAnsi="Times New Roman" w:cs="Times New Roman"/>
        </w:rPr>
        <w:t xml:space="preserve"> </w:t>
      </w:r>
      <w:bookmarkStart w:id="1" w:name="_Hlk26172631"/>
      <w:r w:rsidRPr="0015576E">
        <w:rPr>
          <w:rFonts w:ascii="Times New Roman" w:hAnsi="Times New Roman" w:cs="Times New Roman"/>
        </w:rPr>
        <w:t xml:space="preserve">Telephone Consumer Protection Act of 1991, Pub. L. No. 102-243, 105 Stat. 2394 (1991), </w:t>
      </w:r>
      <w:r w:rsidRPr="0015576E">
        <w:rPr>
          <w:rFonts w:ascii="Times New Roman" w:hAnsi="Times New Roman" w:cs="Times New Roman"/>
          <w:i/>
          <w:iCs/>
        </w:rPr>
        <w:t>codified at</w:t>
      </w:r>
      <w:r w:rsidRPr="0015576E">
        <w:rPr>
          <w:rFonts w:ascii="Times New Roman" w:hAnsi="Times New Roman" w:cs="Times New Roman"/>
        </w:rPr>
        <w:t xml:space="preserve"> 47 U.S.C. § 227</w:t>
      </w:r>
      <w:bookmarkEnd w:id="1"/>
      <w:r w:rsidRPr="0015576E">
        <w:rPr>
          <w:rFonts w:ascii="Times New Roman" w:hAnsi="Times New Roman" w:cs="Times New Roman"/>
        </w:rPr>
        <w:t xml:space="preserve"> (TCPA).</w:t>
      </w:r>
    </w:p>
  </w:footnote>
  <w:footnote w:id="4">
    <w:p w:rsidR="00C17C24" w:rsidRPr="0015576E" w:rsidP="0015576E" w14:paraId="2F711744" w14:textId="1A74074F">
      <w:pPr>
        <w:pStyle w:val="FootnoteText"/>
        <w:spacing w:after="120"/>
        <w:rPr>
          <w:rFonts w:ascii="Times New Roman" w:hAnsi="Times New Roman" w:cs="Times New Roman"/>
        </w:rPr>
      </w:pPr>
      <w:r w:rsidRPr="0015576E">
        <w:rPr>
          <w:rStyle w:val="FootnoteReference"/>
          <w:rFonts w:ascii="Times New Roman" w:hAnsi="Times New Roman" w:cs="Times New Roman"/>
        </w:rPr>
        <w:footnoteRef/>
      </w:r>
      <w:r w:rsidRPr="0015576E">
        <w:rPr>
          <w:rFonts w:ascii="Times New Roman" w:hAnsi="Times New Roman" w:cs="Times New Roman"/>
        </w:rPr>
        <w:t xml:space="preserve"> </w:t>
      </w:r>
      <w:r w:rsidRPr="0015576E" w:rsidR="0016671A">
        <w:rPr>
          <w:rFonts w:ascii="Times New Roman" w:hAnsi="Times New Roman" w:cs="Times New Roman"/>
          <w:i/>
          <w:iCs/>
        </w:rPr>
        <w:t>Rules and Regulations Implementing the Telephone Consumer Protection Act of 1991</w:t>
      </w:r>
      <w:r w:rsidRPr="0015576E" w:rsidR="0016671A">
        <w:rPr>
          <w:rFonts w:ascii="Times New Roman" w:hAnsi="Times New Roman" w:cs="Times New Roman"/>
        </w:rPr>
        <w:t xml:space="preserve">, CG Docket No. 02-278, </w:t>
      </w:r>
      <w:r w:rsidRPr="008944C6" w:rsidR="0016671A">
        <w:rPr>
          <w:rFonts w:ascii="Times New Roman" w:hAnsi="Times New Roman" w:cs="Times New Roman"/>
        </w:rPr>
        <w:t>Report and Order,</w:t>
      </w:r>
      <w:r w:rsidRPr="0015576E" w:rsidR="0016671A">
        <w:rPr>
          <w:rFonts w:ascii="Times New Roman" w:hAnsi="Times New Roman" w:cs="Times New Roman"/>
        </w:rPr>
        <w:t xml:space="preserve"> 35 FCC Rcd 15188</w:t>
      </w:r>
      <w:r w:rsidRPr="00ED5B10" w:rsidR="00044020">
        <w:rPr>
          <w:rFonts w:ascii="Times New Roman" w:hAnsi="Times New Roman" w:cs="Times New Roman"/>
        </w:rPr>
        <w:t>, 15192</w:t>
      </w:r>
      <w:r w:rsidRPr="0015576E" w:rsidR="0016671A">
        <w:rPr>
          <w:rFonts w:ascii="Times New Roman" w:hAnsi="Times New Roman" w:cs="Times New Roman"/>
        </w:rPr>
        <w:t xml:space="preserve"> (2020) (</w:t>
      </w:r>
      <w:r w:rsidRPr="008944C6" w:rsidR="0016671A">
        <w:rPr>
          <w:rFonts w:ascii="Times New Roman" w:hAnsi="Times New Roman" w:cs="Times New Roman"/>
          <w:i/>
          <w:iCs/>
        </w:rPr>
        <w:t>TCPA Exemptions Order</w:t>
      </w:r>
      <w:r w:rsidRPr="008944C6" w:rsidR="0016671A">
        <w:rPr>
          <w:rFonts w:ascii="Times New Roman" w:hAnsi="Times New Roman" w:cs="Times New Roman"/>
        </w:rPr>
        <w:t>)</w:t>
      </w:r>
      <w:r w:rsidRPr="008944C6" w:rsidR="001E02CF">
        <w:rPr>
          <w:rFonts w:ascii="Times New Roman" w:hAnsi="Times New Roman" w:cs="Times New Roman"/>
        </w:rPr>
        <w:t>.</w:t>
      </w:r>
      <w:r w:rsidRPr="00ED5B10" w:rsidR="001E02CF">
        <w:rPr>
          <w:rFonts w:ascii="Times New Roman" w:hAnsi="Times New Roman" w:cs="Times New Roman"/>
        </w:rPr>
        <w:t xml:space="preserve">  </w:t>
      </w:r>
    </w:p>
  </w:footnote>
  <w:footnote w:id="5">
    <w:p w:rsidR="006E369B" w:rsidRPr="0015576E" w:rsidP="0015576E" w14:paraId="15D94A94" w14:textId="42DEC402">
      <w:pPr>
        <w:pStyle w:val="FootnoteText"/>
        <w:spacing w:after="120"/>
        <w:rPr>
          <w:rFonts w:ascii="Times New Roman" w:hAnsi="Times New Roman" w:cs="Times New Roman"/>
        </w:rPr>
      </w:pPr>
      <w:r w:rsidRPr="0015576E">
        <w:rPr>
          <w:rStyle w:val="FootnoteReference"/>
          <w:rFonts w:ascii="Times New Roman" w:hAnsi="Times New Roman" w:cs="Times New Roman"/>
        </w:rPr>
        <w:footnoteRef/>
      </w:r>
      <w:r w:rsidRPr="0015576E">
        <w:rPr>
          <w:rFonts w:ascii="Times New Roman" w:hAnsi="Times New Roman" w:cs="Times New Roman"/>
        </w:rPr>
        <w:t xml:space="preserve"> Pallone-Thune Telephone Robocall Abuse Criminal Enforcement and Deterrence Act, Pub. L. No. 116-105, 133 Stat. 3274, § 8 (2019) (TRACED Act).</w:t>
      </w:r>
    </w:p>
  </w:footnote>
  <w:footnote w:id="6">
    <w:p w:rsidR="00C17C24" w:rsidRPr="0015576E" w:rsidP="0015576E" w14:paraId="780EA943" w14:textId="582E9E90">
      <w:pPr>
        <w:pStyle w:val="FootnoteText"/>
        <w:spacing w:after="120"/>
        <w:rPr>
          <w:rFonts w:ascii="Times New Roman" w:hAnsi="Times New Roman" w:cs="Times New Roman"/>
        </w:rPr>
      </w:pPr>
      <w:r w:rsidRPr="0015576E">
        <w:rPr>
          <w:rStyle w:val="FootnoteReference"/>
          <w:rFonts w:ascii="Times New Roman" w:hAnsi="Times New Roman" w:cs="Times New Roman"/>
        </w:rPr>
        <w:footnoteRef/>
      </w:r>
      <w:r w:rsidRPr="0015576E">
        <w:rPr>
          <w:rFonts w:ascii="Times New Roman" w:hAnsi="Times New Roman" w:cs="Times New Roman"/>
        </w:rPr>
        <w:t xml:space="preserve"> </w:t>
      </w:r>
      <w:r w:rsidRPr="008944C6" w:rsidR="00947B80">
        <w:rPr>
          <w:rFonts w:ascii="Times New Roman" w:hAnsi="Times New Roman" w:cs="Times New Roman"/>
          <w:i/>
          <w:iCs/>
        </w:rPr>
        <w:t>TCPA Exemptions Order</w:t>
      </w:r>
      <w:r w:rsidRPr="00ED5B10" w:rsidR="00A3431A">
        <w:rPr>
          <w:rFonts w:ascii="Times New Roman" w:hAnsi="Times New Roman" w:cs="Times New Roman"/>
        </w:rPr>
        <w:t xml:space="preserve"> at 15188.</w:t>
      </w:r>
      <w:r w:rsidRPr="00ED5B10" w:rsidR="001E3E47">
        <w:rPr>
          <w:rFonts w:ascii="Times New Roman" w:hAnsi="Times New Roman" w:cs="Times New Roman"/>
        </w:rPr>
        <w:t xml:space="preserve">  </w:t>
      </w:r>
    </w:p>
  </w:footnote>
  <w:footnote w:id="7">
    <w:p w:rsidR="00ED5B10" w:rsidRPr="0015576E" w:rsidP="00F579AA" w14:paraId="3AE1B079" w14:textId="3FFA8CFF">
      <w:pPr>
        <w:pStyle w:val="FootnoteText"/>
        <w:spacing w:after="120"/>
        <w:rPr>
          <w:rFonts w:ascii="Times New Roman" w:hAnsi="Times New Roman" w:cs="Times New Roman"/>
        </w:rPr>
      </w:pPr>
      <w:r w:rsidRPr="0015576E">
        <w:rPr>
          <w:rStyle w:val="FootnoteReference"/>
          <w:rFonts w:ascii="Times New Roman" w:hAnsi="Times New Roman" w:cs="Times New Roman"/>
        </w:rPr>
        <w:footnoteRef/>
      </w:r>
      <w:r w:rsidRPr="0015576E">
        <w:rPr>
          <w:rFonts w:ascii="Times New Roman" w:hAnsi="Times New Roman" w:cs="Times New Roman"/>
        </w:rPr>
        <w:t xml:space="preserve"> </w:t>
      </w:r>
      <w:r w:rsidRPr="00ED5B10">
        <w:rPr>
          <w:rFonts w:ascii="Times New Roman" w:hAnsi="Times New Roman" w:cs="Times New Roman"/>
          <w:i/>
          <w:iCs/>
        </w:rPr>
        <w:t>CGB Announces Compliance Date for Amended Telephone Consumer Protection Act Rules on Prerecorded Calls</w:t>
      </w:r>
      <w:r w:rsidRPr="00ED5B10">
        <w:rPr>
          <w:rFonts w:ascii="Times New Roman" w:hAnsi="Times New Roman" w:cs="Times New Roman"/>
        </w:rPr>
        <w:t>, CG Docket No. 02-278, Public Notice, DA 23-56 (CGB Jan. 23, 2023), 2023 WL 369965</w:t>
      </w:r>
      <w:r>
        <w:rPr>
          <w:rFonts w:ascii="Times New Roman" w:hAnsi="Times New Roman" w:cs="Times New Roman"/>
        </w:rPr>
        <w:t xml:space="preserve"> </w:t>
      </w:r>
      <w:r w:rsidRPr="0015576E">
        <w:rPr>
          <w:rFonts w:ascii="Times New Roman" w:hAnsi="Times New Roman" w:cs="Times New Roman"/>
          <w:i/>
          <w:iCs/>
        </w:rPr>
        <w:t>(TCPA Exemptions Order Public Notice)</w:t>
      </w:r>
      <w:r w:rsidRPr="00ED5B10">
        <w:rPr>
          <w:rFonts w:ascii="Times New Roman" w:hAnsi="Times New Roman" w:cs="Times New Roman"/>
        </w:rPr>
        <w:t>.</w:t>
      </w:r>
      <w:r>
        <w:rPr>
          <w:rFonts w:ascii="Times New Roman" w:hAnsi="Times New Roman" w:cs="Times New Roman"/>
        </w:rPr>
        <w:t xml:space="preserve">  </w:t>
      </w:r>
      <w:r w:rsidRPr="00ED5B10">
        <w:rPr>
          <w:rFonts w:ascii="Times New Roman" w:hAnsi="Times New Roman" w:cs="Times New Roman"/>
        </w:rPr>
        <w:t xml:space="preserve">After the Commission released the </w:t>
      </w:r>
      <w:r w:rsidRPr="006359E6">
        <w:rPr>
          <w:rFonts w:ascii="Times New Roman" w:hAnsi="Times New Roman" w:cs="Times New Roman"/>
          <w:i/>
          <w:iCs/>
        </w:rPr>
        <w:t>TCPA Exemptions Order</w:t>
      </w:r>
      <w:r w:rsidRPr="00ED5B10">
        <w:rPr>
          <w:rFonts w:ascii="Times New Roman" w:hAnsi="Times New Roman" w:cs="Times New Roman"/>
        </w:rPr>
        <w:t xml:space="preserve">, two parties asked the Commission to reconsider the new requirements.  </w:t>
      </w:r>
      <w:r w:rsidRPr="006359E6">
        <w:rPr>
          <w:rFonts w:ascii="Times New Roman" w:hAnsi="Times New Roman" w:cs="Times New Roman"/>
          <w:i/>
          <w:iCs/>
        </w:rPr>
        <w:t>See</w:t>
      </w:r>
      <w:r w:rsidRPr="00ED5B10">
        <w:rPr>
          <w:rFonts w:ascii="Times New Roman" w:hAnsi="Times New Roman" w:cs="Times New Roman"/>
        </w:rPr>
        <w:t xml:space="preserve"> </w:t>
      </w:r>
      <w:r w:rsidRPr="006359E6">
        <w:rPr>
          <w:rFonts w:ascii="Times New Roman" w:hAnsi="Times New Roman" w:cs="Times New Roman"/>
          <w:i/>
          <w:iCs/>
        </w:rPr>
        <w:t>ACA International et al, Petition for Partial Reconsideration, CG Docket No. 02-278 (filed Mar. 29, 2021); Enterprise Communications Advocacy Coalition (ECAC), Petition for Reconsideration</w:t>
      </w:r>
      <w:r w:rsidRPr="00ED5B10">
        <w:rPr>
          <w:rFonts w:ascii="Times New Roman" w:hAnsi="Times New Roman" w:cs="Times New Roman"/>
        </w:rPr>
        <w:t xml:space="preserve">, CG Docket No. 02-278 (filed Mar. 17, 2021).  On December 27, 2022, the Commission released an Order on Reconsideration and Declaratory Ruling amending the rules to allow callers the option of obtaining either oral or written consent if they wish to make more calls than the numerical limits on exempted artificial or prerecorded voice message calls to residential telephone lines and affirming the numerical limits and opt-out requirements on such calls.  </w:t>
      </w:r>
      <w:r w:rsidRPr="00ED5B10">
        <w:rPr>
          <w:rFonts w:ascii="Times New Roman" w:hAnsi="Times New Roman" w:cs="Times New Roman"/>
          <w:i/>
          <w:iCs/>
          <w:spacing w:val="-2"/>
        </w:rPr>
        <w:t>Rules and Regulations Implementing the Telephone Consumer Protection Act of 1991; ACA International, the Edison Electric Institute, the Cargo Airline Association, and the American Association of Healthcare Administrative Management Petition for Partial Reconsideration; Enterprise Communications Advocacy Coalition Petition for Reconsideration</w:t>
      </w:r>
      <w:r w:rsidRPr="00ED5B10">
        <w:rPr>
          <w:rFonts w:ascii="Times New Roman" w:hAnsi="Times New Roman" w:cs="Times New Roman"/>
          <w:spacing w:val="-2"/>
        </w:rPr>
        <w:t>, CG Docket No. 02-278, Order on Reconsideration and Declaratory Ruling, FCC 22-100 (rel. Dec. 27, 2022)</w:t>
      </w:r>
      <w:r w:rsidR="00410A16">
        <w:rPr>
          <w:rFonts w:ascii="Times New Roman" w:hAnsi="Times New Roman" w:cs="Times New Roman"/>
          <w:spacing w:val="-2"/>
        </w:rPr>
        <w:t xml:space="preserve"> (</w:t>
      </w:r>
      <w:r w:rsidRPr="00F579AA" w:rsidR="00410A16">
        <w:rPr>
          <w:rFonts w:ascii="Times New Roman" w:hAnsi="Times New Roman" w:cs="Times New Roman"/>
          <w:i/>
          <w:iCs/>
          <w:spacing w:val="-2"/>
        </w:rPr>
        <w:t>2022</w:t>
      </w:r>
      <w:r w:rsidR="00410A16">
        <w:rPr>
          <w:rFonts w:ascii="Times New Roman" w:hAnsi="Times New Roman" w:cs="Times New Roman"/>
          <w:spacing w:val="-2"/>
        </w:rPr>
        <w:t xml:space="preserve"> </w:t>
      </w:r>
      <w:r w:rsidRPr="00F579AA" w:rsidR="00410A16">
        <w:rPr>
          <w:rFonts w:ascii="Times New Roman" w:hAnsi="Times New Roman" w:cs="Times New Roman"/>
          <w:i/>
          <w:iCs/>
          <w:spacing w:val="-2"/>
        </w:rPr>
        <w:t>TCPA Reconsideration Order</w:t>
      </w:r>
      <w:r w:rsidR="00410A16">
        <w:rPr>
          <w:rFonts w:ascii="Times New Roman" w:hAnsi="Times New Roman" w:cs="Times New Roman"/>
          <w:spacing w:val="-2"/>
        </w:rPr>
        <w:t>)</w:t>
      </w:r>
      <w:r w:rsidRPr="00ED5B10">
        <w:rPr>
          <w:rFonts w:ascii="Times New Roman" w:hAnsi="Times New Roman" w:cs="Times New Roman"/>
          <w:spacing w:val="-2"/>
        </w:rPr>
        <w:t xml:space="preserve">.  </w:t>
      </w:r>
    </w:p>
  </w:footnote>
  <w:footnote w:id="8">
    <w:p w:rsidR="006C4CA2" w:rsidRPr="0015576E" w14:paraId="6769195D" w14:textId="225EBA11">
      <w:pPr>
        <w:pStyle w:val="FootnoteText"/>
        <w:rPr>
          <w:rFonts w:ascii="Times New Roman" w:hAnsi="Times New Roman" w:cs="Times New Roman"/>
        </w:rPr>
      </w:pPr>
      <w:r w:rsidRPr="0015576E">
        <w:rPr>
          <w:rStyle w:val="FootnoteReference"/>
          <w:rFonts w:ascii="Times New Roman" w:hAnsi="Times New Roman" w:cs="Times New Roman"/>
        </w:rPr>
        <w:footnoteRef/>
      </w:r>
      <w:r w:rsidRPr="0015576E">
        <w:rPr>
          <w:rFonts w:ascii="Times New Roman" w:hAnsi="Times New Roman" w:cs="Times New Roman"/>
        </w:rPr>
        <w:t xml:space="preserve"> </w:t>
      </w:r>
      <w:r w:rsidR="00ED5B10">
        <w:rPr>
          <w:rFonts w:ascii="Times New Roman" w:hAnsi="Times New Roman" w:cs="Times New Roman"/>
          <w:i/>
          <w:iCs/>
        </w:rPr>
        <w:t>TCPA Exemptions Order Public Notice</w:t>
      </w:r>
      <w:r w:rsidR="009832F2">
        <w:rPr>
          <w:rFonts w:ascii="Times New Roman" w:hAnsi="Times New Roman" w:cs="Times New Roman"/>
        </w:rPr>
        <w:t xml:space="preserve">, </w:t>
      </w:r>
      <w:r w:rsidR="009832F2">
        <w:rPr>
          <w:rFonts w:ascii="Times New Roman" w:hAnsi="Times New Roman" w:cs="Times New Roman"/>
          <w:i/>
          <w:iCs/>
        </w:rPr>
        <w:t>supra</w:t>
      </w:r>
      <w:r w:rsidR="009832F2">
        <w:rPr>
          <w:rFonts w:ascii="Times New Roman" w:hAnsi="Times New Roman" w:cs="Times New Roman"/>
        </w:rPr>
        <w:t xml:space="preserve"> note 5</w:t>
      </w:r>
      <w:r w:rsidRPr="00ED5B10" w:rsidR="00ED5B10">
        <w:rPr>
          <w:rFonts w:ascii="Times New Roman" w:hAnsi="Times New Roman" w:cs="Times New Roman"/>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469E" w:rsidP="00D6469E" w14:paraId="5F0D333E" w14:textId="154C7A2A">
    <w:pPr>
      <w:pStyle w:val="Header"/>
      <w:spacing w:before="360" w:line="228" w:lineRule="auto"/>
      <w:rPr>
        <w:rFonts w:ascii="CG Times (W1)" w:hAnsi="CG Times (W1)"/>
        <w:sz w:val="28"/>
      </w:rPr>
    </w:pPr>
    <w:r>
      <w:rPr>
        <w:rFonts w:ascii="CG Times (W1)" w:hAnsi="CG Times (W1)"/>
        <w:sz w:val="28"/>
      </w:rPr>
      <w:tab/>
    </w:r>
  </w:p>
  <w:p w:rsidR="00121A4A" w:rsidP="00CD12CD" w14:paraId="0B5C5E41" w14:textId="31F748CB">
    <w:pPr>
      <w:pStyle w:val="Header"/>
      <w:tabs>
        <w:tab w:val="left" w:pos="2880"/>
        <w:tab w:val="left" w:pos="3600"/>
      </w:tabs>
      <w:spacing w:before="360" w:line="228" w:lineRule="auto"/>
    </w:pPr>
    <w:r>
      <w:rPr>
        <w:rFonts w:ascii="CG Times (W1)" w:hAnsi="CG Times (W1)"/>
        <w:noProof/>
        <w:sz w:val="28"/>
      </w:rPr>
      <w:drawing>
        <wp:anchor distT="0" distB="0" distL="114300" distR="114300" simplePos="0" relativeHeight="251658240" behindDoc="1" locked="0" layoutInCell="1" allowOverlap="1">
          <wp:simplePos x="0" y="0"/>
          <wp:positionH relativeFrom="column">
            <wp:posOffset>228600</wp:posOffset>
          </wp:positionH>
          <wp:positionV relativeFrom="page">
            <wp:posOffset>889635</wp:posOffset>
          </wp:positionV>
          <wp:extent cx="1019175" cy="938530"/>
          <wp:effectExtent l="0" t="0" r="9525" b="0"/>
          <wp:wrapTight wrapText="bothSides">
            <wp:wrapPolygon>
              <wp:start x="0" y="0"/>
              <wp:lineTo x="0" y="21045"/>
              <wp:lineTo x="21398" y="21045"/>
              <wp:lineTo x="213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CC 2020 Seal.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19175" cy="938530"/>
                  </a:xfrm>
                  <a:prstGeom prst="rect">
                    <a:avLst/>
                  </a:prstGeom>
                </pic:spPr>
              </pic:pic>
            </a:graphicData>
          </a:graphic>
          <wp14:sizeRelH relativeFrom="margin">
            <wp14:pctWidth>0</wp14:pctWidth>
          </wp14:sizeRelH>
          <wp14:sizeRelV relativeFrom="margin">
            <wp14:pctHeight>0</wp14:pctHeight>
          </wp14:sizeRelV>
        </wp:anchor>
      </w:drawing>
    </w:r>
    <w:r>
      <w:rPr>
        <w:rFonts w:ascii="CG Times (W1)" w:hAnsi="CG Times (W1)"/>
        <w:sz w:val="28"/>
      </w:rPr>
      <w:tab/>
    </w:r>
    <w:r>
      <w:rPr>
        <w:rFonts w:ascii="CG Times (W1)" w:hAnsi="CG Times (W1)"/>
        <w:sz w:val="28"/>
      </w:rPr>
      <w:t>Federal Communications Commission</w:t>
    </w:r>
  </w:p>
  <w:p w:rsidR="00121A4A" w:rsidP="00D6469E" w14:paraId="71989AC2" w14:textId="173A9C3E">
    <w:pPr>
      <w:tabs>
        <w:tab w:val="left" w:pos="3240"/>
        <w:tab w:val="left" w:pos="3600"/>
      </w:tabs>
      <w:rPr>
        <w:rFonts w:ascii="CG Times (W1)" w:hAnsi="CG Times (W1)"/>
        <w:sz w:val="28"/>
      </w:rPr>
    </w:pPr>
    <w:r>
      <w:rPr>
        <w:rFonts w:ascii="CG Times (W1)" w:hAnsi="CG Times (W1)"/>
        <w:sz w:val="28"/>
      </w:rPr>
      <w:tab/>
    </w:r>
    <w:r>
      <w:rPr>
        <w:rFonts w:ascii="CG Times (W1)" w:hAnsi="CG Times (W1)"/>
        <w:sz w:val="28"/>
      </w:rPr>
      <w:tab/>
    </w:r>
    <w:r>
      <w:rPr>
        <w:rFonts w:ascii="CG Times (W1)" w:hAnsi="CG Times (W1)"/>
        <w:sz w:val="28"/>
      </w:rPr>
      <w:t>Washington, DC 20</w:t>
    </w:r>
    <w:r w:rsidR="00F654A1">
      <w:rPr>
        <w:rFonts w:ascii="CG Times (W1)" w:hAnsi="CG Times (W1)"/>
        <w:sz w:val="28"/>
      </w:rPr>
      <w:t>554</w:t>
    </w:r>
  </w:p>
  <w:p w:rsidR="00121A4A" w:rsidRPr="003172B5" w:rsidP="00CD12CD" w14:paraId="0675F8B2" w14:textId="3F42175D">
    <w:pPr>
      <w:tabs>
        <w:tab w:val="left" w:pos="3510"/>
        <w:tab w:val="left" w:pos="4050"/>
      </w:tabs>
      <w:rPr>
        <w:sz w:val="24"/>
        <w:szCs w:val="24"/>
      </w:rPr>
    </w:pPr>
    <w:r>
      <w:rPr>
        <w:rFonts w:ascii="CG Times (W1)" w:hAnsi="CG Times (W1)"/>
        <w:sz w:val="24"/>
        <w:szCs w:val="24"/>
      </w:rPr>
      <w:tab/>
    </w:r>
    <w:r>
      <w:rPr>
        <w:rFonts w:ascii="CG Times (W1)" w:hAnsi="CG Times (W1)"/>
        <w:sz w:val="24"/>
        <w:szCs w:val="24"/>
      </w:rPr>
      <w:tab/>
    </w:r>
    <w:r w:rsidR="000E39AC">
      <w:rPr>
        <w:rFonts w:ascii="CG Times (W1)" w:hAnsi="CG Times (W1)"/>
        <w:sz w:val="24"/>
        <w:szCs w:val="24"/>
      </w:rPr>
      <w:t xml:space="preserve">       June</w:t>
    </w:r>
    <w:r w:rsidR="00E575BF">
      <w:rPr>
        <w:rFonts w:ascii="CG Times (W1)" w:hAnsi="CG Times (W1)"/>
        <w:sz w:val="24"/>
        <w:szCs w:val="24"/>
      </w:rPr>
      <w:t xml:space="preserve"> </w:t>
    </w:r>
    <w:r w:rsidR="000E39AC">
      <w:rPr>
        <w:rFonts w:ascii="CG Times (W1)" w:hAnsi="CG Times (W1)"/>
        <w:sz w:val="24"/>
        <w:szCs w:val="24"/>
      </w:rPr>
      <w:t>5</w:t>
    </w:r>
    <w:r w:rsidRPr="003172B5">
      <w:rPr>
        <w:rFonts w:ascii="CG Times (W1)" w:hAnsi="CG Times (W1)"/>
        <w:sz w:val="24"/>
        <w:szCs w:val="24"/>
      </w:rPr>
      <w:t>, 20</w:t>
    </w:r>
    <w:r w:rsidR="000A1F30">
      <w:rPr>
        <w:rFonts w:ascii="CG Times (W1)" w:hAnsi="CG Times (W1)"/>
        <w:sz w:val="24"/>
        <w:szCs w:val="24"/>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3A801C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bCs/>
        <w:i w:val="0"/>
        <w:iCs/>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3C1A1B80"/>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18FA85E8"/>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6">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C155F78"/>
    <w:multiLevelType w:val="hybridMultilevel"/>
    <w:tmpl w:val="0D78177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FA70893"/>
    <w:multiLevelType w:val="hybridMultilevel"/>
    <w:tmpl w:val="B6043980"/>
    <w:lvl w:ilvl="0">
      <w:start w:val="1"/>
      <w:numFmt w:val="upperRoman"/>
      <w:lvlText w:val="%1."/>
      <w:lvlJc w:val="left"/>
      <w:pPr>
        <w:ind w:left="720" w:hanging="720"/>
      </w:pPr>
      <w:rPr>
        <w:rFonts w:hint="default"/>
      </w:rPr>
    </w:lvl>
    <w:lvl w:ilvl="1">
      <w:start w:val="1"/>
      <w:numFmt w:val="upperLetter"/>
      <w:lvlText w:val="%2."/>
      <w:lvlJc w:val="left"/>
      <w:pPr>
        <w:ind w:left="1080" w:hanging="360"/>
      </w:pPr>
    </w:lvl>
    <w:lvl w:ilvl="2">
      <w:start w:val="1"/>
      <w:numFmt w:val="decimal"/>
      <w:lvlText w:val="%3."/>
      <w:lvlJc w:val="left"/>
      <w:pPr>
        <w:ind w:left="1440" w:hanging="36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3"/>
  </w:num>
  <w:num w:numId="2">
    <w:abstractNumId w:val="3"/>
  </w:num>
  <w:num w:numId="3">
    <w:abstractNumId w:val="8"/>
  </w:num>
  <w:num w:numId="4">
    <w:abstractNumId w:val="2"/>
  </w:num>
  <w:num w:numId="5">
    <w:abstractNumId w:val="11"/>
  </w:num>
  <w:num w:numId="6">
    <w:abstractNumId w:val="4"/>
  </w:num>
  <w:num w:numId="7">
    <w:abstractNumId w:val="0"/>
  </w:num>
  <w:num w:numId="8">
    <w:abstractNumId w:val="10"/>
  </w:num>
  <w:num w:numId="9">
    <w:abstractNumId w:val="6"/>
  </w:num>
  <w:num w:numId="10">
    <w:abstractNumId w:val="1"/>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12"/>
  </w:num>
  <w:num w:numId="15">
    <w:abstractNumId w:val="14"/>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0C5C"/>
    <w:rsid w:val="00013982"/>
    <w:rsid w:val="0001453A"/>
    <w:rsid w:val="00025AB0"/>
    <w:rsid w:val="000260EE"/>
    <w:rsid w:val="000320CC"/>
    <w:rsid w:val="00034878"/>
    <w:rsid w:val="00040A1F"/>
    <w:rsid w:val="00044020"/>
    <w:rsid w:val="00044FAD"/>
    <w:rsid w:val="00047FD7"/>
    <w:rsid w:val="00052974"/>
    <w:rsid w:val="000601FD"/>
    <w:rsid w:val="000617E3"/>
    <w:rsid w:val="00066CB4"/>
    <w:rsid w:val="00074CA4"/>
    <w:rsid w:val="00081FCC"/>
    <w:rsid w:val="00087BBD"/>
    <w:rsid w:val="000907BC"/>
    <w:rsid w:val="00091038"/>
    <w:rsid w:val="0009139B"/>
    <w:rsid w:val="000935E0"/>
    <w:rsid w:val="0009430B"/>
    <w:rsid w:val="000A1F30"/>
    <w:rsid w:val="000B039D"/>
    <w:rsid w:val="000B7E9D"/>
    <w:rsid w:val="000C013A"/>
    <w:rsid w:val="000C1FA6"/>
    <w:rsid w:val="000C2251"/>
    <w:rsid w:val="000C32B1"/>
    <w:rsid w:val="000D2F0F"/>
    <w:rsid w:val="000D790A"/>
    <w:rsid w:val="000E39AC"/>
    <w:rsid w:val="000E4E16"/>
    <w:rsid w:val="000F07A4"/>
    <w:rsid w:val="000F21E4"/>
    <w:rsid w:val="000F616D"/>
    <w:rsid w:val="000F7BE7"/>
    <w:rsid w:val="00115515"/>
    <w:rsid w:val="00117020"/>
    <w:rsid w:val="00120145"/>
    <w:rsid w:val="00121A4A"/>
    <w:rsid w:val="001221B0"/>
    <w:rsid w:val="00123F71"/>
    <w:rsid w:val="00131CCC"/>
    <w:rsid w:val="001338B0"/>
    <w:rsid w:val="00133D08"/>
    <w:rsid w:val="001341D7"/>
    <w:rsid w:val="0013426B"/>
    <w:rsid w:val="001362E8"/>
    <w:rsid w:val="0014136C"/>
    <w:rsid w:val="00152909"/>
    <w:rsid w:val="00153610"/>
    <w:rsid w:val="001544BD"/>
    <w:rsid w:val="0015576E"/>
    <w:rsid w:val="0015736F"/>
    <w:rsid w:val="001639C5"/>
    <w:rsid w:val="0016671A"/>
    <w:rsid w:val="00173AB8"/>
    <w:rsid w:val="001743EF"/>
    <w:rsid w:val="001869D2"/>
    <w:rsid w:val="00187441"/>
    <w:rsid w:val="001961AA"/>
    <w:rsid w:val="001A1EAC"/>
    <w:rsid w:val="001B53CA"/>
    <w:rsid w:val="001D6690"/>
    <w:rsid w:val="001D7C16"/>
    <w:rsid w:val="001E014E"/>
    <w:rsid w:val="001E02CF"/>
    <w:rsid w:val="001E3D4D"/>
    <w:rsid w:val="001E3E47"/>
    <w:rsid w:val="001E6E8B"/>
    <w:rsid w:val="001F5FB5"/>
    <w:rsid w:val="002000FE"/>
    <w:rsid w:val="00210DF6"/>
    <w:rsid w:val="00213F61"/>
    <w:rsid w:val="00230205"/>
    <w:rsid w:val="00233B90"/>
    <w:rsid w:val="00243CE9"/>
    <w:rsid w:val="00247E1B"/>
    <w:rsid w:val="002703B9"/>
    <w:rsid w:val="00276181"/>
    <w:rsid w:val="002823AD"/>
    <w:rsid w:val="00282849"/>
    <w:rsid w:val="002831F0"/>
    <w:rsid w:val="00283886"/>
    <w:rsid w:val="0028488B"/>
    <w:rsid w:val="002848CC"/>
    <w:rsid w:val="00286EA8"/>
    <w:rsid w:val="00292357"/>
    <w:rsid w:val="002973BD"/>
    <w:rsid w:val="002A57BD"/>
    <w:rsid w:val="002A73FE"/>
    <w:rsid w:val="002B11B3"/>
    <w:rsid w:val="002B3F0F"/>
    <w:rsid w:val="002B643C"/>
    <w:rsid w:val="002B6FD0"/>
    <w:rsid w:val="002C1EA9"/>
    <w:rsid w:val="002D0DED"/>
    <w:rsid w:val="002E3B77"/>
    <w:rsid w:val="002F5A15"/>
    <w:rsid w:val="002F683E"/>
    <w:rsid w:val="002F7376"/>
    <w:rsid w:val="00300709"/>
    <w:rsid w:val="003017A1"/>
    <w:rsid w:val="00306C36"/>
    <w:rsid w:val="003149AB"/>
    <w:rsid w:val="003172B5"/>
    <w:rsid w:val="00320D58"/>
    <w:rsid w:val="00330480"/>
    <w:rsid w:val="003322AF"/>
    <w:rsid w:val="00333C89"/>
    <w:rsid w:val="00334EB4"/>
    <w:rsid w:val="003423E5"/>
    <w:rsid w:val="00342CCC"/>
    <w:rsid w:val="0034659A"/>
    <w:rsid w:val="00347579"/>
    <w:rsid w:val="00364D35"/>
    <w:rsid w:val="003653E4"/>
    <w:rsid w:val="00367858"/>
    <w:rsid w:val="003702FD"/>
    <w:rsid w:val="003733F4"/>
    <w:rsid w:val="003837F4"/>
    <w:rsid w:val="003929CF"/>
    <w:rsid w:val="00394F73"/>
    <w:rsid w:val="003A66FE"/>
    <w:rsid w:val="003B5083"/>
    <w:rsid w:val="003B631B"/>
    <w:rsid w:val="003C136E"/>
    <w:rsid w:val="003D1B5B"/>
    <w:rsid w:val="003D226E"/>
    <w:rsid w:val="003D289F"/>
    <w:rsid w:val="003D4079"/>
    <w:rsid w:val="003D55D0"/>
    <w:rsid w:val="003E0C45"/>
    <w:rsid w:val="003E344A"/>
    <w:rsid w:val="003F02BC"/>
    <w:rsid w:val="003F1DFC"/>
    <w:rsid w:val="003F5CB7"/>
    <w:rsid w:val="003F62FB"/>
    <w:rsid w:val="004008B8"/>
    <w:rsid w:val="0040165A"/>
    <w:rsid w:val="00401F6E"/>
    <w:rsid w:val="0040311E"/>
    <w:rsid w:val="00410A16"/>
    <w:rsid w:val="004126D5"/>
    <w:rsid w:val="0041380C"/>
    <w:rsid w:val="00421F72"/>
    <w:rsid w:val="00427D64"/>
    <w:rsid w:val="00463A2A"/>
    <w:rsid w:val="004644BD"/>
    <w:rsid w:val="004673C3"/>
    <w:rsid w:val="004740BF"/>
    <w:rsid w:val="004749A4"/>
    <w:rsid w:val="00485B77"/>
    <w:rsid w:val="00491D54"/>
    <w:rsid w:val="00491F77"/>
    <w:rsid w:val="0049538C"/>
    <w:rsid w:val="0049666B"/>
    <w:rsid w:val="004A522A"/>
    <w:rsid w:val="004A78F3"/>
    <w:rsid w:val="004B627C"/>
    <w:rsid w:val="004B6491"/>
    <w:rsid w:val="004B7242"/>
    <w:rsid w:val="004D240C"/>
    <w:rsid w:val="004F3108"/>
    <w:rsid w:val="004F68F6"/>
    <w:rsid w:val="005008FB"/>
    <w:rsid w:val="00501E15"/>
    <w:rsid w:val="0050544C"/>
    <w:rsid w:val="00511023"/>
    <w:rsid w:val="00514667"/>
    <w:rsid w:val="0051624E"/>
    <w:rsid w:val="005275C1"/>
    <w:rsid w:val="00527F85"/>
    <w:rsid w:val="005449FD"/>
    <w:rsid w:val="005471DF"/>
    <w:rsid w:val="00547A24"/>
    <w:rsid w:val="005615AD"/>
    <w:rsid w:val="005717FB"/>
    <w:rsid w:val="005869BB"/>
    <w:rsid w:val="00587863"/>
    <w:rsid w:val="00587C07"/>
    <w:rsid w:val="005B2C47"/>
    <w:rsid w:val="005B3852"/>
    <w:rsid w:val="005C11A4"/>
    <w:rsid w:val="005C1817"/>
    <w:rsid w:val="005C73CE"/>
    <w:rsid w:val="005D236D"/>
    <w:rsid w:val="005E061D"/>
    <w:rsid w:val="005E70B7"/>
    <w:rsid w:val="00600747"/>
    <w:rsid w:val="00610B56"/>
    <w:rsid w:val="006175DB"/>
    <w:rsid w:val="00626C97"/>
    <w:rsid w:val="006359E6"/>
    <w:rsid w:val="00636DC6"/>
    <w:rsid w:val="00637613"/>
    <w:rsid w:val="00643B6D"/>
    <w:rsid w:val="00657EA8"/>
    <w:rsid w:val="00674417"/>
    <w:rsid w:val="00677244"/>
    <w:rsid w:val="00683C2E"/>
    <w:rsid w:val="006856F9"/>
    <w:rsid w:val="0068691A"/>
    <w:rsid w:val="006A0193"/>
    <w:rsid w:val="006B4F31"/>
    <w:rsid w:val="006B5F40"/>
    <w:rsid w:val="006C4CA2"/>
    <w:rsid w:val="006D78D9"/>
    <w:rsid w:val="006D7E94"/>
    <w:rsid w:val="006E369B"/>
    <w:rsid w:val="006E50A3"/>
    <w:rsid w:val="006E542F"/>
    <w:rsid w:val="006E69C6"/>
    <w:rsid w:val="006E71AA"/>
    <w:rsid w:val="006F117F"/>
    <w:rsid w:val="006F1F89"/>
    <w:rsid w:val="006F2901"/>
    <w:rsid w:val="006F411B"/>
    <w:rsid w:val="00701319"/>
    <w:rsid w:val="00704815"/>
    <w:rsid w:val="00716724"/>
    <w:rsid w:val="00717E9D"/>
    <w:rsid w:val="00731D0B"/>
    <w:rsid w:val="00734B5A"/>
    <w:rsid w:val="00735330"/>
    <w:rsid w:val="00740ED6"/>
    <w:rsid w:val="007508AE"/>
    <w:rsid w:val="00763042"/>
    <w:rsid w:val="00765ABD"/>
    <w:rsid w:val="007706D1"/>
    <w:rsid w:val="00775C2E"/>
    <w:rsid w:val="00791348"/>
    <w:rsid w:val="007963A7"/>
    <w:rsid w:val="007A3696"/>
    <w:rsid w:val="007B0824"/>
    <w:rsid w:val="007E64DB"/>
    <w:rsid w:val="007F0A80"/>
    <w:rsid w:val="007F1A27"/>
    <w:rsid w:val="00802873"/>
    <w:rsid w:val="008104E2"/>
    <w:rsid w:val="008105C1"/>
    <w:rsid w:val="0081298A"/>
    <w:rsid w:val="00814885"/>
    <w:rsid w:val="008178D8"/>
    <w:rsid w:val="00821520"/>
    <w:rsid w:val="00822694"/>
    <w:rsid w:val="00831688"/>
    <w:rsid w:val="008516CD"/>
    <w:rsid w:val="008547B3"/>
    <w:rsid w:val="00864203"/>
    <w:rsid w:val="00864499"/>
    <w:rsid w:val="008728EF"/>
    <w:rsid w:val="00874B95"/>
    <w:rsid w:val="008873CA"/>
    <w:rsid w:val="00891062"/>
    <w:rsid w:val="008944C6"/>
    <w:rsid w:val="00894D1D"/>
    <w:rsid w:val="008A2235"/>
    <w:rsid w:val="008B6F69"/>
    <w:rsid w:val="008C126A"/>
    <w:rsid w:val="008C3B06"/>
    <w:rsid w:val="008D4AA5"/>
    <w:rsid w:val="008E0C0A"/>
    <w:rsid w:val="008E2841"/>
    <w:rsid w:val="008E7E28"/>
    <w:rsid w:val="008F02BA"/>
    <w:rsid w:val="008F15BF"/>
    <w:rsid w:val="00920308"/>
    <w:rsid w:val="009464B8"/>
    <w:rsid w:val="009469F7"/>
    <w:rsid w:val="00947B80"/>
    <w:rsid w:val="0095028B"/>
    <w:rsid w:val="009505F4"/>
    <w:rsid w:val="0095132F"/>
    <w:rsid w:val="00951C24"/>
    <w:rsid w:val="0095434F"/>
    <w:rsid w:val="00954EF3"/>
    <w:rsid w:val="009568FE"/>
    <w:rsid w:val="009656D1"/>
    <w:rsid w:val="00972776"/>
    <w:rsid w:val="00972B46"/>
    <w:rsid w:val="009827ED"/>
    <w:rsid w:val="009832F2"/>
    <w:rsid w:val="00996590"/>
    <w:rsid w:val="009A1A14"/>
    <w:rsid w:val="009A1AF1"/>
    <w:rsid w:val="009A61EC"/>
    <w:rsid w:val="009A6B3F"/>
    <w:rsid w:val="009A7712"/>
    <w:rsid w:val="009B3815"/>
    <w:rsid w:val="009B41FC"/>
    <w:rsid w:val="009B4DF2"/>
    <w:rsid w:val="009B59B4"/>
    <w:rsid w:val="009B6697"/>
    <w:rsid w:val="009B6BF4"/>
    <w:rsid w:val="009B70E9"/>
    <w:rsid w:val="009C5AF7"/>
    <w:rsid w:val="009C755D"/>
    <w:rsid w:val="009C7F6E"/>
    <w:rsid w:val="009D01AB"/>
    <w:rsid w:val="009D35BC"/>
    <w:rsid w:val="00A02167"/>
    <w:rsid w:val="00A10EBF"/>
    <w:rsid w:val="00A3315A"/>
    <w:rsid w:val="00A3431A"/>
    <w:rsid w:val="00A40023"/>
    <w:rsid w:val="00A422B6"/>
    <w:rsid w:val="00A42EAA"/>
    <w:rsid w:val="00A44C8A"/>
    <w:rsid w:val="00A57A2C"/>
    <w:rsid w:val="00A80BAF"/>
    <w:rsid w:val="00A91530"/>
    <w:rsid w:val="00AA2299"/>
    <w:rsid w:val="00AA34B7"/>
    <w:rsid w:val="00AA7D23"/>
    <w:rsid w:val="00AB1D1E"/>
    <w:rsid w:val="00AB1E95"/>
    <w:rsid w:val="00AB33C1"/>
    <w:rsid w:val="00AC1A95"/>
    <w:rsid w:val="00AC5039"/>
    <w:rsid w:val="00AC6478"/>
    <w:rsid w:val="00AD0BD0"/>
    <w:rsid w:val="00AD3BE1"/>
    <w:rsid w:val="00AD7870"/>
    <w:rsid w:val="00AD7A25"/>
    <w:rsid w:val="00AE41FB"/>
    <w:rsid w:val="00B01250"/>
    <w:rsid w:val="00B0585E"/>
    <w:rsid w:val="00B06D94"/>
    <w:rsid w:val="00B12C82"/>
    <w:rsid w:val="00B15ED8"/>
    <w:rsid w:val="00B242C9"/>
    <w:rsid w:val="00B25058"/>
    <w:rsid w:val="00B32728"/>
    <w:rsid w:val="00B449E5"/>
    <w:rsid w:val="00B47D0B"/>
    <w:rsid w:val="00B6208A"/>
    <w:rsid w:val="00B629FE"/>
    <w:rsid w:val="00B640E8"/>
    <w:rsid w:val="00B6438B"/>
    <w:rsid w:val="00B710CA"/>
    <w:rsid w:val="00B7401E"/>
    <w:rsid w:val="00B75732"/>
    <w:rsid w:val="00B76467"/>
    <w:rsid w:val="00B8024D"/>
    <w:rsid w:val="00B81F96"/>
    <w:rsid w:val="00B849ED"/>
    <w:rsid w:val="00B97669"/>
    <w:rsid w:val="00BA1697"/>
    <w:rsid w:val="00BA21B6"/>
    <w:rsid w:val="00BB1444"/>
    <w:rsid w:val="00BB1633"/>
    <w:rsid w:val="00BC46ED"/>
    <w:rsid w:val="00BD43A3"/>
    <w:rsid w:val="00BF51F0"/>
    <w:rsid w:val="00C05DC3"/>
    <w:rsid w:val="00C078BA"/>
    <w:rsid w:val="00C1646A"/>
    <w:rsid w:val="00C17C24"/>
    <w:rsid w:val="00C235FA"/>
    <w:rsid w:val="00C27553"/>
    <w:rsid w:val="00C32F4F"/>
    <w:rsid w:val="00C3453F"/>
    <w:rsid w:val="00C37AC8"/>
    <w:rsid w:val="00C419A9"/>
    <w:rsid w:val="00C47CEF"/>
    <w:rsid w:val="00C5062A"/>
    <w:rsid w:val="00C51E55"/>
    <w:rsid w:val="00C61EB9"/>
    <w:rsid w:val="00C67CA7"/>
    <w:rsid w:val="00C746BB"/>
    <w:rsid w:val="00C968BE"/>
    <w:rsid w:val="00CC06C3"/>
    <w:rsid w:val="00CC1EC9"/>
    <w:rsid w:val="00CC7874"/>
    <w:rsid w:val="00CD12CD"/>
    <w:rsid w:val="00CD1ECF"/>
    <w:rsid w:val="00CD59E5"/>
    <w:rsid w:val="00CD624E"/>
    <w:rsid w:val="00CE207A"/>
    <w:rsid w:val="00CE2CD9"/>
    <w:rsid w:val="00CE587F"/>
    <w:rsid w:val="00CF0228"/>
    <w:rsid w:val="00CF2ED0"/>
    <w:rsid w:val="00D0611E"/>
    <w:rsid w:val="00D1175A"/>
    <w:rsid w:val="00D14DF2"/>
    <w:rsid w:val="00D1536E"/>
    <w:rsid w:val="00D171C5"/>
    <w:rsid w:val="00D2118C"/>
    <w:rsid w:val="00D3573A"/>
    <w:rsid w:val="00D416D7"/>
    <w:rsid w:val="00D4549E"/>
    <w:rsid w:val="00D4618C"/>
    <w:rsid w:val="00D47DB5"/>
    <w:rsid w:val="00D52473"/>
    <w:rsid w:val="00D6469E"/>
    <w:rsid w:val="00D663D6"/>
    <w:rsid w:val="00D70D15"/>
    <w:rsid w:val="00D75577"/>
    <w:rsid w:val="00D81236"/>
    <w:rsid w:val="00D81ADA"/>
    <w:rsid w:val="00D93AA4"/>
    <w:rsid w:val="00DA51FF"/>
    <w:rsid w:val="00DA673B"/>
    <w:rsid w:val="00DA6B99"/>
    <w:rsid w:val="00DB4D1A"/>
    <w:rsid w:val="00DB6C58"/>
    <w:rsid w:val="00DB784D"/>
    <w:rsid w:val="00DB7B9B"/>
    <w:rsid w:val="00DC37AA"/>
    <w:rsid w:val="00DC5B9C"/>
    <w:rsid w:val="00DD2774"/>
    <w:rsid w:val="00DD4066"/>
    <w:rsid w:val="00DE0E60"/>
    <w:rsid w:val="00DE32B4"/>
    <w:rsid w:val="00DE567B"/>
    <w:rsid w:val="00DE653F"/>
    <w:rsid w:val="00E033BB"/>
    <w:rsid w:val="00E154FC"/>
    <w:rsid w:val="00E2092F"/>
    <w:rsid w:val="00E22227"/>
    <w:rsid w:val="00E22A45"/>
    <w:rsid w:val="00E23BF9"/>
    <w:rsid w:val="00E25BCE"/>
    <w:rsid w:val="00E3699C"/>
    <w:rsid w:val="00E446F0"/>
    <w:rsid w:val="00E47D90"/>
    <w:rsid w:val="00E536A8"/>
    <w:rsid w:val="00E56A46"/>
    <w:rsid w:val="00E575BF"/>
    <w:rsid w:val="00E62F45"/>
    <w:rsid w:val="00E97A21"/>
    <w:rsid w:val="00EA1296"/>
    <w:rsid w:val="00EA4DD4"/>
    <w:rsid w:val="00EB64E6"/>
    <w:rsid w:val="00EC30F1"/>
    <w:rsid w:val="00EC723E"/>
    <w:rsid w:val="00ED5B10"/>
    <w:rsid w:val="00ED5EC2"/>
    <w:rsid w:val="00ED7745"/>
    <w:rsid w:val="00EE5B19"/>
    <w:rsid w:val="00EF4B82"/>
    <w:rsid w:val="00F0469C"/>
    <w:rsid w:val="00F1379B"/>
    <w:rsid w:val="00F13898"/>
    <w:rsid w:val="00F16134"/>
    <w:rsid w:val="00F226A4"/>
    <w:rsid w:val="00F231DC"/>
    <w:rsid w:val="00F25863"/>
    <w:rsid w:val="00F25963"/>
    <w:rsid w:val="00F41273"/>
    <w:rsid w:val="00F426F6"/>
    <w:rsid w:val="00F4281B"/>
    <w:rsid w:val="00F445A1"/>
    <w:rsid w:val="00F4551F"/>
    <w:rsid w:val="00F4779D"/>
    <w:rsid w:val="00F54CB8"/>
    <w:rsid w:val="00F579AA"/>
    <w:rsid w:val="00F60213"/>
    <w:rsid w:val="00F617B9"/>
    <w:rsid w:val="00F654A1"/>
    <w:rsid w:val="00F70F1B"/>
    <w:rsid w:val="00F75BD2"/>
    <w:rsid w:val="00F77867"/>
    <w:rsid w:val="00F779D4"/>
    <w:rsid w:val="00F84D11"/>
    <w:rsid w:val="00F94321"/>
    <w:rsid w:val="00F97924"/>
    <w:rsid w:val="00FA2DC4"/>
    <w:rsid w:val="00FC06E4"/>
    <w:rsid w:val="00FD5C12"/>
    <w:rsid w:val="00FE30EB"/>
    <w:rsid w:val="00FE346F"/>
    <w:rsid w:val="00FF385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072FB9"/>
  <w15:chartTrackingRefBased/>
  <w15:docId w15:val="{7038327F-A046-44A9-A087-436DFC4F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B76467"/>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left" w:pos="5760"/>
      </w:tabs>
      <w:spacing w:after="120" w:line="240" w:lineRule="auto"/>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left" w:pos="6480"/>
      </w:tabs>
      <w:spacing w:after="120" w:line="240" w:lineRule="auto"/>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76467"/>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F77867"/>
    <w:rPr>
      <w:color w:val="605E5C"/>
      <w:shd w:val="clear" w:color="auto" w:fill="E1DFDD"/>
    </w:rPr>
  </w:style>
  <w:style w:type="paragraph" w:styleId="Revision">
    <w:name w:val="Revision"/>
    <w:hidden/>
    <w:uiPriority w:val="99"/>
    <w:semiHidden/>
    <w:rsid w:val="00D1175A"/>
    <w:pPr>
      <w:spacing w:after="0" w:line="240" w:lineRule="auto"/>
    </w:pPr>
  </w:style>
  <w:style w:type="character" w:styleId="FollowedHyperlink">
    <w:name w:val="FollowedHyperlink"/>
    <w:basedOn w:val="DefaultParagraphFont"/>
    <w:uiPriority w:val="99"/>
    <w:semiHidden/>
    <w:unhideWhenUsed/>
    <w:rsid w:val="001536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document/fcc-affirms-three-call-limit-robocalls-residential-lines" TargetMode="External" /><Relationship Id="rId11" Type="http://schemas.openxmlformats.org/officeDocument/2006/relationships/hyperlink" Target="https://www.govinfo.gov/content/pkg/FR-2023-01-20/pdf/2023-00635.pdf" TargetMode="External" /><Relationship Id="rId12" Type="http://schemas.openxmlformats.org/officeDocument/2006/relationships/hyperlink" Target="https://www.fcc.gov/document/fcc-announces-compliance-date-amended-tcpa-rules" TargetMode="Externa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www.fcc.gov/document/fcc-further-limits-robocalls-pursuant-traced-act" TargetMode="External" /><Relationship Id="rId9" Type="http://schemas.openxmlformats.org/officeDocument/2006/relationships/hyperlink" Target="https://www.govinfo.gov/content/pkg/FR-2021-02-25/pdf/2021-01190.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