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5D68C98A" w14:textId="77777777">
      <w:pPr>
        <w:jc w:val="center"/>
        <w:rPr>
          <w:b/>
          <w:szCs w:val="22"/>
        </w:rPr>
      </w:pPr>
      <w:r w:rsidRPr="00322EF1">
        <w:rPr>
          <w:b/>
          <w:kern w:val="0"/>
          <w:szCs w:val="22"/>
        </w:rPr>
        <w:t>Before</w:t>
      </w:r>
      <w:r w:rsidRPr="00322EF1">
        <w:rPr>
          <w:b/>
          <w:szCs w:val="22"/>
        </w:rPr>
        <w:t xml:space="preserve"> the</w:t>
      </w:r>
    </w:p>
    <w:p w:rsidR="00921803" w:rsidRPr="00322EF1" w:rsidP="00921803" w14:paraId="1808ADA5" w14:textId="77777777">
      <w:pPr>
        <w:pStyle w:val="StyleBoldCentered"/>
        <w:rPr>
          <w:rFonts w:ascii="Times New Roman" w:hAnsi="Times New Roman"/>
        </w:rPr>
      </w:pPr>
      <w:r w:rsidRPr="00322EF1">
        <w:rPr>
          <w:rFonts w:ascii="Times New Roman" w:hAnsi="Times New Roman"/>
        </w:rPr>
        <w:t>Federal Communications Commission</w:t>
      </w:r>
    </w:p>
    <w:p w:rsidR="004C2EE3" w:rsidRPr="00322EF1" w:rsidP="00096D8C" w14:paraId="1FFA45BF" w14:textId="77777777">
      <w:pPr>
        <w:pStyle w:val="StyleBoldCentered"/>
        <w:rPr>
          <w:rFonts w:ascii="Times New Roman" w:hAnsi="Times New Roman"/>
        </w:rPr>
      </w:pPr>
      <w:r w:rsidRPr="00322EF1">
        <w:rPr>
          <w:rFonts w:ascii="Times New Roman" w:hAnsi="Times New Roman"/>
        </w:rPr>
        <w:t>Washington, D.C. 20554</w:t>
      </w:r>
    </w:p>
    <w:p w:rsidR="004C2EE3" w:rsidRPr="00322EF1" w:rsidP="0070224F" w14:paraId="5F5269B5" w14:textId="77777777">
      <w:pPr>
        <w:rPr>
          <w:szCs w:val="22"/>
        </w:rPr>
      </w:pPr>
    </w:p>
    <w:p w:rsidR="004C2EE3" w:rsidRPr="00322EF1" w:rsidP="0070224F" w14:paraId="77AE1CDE" w14:textId="77777777">
      <w:pPr>
        <w:rPr>
          <w:szCs w:val="22"/>
        </w:rPr>
      </w:pPr>
    </w:p>
    <w:tbl>
      <w:tblPr>
        <w:tblW w:w="0" w:type="auto"/>
        <w:tblLayout w:type="fixed"/>
        <w:tblLook w:val="0000"/>
      </w:tblPr>
      <w:tblGrid>
        <w:gridCol w:w="4698"/>
        <w:gridCol w:w="630"/>
        <w:gridCol w:w="4248"/>
      </w:tblGrid>
      <w:tr w14:paraId="763A2EC7" w14:textId="77777777">
        <w:tblPrEx>
          <w:tblW w:w="0" w:type="auto"/>
          <w:tblLayout w:type="fixed"/>
          <w:tblLook w:val="0000"/>
        </w:tblPrEx>
        <w:tc>
          <w:tcPr>
            <w:tcW w:w="4698" w:type="dxa"/>
          </w:tcPr>
          <w:p w:rsidR="004C2EE3" w:rsidRPr="00322EF1" w14:paraId="6D9661DD" w14:textId="77777777">
            <w:pPr>
              <w:tabs>
                <w:tab w:val="center" w:pos="4680"/>
              </w:tabs>
              <w:suppressAutoHyphens/>
              <w:rPr>
                <w:spacing w:val="-2"/>
                <w:szCs w:val="22"/>
              </w:rPr>
            </w:pPr>
            <w:r w:rsidRPr="00322EF1">
              <w:rPr>
                <w:spacing w:val="-2"/>
                <w:szCs w:val="22"/>
              </w:rPr>
              <w:t>In the Matter of</w:t>
            </w:r>
          </w:p>
          <w:p w:rsidR="004C2EE3" w:rsidRPr="00322EF1" w14:paraId="3D3546CF" w14:textId="77777777">
            <w:pPr>
              <w:tabs>
                <w:tab w:val="center" w:pos="4680"/>
              </w:tabs>
              <w:suppressAutoHyphens/>
              <w:rPr>
                <w:spacing w:val="-2"/>
                <w:szCs w:val="22"/>
              </w:rPr>
            </w:pPr>
          </w:p>
          <w:p w:rsidR="00724C7D" w:rsidRPr="00F16341" w:rsidP="00724C7D" w14:paraId="3FEA3FDA" w14:textId="6C52DA28">
            <w:pPr>
              <w:tabs>
                <w:tab w:val="center" w:pos="4680"/>
              </w:tabs>
              <w:suppressAutoHyphens/>
              <w:rPr>
                <w:b/>
                <w:bCs/>
                <w:spacing w:val="-2"/>
                <w:szCs w:val="22"/>
              </w:rPr>
            </w:pPr>
            <w:bookmarkStart w:id="0" w:name="_Hlk92709973"/>
            <w:r>
              <w:rPr>
                <w:b/>
                <w:bCs/>
                <w:spacing w:val="-2"/>
                <w:szCs w:val="22"/>
              </w:rPr>
              <w:t>SUMARRASE</w:t>
            </w:r>
            <w:r w:rsidR="00E561BE">
              <w:rPr>
                <w:b/>
                <w:bCs/>
                <w:spacing w:val="-2"/>
                <w:szCs w:val="22"/>
              </w:rPr>
              <w:t>, INC.</w:t>
            </w:r>
          </w:p>
          <w:bookmarkEnd w:id="0"/>
          <w:p w:rsidR="00724C7D" w:rsidRPr="00B51E6A" w:rsidP="00724C7D" w14:paraId="18A06112" w14:textId="77777777">
            <w:pPr>
              <w:tabs>
                <w:tab w:val="center" w:pos="4680"/>
              </w:tabs>
              <w:suppressAutoHyphens/>
              <w:rPr>
                <w:spacing w:val="-2"/>
                <w:szCs w:val="22"/>
              </w:rPr>
            </w:pPr>
          </w:p>
          <w:p w:rsidR="00724C7D" w:rsidRPr="00B51E6A" w:rsidP="00724C7D" w14:paraId="5BB89EF8" w14:textId="52F67EF0">
            <w:pPr>
              <w:tabs>
                <w:tab w:val="center" w:pos="4680"/>
              </w:tabs>
              <w:suppressAutoHyphens/>
              <w:rPr>
                <w:spacing w:val="-2"/>
                <w:szCs w:val="22"/>
              </w:rPr>
            </w:pPr>
          </w:p>
          <w:p w:rsidR="00031F80" w:rsidRPr="00322EF1" w:rsidP="00724C7D" w14:paraId="54B7691C" w14:textId="0A8C8C38">
            <w:pPr>
              <w:tabs>
                <w:tab w:val="center" w:pos="4680"/>
              </w:tabs>
              <w:suppressAutoHyphens/>
              <w:rPr>
                <w:spacing w:val="-2"/>
                <w:szCs w:val="22"/>
              </w:rPr>
            </w:pPr>
            <w:r>
              <w:rPr>
                <w:spacing w:val="-2"/>
                <w:szCs w:val="22"/>
              </w:rPr>
              <w:t xml:space="preserve">LPFM </w:t>
            </w:r>
            <w:r w:rsidR="00E561BE">
              <w:rPr>
                <w:spacing w:val="-2"/>
                <w:szCs w:val="22"/>
              </w:rPr>
              <w:t xml:space="preserve">Station </w:t>
            </w:r>
            <w:r>
              <w:rPr>
                <w:spacing w:val="-2"/>
                <w:szCs w:val="22"/>
              </w:rPr>
              <w:t>WSGD-LP</w:t>
            </w:r>
            <w:r w:rsidR="00E561BE">
              <w:rPr>
                <w:spacing w:val="-2"/>
                <w:szCs w:val="22"/>
              </w:rPr>
              <w:t xml:space="preserve">, </w:t>
            </w:r>
            <w:r w:rsidR="009670A4">
              <w:rPr>
                <w:spacing w:val="-2"/>
                <w:szCs w:val="22"/>
              </w:rPr>
              <w:t>Lehigh Acres, Florida</w:t>
            </w:r>
          </w:p>
        </w:tc>
        <w:tc>
          <w:tcPr>
            <w:tcW w:w="630" w:type="dxa"/>
          </w:tcPr>
          <w:p w:rsidR="004C2EE3" w:rsidRPr="00322EF1" w14:paraId="1B4828EC" w14:textId="77777777">
            <w:pPr>
              <w:tabs>
                <w:tab w:val="center" w:pos="4680"/>
              </w:tabs>
              <w:suppressAutoHyphens/>
              <w:rPr>
                <w:b/>
                <w:szCs w:val="22"/>
              </w:rPr>
            </w:pPr>
            <w:r w:rsidRPr="00322EF1">
              <w:rPr>
                <w:b/>
                <w:spacing w:val="-2"/>
                <w:szCs w:val="22"/>
              </w:rPr>
              <w:t>)</w:t>
            </w:r>
          </w:p>
          <w:p w:rsidR="004C2EE3" w:rsidRPr="00322EF1" w14:paraId="3A569FBB" w14:textId="77777777">
            <w:pPr>
              <w:tabs>
                <w:tab w:val="center" w:pos="4680"/>
              </w:tabs>
              <w:suppressAutoHyphens/>
              <w:rPr>
                <w:b/>
                <w:szCs w:val="22"/>
              </w:rPr>
            </w:pPr>
            <w:r w:rsidRPr="00322EF1">
              <w:rPr>
                <w:b/>
                <w:spacing w:val="-2"/>
                <w:szCs w:val="22"/>
              </w:rPr>
              <w:t>)</w:t>
            </w:r>
          </w:p>
          <w:p w:rsidR="004C2EE3" w:rsidRPr="00322EF1" w14:paraId="283A930A" w14:textId="77777777">
            <w:pPr>
              <w:tabs>
                <w:tab w:val="center" w:pos="4680"/>
              </w:tabs>
              <w:suppressAutoHyphens/>
              <w:rPr>
                <w:b/>
                <w:szCs w:val="22"/>
              </w:rPr>
            </w:pPr>
            <w:r w:rsidRPr="00322EF1">
              <w:rPr>
                <w:b/>
                <w:spacing w:val="-2"/>
                <w:szCs w:val="22"/>
              </w:rPr>
              <w:t>)</w:t>
            </w:r>
          </w:p>
          <w:p w:rsidR="004C2EE3" w:rsidRPr="00322EF1" w14:paraId="6A27B2C2" w14:textId="77777777">
            <w:pPr>
              <w:tabs>
                <w:tab w:val="center" w:pos="4680"/>
              </w:tabs>
              <w:suppressAutoHyphens/>
              <w:rPr>
                <w:b/>
                <w:szCs w:val="22"/>
              </w:rPr>
            </w:pPr>
            <w:r w:rsidRPr="00322EF1">
              <w:rPr>
                <w:b/>
                <w:spacing w:val="-2"/>
                <w:szCs w:val="22"/>
              </w:rPr>
              <w:t>)</w:t>
            </w:r>
          </w:p>
          <w:p w:rsidR="00031F80" w:rsidRPr="00322EF1" w14:paraId="1001AB4C" w14:textId="77777777">
            <w:pPr>
              <w:tabs>
                <w:tab w:val="center" w:pos="4680"/>
              </w:tabs>
              <w:suppressAutoHyphens/>
              <w:rPr>
                <w:b/>
                <w:spacing w:val="-2"/>
                <w:szCs w:val="22"/>
              </w:rPr>
            </w:pPr>
            <w:r w:rsidRPr="00322EF1">
              <w:rPr>
                <w:b/>
                <w:spacing w:val="-2"/>
                <w:szCs w:val="22"/>
              </w:rPr>
              <w:t>)</w:t>
            </w:r>
          </w:p>
          <w:p w:rsidR="00DE1B30" w:rsidRPr="00322EF1" w14:paraId="2B154EE3" w14:textId="77777777">
            <w:pPr>
              <w:tabs>
                <w:tab w:val="center" w:pos="4680"/>
              </w:tabs>
              <w:suppressAutoHyphens/>
              <w:rPr>
                <w:b/>
                <w:spacing w:val="-2"/>
                <w:szCs w:val="22"/>
              </w:rPr>
            </w:pPr>
            <w:r w:rsidRPr="00322EF1">
              <w:rPr>
                <w:b/>
                <w:spacing w:val="-2"/>
                <w:szCs w:val="22"/>
              </w:rPr>
              <w:t>)</w:t>
            </w:r>
          </w:p>
          <w:p w:rsidR="003E2B64" w:rsidRPr="00322EF1" w14:paraId="6B8030DB" w14:textId="77777777">
            <w:pPr>
              <w:tabs>
                <w:tab w:val="center" w:pos="4680"/>
              </w:tabs>
              <w:suppressAutoHyphens/>
              <w:rPr>
                <w:b/>
                <w:szCs w:val="22"/>
              </w:rPr>
            </w:pPr>
            <w:r w:rsidRPr="00322EF1">
              <w:rPr>
                <w:b/>
                <w:spacing w:val="-2"/>
                <w:szCs w:val="22"/>
              </w:rPr>
              <w:t>)</w:t>
            </w:r>
          </w:p>
        </w:tc>
        <w:tc>
          <w:tcPr>
            <w:tcW w:w="4248" w:type="dxa"/>
          </w:tcPr>
          <w:p w:rsidR="00031F80" w:rsidRPr="00322EF1" w:rsidP="00031F80" w14:paraId="2FDF2BF5" w14:textId="77777777">
            <w:pPr>
              <w:widowControl/>
              <w:autoSpaceDE w:val="0"/>
              <w:autoSpaceDN w:val="0"/>
              <w:adjustRightInd w:val="0"/>
              <w:rPr>
                <w:snapToGrid/>
                <w:kern w:val="0"/>
                <w:szCs w:val="22"/>
              </w:rPr>
            </w:pPr>
          </w:p>
          <w:p w:rsidR="00D7657A" w:rsidRPr="00322EF1" w:rsidP="00031F80" w14:paraId="1FA62D26" w14:textId="77777777">
            <w:pPr>
              <w:widowControl/>
              <w:autoSpaceDE w:val="0"/>
              <w:autoSpaceDN w:val="0"/>
              <w:adjustRightInd w:val="0"/>
              <w:rPr>
                <w:snapToGrid/>
                <w:kern w:val="0"/>
                <w:szCs w:val="22"/>
              </w:rPr>
            </w:pPr>
          </w:p>
          <w:p w:rsidR="00031F80" w:rsidRPr="00322EF1" w:rsidP="00031F80" w14:paraId="451EC7CC" w14:textId="27C6FBE1">
            <w:pPr>
              <w:widowControl/>
              <w:autoSpaceDE w:val="0"/>
              <w:autoSpaceDN w:val="0"/>
              <w:adjustRightInd w:val="0"/>
              <w:rPr>
                <w:snapToGrid/>
                <w:kern w:val="0"/>
                <w:szCs w:val="22"/>
              </w:rPr>
            </w:pPr>
            <w:r w:rsidRPr="00322EF1">
              <w:rPr>
                <w:snapToGrid/>
                <w:kern w:val="0"/>
                <w:szCs w:val="22"/>
              </w:rPr>
              <w:t xml:space="preserve">NAL/Acct. No. </w:t>
            </w:r>
            <w:r w:rsidRPr="00322EF1" w:rsidR="00D97BD2">
              <w:rPr>
                <w:bCs/>
                <w:szCs w:val="22"/>
              </w:rPr>
              <w:t>MB-</w:t>
            </w:r>
            <w:r w:rsidR="00A2495B">
              <w:t>202341410011</w:t>
            </w:r>
          </w:p>
          <w:p w:rsidR="00031F80" w:rsidRPr="00322EF1" w:rsidP="00031F80" w14:paraId="48E3B167" w14:textId="45445560">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009670A4">
              <w:rPr>
                <w:snapToGrid/>
                <w:kern w:val="0"/>
                <w:szCs w:val="22"/>
              </w:rPr>
              <w:t>0022411177</w:t>
            </w:r>
          </w:p>
          <w:p w:rsidR="00031F80" w:rsidRPr="00322EF1" w:rsidP="00031F80" w14:paraId="6219A384" w14:textId="71CECB4E">
            <w:pPr>
              <w:widowControl/>
              <w:autoSpaceDE w:val="0"/>
              <w:autoSpaceDN w:val="0"/>
              <w:adjustRightInd w:val="0"/>
              <w:rPr>
                <w:snapToGrid/>
                <w:kern w:val="0"/>
                <w:szCs w:val="22"/>
              </w:rPr>
            </w:pPr>
            <w:r w:rsidRPr="00322EF1">
              <w:rPr>
                <w:snapToGrid/>
                <w:kern w:val="0"/>
                <w:szCs w:val="22"/>
              </w:rPr>
              <w:t>Facility ID No</w:t>
            </w:r>
            <w:r w:rsidRPr="00322EF1">
              <w:rPr>
                <w:szCs w:val="22"/>
              </w:rPr>
              <w:t xml:space="preserve">. </w:t>
            </w:r>
            <w:r w:rsidR="009670A4">
              <w:rPr>
                <w:spacing w:val="-2"/>
                <w:szCs w:val="22"/>
              </w:rPr>
              <w:t>194387</w:t>
            </w:r>
          </w:p>
          <w:p w:rsidR="00D9312F" w:rsidRPr="00322EF1" w:rsidP="00031F80" w14:paraId="0CA2FCC3" w14:textId="4E4D6143">
            <w:pPr>
              <w:widowControl/>
              <w:autoSpaceDE w:val="0"/>
              <w:autoSpaceDN w:val="0"/>
              <w:adjustRightInd w:val="0"/>
              <w:rPr>
                <w:snapToGrid/>
                <w:kern w:val="0"/>
                <w:szCs w:val="22"/>
              </w:rPr>
            </w:pPr>
          </w:p>
          <w:p w:rsidR="00031F80" w:rsidRPr="00322EF1" w:rsidP="00031F80" w14:paraId="63C77757" w14:textId="77777777">
            <w:pPr>
              <w:tabs>
                <w:tab w:val="center" w:pos="4680"/>
              </w:tabs>
              <w:suppressAutoHyphens/>
              <w:rPr>
                <w:spacing w:val="-2"/>
                <w:szCs w:val="22"/>
              </w:rPr>
            </w:pPr>
          </w:p>
        </w:tc>
      </w:tr>
    </w:tbl>
    <w:p w:rsidR="004C2EE3" w:rsidRPr="00322EF1" w:rsidP="0070224F" w14:paraId="312170E5" w14:textId="77777777">
      <w:pPr>
        <w:rPr>
          <w:szCs w:val="22"/>
        </w:rPr>
      </w:pPr>
    </w:p>
    <w:p w:rsidR="003E2B64" w:rsidRPr="00322EF1" w:rsidP="00F021FA" w14:paraId="6AF4CA8B" w14:textId="77777777">
      <w:pPr>
        <w:pStyle w:val="StyleBoldCentered"/>
        <w:rPr>
          <w:rFonts w:ascii="Times New Roman" w:hAnsi="Times New Roman"/>
        </w:rPr>
      </w:pPr>
      <w:r w:rsidRPr="00322EF1">
        <w:rPr>
          <w:rFonts w:ascii="Times New Roman" w:hAnsi="Times New Roman"/>
        </w:rPr>
        <w:t xml:space="preserve">MEMORANDUM OPINION AND ORDER AND </w:t>
      </w:r>
    </w:p>
    <w:p w:rsidR="00FA2382" w:rsidRPr="00322EF1" w:rsidP="00F021FA" w14:paraId="4C0B3008" w14:textId="77777777">
      <w:pPr>
        <w:pStyle w:val="StyleBoldCentered"/>
        <w:rPr>
          <w:rFonts w:ascii="Times New Roman" w:hAnsi="Times New Roman"/>
        </w:rPr>
      </w:pPr>
      <w:r w:rsidRPr="00322EF1">
        <w:rPr>
          <w:rFonts w:ascii="Times New Roman" w:hAnsi="Times New Roman"/>
        </w:rPr>
        <w:t>notice of apparent liability for forfeiture</w:t>
      </w:r>
    </w:p>
    <w:p w:rsidR="004C2EE3" w:rsidRPr="00322EF1" w14:paraId="643E6E5B" w14:textId="77777777">
      <w:pPr>
        <w:tabs>
          <w:tab w:val="left" w:pos="-720"/>
        </w:tabs>
        <w:suppressAutoHyphens/>
        <w:spacing w:line="227" w:lineRule="auto"/>
        <w:rPr>
          <w:spacing w:val="-2"/>
          <w:szCs w:val="22"/>
        </w:rPr>
      </w:pPr>
    </w:p>
    <w:p w:rsidR="004C2EE3" w:rsidRPr="00322EF1" w:rsidP="00133F79" w14:paraId="4A1C95E4" w14:textId="59D6E6B7">
      <w:pPr>
        <w:tabs>
          <w:tab w:val="left" w:pos="720"/>
          <w:tab w:val="right" w:pos="9360"/>
        </w:tabs>
        <w:suppressAutoHyphens/>
        <w:spacing w:line="227" w:lineRule="auto"/>
        <w:rPr>
          <w:spacing w:val="-2"/>
          <w:szCs w:val="22"/>
        </w:rPr>
      </w:pPr>
      <w:r w:rsidRPr="00322EF1">
        <w:rPr>
          <w:b/>
          <w:spacing w:val="-2"/>
          <w:szCs w:val="22"/>
        </w:rPr>
        <w:t xml:space="preserve">Adopted:  </w:t>
      </w:r>
      <w:r w:rsidR="005767DC">
        <w:rPr>
          <w:b/>
          <w:spacing w:val="-2"/>
          <w:szCs w:val="22"/>
        </w:rPr>
        <w:t>June 23</w:t>
      </w:r>
      <w:r w:rsidRPr="00322EF1" w:rsidR="006D2F83">
        <w:rPr>
          <w:b/>
          <w:spacing w:val="-2"/>
          <w:szCs w:val="22"/>
        </w:rPr>
        <w:t>, 20</w:t>
      </w:r>
      <w:r w:rsidRPr="00322EF1" w:rsidR="00FC6E9B">
        <w:rPr>
          <w:b/>
          <w:spacing w:val="-2"/>
          <w:szCs w:val="22"/>
        </w:rPr>
        <w:t>2</w:t>
      </w:r>
      <w:r w:rsidR="00F058DE">
        <w:rPr>
          <w:b/>
          <w:spacing w:val="-2"/>
          <w:szCs w:val="22"/>
        </w:rPr>
        <w:t>3</w:t>
      </w:r>
      <w:r w:rsidRPr="00322EF1">
        <w:rPr>
          <w:b/>
          <w:spacing w:val="-2"/>
          <w:szCs w:val="22"/>
        </w:rPr>
        <w:tab/>
      </w:r>
      <w:r w:rsidRPr="00322EF1" w:rsidR="00822CE0">
        <w:rPr>
          <w:b/>
          <w:spacing w:val="-2"/>
          <w:szCs w:val="22"/>
        </w:rPr>
        <w:t>Released</w:t>
      </w:r>
      <w:r w:rsidRPr="00322EF1">
        <w:rPr>
          <w:b/>
          <w:spacing w:val="-2"/>
          <w:szCs w:val="22"/>
        </w:rPr>
        <w:t>:</w:t>
      </w:r>
      <w:r w:rsidRPr="00322EF1" w:rsidR="00822CE0">
        <w:rPr>
          <w:b/>
          <w:spacing w:val="-2"/>
          <w:szCs w:val="22"/>
        </w:rPr>
        <w:t xml:space="preserve"> </w:t>
      </w:r>
      <w:r w:rsidRPr="00322EF1">
        <w:rPr>
          <w:b/>
          <w:spacing w:val="-2"/>
          <w:szCs w:val="22"/>
        </w:rPr>
        <w:t xml:space="preserve"> </w:t>
      </w:r>
      <w:r w:rsidR="005767DC">
        <w:rPr>
          <w:b/>
          <w:spacing w:val="-2"/>
          <w:szCs w:val="22"/>
        </w:rPr>
        <w:t>June 23</w:t>
      </w:r>
      <w:r w:rsidRPr="00322EF1" w:rsidR="0018575B">
        <w:rPr>
          <w:b/>
          <w:spacing w:val="-2"/>
          <w:szCs w:val="22"/>
        </w:rPr>
        <w:t>,</w:t>
      </w:r>
      <w:r w:rsidRPr="00322EF1" w:rsidR="006D2F83">
        <w:rPr>
          <w:b/>
          <w:spacing w:val="-2"/>
          <w:szCs w:val="22"/>
        </w:rPr>
        <w:t xml:space="preserve"> 20</w:t>
      </w:r>
      <w:r w:rsidRPr="00322EF1" w:rsidR="00FC6E9B">
        <w:rPr>
          <w:b/>
          <w:spacing w:val="-2"/>
          <w:szCs w:val="22"/>
        </w:rPr>
        <w:t>2</w:t>
      </w:r>
      <w:r w:rsidR="00F058DE">
        <w:rPr>
          <w:b/>
          <w:spacing w:val="-2"/>
          <w:szCs w:val="22"/>
        </w:rPr>
        <w:t>3</w:t>
      </w:r>
    </w:p>
    <w:p w:rsidR="00822CE0" w:rsidRPr="00322EF1" w14:paraId="45AF16D5" w14:textId="77777777">
      <w:pPr>
        <w:rPr>
          <w:szCs w:val="22"/>
        </w:rPr>
      </w:pPr>
    </w:p>
    <w:p w:rsidR="00822CE0" w:rsidRPr="00322EF1" w14:paraId="690BBC66" w14:textId="77777777">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024778CA" w14:textId="77777777">
      <w:pPr>
        <w:rPr>
          <w:szCs w:val="22"/>
        </w:rPr>
      </w:pPr>
    </w:p>
    <w:p w:rsidR="00B35E7B" w:rsidRPr="00322EF1" w:rsidP="002C00E8" w14:paraId="0AF187CC" w14:textId="77777777">
      <w:pPr>
        <w:pStyle w:val="Heading1"/>
        <w:rPr>
          <w:rFonts w:ascii="Times New Roman" w:hAnsi="Times New Roman"/>
          <w:szCs w:val="22"/>
        </w:rPr>
      </w:pPr>
      <w:r w:rsidRPr="00322EF1">
        <w:rPr>
          <w:rFonts w:ascii="Times New Roman" w:hAnsi="Times New Roman"/>
          <w:szCs w:val="22"/>
        </w:rPr>
        <w:t>INTRODUCTION</w:t>
      </w:r>
    </w:p>
    <w:p w:rsidR="004E15A0" w:rsidP="00654762" w14:paraId="6EF3493E" w14:textId="09B7F53D">
      <w:pPr>
        <w:pStyle w:val="ParaNum"/>
        <w:rPr>
          <w:szCs w:val="22"/>
        </w:rPr>
      </w:pPr>
      <w:r w:rsidRPr="003A1D38">
        <w:rPr>
          <w:szCs w:val="22"/>
        </w:rPr>
        <w:t xml:space="preserve">In this </w:t>
      </w:r>
      <w:r w:rsidRPr="003A1D38" w:rsidR="003E2B64">
        <w:rPr>
          <w:szCs w:val="22"/>
        </w:rPr>
        <w:t xml:space="preserve">Memorandum Opinion and Order and </w:t>
      </w:r>
      <w:r w:rsidRPr="003A1D38">
        <w:rPr>
          <w:szCs w:val="22"/>
        </w:rPr>
        <w:t xml:space="preserve">Notice of Apparent Liability for Forfeiture, we find </w:t>
      </w:r>
      <w:bookmarkStart w:id="1" w:name="_Hlk138337756"/>
      <w:r w:rsidR="00781F9F">
        <w:rPr>
          <w:szCs w:val="22"/>
        </w:rPr>
        <w:t>Sumarrase, Inc.</w:t>
      </w:r>
      <w:bookmarkEnd w:id="1"/>
      <w:r w:rsidR="00781F9F">
        <w:rPr>
          <w:szCs w:val="22"/>
        </w:rPr>
        <w:t xml:space="preserve"> (Sumarrase)</w:t>
      </w:r>
      <w:r w:rsidRPr="003A1D38">
        <w:rPr>
          <w:szCs w:val="22"/>
        </w:rPr>
        <w:t xml:space="preserve">, </w:t>
      </w:r>
      <w:r w:rsidR="005B3217">
        <w:rPr>
          <w:szCs w:val="22"/>
        </w:rPr>
        <w:t>apparently willfully and repeatedly violated</w:t>
      </w:r>
      <w:r w:rsidRPr="003A1D38" w:rsidR="00C21307">
        <w:rPr>
          <w:szCs w:val="22"/>
        </w:rPr>
        <w:t xml:space="preserve"> </w:t>
      </w:r>
      <w:r w:rsidR="009670A4">
        <w:rPr>
          <w:szCs w:val="22"/>
        </w:rPr>
        <w:t>s</w:t>
      </w:r>
      <w:r w:rsidRPr="003A1D38" w:rsidR="009670A4">
        <w:rPr>
          <w:szCs w:val="22"/>
        </w:rPr>
        <w:t>ection 301 of the Communications Act of 1934, as amended (Act),</w:t>
      </w:r>
      <w:r>
        <w:rPr>
          <w:rStyle w:val="FootnoteReference"/>
          <w:szCs w:val="22"/>
        </w:rPr>
        <w:footnoteReference w:id="3"/>
      </w:r>
      <w:r w:rsidRPr="003A1D38" w:rsidR="009670A4">
        <w:rPr>
          <w:szCs w:val="22"/>
        </w:rPr>
        <w:t xml:space="preserve"> </w:t>
      </w:r>
      <w:r w:rsidR="009670A4">
        <w:rPr>
          <w:szCs w:val="22"/>
        </w:rPr>
        <w:t>and s</w:t>
      </w:r>
      <w:r w:rsidRPr="003A1D38" w:rsidR="00C21307">
        <w:rPr>
          <w:szCs w:val="22"/>
        </w:rPr>
        <w:t xml:space="preserve">ection </w:t>
      </w:r>
      <w:r w:rsidR="009670A4">
        <w:rPr>
          <w:szCs w:val="22"/>
        </w:rPr>
        <w:t>73.845</w:t>
      </w:r>
      <w:r w:rsidRPr="003A1D38" w:rsidR="00C21307">
        <w:rPr>
          <w:szCs w:val="22"/>
        </w:rPr>
        <w:t xml:space="preserve"> of the </w:t>
      </w:r>
      <w:r w:rsidR="006E0AF3">
        <w:rPr>
          <w:szCs w:val="22"/>
        </w:rPr>
        <w:t>Commission’s rules (</w:t>
      </w:r>
      <w:r w:rsidR="009670A4">
        <w:rPr>
          <w:szCs w:val="22"/>
        </w:rPr>
        <w:t>r</w:t>
      </w:r>
      <w:r w:rsidR="006E0AF3">
        <w:rPr>
          <w:szCs w:val="22"/>
        </w:rPr>
        <w:t>ules)</w:t>
      </w:r>
      <w:r>
        <w:rPr>
          <w:rStyle w:val="FootnoteReference"/>
          <w:szCs w:val="22"/>
        </w:rPr>
        <w:footnoteReference w:id="4"/>
      </w:r>
      <w:r w:rsidRPr="003A1D38" w:rsidR="00C21307">
        <w:rPr>
          <w:szCs w:val="22"/>
        </w:rPr>
        <w:t xml:space="preserve"> </w:t>
      </w:r>
      <w:r w:rsidRPr="003A1D38" w:rsidR="005B3217">
        <w:rPr>
          <w:szCs w:val="22"/>
        </w:rPr>
        <w:t xml:space="preserve">by operating </w:t>
      </w:r>
      <w:r w:rsidR="009670A4">
        <w:rPr>
          <w:szCs w:val="22"/>
        </w:rPr>
        <w:t xml:space="preserve">LPFM station WSGD-LP, Lehigh Acres, Florida </w:t>
      </w:r>
      <w:r w:rsidRPr="003A1D38" w:rsidR="005B3217">
        <w:rPr>
          <w:szCs w:val="22"/>
        </w:rPr>
        <w:t>(Station) at a variance from its authorized parameters</w:t>
      </w:r>
      <w:r w:rsidR="00217551">
        <w:rPr>
          <w:szCs w:val="22"/>
        </w:rPr>
        <w:t>.</w:t>
      </w:r>
      <w:r w:rsidRPr="00322EF1" w:rsidR="00E05338">
        <w:rPr>
          <w:szCs w:val="22"/>
        </w:rPr>
        <w:t xml:space="preserve">  </w:t>
      </w:r>
      <w:r w:rsidRPr="00322EF1">
        <w:rPr>
          <w:szCs w:val="22"/>
        </w:rPr>
        <w:t xml:space="preserve">Based upon our review of the facts and circumstances before us, we conclude that </w:t>
      </w:r>
      <w:r w:rsidR="00217551">
        <w:rPr>
          <w:szCs w:val="22"/>
        </w:rPr>
        <w:t>Sumarrase</w:t>
      </w:r>
      <w:r w:rsidRPr="00322EF1">
        <w:rPr>
          <w:szCs w:val="22"/>
        </w:rPr>
        <w:t xml:space="preserve"> is apparently liable for a monetary forfeiture in the amount </w:t>
      </w:r>
      <w:r w:rsidRPr="00F1302E">
        <w:rPr>
          <w:szCs w:val="22"/>
        </w:rPr>
        <w:t xml:space="preserve">of </w:t>
      </w:r>
      <w:r w:rsidR="00993BD1">
        <w:rPr>
          <w:szCs w:val="22"/>
        </w:rPr>
        <w:t>two</w:t>
      </w:r>
      <w:r w:rsidRPr="00F1302E" w:rsidR="00E05338">
        <w:rPr>
          <w:szCs w:val="22"/>
        </w:rPr>
        <w:t xml:space="preserve"> </w:t>
      </w:r>
      <w:r w:rsidRPr="00F1302E">
        <w:rPr>
          <w:szCs w:val="22"/>
        </w:rPr>
        <w:t xml:space="preserve">thousand </w:t>
      </w:r>
      <w:r w:rsidR="00993BD1">
        <w:rPr>
          <w:szCs w:val="22"/>
        </w:rPr>
        <w:t xml:space="preserve">five hundred </w:t>
      </w:r>
      <w:r w:rsidRPr="00F1302E">
        <w:rPr>
          <w:szCs w:val="22"/>
        </w:rPr>
        <w:t>dollars ($</w:t>
      </w:r>
      <w:r w:rsidR="00993BD1">
        <w:rPr>
          <w:szCs w:val="22"/>
        </w:rPr>
        <w:t>2</w:t>
      </w:r>
      <w:r w:rsidRPr="00F1302E">
        <w:rPr>
          <w:szCs w:val="22"/>
        </w:rPr>
        <w:t>,</w:t>
      </w:r>
      <w:r w:rsidR="00993BD1">
        <w:rPr>
          <w:szCs w:val="22"/>
        </w:rPr>
        <w:t>5</w:t>
      </w:r>
      <w:r w:rsidRPr="00F1302E">
        <w:rPr>
          <w:szCs w:val="22"/>
        </w:rPr>
        <w:t>00).</w:t>
      </w:r>
      <w:r w:rsidRPr="00F1302E" w:rsidR="00654762">
        <w:rPr>
          <w:szCs w:val="22"/>
        </w:rPr>
        <w:t xml:space="preserve">  </w:t>
      </w:r>
    </w:p>
    <w:p w:rsidR="002C00E8" w:rsidP="00E05338" w14:paraId="064DBFD6" w14:textId="77777777">
      <w:pPr>
        <w:pStyle w:val="Heading1"/>
        <w:rPr>
          <w:rFonts w:ascii="Times New Roman" w:hAnsi="Times New Roman"/>
          <w:szCs w:val="22"/>
        </w:rPr>
      </w:pPr>
      <w:r w:rsidRPr="00322EF1">
        <w:rPr>
          <w:rFonts w:ascii="Times New Roman" w:hAnsi="Times New Roman"/>
          <w:szCs w:val="22"/>
        </w:rPr>
        <w:t>BACKGROUND</w:t>
      </w:r>
    </w:p>
    <w:p w:rsidR="00CF38FB" w:rsidP="003A1D38" w14:paraId="13C4D8A1" w14:textId="601E185B">
      <w:pPr>
        <w:pStyle w:val="ParaNum"/>
      </w:pPr>
      <w:r>
        <w:t xml:space="preserve">The Station </w:t>
      </w:r>
      <w:r w:rsidR="008F3382">
        <w:t>was licensed in</w:t>
      </w:r>
      <w:r w:rsidR="00707AE8">
        <w:t xml:space="preserve"> 2018 to oper</w:t>
      </w:r>
      <w:r>
        <w:t>a</w:t>
      </w:r>
      <w:r w:rsidR="00707AE8">
        <w:t>te</w:t>
      </w:r>
      <w:r>
        <w:t xml:space="preserve"> </w:t>
      </w:r>
      <w:r w:rsidR="00707AE8">
        <w:t>with a one-bay, Shively model 6812B-1, nondirectional antenna at a maximum ERP of 22 watts and TPO of 22 watts.</w:t>
      </w:r>
      <w:r>
        <w:rPr>
          <w:rStyle w:val="FootnoteReference"/>
        </w:rPr>
        <w:footnoteReference w:id="5"/>
      </w:r>
      <w:r w:rsidR="00707AE8">
        <w:t xml:space="preserve">  </w:t>
      </w:r>
      <w:r w:rsidR="00D62B61">
        <w:t>Beginning in</w:t>
      </w:r>
      <w:r w:rsidR="008F3382">
        <w:t xml:space="preserve"> early 2020, Sumarrase filed numerous complaints and petitions against Fort Myers Broadcasting Company (FMBC), the licensee of FM translator station W239CL, </w:t>
      </w:r>
      <w:r w:rsidR="00420812">
        <w:t xml:space="preserve">Golden Gate, Florida, </w:t>
      </w:r>
      <w:r w:rsidR="008F3382">
        <w:t xml:space="preserve">alleging that W239CL </w:t>
      </w:r>
      <w:r w:rsidR="000145B1">
        <w:t>causes interference to WSGD-LP.</w:t>
      </w:r>
      <w:r>
        <w:rPr>
          <w:rStyle w:val="FootnoteReference"/>
        </w:rPr>
        <w:footnoteReference w:id="6"/>
      </w:r>
      <w:r w:rsidR="000145B1">
        <w:t xml:space="preserve">  </w:t>
      </w:r>
      <w:r>
        <w:t>In response to the interference complaints, FMBC asserted that Sumarrase neither constructed nor operated authorized facilities for WSGD-LP.</w:t>
      </w:r>
      <w:r>
        <w:rPr>
          <w:rStyle w:val="FootnoteReference"/>
        </w:rPr>
        <w:footnoteReference w:id="7"/>
      </w:r>
      <w:r>
        <w:t xml:space="preserve">  Although </w:t>
      </w:r>
      <w:r w:rsidR="00205ED7">
        <w:t>Sumarrase</w:t>
      </w:r>
      <w:r>
        <w:t xml:space="preserve"> initially </w:t>
      </w:r>
      <w:r>
        <w:t>refuted FMBC’s claims, it subsequently</w:t>
      </w:r>
      <w:r w:rsidR="00CD334E">
        <w:t xml:space="preserve"> </w:t>
      </w:r>
      <w:r w:rsidR="00F96F4D">
        <w:t>conceded</w:t>
      </w:r>
      <w:r w:rsidR="00205ED7">
        <w:t xml:space="preserve"> that it did not install the one-bay </w:t>
      </w:r>
      <w:r w:rsidR="008F3382">
        <w:t xml:space="preserve">antenna </w:t>
      </w:r>
      <w:r w:rsidR="00205ED7">
        <w:t>authorized in its license.</w:t>
      </w:r>
      <w:r>
        <w:t xml:space="preserve">  Specifically, Sumarrase explained that it:</w:t>
      </w:r>
    </w:p>
    <w:p w:rsidR="00CF38FB" w:rsidRPr="000031C7" w:rsidP="000031C7" w14:paraId="1526A66A" w14:textId="6019E156">
      <w:pPr>
        <w:pStyle w:val="ParaNum"/>
        <w:numPr>
          <w:ilvl w:val="0"/>
          <w:numId w:val="0"/>
        </w:numPr>
        <w:ind w:left="720"/>
        <w:rPr>
          <w:snapToGrid/>
        </w:rPr>
      </w:pPr>
      <w:r>
        <w:rPr>
          <w:snapToGrid/>
        </w:rPr>
        <w:t>“initially filed for its construction permit specifying a single bay Shively 6812B antenna system.  In an amendment that was denied, two bays were proposed … When it came time to order the antenna, a 2-bay antenna was ordered … Sumarrase’s consulting engineer was not aware of the actual order and substitution, and the Shively 6812B-1 was inadvertently specified with its corresponding TPO on the forthcoming license application … Recently in an attempt to mitigate interference and upon learning that the information regarding the substitute antenna was not communicated properly in its license application, Sumarrase has attempted to conform as closely as possible to the single bay requested on the license application …”</w:t>
      </w:r>
      <w:r>
        <w:rPr>
          <w:rStyle w:val="FootnoteReference"/>
          <w:snapToGrid/>
          <w:szCs w:val="22"/>
        </w:rPr>
        <w:footnoteReference w:id="8"/>
      </w:r>
    </w:p>
    <w:p w:rsidR="007534FC" w:rsidP="007534FC" w14:paraId="2B62ACC2" w14:textId="353938F2">
      <w:pPr>
        <w:pStyle w:val="Heading1"/>
        <w:rPr>
          <w:rFonts w:ascii="Times New Roman" w:hAnsi="Times New Roman"/>
          <w:szCs w:val="22"/>
        </w:rPr>
      </w:pPr>
      <w:r w:rsidRPr="00322EF1">
        <w:rPr>
          <w:rFonts w:ascii="Times New Roman" w:hAnsi="Times New Roman"/>
          <w:szCs w:val="22"/>
        </w:rPr>
        <w:t>DISCUSSION</w:t>
      </w:r>
    </w:p>
    <w:p w:rsidR="00AB49EE" w:rsidP="00AB49EE" w14:paraId="6F4A75FA" w14:textId="6F040351">
      <w:pPr>
        <w:pStyle w:val="ParaNum"/>
      </w:pPr>
      <w:r w:rsidRPr="00C03350">
        <w:rPr>
          <w:i/>
          <w:iCs/>
        </w:rPr>
        <w:t>Non-Conforming Operations</w:t>
      </w:r>
      <w:r>
        <w:t>.  Section 73.845 of the rules requires each LPFM licensee to maintain and operate its broadcast station in accordance with the terms of its station authorization.</w:t>
      </w:r>
      <w:r>
        <w:rPr>
          <w:rStyle w:val="FootnoteReference"/>
        </w:rPr>
        <w:footnoteReference w:id="9"/>
      </w:r>
      <w:r w:rsidR="003C2943">
        <w:t xml:space="preserve">  Further, Section 301 of the Act provides: “No person shall use or operate any apparatus for the transmission of energy or communications or signals by radio ... except under and in accordance with ... a license in that behalf granted under the provisions of this Act.”</w:t>
      </w:r>
      <w:r>
        <w:rPr>
          <w:rStyle w:val="FootnoteReference"/>
        </w:rPr>
        <w:footnoteReference w:id="10"/>
      </w:r>
      <w:r w:rsidR="00A44DA3">
        <w:t xml:space="preserve">  </w:t>
      </w:r>
      <w:r w:rsidR="00F96F4D">
        <w:t>Sumarrase has admitted that, despite being licensed to operate with a one-bay nondirectional antenna, the Station has been operating with a 2-bay antenna.  It appears that the Station has operated in this manner for the entirety of its license term, and continues to do so.</w:t>
      </w:r>
    </w:p>
    <w:p w:rsidR="008B3446" w:rsidP="00404FF7" w14:paraId="428C5FB0" w14:textId="42436364">
      <w:pPr>
        <w:pStyle w:val="ParaNum"/>
      </w:pPr>
      <w:r>
        <w:t xml:space="preserve">Sumarrase explains that it mistakenly submitted its license application with the incorrect antenna </w:t>
      </w:r>
      <w:r w:rsidR="00404FF7">
        <w:t>and that it has “attempted to conform as closely as possible to the single bay requested on the license application..”</w:t>
      </w:r>
      <w:r>
        <w:rPr>
          <w:rStyle w:val="FootnoteReference"/>
        </w:rPr>
        <w:footnoteReference w:id="11"/>
      </w:r>
      <w:r w:rsidR="00404FF7">
        <w:t xml:space="preserve">  </w:t>
      </w:r>
      <w:r>
        <w:t>This does not</w:t>
      </w:r>
      <w:r w:rsidR="00A86B2C">
        <w:t>, however,</w:t>
      </w:r>
      <w:r>
        <w:t xml:space="preserve"> nullify or excuse the violation.  Each licensee is responsible for reviewing and ensuring the accuracy of the information contained in its </w:t>
      </w:r>
      <w:r w:rsidR="009D2506">
        <w:t>application and authorization, and for operating in conformity with its license authorization.</w:t>
      </w:r>
      <w:r>
        <w:t xml:space="preserve"> </w:t>
      </w:r>
    </w:p>
    <w:p w:rsidR="00404FF7" w:rsidRPr="00733A2A" w:rsidP="00404FF7" w14:paraId="469A8CF4" w14:textId="4BAB67BF">
      <w:pPr>
        <w:pStyle w:val="ParaNum"/>
      </w:pPr>
      <w:r>
        <w:t>Accordingly, w</w:t>
      </w:r>
      <w:r w:rsidR="00FD3E8D">
        <w:t>e find that Sumarrase apparently willfully and repeatedly violated section 73.845 of the rules by operating the Station with an unauthorized antenna</w:t>
      </w:r>
      <w:r>
        <w:t>.</w:t>
      </w:r>
      <w:r w:rsidRPr="00733A2A">
        <w:rPr>
          <w:szCs w:val="22"/>
        </w:rPr>
        <w:t xml:space="preserve">  </w:t>
      </w:r>
      <w:r w:rsidR="004B63E6">
        <w:rPr>
          <w:rStyle w:val="normaltextrun"/>
          <w:szCs w:val="22"/>
        </w:rPr>
        <w:t>Further, as a result of operating with the unauthorized antenna, Sumarrase also engaged in unauthorized operation in violation of section 301 of the Act for over f</w:t>
      </w:r>
      <w:r w:rsidR="00A44DA3">
        <w:rPr>
          <w:rStyle w:val="normaltextrun"/>
          <w:szCs w:val="22"/>
        </w:rPr>
        <w:t>ive</w:t>
      </w:r>
      <w:r w:rsidR="004B63E6">
        <w:rPr>
          <w:rStyle w:val="normaltextrun"/>
          <w:szCs w:val="22"/>
        </w:rPr>
        <w:t xml:space="preserve"> years.</w:t>
      </w:r>
      <w:r>
        <w:rPr>
          <w:rStyle w:val="FootnoteReference"/>
          <w:szCs w:val="22"/>
        </w:rPr>
        <w:footnoteReference w:id="12"/>
      </w:r>
      <w:r w:rsidR="004B63E6">
        <w:rPr>
          <w:rStyle w:val="superscript"/>
          <w:sz w:val="16"/>
          <w:szCs w:val="16"/>
          <w:vertAlign w:val="superscript"/>
        </w:rPr>
        <w:t xml:space="preserve">   </w:t>
      </w:r>
      <w:r w:rsidRPr="00733A2A">
        <w:rPr>
          <w:szCs w:val="22"/>
        </w:rPr>
        <w:t xml:space="preserve">Below, we propose </w:t>
      </w:r>
      <w:r>
        <w:rPr>
          <w:szCs w:val="22"/>
        </w:rPr>
        <w:t xml:space="preserve">a forfeiture totaling </w:t>
      </w:r>
      <w:r w:rsidR="001C3F28">
        <w:rPr>
          <w:szCs w:val="22"/>
        </w:rPr>
        <w:t>two</w:t>
      </w:r>
      <w:r>
        <w:rPr>
          <w:szCs w:val="22"/>
        </w:rPr>
        <w:t xml:space="preserve"> thousand </w:t>
      </w:r>
      <w:r w:rsidR="001C3F28">
        <w:rPr>
          <w:szCs w:val="22"/>
        </w:rPr>
        <w:t xml:space="preserve">five hundred </w:t>
      </w:r>
      <w:r>
        <w:rPr>
          <w:szCs w:val="22"/>
        </w:rPr>
        <w:t>dollars ($</w:t>
      </w:r>
      <w:r w:rsidR="001C3F28">
        <w:rPr>
          <w:szCs w:val="22"/>
        </w:rPr>
        <w:t>2</w:t>
      </w:r>
      <w:r>
        <w:rPr>
          <w:szCs w:val="22"/>
        </w:rPr>
        <w:t>,</w:t>
      </w:r>
      <w:r w:rsidR="001C3F28">
        <w:rPr>
          <w:szCs w:val="22"/>
        </w:rPr>
        <w:t>5</w:t>
      </w:r>
      <w:r>
        <w:rPr>
          <w:szCs w:val="22"/>
        </w:rPr>
        <w:t xml:space="preserve">00) </w:t>
      </w:r>
      <w:r w:rsidRPr="00733A2A">
        <w:rPr>
          <w:szCs w:val="22"/>
        </w:rPr>
        <w:t>for th</w:t>
      </w:r>
      <w:r>
        <w:rPr>
          <w:szCs w:val="22"/>
        </w:rPr>
        <w:t>is</w:t>
      </w:r>
      <w:r w:rsidRPr="00733A2A">
        <w:rPr>
          <w:szCs w:val="22"/>
        </w:rPr>
        <w:t xml:space="preserve"> </w:t>
      </w:r>
      <w:r>
        <w:rPr>
          <w:szCs w:val="22"/>
        </w:rPr>
        <w:t xml:space="preserve">apparent </w:t>
      </w:r>
      <w:r w:rsidRPr="00733A2A">
        <w:rPr>
          <w:szCs w:val="22"/>
        </w:rPr>
        <w:t>violation.</w:t>
      </w:r>
    </w:p>
    <w:p w:rsidR="006675FE" w:rsidP="007B6120" w14:paraId="36158EF0" w14:textId="55ADA1E0">
      <w:pPr>
        <w:pStyle w:val="ParaNum"/>
        <w:rPr>
          <w:szCs w:val="22"/>
        </w:rPr>
      </w:pPr>
      <w:r>
        <w:rPr>
          <w:i/>
          <w:iCs/>
          <w:szCs w:val="22"/>
        </w:rPr>
        <w:t xml:space="preserve">Proposed Forfeiture. </w:t>
      </w:r>
      <w:r w:rsidRPr="006675FE" w:rsidR="00E561BE">
        <w:rPr>
          <w:szCs w:val="22"/>
        </w:rPr>
        <w:t xml:space="preserve">This NAL is issued pursuant to section 503(b)(1)(B) of the Act. </w:t>
      </w:r>
      <w:r w:rsidR="007D49DC">
        <w:rPr>
          <w:szCs w:val="22"/>
        </w:rPr>
        <w:t xml:space="preserve"> </w:t>
      </w:r>
      <w:r w:rsidRPr="006675FE" w:rsidR="00E561BE">
        <w:rPr>
          <w:szCs w:val="22"/>
        </w:rPr>
        <w:t>Under that provision,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13"/>
      </w:r>
      <w:r w:rsidR="007D49DC">
        <w:rPr>
          <w:szCs w:val="22"/>
        </w:rPr>
        <w:t xml:space="preserve">  </w:t>
      </w:r>
      <w:r w:rsidRPr="006675FE" w:rsidR="00E561BE">
        <w:rPr>
          <w:szCs w:val="22"/>
        </w:rPr>
        <w:t xml:space="preserve">Section 312(f)(1) of the Act defines willful as </w:t>
      </w:r>
      <w:r w:rsidR="007D49DC">
        <w:rPr>
          <w:szCs w:val="22"/>
        </w:rPr>
        <w:t>“</w:t>
      </w:r>
      <w:r w:rsidRPr="006675FE" w:rsidR="00E561BE">
        <w:rPr>
          <w:szCs w:val="22"/>
        </w:rPr>
        <w:t xml:space="preserve">the conscious and </w:t>
      </w:r>
      <w:r w:rsidRPr="006675FE" w:rsidR="00E561BE">
        <w:rPr>
          <w:szCs w:val="22"/>
        </w:rPr>
        <w:t>deliberate commission or omission of [any] act, irrespective of any intent to violate</w:t>
      </w:r>
      <w:r w:rsidR="007D49DC">
        <w:rPr>
          <w:szCs w:val="22"/>
        </w:rPr>
        <w:t>”</w:t>
      </w:r>
      <w:r w:rsidRPr="006675FE" w:rsidR="00E561BE">
        <w:rPr>
          <w:szCs w:val="22"/>
        </w:rPr>
        <w:t xml:space="preserve"> the law.</w:t>
      </w:r>
      <w:r>
        <w:rPr>
          <w:rStyle w:val="FootnoteReference"/>
          <w:szCs w:val="22"/>
        </w:rPr>
        <w:footnoteReference w:id="14"/>
      </w:r>
      <w:r w:rsidRPr="006675FE" w:rsidR="00E561BE">
        <w:rPr>
          <w:szCs w:val="22"/>
        </w:rPr>
        <w:t xml:space="preserve"> </w:t>
      </w:r>
      <w:r w:rsidR="007D49DC">
        <w:rPr>
          <w:szCs w:val="22"/>
        </w:rPr>
        <w:t xml:space="preserve"> </w:t>
      </w:r>
      <w:r w:rsidRPr="006675FE" w:rsidR="00E561BE">
        <w:rPr>
          <w:szCs w:val="22"/>
        </w:rPr>
        <w:t>The legislative history to section 312(f)(1) of the Act clarifies that this definition of willful applies to both sections 312 and 503(b) of the Act,</w:t>
      </w:r>
      <w:r>
        <w:rPr>
          <w:rStyle w:val="FootnoteReference"/>
          <w:szCs w:val="22"/>
        </w:rPr>
        <w:footnoteReference w:id="15"/>
      </w:r>
      <w:r w:rsidRPr="006675FE" w:rsidR="00E561BE">
        <w:rPr>
          <w:szCs w:val="22"/>
        </w:rPr>
        <w:t xml:space="preserve"> and the Commission has so interpreted the term in the section 503(b) context.</w:t>
      </w:r>
      <w:r>
        <w:rPr>
          <w:rStyle w:val="FootnoteReference"/>
          <w:szCs w:val="22"/>
        </w:rPr>
        <w:footnoteReference w:id="16"/>
      </w:r>
      <w:r w:rsidRPr="006675FE" w:rsidR="00E561BE">
        <w:rPr>
          <w:szCs w:val="22"/>
        </w:rPr>
        <w:t xml:space="preserve"> </w:t>
      </w:r>
      <w:r w:rsidR="00E73485">
        <w:rPr>
          <w:szCs w:val="22"/>
        </w:rPr>
        <w:t xml:space="preserve"> </w:t>
      </w:r>
      <w:r w:rsidRPr="006675FE" w:rsidR="00E561BE">
        <w:rPr>
          <w:szCs w:val="22"/>
        </w:rPr>
        <w:t xml:space="preserve">Section 312(f)(2) of the Act provides that </w:t>
      </w:r>
      <w:r w:rsidR="00D47CEA">
        <w:rPr>
          <w:szCs w:val="22"/>
        </w:rPr>
        <w:t>“</w:t>
      </w:r>
      <w:r w:rsidRPr="006675FE" w:rsidR="00E561BE">
        <w:rPr>
          <w:szCs w:val="22"/>
        </w:rPr>
        <w:t xml:space="preserve">[t]he term </w:t>
      </w:r>
      <w:r w:rsidR="00287D1F">
        <w:rPr>
          <w:szCs w:val="22"/>
        </w:rPr>
        <w:t>‘</w:t>
      </w:r>
      <w:r w:rsidRPr="006675FE" w:rsidR="00E561BE">
        <w:rPr>
          <w:szCs w:val="22"/>
        </w:rPr>
        <w:t>repeated,</w:t>
      </w:r>
      <w:r w:rsidR="00287D1F">
        <w:rPr>
          <w:szCs w:val="22"/>
        </w:rPr>
        <w:t>’</w:t>
      </w:r>
      <w:r w:rsidRPr="006675FE" w:rsidR="00E561BE">
        <w:rPr>
          <w:szCs w:val="22"/>
        </w:rPr>
        <w:t xml:space="preserve"> when used with reference to the commission or omission of any act, means the commission or omission of such act more than once or, if such commission or omission is continuous, for more than one day.</w:t>
      </w:r>
      <w:r w:rsidR="00D47CEA">
        <w:rPr>
          <w:szCs w:val="22"/>
        </w:rPr>
        <w:t>”</w:t>
      </w:r>
      <w:r>
        <w:rPr>
          <w:rStyle w:val="FootnoteReference"/>
          <w:szCs w:val="22"/>
        </w:rPr>
        <w:footnoteReference w:id="17"/>
      </w:r>
    </w:p>
    <w:p w:rsidR="008B0B92" w:rsidRPr="004F584D" w:rsidP="004F584D" w14:paraId="74196EE4" w14:textId="2FF54CCF">
      <w:pPr>
        <w:pStyle w:val="ParaNum"/>
        <w:rPr>
          <w:iCs/>
          <w:szCs w:val="22"/>
        </w:rPr>
      </w:pPr>
      <w:r>
        <w:rPr>
          <w:iCs/>
          <w:szCs w:val="22"/>
        </w:rPr>
        <w:t>T</w:t>
      </w:r>
      <w:r w:rsidRPr="004F584D">
        <w:rPr>
          <w:iCs/>
          <w:szCs w:val="22"/>
        </w:rPr>
        <w:t xml:space="preserve">he Commission's </w:t>
      </w:r>
      <w:r w:rsidRPr="00A12164">
        <w:rPr>
          <w:i/>
          <w:szCs w:val="22"/>
        </w:rPr>
        <w:t>Forfeiture Policy Statement</w:t>
      </w:r>
      <w:r w:rsidRPr="004F584D">
        <w:rPr>
          <w:iCs/>
          <w:szCs w:val="22"/>
        </w:rPr>
        <w:t xml:space="preserve"> and section 1.80(b)(</w:t>
      </w:r>
      <w:r w:rsidR="00A12164">
        <w:rPr>
          <w:iCs/>
          <w:szCs w:val="22"/>
        </w:rPr>
        <w:t>10</w:t>
      </w:r>
      <w:r w:rsidRPr="004F584D">
        <w:rPr>
          <w:iCs/>
          <w:szCs w:val="22"/>
        </w:rPr>
        <w:t xml:space="preserve">) of the </w:t>
      </w:r>
      <w:r w:rsidR="00C40E4A">
        <w:rPr>
          <w:iCs/>
          <w:szCs w:val="22"/>
        </w:rPr>
        <w:t>r</w:t>
      </w:r>
      <w:r w:rsidRPr="004F584D">
        <w:rPr>
          <w:iCs/>
          <w:szCs w:val="22"/>
        </w:rPr>
        <w:t xml:space="preserve">ules establish a </w:t>
      </w:r>
      <w:r w:rsidR="00404C74">
        <w:rPr>
          <w:iCs/>
          <w:szCs w:val="22"/>
        </w:rPr>
        <w:t xml:space="preserve">base forfeiture amount </w:t>
      </w:r>
      <w:r w:rsidRPr="000A5C37" w:rsidR="00A12164">
        <w:rPr>
          <w:szCs w:val="22"/>
        </w:rPr>
        <w:t xml:space="preserve">of </w:t>
      </w:r>
      <w:r w:rsidRPr="000877AC" w:rsidR="00A12164">
        <w:rPr>
          <w:szCs w:val="22"/>
        </w:rPr>
        <w:t xml:space="preserve">$5,000 for </w:t>
      </w:r>
      <w:r w:rsidR="00A86B2C">
        <w:rPr>
          <w:szCs w:val="22"/>
        </w:rPr>
        <w:t xml:space="preserve">the use of </w:t>
      </w:r>
      <w:r w:rsidRPr="000877AC" w:rsidR="00A12164">
        <w:rPr>
          <w:szCs w:val="22"/>
        </w:rPr>
        <w:t xml:space="preserve">unauthorized </w:t>
      </w:r>
      <w:r w:rsidR="00A86B2C">
        <w:rPr>
          <w:szCs w:val="22"/>
        </w:rPr>
        <w:t>equipment</w:t>
      </w:r>
      <w:r w:rsidRPr="004F584D">
        <w:rPr>
          <w:iCs/>
          <w:szCs w:val="22"/>
        </w:rPr>
        <w:t>.</w:t>
      </w:r>
      <w:r>
        <w:rPr>
          <w:rStyle w:val="FootnoteReference"/>
          <w:iCs/>
          <w:sz w:val="22"/>
          <w:szCs w:val="22"/>
        </w:rPr>
        <w:footnoteReference w:id="18"/>
      </w:r>
      <w:r w:rsidRPr="004F584D">
        <w:rPr>
          <w:iCs/>
          <w:szCs w:val="22"/>
        </w:rPr>
        <w:t xml:space="preserve"> </w:t>
      </w:r>
      <w:r w:rsidR="00F60812">
        <w:rPr>
          <w:iCs/>
          <w:szCs w:val="22"/>
        </w:rPr>
        <w:t xml:space="preserve"> </w:t>
      </w:r>
      <w:r w:rsidRPr="004F584D">
        <w:rPr>
          <w:iCs/>
          <w:szCs w:val="22"/>
        </w:rPr>
        <w:t xml:space="preserve">In determining the appropriate forfeiture amount, we may adjust the base amount upward or downward by considering the factors enumerated in section 503(b)(2)(E) of the Act, including </w:t>
      </w:r>
      <w:r w:rsidR="00F60812">
        <w:rPr>
          <w:iCs/>
          <w:szCs w:val="22"/>
        </w:rPr>
        <w:t>“</w:t>
      </w:r>
      <w:r w:rsidRPr="004F584D">
        <w:rPr>
          <w:iCs/>
          <w:szCs w:val="22"/>
        </w:rPr>
        <w:t>the nature, circumstances, extent and gravity of the violation, and, with respect to the violator, the degree of culpability, any history of prior offenses, ability to pay, and such other matters as justice may require.</w:t>
      </w:r>
      <w:r w:rsidR="00F60812">
        <w:rPr>
          <w:iCs/>
          <w:szCs w:val="22"/>
        </w:rPr>
        <w:t>”</w:t>
      </w:r>
      <w:r>
        <w:rPr>
          <w:rStyle w:val="FootnoteReference"/>
          <w:iCs/>
          <w:szCs w:val="22"/>
        </w:rPr>
        <w:footnoteReference w:id="19"/>
      </w:r>
    </w:p>
    <w:p w:rsidR="00046A16" w:rsidP="00046A16" w14:paraId="0EC01BA4" w14:textId="01E7CB5D">
      <w:pPr>
        <w:pStyle w:val="ParaNum"/>
        <w:rPr>
          <w:szCs w:val="22"/>
        </w:rPr>
      </w:pPr>
      <w:r>
        <w:rPr>
          <w:szCs w:val="22"/>
        </w:rPr>
        <w:t xml:space="preserve">As noted above, the Station </w:t>
      </w:r>
      <w:r w:rsidR="00CF04AC">
        <w:rPr>
          <w:szCs w:val="22"/>
        </w:rPr>
        <w:t>has apparently operated with an unauthorized antenna from January 31, 2018, until the present.</w:t>
      </w:r>
      <w:r>
        <w:rPr>
          <w:szCs w:val="22"/>
        </w:rPr>
        <w:t xml:space="preserve">  </w:t>
      </w:r>
      <w:r w:rsidR="001E7E3D">
        <w:rPr>
          <w:szCs w:val="22"/>
        </w:rPr>
        <w:t xml:space="preserve">Taking into consideration all of the factors required by section 503(b)(2)(E) of the Act and </w:t>
      </w:r>
      <w:r w:rsidRPr="001803D0" w:rsidR="001E7E3D">
        <w:rPr>
          <w:szCs w:val="22"/>
        </w:rPr>
        <w:t xml:space="preserve">the </w:t>
      </w:r>
      <w:r w:rsidRPr="003409D0" w:rsidR="001E7E3D">
        <w:rPr>
          <w:i/>
          <w:iCs/>
          <w:szCs w:val="22"/>
        </w:rPr>
        <w:t>Forfeiture Policy Statement</w:t>
      </w:r>
      <w:r w:rsidRPr="001803D0" w:rsidR="001E7E3D">
        <w:rPr>
          <w:szCs w:val="22"/>
        </w:rPr>
        <w:t xml:space="preserve">, </w:t>
      </w:r>
      <w:r w:rsidR="00957A40">
        <w:rPr>
          <w:rStyle w:val="normaltextrun"/>
          <w:szCs w:val="22"/>
        </w:rPr>
        <w:t>we will reduce the forfeiture for this ap</w:t>
      </w:r>
      <w:r w:rsidR="00D95F04">
        <w:rPr>
          <w:rStyle w:val="normaltextrun"/>
          <w:szCs w:val="22"/>
        </w:rPr>
        <w:t xml:space="preserve">parent violation of section 73.845 of the rules </w:t>
      </w:r>
      <w:r w:rsidR="00957A40">
        <w:rPr>
          <w:rStyle w:val="normaltextrun"/>
          <w:szCs w:val="22"/>
        </w:rPr>
        <w:t>from the base amount to $2,500 because, as an LPFM station, the Station is providing a secondary service</w:t>
      </w:r>
      <w:r w:rsidR="00D95F04">
        <w:rPr>
          <w:szCs w:val="22"/>
        </w:rPr>
        <w:t>.</w:t>
      </w:r>
      <w:r>
        <w:rPr>
          <w:rStyle w:val="FootnoteReference"/>
          <w:szCs w:val="22"/>
        </w:rPr>
        <w:footnoteReference w:id="20"/>
      </w:r>
      <w:r w:rsidRPr="00C85C00" w:rsidR="000877AC">
        <w:rPr>
          <w:szCs w:val="22"/>
        </w:rPr>
        <w:t xml:space="preserve">  </w:t>
      </w:r>
    </w:p>
    <w:p w:rsidR="00823C79" w:rsidRPr="00322EF1" w:rsidP="00823C79" w14:paraId="71BD9A37" w14:textId="77777777">
      <w:pPr>
        <w:pStyle w:val="Heading1"/>
        <w:rPr>
          <w:rFonts w:ascii="Times New Roman" w:hAnsi="Times New Roman"/>
          <w:szCs w:val="22"/>
        </w:rPr>
      </w:pPr>
      <w:r w:rsidRPr="00322EF1">
        <w:rPr>
          <w:rFonts w:ascii="Times New Roman" w:hAnsi="Times New Roman"/>
          <w:szCs w:val="22"/>
        </w:rPr>
        <w:t>ordering clauses</w:t>
      </w:r>
    </w:p>
    <w:p w:rsidR="00281E2A" w:rsidP="00BC6EFB" w14:paraId="11D2277F" w14:textId="32668886">
      <w:pPr>
        <w:pStyle w:val="ParaNum"/>
        <w:rPr>
          <w:szCs w:val="22"/>
        </w:rPr>
      </w:pPr>
      <w:r w:rsidRPr="00322EF1">
        <w:rPr>
          <w:szCs w:val="22"/>
        </w:rPr>
        <w:t>Accordingly,</w:t>
      </w:r>
      <w:r w:rsidRPr="00322EF1" w:rsidR="00653C8A">
        <w:rPr>
          <w:szCs w:val="22"/>
        </w:rPr>
        <w:t xml:space="preserve"> </w:t>
      </w:r>
      <w:r w:rsidRPr="00322EF1" w:rsidR="00DA4867">
        <w:rPr>
          <w:b/>
          <w:bCs/>
          <w:szCs w:val="22"/>
        </w:rPr>
        <w:t>IT IS ORDERED</w:t>
      </w:r>
      <w:r w:rsidRPr="00322EF1" w:rsidR="000875CB">
        <w:rPr>
          <w:szCs w:val="22"/>
        </w:rPr>
        <w:t>,</w:t>
      </w:r>
      <w:r w:rsidRPr="00322EF1" w:rsidR="004575A5">
        <w:rPr>
          <w:szCs w:val="22"/>
        </w:rPr>
        <w:t xml:space="preserve"> </w:t>
      </w:r>
      <w:r w:rsidRPr="00FF74C5" w:rsidR="00FF74C5">
        <w:rPr>
          <w:szCs w:val="22"/>
        </w:rPr>
        <w:t xml:space="preserve">that </w:t>
      </w:r>
      <w:r w:rsidRPr="00322EF1" w:rsidR="00CD334E">
        <w:rPr>
          <w:szCs w:val="22"/>
        </w:rPr>
        <w:t xml:space="preserve">pursuant to Section 503(b) of the Communications Act of 1934, as amended, and Sections 0.283 and 1.80 of the Commission’s </w:t>
      </w:r>
      <w:r w:rsidR="00CD334E">
        <w:rPr>
          <w:szCs w:val="22"/>
        </w:rPr>
        <w:t>r</w:t>
      </w:r>
      <w:r w:rsidRPr="00322EF1" w:rsidR="00CD334E">
        <w:rPr>
          <w:szCs w:val="22"/>
        </w:rPr>
        <w:t xml:space="preserve">ules, that </w:t>
      </w:r>
      <w:r w:rsidR="00CD334E">
        <w:rPr>
          <w:szCs w:val="22"/>
        </w:rPr>
        <w:t xml:space="preserve"> Sumarrase, Inc.</w:t>
      </w:r>
      <w:r w:rsidRPr="00322EF1" w:rsidR="00CD334E">
        <w:rPr>
          <w:szCs w:val="22"/>
        </w:rPr>
        <w:t xml:space="preserve">, is hereby </w:t>
      </w:r>
      <w:r w:rsidRPr="00322EF1" w:rsidR="00CD334E">
        <w:rPr>
          <w:b/>
          <w:bCs/>
          <w:szCs w:val="22"/>
        </w:rPr>
        <w:t>NOTIFIED</w:t>
      </w:r>
      <w:r w:rsidRPr="00322EF1" w:rsidR="00CD334E">
        <w:rPr>
          <w:szCs w:val="22"/>
        </w:rPr>
        <w:t xml:space="preserve"> of its </w:t>
      </w:r>
      <w:r w:rsidRPr="00322EF1" w:rsidR="00CD334E">
        <w:rPr>
          <w:b/>
          <w:bCs/>
          <w:szCs w:val="22"/>
        </w:rPr>
        <w:t>APPARENT LIABILITY FOR FORFEITURE</w:t>
      </w:r>
      <w:r w:rsidRPr="00322EF1" w:rsidR="00CD334E">
        <w:rPr>
          <w:szCs w:val="22"/>
        </w:rPr>
        <w:t xml:space="preserve"> in the amount of </w:t>
      </w:r>
      <w:r w:rsidR="00993BD1">
        <w:rPr>
          <w:szCs w:val="22"/>
        </w:rPr>
        <w:t>two</w:t>
      </w:r>
      <w:r w:rsidRPr="003B70DF" w:rsidR="00CD334E">
        <w:rPr>
          <w:szCs w:val="22"/>
        </w:rPr>
        <w:t xml:space="preserve"> thousand </w:t>
      </w:r>
      <w:r w:rsidR="00993BD1">
        <w:rPr>
          <w:szCs w:val="22"/>
        </w:rPr>
        <w:t xml:space="preserve">five hundred </w:t>
      </w:r>
      <w:r w:rsidRPr="003B70DF" w:rsidR="00CD334E">
        <w:rPr>
          <w:szCs w:val="22"/>
        </w:rPr>
        <w:t>dollars ($</w:t>
      </w:r>
      <w:r w:rsidR="00993BD1">
        <w:rPr>
          <w:szCs w:val="22"/>
        </w:rPr>
        <w:t>2</w:t>
      </w:r>
      <w:r w:rsidRPr="003B70DF" w:rsidR="00CD334E">
        <w:rPr>
          <w:szCs w:val="22"/>
        </w:rPr>
        <w:t>,</w:t>
      </w:r>
      <w:r w:rsidR="00993BD1">
        <w:rPr>
          <w:szCs w:val="22"/>
        </w:rPr>
        <w:t>5</w:t>
      </w:r>
      <w:r w:rsidRPr="003B70DF" w:rsidR="00CD334E">
        <w:rPr>
          <w:szCs w:val="22"/>
        </w:rPr>
        <w:t>00) for its apparent willful</w:t>
      </w:r>
      <w:r w:rsidRPr="00322EF1" w:rsidR="00CD334E">
        <w:rPr>
          <w:szCs w:val="22"/>
        </w:rPr>
        <w:t xml:space="preserve"> and repeated violations of </w:t>
      </w:r>
      <w:r w:rsidR="00CD334E">
        <w:rPr>
          <w:szCs w:val="22"/>
        </w:rPr>
        <w:t>section 301 of the Communications Act of 1934, as amended, and s</w:t>
      </w:r>
      <w:r w:rsidRPr="00322EF1" w:rsidR="00CD334E">
        <w:rPr>
          <w:szCs w:val="22"/>
        </w:rPr>
        <w:t xml:space="preserve">ection </w:t>
      </w:r>
      <w:r w:rsidR="00CD334E">
        <w:rPr>
          <w:szCs w:val="22"/>
        </w:rPr>
        <w:t>73.845</w:t>
      </w:r>
      <w:r w:rsidRPr="00322EF1" w:rsidR="00CD334E">
        <w:rPr>
          <w:szCs w:val="22"/>
        </w:rPr>
        <w:t xml:space="preserve"> of the Commission’s rules</w:t>
      </w:r>
      <w:r w:rsidRPr="00FF74C5" w:rsidR="00FF74C5">
        <w:rPr>
          <w:szCs w:val="22"/>
        </w:rPr>
        <w:t>.</w:t>
      </w:r>
    </w:p>
    <w:p w:rsidR="00823C79" w:rsidRPr="00322EF1" w:rsidP="00A5275A" w14:paraId="679AF954" w14:textId="01935805">
      <w:pPr>
        <w:pStyle w:val="ParaNum"/>
        <w:widowControl/>
        <w:rPr>
          <w:szCs w:val="22"/>
        </w:rPr>
      </w:pPr>
      <w:r w:rsidRPr="00322EF1">
        <w:rPr>
          <w:b/>
          <w:bCs/>
          <w:szCs w:val="22"/>
        </w:rPr>
        <w:t>IT IS FURTHER ORDERED</w:t>
      </w:r>
      <w:r w:rsidRPr="00322EF1">
        <w:rPr>
          <w:szCs w:val="22"/>
        </w:rPr>
        <w:t xml:space="preserve">, pursuant to Section 1.80 of the </w:t>
      </w:r>
      <w:r w:rsidR="003A2CC2">
        <w:rPr>
          <w:szCs w:val="22"/>
        </w:rPr>
        <w:t>Commission’s rules</w:t>
      </w:r>
      <w:r w:rsidRPr="00322EF1">
        <w:rPr>
          <w:szCs w:val="22"/>
        </w:rPr>
        <w:t xml:space="preserve">, that, within thirty (30) days of the release date of this </w:t>
      </w:r>
      <w:r w:rsidR="001E52F9">
        <w:rPr>
          <w:szCs w:val="22"/>
        </w:rPr>
        <w:t xml:space="preserve">Memorandum Opinion and Order and </w:t>
      </w:r>
      <w:r w:rsidRPr="00322EF1" w:rsidR="00C925F6">
        <w:rPr>
          <w:iCs/>
          <w:szCs w:val="22"/>
        </w:rPr>
        <w:t>Notice of Apparent Liability for Forfeiture</w:t>
      </w:r>
      <w:r w:rsidRPr="00322EF1">
        <w:rPr>
          <w:i/>
          <w:iCs/>
          <w:szCs w:val="22"/>
        </w:rPr>
        <w:t>,</w:t>
      </w:r>
      <w:r w:rsidRPr="00322EF1" w:rsidR="00214117">
        <w:rPr>
          <w:szCs w:val="22"/>
        </w:rPr>
        <w:t xml:space="preserve"> </w:t>
      </w:r>
      <w:r w:rsidR="006075E7">
        <w:rPr>
          <w:szCs w:val="22"/>
        </w:rPr>
        <w:t>Sumarrase</w:t>
      </w:r>
      <w:r w:rsidR="00281E2A">
        <w:rPr>
          <w:szCs w:val="22"/>
        </w:rPr>
        <w:t>, Inc.</w:t>
      </w:r>
      <w:r w:rsidRPr="00322EF1" w:rsidR="00BA3C12">
        <w:rPr>
          <w:szCs w:val="22"/>
        </w:rPr>
        <w:t>,</w:t>
      </w:r>
      <w:r w:rsidRPr="00322EF1">
        <w:rPr>
          <w:szCs w:val="22"/>
        </w:rPr>
        <w:t xml:space="preserve"> </w:t>
      </w:r>
      <w:r w:rsidRPr="00322EF1">
        <w:rPr>
          <w:b/>
          <w:bCs/>
          <w:szCs w:val="22"/>
        </w:rPr>
        <w:t>SHALL PAY</w:t>
      </w:r>
      <w:r w:rsidRPr="00322EF1">
        <w:rPr>
          <w:szCs w:val="22"/>
        </w:rPr>
        <w:t xml:space="preserve"> the full amount of the proposed forfeiture or </w:t>
      </w:r>
      <w:r w:rsidRPr="00322EF1">
        <w:rPr>
          <w:b/>
          <w:bCs/>
          <w:szCs w:val="22"/>
        </w:rPr>
        <w:t>SHALL FILE</w:t>
      </w:r>
      <w:r w:rsidRPr="00322EF1">
        <w:rPr>
          <w:szCs w:val="22"/>
        </w:rPr>
        <w:t xml:space="preserve"> a written statement seeking reduction or cancellation of the proposed forfeiture.  </w:t>
      </w:r>
    </w:p>
    <w:p w:rsidR="00503655" w:rsidRPr="00503655" w:rsidP="00503655" w14:paraId="3F5BF6E3" w14:textId="77777777">
      <w:pPr>
        <w:pStyle w:val="ParaNum"/>
        <w:rPr>
          <w:szCs w:val="22"/>
        </w:rPr>
      </w:pPr>
      <w:r w:rsidRPr="00503655">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w:t>
      </w:r>
      <w:r w:rsidRPr="00503655">
        <w:rPr>
          <w:szCs w:val="22"/>
        </w:rPr>
        <w:t xml:space="preserve">instructions that payors should follow based on the form of payment selected:  </w:t>
      </w:r>
    </w:p>
    <w:p w:rsidR="00767221" w:rsidRPr="00767221" w:rsidP="00C95891" w14:paraId="461B4778" w14:textId="77777777">
      <w:pPr>
        <w:pStyle w:val="ListParagraph"/>
        <w:numPr>
          <w:ilvl w:val="0"/>
          <w:numId w:val="14"/>
        </w:numPr>
        <w:ind w:left="1080"/>
        <w:rPr>
          <w:szCs w:val="22"/>
        </w:rPr>
      </w:pPr>
      <w:r w:rsidRPr="00503655">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5" w:history="1">
        <w:r w:rsidRPr="004B691C">
          <w:rPr>
            <w:rStyle w:val="Hyperlink"/>
          </w:rPr>
          <w:t>https://www.fcc.gov/licensing-databases/fees/wire-transfer</w:t>
        </w:r>
      </w:hyperlink>
      <w:r w:rsidRPr="00503655">
        <w:t>.</w:t>
      </w:r>
      <w:r>
        <w:br/>
      </w:r>
    </w:p>
    <w:p w:rsidR="00767221" w:rsidP="009357B4" w14:paraId="1F919ABE" w14:textId="77777777">
      <w:pPr>
        <w:pStyle w:val="ListParagraph"/>
        <w:numPr>
          <w:ilvl w:val="0"/>
          <w:numId w:val="14"/>
        </w:numPr>
        <w:ind w:left="1080"/>
        <w:rPr>
          <w:szCs w:val="22"/>
        </w:rPr>
      </w:pPr>
      <w:r w:rsidRPr="00767221">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Pr>
          <w:szCs w:val="22"/>
        </w:rPr>
        <w:br/>
      </w:r>
    </w:p>
    <w:p w:rsidR="00503655" w:rsidRPr="00767221" w:rsidP="009357B4" w14:paraId="2FEA1DD3" w14:textId="77777777">
      <w:pPr>
        <w:pStyle w:val="ListParagraph"/>
        <w:numPr>
          <w:ilvl w:val="0"/>
          <w:numId w:val="14"/>
        </w:numPr>
        <w:ind w:left="1080"/>
        <w:rPr>
          <w:szCs w:val="22"/>
        </w:rPr>
      </w:pPr>
      <w:r w:rsidRPr="00767221">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00767221">
        <w:rPr>
          <w:szCs w:val="22"/>
        </w:rPr>
        <w:br/>
      </w:r>
    </w:p>
    <w:p w:rsidR="00503655" w:rsidRPr="00503655" w:rsidP="00503655" w14:paraId="43870756" w14:textId="77777777">
      <w:pPr>
        <w:pStyle w:val="ParaNum"/>
        <w:rPr>
          <w:szCs w:val="22"/>
        </w:rPr>
      </w:pPr>
      <w:r w:rsidRPr="00503655">
        <w:rPr>
          <w:szCs w:val="22"/>
        </w:rPr>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6" w:history="1">
        <w:r w:rsidRPr="004B691C" w:rsidR="00767221">
          <w:rPr>
            <w:rStyle w:val="Hyperlink"/>
            <w:szCs w:val="22"/>
          </w:rPr>
          <w:t>ARINQUIRIES@fcc.gov</w:t>
        </w:r>
      </w:hyperlink>
      <w:r w:rsidRPr="00503655">
        <w:rPr>
          <w:szCs w:val="22"/>
        </w:rPr>
        <w:t>.</w:t>
      </w:r>
    </w:p>
    <w:p w:rsidR="00503655" w:rsidRPr="00503655" w:rsidP="00503655" w14:paraId="2E31465C" w14:textId="37144CFB">
      <w:pPr>
        <w:pStyle w:val="ParaNum"/>
        <w:rPr>
          <w:szCs w:val="22"/>
        </w:rPr>
      </w:pPr>
      <w:r w:rsidRPr="00503655">
        <w:rPr>
          <w:szCs w:val="22"/>
        </w:rPr>
        <w:t xml:space="preserve">Any written response seeking reduction or cancellation of the proposed forfeiture must include a detailed factual statement supported by appropriate documentation and affidavits pursuant to sections 1.16 and 1.80(g)(3) of the Commission’s rules.  The written response must be filed with the Office of the Secretary, Federal Communications Commission, 45 L Street NE, Washington DC 20554, ATTN:  Albert Shuldiner, Chief, Audio Division, Media Bureau, and MUST INCLUDE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7" w:history="1">
        <w:r w:rsidRPr="000A6D01" w:rsidR="00714121">
          <w:rPr>
            <w:rStyle w:val="Hyperlink"/>
            <w:szCs w:val="22"/>
          </w:rPr>
          <w:t>Amy.Vandekerckhove@fcc.gov</w:t>
        </w:r>
      </w:hyperlink>
      <w:r w:rsidRPr="00503655">
        <w:rPr>
          <w:szCs w:val="22"/>
        </w:rPr>
        <w:t xml:space="preserve"> will assist in processing the response.</w:t>
      </w:r>
    </w:p>
    <w:p w:rsidR="001A5FF1" w:rsidRPr="001A5FF1" w:rsidP="005565D6" w14:paraId="33650247" w14:textId="77777777">
      <w:pPr>
        <w:pStyle w:val="ListParagraph"/>
        <w:numPr>
          <w:ilvl w:val="0"/>
          <w:numId w:val="15"/>
        </w:numPr>
        <w:ind w:left="1080"/>
        <w:rPr>
          <w:szCs w:val="22"/>
        </w:rPr>
      </w:pPr>
      <w:r w:rsidRPr="00503655">
        <w:t>Commercial overnight mail (other than U.S. Postal Service Express Mail and Priority Mail) must be sent to 9050 Junction Drive, Annapolis Junction, MD 20701.</w:t>
      </w:r>
      <w:r>
        <w:br/>
      </w:r>
    </w:p>
    <w:p w:rsidR="00503655" w:rsidRPr="001A5FF1" w:rsidP="005565D6" w14:paraId="451522E0" w14:textId="77777777">
      <w:pPr>
        <w:pStyle w:val="ListParagraph"/>
        <w:numPr>
          <w:ilvl w:val="0"/>
          <w:numId w:val="15"/>
        </w:numPr>
        <w:ind w:left="1080"/>
        <w:rPr>
          <w:szCs w:val="22"/>
        </w:rPr>
      </w:pPr>
      <w:r w:rsidRPr="001A5FF1">
        <w:rPr>
          <w:szCs w:val="22"/>
        </w:rPr>
        <w:t>Postal Service first-class, Express, and Priority mail must be addressed to 45 L Street, NE, Washington, DC 20554.</w:t>
      </w:r>
    </w:p>
    <w:p w:rsidR="00503655" w:rsidP="001A5FF1" w14:paraId="56E7D758" w14:textId="77777777"/>
    <w:p w:rsidR="00973E44" w:rsidRPr="00322EF1" w:rsidP="00973E44" w14:paraId="593FDEBE" w14:textId="468CE560">
      <w:pPr>
        <w:pStyle w:val="ParaNum"/>
        <w:rPr>
          <w:szCs w:val="22"/>
        </w:rPr>
      </w:pPr>
      <w:r w:rsidRPr="00322EF1">
        <w:rPr>
          <w:b/>
          <w:bCs/>
          <w:szCs w:val="22"/>
        </w:rPr>
        <w:t>IT IS FURTHER ORDERED</w:t>
      </w:r>
      <w:r w:rsidRPr="00322EF1">
        <w:rPr>
          <w:szCs w:val="22"/>
        </w:rPr>
        <w:t xml:space="preserve"> that copies of this </w:t>
      </w:r>
      <w:r w:rsidRPr="00322EF1" w:rsidR="00C925F6">
        <w:rPr>
          <w:iCs/>
          <w:szCs w:val="22"/>
        </w:rPr>
        <w:t>Memorandum Opinion and Order and Notice of Apparent Liability for Forfeiture</w:t>
      </w:r>
      <w:r w:rsidRPr="00322EF1" w:rsidR="00C925F6">
        <w:rPr>
          <w:szCs w:val="22"/>
        </w:rPr>
        <w:t xml:space="preserve"> </w:t>
      </w:r>
      <w:r w:rsidRPr="00322EF1" w:rsidR="00382DDD">
        <w:rPr>
          <w:b/>
          <w:bCs/>
          <w:szCs w:val="22"/>
        </w:rPr>
        <w:t>SHALL BE SENT</w:t>
      </w:r>
      <w:r w:rsidRPr="00322EF1">
        <w:rPr>
          <w:szCs w:val="22"/>
        </w:rPr>
        <w:t>, by First Class and Certified Mail, Return Receipt Requested, to</w:t>
      </w:r>
      <w:r w:rsidRPr="00322EF1" w:rsidR="00BA3C12">
        <w:rPr>
          <w:szCs w:val="22"/>
        </w:rPr>
        <w:t xml:space="preserve"> </w:t>
      </w:r>
      <w:r w:rsidR="00714121">
        <w:rPr>
          <w:szCs w:val="22"/>
        </w:rPr>
        <w:t>Sumarrase</w:t>
      </w:r>
      <w:r w:rsidR="00281E2A">
        <w:rPr>
          <w:szCs w:val="22"/>
        </w:rPr>
        <w:t xml:space="preserve">, </w:t>
      </w:r>
      <w:r w:rsidR="00DC245B">
        <w:rPr>
          <w:szCs w:val="22"/>
        </w:rPr>
        <w:t>I</w:t>
      </w:r>
      <w:r w:rsidR="00281E2A">
        <w:rPr>
          <w:szCs w:val="22"/>
        </w:rPr>
        <w:t xml:space="preserve">nc., </w:t>
      </w:r>
      <w:r w:rsidR="00714121">
        <w:rPr>
          <w:szCs w:val="22"/>
        </w:rPr>
        <w:t xml:space="preserve">3507 Lee Blvd., Suite </w:t>
      </w:r>
      <w:r w:rsidR="00A41123">
        <w:rPr>
          <w:szCs w:val="22"/>
        </w:rPr>
        <w:t>254, Lehigh Acres, Florida 33971</w:t>
      </w:r>
      <w:r w:rsidRPr="00322EF1" w:rsidR="00DC50DD">
        <w:rPr>
          <w:szCs w:val="22"/>
        </w:rPr>
        <w:t>.</w:t>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BA3C12">
        <w:rPr>
          <w:szCs w:val="22"/>
        </w:rPr>
        <w:tab/>
      </w:r>
      <w:r w:rsidRPr="00322EF1" w:rsidR="00BA3C12">
        <w:rPr>
          <w:szCs w:val="22"/>
        </w:rPr>
        <w:tab/>
      </w:r>
      <w:r w:rsidRPr="00322EF1" w:rsidR="00BA3C12">
        <w:rPr>
          <w:szCs w:val="22"/>
        </w:rPr>
        <w:tab/>
      </w:r>
      <w:r w:rsidRPr="00322EF1" w:rsidR="00BA3C12">
        <w:rPr>
          <w:szCs w:val="22"/>
        </w:rPr>
        <w:tab/>
      </w:r>
      <w:r w:rsidRPr="00322EF1" w:rsidR="00BA3C12">
        <w:rPr>
          <w:szCs w:val="22"/>
        </w:rPr>
        <w:tab/>
      </w:r>
      <w:r w:rsidRPr="00322EF1">
        <w:rPr>
          <w:szCs w:val="22"/>
        </w:rPr>
        <w:br/>
      </w:r>
    </w:p>
    <w:p w:rsidR="00BA3C12" w:rsidRPr="00322EF1" w:rsidP="00BA3C12" w14:paraId="025108E7" w14:textId="77777777">
      <w:pPr>
        <w:tabs>
          <w:tab w:val="left" w:pos="4320"/>
        </w:tabs>
        <w:rPr>
          <w:szCs w:val="22"/>
        </w:rPr>
      </w:pPr>
      <w:r w:rsidRPr="00322EF1">
        <w:rPr>
          <w:szCs w:val="22"/>
        </w:rPr>
        <w:tab/>
        <w:t>FEDERAL COMMUNICATIONS COMMISSION</w:t>
      </w:r>
    </w:p>
    <w:p w:rsidR="00BA3C12" w:rsidRPr="00322EF1" w:rsidP="00B56A9D" w14:paraId="79CF2C47" w14:textId="77777777">
      <w:pPr>
        <w:rPr>
          <w:szCs w:val="22"/>
        </w:rPr>
      </w:pPr>
    </w:p>
    <w:p w:rsidR="00BA3C12" w:rsidRPr="00322EF1" w:rsidP="00B56A9D" w14:paraId="1BE2A000" w14:textId="77777777">
      <w:pPr>
        <w:rPr>
          <w:szCs w:val="22"/>
        </w:rPr>
      </w:pPr>
    </w:p>
    <w:p w:rsidR="00BA3C12" w:rsidRPr="00322EF1" w:rsidP="00B56A9D" w14:paraId="6020E24F" w14:textId="77777777">
      <w:pPr>
        <w:rPr>
          <w:szCs w:val="22"/>
        </w:rPr>
      </w:pPr>
    </w:p>
    <w:p w:rsidR="00BA3C12" w:rsidRPr="00322EF1" w:rsidP="00B56A9D" w14:paraId="6896E762" w14:textId="77777777">
      <w:pPr>
        <w:rPr>
          <w:szCs w:val="22"/>
        </w:rPr>
      </w:pPr>
    </w:p>
    <w:p w:rsidR="00BA3C12" w:rsidRPr="00322EF1" w:rsidP="00B56A9D" w14:paraId="00379005" w14:textId="7777777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6E9CB521" w14:textId="7777777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0CDD9E5E" w14:textId="7777777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3F119612" w14:textId="77777777">
    <w:pPr>
      <w:pStyle w:val="Footer"/>
      <w:framePr w:wrap="around" w:vAnchor="text" w:hAnchor="margin" w:xAlign="center" w:y="1"/>
    </w:pPr>
    <w:r>
      <w:fldChar w:fldCharType="begin"/>
    </w:r>
    <w:r>
      <w:instrText xml:space="preserve">PAGE  </w:instrText>
    </w:r>
    <w:r w:rsidR="005767DC">
      <w:fldChar w:fldCharType="separate"/>
    </w:r>
    <w:r>
      <w:fldChar w:fldCharType="end"/>
    </w:r>
  </w:p>
  <w:p w:rsidR="007A27FE" w14:paraId="20B70A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3DC79F29" w14:textId="77777777">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2E31B91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17255D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4ECF" w14:paraId="2D1122E3" w14:textId="77777777">
      <w:r>
        <w:separator/>
      </w:r>
    </w:p>
  </w:footnote>
  <w:footnote w:type="continuationSeparator" w:id="1">
    <w:p w:rsidR="00644ECF" w:rsidP="00C721AC" w14:paraId="5619C016" w14:textId="77777777">
      <w:pPr>
        <w:spacing w:before="120"/>
        <w:rPr>
          <w:sz w:val="20"/>
        </w:rPr>
      </w:pPr>
      <w:r>
        <w:rPr>
          <w:sz w:val="20"/>
        </w:rPr>
        <w:t xml:space="preserve">(Continued from previous page)  </w:t>
      </w:r>
      <w:r>
        <w:rPr>
          <w:sz w:val="20"/>
        </w:rPr>
        <w:separator/>
      </w:r>
    </w:p>
  </w:footnote>
  <w:footnote w:type="continuationNotice" w:id="2">
    <w:p w:rsidR="00644ECF" w:rsidP="00C721AC" w14:paraId="32B68B98" w14:textId="77777777">
      <w:pPr>
        <w:jc w:val="right"/>
        <w:rPr>
          <w:sz w:val="20"/>
        </w:rPr>
      </w:pPr>
      <w:r>
        <w:rPr>
          <w:sz w:val="20"/>
        </w:rPr>
        <w:t>(continued….)</w:t>
      </w:r>
    </w:p>
  </w:footnote>
  <w:footnote w:id="3">
    <w:p w:rsidR="009670A4" w:rsidP="009670A4" w14:paraId="2BC2B4A4" w14:textId="77777777">
      <w:pPr>
        <w:pStyle w:val="FootnoteText"/>
      </w:pPr>
      <w:r>
        <w:rPr>
          <w:rStyle w:val="FootnoteReference"/>
        </w:rPr>
        <w:footnoteRef/>
      </w:r>
      <w:r>
        <w:t xml:space="preserve"> 47 U.S.C. § 301.</w:t>
      </w:r>
    </w:p>
  </w:footnote>
  <w:footnote w:id="4">
    <w:p w:rsidR="006E0AF3" w14:paraId="2720C00A" w14:textId="3690C1FB">
      <w:pPr>
        <w:pStyle w:val="FootnoteText"/>
      </w:pPr>
      <w:r>
        <w:rPr>
          <w:rStyle w:val="FootnoteReference"/>
        </w:rPr>
        <w:footnoteRef/>
      </w:r>
      <w:r>
        <w:t xml:space="preserve"> 47 CFR § 73.</w:t>
      </w:r>
      <w:r w:rsidR="009670A4">
        <w:t>845</w:t>
      </w:r>
      <w:r>
        <w:t>.</w:t>
      </w:r>
    </w:p>
  </w:footnote>
  <w:footnote w:id="5">
    <w:p w:rsidR="00707AE8" w:rsidRPr="00707AE8" w14:paraId="7AB937A8" w14:textId="71395305">
      <w:pPr>
        <w:pStyle w:val="FootnoteText"/>
      </w:pPr>
      <w:r>
        <w:rPr>
          <w:rStyle w:val="FootnoteReference"/>
        </w:rPr>
        <w:footnoteRef/>
      </w:r>
      <w:r>
        <w:t xml:space="preserve"> </w:t>
      </w:r>
      <w:r>
        <w:rPr>
          <w:i/>
          <w:iCs/>
        </w:rPr>
        <w:t xml:space="preserve">See </w:t>
      </w:r>
      <w:r>
        <w:t>File No. BLL-20180104AAH</w:t>
      </w:r>
      <w:r w:rsidR="008F3382">
        <w:t xml:space="preserve"> (granted January 31, 2018).</w:t>
      </w:r>
    </w:p>
  </w:footnote>
  <w:footnote w:id="6">
    <w:p w:rsidR="000145B1" w:rsidRPr="000145B1" w14:paraId="7506E619" w14:textId="2F4A41CD">
      <w:pPr>
        <w:pStyle w:val="FootnoteText"/>
      </w:pPr>
      <w:r>
        <w:rPr>
          <w:rStyle w:val="FootnoteReference"/>
        </w:rPr>
        <w:footnoteRef/>
      </w:r>
      <w:r>
        <w:t xml:space="preserve"> </w:t>
      </w:r>
      <w:r w:rsidRPr="006F0638">
        <w:rPr>
          <w:i/>
          <w:iCs/>
        </w:rPr>
        <w:t>See</w:t>
      </w:r>
      <w:r w:rsidR="001A53B2">
        <w:rPr>
          <w:i/>
          <w:iCs/>
        </w:rPr>
        <w:t>, e.g.,</w:t>
      </w:r>
      <w:r w:rsidRPr="006F0638">
        <w:t xml:space="preserve"> Pleading Nos. 0000106515 (February 24, 2020); 0000108726 and 0000108741 (March 23, 2020); 0000119563 (July 31, 2020); 0000120308 (August 11, 2020); 0000120661 (August 31, 2020); and 0000124025 (October 6, 2020).  These pleadings, seeking reconsideration of the grant of the W239CL renewal application due to alleged interference to WSGD-LP, were dismissed on December 10, 2020.  </w:t>
      </w:r>
      <w:r w:rsidRPr="006F0638">
        <w:rPr>
          <w:i/>
          <w:iCs/>
        </w:rPr>
        <w:t xml:space="preserve">See </w:t>
      </w:r>
      <w:r w:rsidRPr="006F0638">
        <w:t>Letter from</w:t>
      </w:r>
      <w:r>
        <w:t xml:space="preserve"> Albert Shuldiner, Chief, Audio Division</w:t>
      </w:r>
      <w:r w:rsidRPr="006F0638">
        <w:t xml:space="preserve"> to </w:t>
      </w:r>
      <w:r>
        <w:t xml:space="preserve">Sumarrase, Inc., Ref. 1800B3-SS.  </w:t>
      </w:r>
      <w:r>
        <w:rPr>
          <w:i/>
          <w:iCs/>
        </w:rPr>
        <w:t xml:space="preserve">See also </w:t>
      </w:r>
      <w:r>
        <w:t xml:space="preserve">Pleading No. 0000124025 (October 6, 2020).  This pleading, seeking reconsideration of the grant of the W239CL </w:t>
      </w:r>
      <w:r w:rsidR="00B17F3E">
        <w:t xml:space="preserve">covering </w:t>
      </w:r>
      <w:r>
        <w:t xml:space="preserve">license application due to the alleged interference, was dismissed on </w:t>
      </w:r>
      <w:r w:rsidR="001A4A1E">
        <w:t>June</w:t>
      </w:r>
      <w:r>
        <w:t xml:space="preserve"> </w:t>
      </w:r>
      <w:r w:rsidR="005767DC">
        <w:t>23</w:t>
      </w:r>
      <w:r>
        <w:t>, 2023.</w:t>
      </w:r>
      <w:r w:rsidR="00CF38FB">
        <w:t xml:space="preserve">  </w:t>
      </w:r>
      <w:r w:rsidRPr="006F0638" w:rsidR="00CF38FB">
        <w:rPr>
          <w:i/>
          <w:iCs/>
        </w:rPr>
        <w:t xml:space="preserve">See </w:t>
      </w:r>
      <w:r w:rsidRPr="006F0638" w:rsidR="00CF38FB">
        <w:t>Letter from</w:t>
      </w:r>
      <w:r w:rsidR="00CF38FB">
        <w:t xml:space="preserve"> Albert Shuldiner, Chief, Audio Division</w:t>
      </w:r>
      <w:r w:rsidRPr="006F0638" w:rsidR="00CF38FB">
        <w:t xml:space="preserve"> to </w:t>
      </w:r>
      <w:r w:rsidR="00CF38FB">
        <w:t>Sumarrase, Inc., Ref. 1800B3-ALV.</w:t>
      </w:r>
      <w:r>
        <w:t xml:space="preserve"> </w:t>
      </w:r>
    </w:p>
  </w:footnote>
  <w:footnote w:id="7">
    <w:p w:rsidR="00CF38FB" w:rsidRPr="00CF38FB" w14:paraId="19D66EF5" w14:textId="2E832AAF">
      <w:pPr>
        <w:pStyle w:val="FootnoteText"/>
      </w:pPr>
      <w:r>
        <w:rPr>
          <w:rStyle w:val="FootnoteReference"/>
        </w:rPr>
        <w:footnoteRef/>
      </w:r>
      <w:r>
        <w:t xml:space="preserve"> </w:t>
      </w:r>
      <w:r>
        <w:rPr>
          <w:i/>
          <w:iCs/>
        </w:rPr>
        <w:t xml:space="preserve">See, e.g., </w:t>
      </w:r>
      <w:r>
        <w:t>Pleading No. 0000124701 (October 15, 2020)</w:t>
      </w:r>
      <w:r w:rsidR="006075E7">
        <w:t xml:space="preserve"> (contending that Sumarrase operates its station above its authorized power using an unauthorized antenna)</w:t>
      </w:r>
      <w:r>
        <w:t>.</w:t>
      </w:r>
      <w:r w:rsidR="006075E7">
        <w:t xml:space="preserve">  FMBC also</w:t>
      </w:r>
      <w:r w:rsidR="00813D45">
        <w:t xml:space="preserve"> filed a petition for reconsideration of the grant of the WSGD-LP renewal application, arguing that </w:t>
      </w:r>
      <w:r w:rsidR="00813D45">
        <w:rPr>
          <w:rFonts w:ascii="TimesNewRomanPSMT" w:hAnsi="TimesNewRomanPSMT" w:cs="TimesNewRomanPSMT"/>
          <w:color w:val="000000"/>
          <w:szCs w:val="22"/>
        </w:rPr>
        <w:t>WSGD-LP was neither constructed nor operated in the manner set out in its FCC authorizations.</w:t>
      </w:r>
      <w:r w:rsidR="00813D45">
        <w:t xml:space="preserve">  </w:t>
      </w:r>
      <w:r w:rsidR="00813D45">
        <w:rPr>
          <w:i/>
          <w:iCs/>
        </w:rPr>
        <w:t xml:space="preserve">See </w:t>
      </w:r>
      <w:r w:rsidR="00813D45">
        <w:t>File No.</w:t>
      </w:r>
      <w:r w:rsidRPr="00813D45" w:rsidR="00813D45">
        <w:rPr>
          <w:rFonts w:ascii="TimesNewRomanPSMT" w:hAnsi="TimesNewRomanPSMT" w:cs="TimesNewRomanPSMT"/>
          <w:color w:val="000000"/>
          <w:szCs w:val="22"/>
        </w:rPr>
        <w:t xml:space="preserve"> </w:t>
      </w:r>
      <w:r w:rsidR="00813D45">
        <w:rPr>
          <w:rFonts w:ascii="TimesNewRomanPSMT" w:hAnsi="TimesNewRomanPSMT" w:cs="TimesNewRomanPSMT"/>
          <w:color w:val="000000"/>
          <w:szCs w:val="22"/>
        </w:rPr>
        <w:t>0000081972 (granted January 15, 2020)</w:t>
      </w:r>
      <w:r w:rsidR="00813D45">
        <w:t>; Pleading No</w:t>
      </w:r>
      <w:r w:rsidR="00813D45">
        <w:rPr>
          <w:rFonts w:ascii="TimesNewRomanPSMT" w:hAnsi="TimesNewRomanPSMT" w:cs="TimesNewRomanPSMT"/>
          <w:color w:val="000000"/>
        </w:rPr>
        <w:t xml:space="preserve"> 0000105766 (Feb</w:t>
      </w:r>
      <w:r w:rsidR="001A53B2">
        <w:rPr>
          <w:rFonts w:ascii="TimesNewRomanPSMT" w:hAnsi="TimesNewRomanPSMT" w:cs="TimesNewRomanPSMT"/>
          <w:color w:val="000000"/>
        </w:rPr>
        <w:t>ruary</w:t>
      </w:r>
      <w:r w:rsidR="00813D45">
        <w:rPr>
          <w:rFonts w:ascii="TimesNewRomanPSMT" w:hAnsi="TimesNewRomanPSMT" w:cs="TimesNewRomanPSMT"/>
          <w:color w:val="000000"/>
        </w:rPr>
        <w:t xml:space="preserve"> 11, 2020).  The FMBC petition for reconsideration was dismissed as procedurally defective.  </w:t>
      </w:r>
      <w:r w:rsidR="00813D45">
        <w:rPr>
          <w:rFonts w:ascii="TimesNewRomanPSMT" w:hAnsi="TimesNewRomanPSMT" w:cs="TimesNewRomanPSMT"/>
          <w:i/>
          <w:iCs/>
          <w:color w:val="000000"/>
        </w:rPr>
        <w:t xml:space="preserve">See </w:t>
      </w:r>
      <w:r w:rsidR="00813D45">
        <w:rPr>
          <w:rFonts w:ascii="TimesNewRomanPSMT" w:hAnsi="TimesNewRomanPSMT" w:cs="TimesNewRomanPSMT"/>
          <w:color w:val="000000"/>
        </w:rPr>
        <w:t xml:space="preserve">Letter from </w:t>
      </w:r>
      <w:r w:rsidR="00813D45">
        <w:t>Albert Shuldiner, Chief, Audio Division</w:t>
      </w:r>
      <w:r w:rsidRPr="006F0638" w:rsidR="00813D45">
        <w:t xml:space="preserve"> to </w:t>
      </w:r>
      <w:r w:rsidR="00813D45">
        <w:t>Fort Myers Broadcasting Company, Ref. 1800B3-</w:t>
      </w:r>
      <w:r w:rsidR="00C03350">
        <w:t>DB (December 10, 2020)</w:t>
      </w:r>
      <w:r w:rsidR="00813D45">
        <w:t xml:space="preserve">.  </w:t>
      </w:r>
      <w:r w:rsidR="006075E7">
        <w:t xml:space="preserve"> </w:t>
      </w:r>
      <w:r>
        <w:t xml:space="preserve">  </w:t>
      </w:r>
    </w:p>
  </w:footnote>
  <w:footnote w:id="8">
    <w:p w:rsidR="00CF38FB" w:rsidRPr="00F528AB" w:rsidP="00CF38FB" w14:paraId="31ACFFCE" w14:textId="3AD666EC">
      <w:pPr>
        <w:pStyle w:val="FootnoteText"/>
      </w:pPr>
      <w:r>
        <w:rPr>
          <w:rStyle w:val="FootnoteReference"/>
        </w:rPr>
        <w:footnoteRef/>
      </w:r>
      <w:r>
        <w:t xml:space="preserve"> </w:t>
      </w:r>
      <w:r w:rsidR="00CD334E">
        <w:t>Pleading No. 0000125099 (October 27, 2020)</w:t>
      </w:r>
      <w:r>
        <w:t xml:space="preserve"> at 4</w:t>
      </w:r>
      <w:r w:rsidR="00404FF7">
        <w:t xml:space="preserve"> (Sumarrase Pleading)</w:t>
      </w:r>
      <w:r>
        <w:t xml:space="preserve">.  Sumarrase </w:t>
      </w:r>
      <w:r w:rsidR="00CD334E">
        <w:t>explains</w:t>
      </w:r>
      <w:r>
        <w:t xml:space="preserve"> that “importantly, WSGD-LP has always operated with 22W ERP from its authorized height.”  </w:t>
      </w:r>
      <w:r>
        <w:rPr>
          <w:i/>
          <w:iCs/>
        </w:rPr>
        <w:t xml:space="preserve">Id. </w:t>
      </w:r>
      <w:r>
        <w:t>at 5.</w:t>
      </w:r>
    </w:p>
  </w:footnote>
  <w:footnote w:id="9">
    <w:p w:rsidR="00C03350" w:rsidRPr="00D62B61" w14:paraId="3DFCBA32" w14:textId="2F31253D">
      <w:pPr>
        <w:pStyle w:val="FootnoteText"/>
      </w:pPr>
      <w:r>
        <w:rPr>
          <w:rStyle w:val="FootnoteReference"/>
        </w:rPr>
        <w:footnoteRef/>
      </w:r>
      <w:r>
        <w:t xml:space="preserve"> 47 CFR §73.845 </w:t>
      </w:r>
      <w:r w:rsidR="00D62B61">
        <w:t xml:space="preserve">(“Each licensee is responsible for maintaining and operating its broadcast station in a manner which complies with the technical rules set forth elsewhere in this part and in accordance with the terms of the station authorization.”); </w:t>
      </w:r>
      <w:r w:rsidR="00D62B61">
        <w:rPr>
          <w:i/>
          <w:iCs/>
        </w:rPr>
        <w:t xml:space="preserve">see also </w:t>
      </w:r>
      <w:r w:rsidR="00D62B61">
        <w:t>47 CFR §73.1745(a) (prohibiting the operation of a broadcast station at variance from the terms of its authorization).</w:t>
      </w:r>
    </w:p>
  </w:footnote>
  <w:footnote w:id="10">
    <w:p w:rsidR="003C2943" w14:paraId="59B12E33" w14:textId="5454AB42">
      <w:pPr>
        <w:pStyle w:val="FootnoteText"/>
      </w:pPr>
      <w:r>
        <w:rPr>
          <w:rStyle w:val="FootnoteReference"/>
        </w:rPr>
        <w:footnoteRef/>
      </w:r>
      <w:r>
        <w:t xml:space="preserve"> 47 U.S.C. </w:t>
      </w:r>
      <w:r w:rsidRPr="007D49DC">
        <w:t>§</w:t>
      </w:r>
      <w:r>
        <w:t xml:space="preserve"> 301.</w:t>
      </w:r>
    </w:p>
  </w:footnote>
  <w:footnote w:id="11">
    <w:p w:rsidR="00404FF7" w14:paraId="5DC7B6CC" w14:textId="6D525CAB">
      <w:pPr>
        <w:pStyle w:val="FootnoteText"/>
      </w:pPr>
      <w:r>
        <w:rPr>
          <w:rStyle w:val="FootnoteReference"/>
        </w:rPr>
        <w:footnoteRef/>
      </w:r>
      <w:r>
        <w:t xml:space="preserve"> Sumarrase Pleading at 4.</w:t>
      </w:r>
    </w:p>
  </w:footnote>
  <w:footnote w:id="12">
    <w:p w:rsidR="004B63E6" w14:paraId="2FF082B5" w14:textId="3E0980E8">
      <w:pPr>
        <w:pStyle w:val="FootnoteText"/>
      </w:pPr>
      <w:r>
        <w:rPr>
          <w:rStyle w:val="FootnoteReference"/>
        </w:rPr>
        <w:footnoteRef/>
      </w:r>
      <w:r>
        <w:t xml:space="preserve"> 47 U.S.C. </w:t>
      </w:r>
      <w:r w:rsidRPr="007D49DC">
        <w:t>§</w:t>
      </w:r>
      <w:r>
        <w:t xml:space="preserve"> 301.</w:t>
      </w:r>
    </w:p>
  </w:footnote>
  <w:footnote w:id="13">
    <w:p w:rsidR="007D49DC" w14:paraId="18F7D922" w14:textId="77777777">
      <w:pPr>
        <w:pStyle w:val="FootnoteText"/>
      </w:pPr>
      <w:r>
        <w:rPr>
          <w:rStyle w:val="FootnoteReference"/>
        </w:rPr>
        <w:footnoteRef/>
      </w:r>
      <w:r>
        <w:t xml:space="preserve"> </w:t>
      </w:r>
      <w:r w:rsidRPr="007D49DC">
        <w:t xml:space="preserve">47 U.S.C. § 503(b)(1)(B). </w:t>
      </w:r>
      <w:r>
        <w:t xml:space="preserve"> </w:t>
      </w:r>
      <w:r w:rsidRPr="007D49DC">
        <w:rPr>
          <w:i/>
          <w:iCs/>
        </w:rPr>
        <w:t>See also</w:t>
      </w:r>
      <w:r w:rsidRPr="007D49DC">
        <w:t xml:space="preserve"> 47 CFR § 1.80(a)(1).</w:t>
      </w:r>
    </w:p>
  </w:footnote>
  <w:footnote w:id="14">
    <w:p w:rsidR="007D49DC" w14:paraId="7751A0D3" w14:textId="77777777">
      <w:pPr>
        <w:pStyle w:val="FootnoteText"/>
      </w:pPr>
      <w:r>
        <w:rPr>
          <w:rStyle w:val="FootnoteReference"/>
        </w:rPr>
        <w:footnoteRef/>
      </w:r>
      <w:r>
        <w:t xml:space="preserve"> </w:t>
      </w:r>
      <w:r w:rsidRPr="00884637" w:rsidR="00884637">
        <w:t>47 U.S.C. § 312(f)(1).</w:t>
      </w:r>
    </w:p>
  </w:footnote>
  <w:footnote w:id="15">
    <w:p w:rsidR="00884637" w14:paraId="1193B6B1" w14:textId="77777777">
      <w:pPr>
        <w:pStyle w:val="FootnoteText"/>
      </w:pPr>
      <w:r>
        <w:rPr>
          <w:rStyle w:val="FootnoteReference"/>
        </w:rPr>
        <w:footnoteRef/>
      </w:r>
      <w:r>
        <w:t xml:space="preserve"> </w:t>
      </w:r>
      <w:r w:rsidRPr="00E73485" w:rsidR="00E73485">
        <w:rPr>
          <w:i/>
          <w:iCs/>
        </w:rPr>
        <w:t>See</w:t>
      </w:r>
      <w:r w:rsidRPr="00E73485" w:rsidR="00E73485">
        <w:t xml:space="preserve"> H.R. Rep. No. 97-765, 97th Cong. 2d Sess. 51 (1982).</w:t>
      </w:r>
    </w:p>
  </w:footnote>
  <w:footnote w:id="16">
    <w:p w:rsidR="00E73485" w14:paraId="6AD45779" w14:textId="77777777">
      <w:pPr>
        <w:pStyle w:val="FootnoteText"/>
      </w:pPr>
      <w:r>
        <w:rPr>
          <w:rStyle w:val="FootnoteReference"/>
        </w:rPr>
        <w:footnoteRef/>
      </w:r>
      <w:r>
        <w:t xml:space="preserve"> </w:t>
      </w:r>
      <w:r w:rsidRPr="00D47CEA" w:rsidR="00D47CEA">
        <w:rPr>
          <w:i/>
          <w:iCs/>
        </w:rPr>
        <w:t>See Southern California Broad. Co</w:t>
      </w:r>
      <w:r w:rsidRPr="00D47CEA" w:rsidR="00D47CEA">
        <w:t xml:space="preserve">., Memorandum Opinion and Order, 6 FCC Rcd 4387, 4388, para. 5 (1991), </w:t>
      </w:r>
      <w:r w:rsidRPr="00D47CEA" w:rsidR="00D47CEA">
        <w:rPr>
          <w:i/>
          <w:iCs/>
        </w:rPr>
        <w:t>recon. denied</w:t>
      </w:r>
      <w:r w:rsidRPr="00D47CEA" w:rsidR="00D47CEA">
        <w:t>, Memorandum Opinion and Order, 7 FCC Rcd 3454 (1992).</w:t>
      </w:r>
    </w:p>
  </w:footnote>
  <w:footnote w:id="17">
    <w:p w:rsidR="00D47CEA" w14:paraId="6F2CBF7B" w14:textId="77777777">
      <w:pPr>
        <w:pStyle w:val="FootnoteText"/>
      </w:pPr>
      <w:r>
        <w:rPr>
          <w:rStyle w:val="FootnoteReference"/>
        </w:rPr>
        <w:footnoteRef/>
      </w:r>
      <w:r>
        <w:t xml:space="preserve"> </w:t>
      </w:r>
      <w:r w:rsidRPr="008B0B92" w:rsidR="008B0B92">
        <w:t>47 U.S.C. § 312(f)(2).</w:t>
      </w:r>
    </w:p>
  </w:footnote>
  <w:footnote w:id="18">
    <w:p w:rsidR="00F60812" w:rsidP="00F60812" w14:paraId="22BABBB6" w14:textId="77777777">
      <w:pPr>
        <w:pStyle w:val="FootnoteText"/>
      </w:pPr>
      <w:r>
        <w:rPr>
          <w:rStyle w:val="FootnoteReference"/>
        </w:rPr>
        <w:footnoteRef/>
      </w:r>
      <w:r>
        <w:t xml:space="preserve"> </w:t>
      </w:r>
      <w:r w:rsidRPr="00B56601">
        <w:rPr>
          <w:i/>
          <w:iCs/>
        </w:rPr>
        <w:t>The Commission</w:t>
      </w:r>
      <w:r>
        <w:rPr>
          <w:i/>
          <w:iCs/>
        </w:rPr>
        <w:t>’</w:t>
      </w:r>
      <w:r w:rsidRPr="00B56601">
        <w:rPr>
          <w:i/>
          <w:iCs/>
        </w:rPr>
        <w:t>s Forfeiture Policy Statement and Amendment to Section 1.80 of the Rules to Incorporate the Forfeiture Guidelines</w:t>
      </w:r>
      <w:r w:rsidRPr="00B56601">
        <w:t xml:space="preserve">, Report and Order, 12 FCC Rcd 17087 (1997), </w:t>
      </w:r>
      <w:r w:rsidRPr="00E701CE">
        <w:rPr>
          <w:i/>
          <w:iCs/>
        </w:rPr>
        <w:t>recons. denied</w:t>
      </w:r>
      <w:r w:rsidRPr="00B56601">
        <w:t>, 15 FCC Rcd 303 (1999); 47 CFR § 1.80(b)</w:t>
      </w:r>
      <w:r>
        <w:t>(10), Table 1</w:t>
      </w:r>
      <w:r w:rsidRPr="00B56601">
        <w:t>.</w:t>
      </w:r>
    </w:p>
  </w:footnote>
  <w:footnote w:id="19">
    <w:p w:rsidR="00F60812" w14:paraId="70BFE97D" w14:textId="77777777">
      <w:pPr>
        <w:pStyle w:val="FootnoteText"/>
      </w:pPr>
      <w:r>
        <w:rPr>
          <w:rStyle w:val="FootnoteReference"/>
        </w:rPr>
        <w:footnoteRef/>
      </w:r>
      <w:r>
        <w:t xml:space="preserve"> </w:t>
      </w:r>
      <w:r w:rsidRPr="00E977D4" w:rsidR="00E977D4">
        <w:t xml:space="preserve">47 U.S.C. § 503(b)(2)(E); </w:t>
      </w:r>
      <w:r w:rsidRPr="00E977D4" w:rsidR="00E977D4">
        <w:rPr>
          <w:i/>
          <w:iCs/>
        </w:rPr>
        <w:t>see also Forfeiture Policy Statement</w:t>
      </w:r>
      <w:r w:rsidRPr="00E977D4" w:rsidR="00E977D4">
        <w:t>, 12 FCC Rcd at 17100</w:t>
      </w:r>
      <w:r w:rsidRPr="003572C6" w:rsidR="00E977D4">
        <w:t>; 47 C.F.R. § 1.80(b)(</w:t>
      </w:r>
      <w:r w:rsidRPr="003572C6" w:rsidR="00075A5F">
        <w:t>10</w:t>
      </w:r>
      <w:r w:rsidRPr="003572C6" w:rsidR="00E977D4">
        <w:t>).</w:t>
      </w:r>
    </w:p>
  </w:footnote>
  <w:footnote w:id="20">
    <w:p w:rsidR="00D95F04" w14:paraId="7E7E1978" w14:textId="7147E7C5">
      <w:pPr>
        <w:pStyle w:val="FootnoteText"/>
      </w:pPr>
      <w:r>
        <w:rPr>
          <w:rStyle w:val="FootnoteReference"/>
        </w:rPr>
        <w:footnoteRef/>
      </w:r>
      <w:r>
        <w:t xml:space="preserve"> </w:t>
      </w:r>
      <w:r w:rsidR="00993BD1">
        <w:rPr>
          <w:rStyle w:val="Emphasis"/>
        </w:rPr>
        <w:t>See, e.g., Corning Christian Radio Corporation</w:t>
      </w:r>
      <w:r w:rsidR="00993BD1">
        <w:t>, Memorandum Opinion and Order and Notice of Apparent Liability for Forfeiture, DA 22-1084 (MB Oct. 12, 2022)</w:t>
      </w:r>
      <w:r w:rsidR="004C71BB">
        <w:t xml:space="preserve">; </w:t>
      </w:r>
      <w:r w:rsidR="004C71BB">
        <w:rPr>
          <w:i/>
          <w:iCs/>
        </w:rPr>
        <w:t xml:space="preserve">Virginia Center for Public Press, </w:t>
      </w:r>
      <w:r w:rsidR="004C71BB">
        <w:t>Memorandum Opinion and Order and Notice fo Apparent Liability for Forfeiture, 34 FCC Rcd 9312 (MB 2019)</w:t>
      </w:r>
      <w:r w:rsidR="00310033">
        <w:t xml:space="preserve"> </w:t>
      </w:r>
      <w:r w:rsidR="00993BD1">
        <w:t xml:space="preserve">(each reducing forfeiture for untimely filed renewal application for LPFM station due to secondary service status); </w:t>
      </w:r>
      <w:r w:rsidR="00993BD1">
        <w:rPr>
          <w:rStyle w:val="Emphasis"/>
        </w:rPr>
        <w:t>Southwest Colorado TV Translator Association</w:t>
      </w:r>
      <w:r w:rsidR="00993BD1">
        <w:t xml:space="preserve">, Memorandum Opinion and Order and Notice of Apparent Liability for Forfeiture, </w:t>
      </w:r>
      <w:r w:rsidR="0066589A">
        <w:t>36 FCC Rcd 18042</w:t>
      </w:r>
      <w:r w:rsidR="00993BD1">
        <w:t xml:space="preserve"> (</w:t>
      </w:r>
      <w:r w:rsidR="0066589A">
        <w:t xml:space="preserve">MB </w:t>
      </w:r>
      <w:r w:rsidR="00993BD1">
        <w:t>2021) (reducing base forfeiture amount as station provided a secondary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47CE784A" w14:textId="719A6C7E">
    <w:pPr>
      <w:pStyle w:val="Header"/>
      <w:rPr>
        <w:b w:val="0"/>
      </w:rPr>
    </w:pPr>
    <w:r>
      <w:tab/>
      <w:t>Federal Communications Commission</w:t>
    </w:r>
    <w:r>
      <w:tab/>
      <w:t xml:space="preserve">DA </w:t>
    </w:r>
    <w:r w:rsidR="00FC6E9B">
      <w:t>2</w:t>
    </w:r>
    <w:r w:rsidR="009B0744">
      <w:t>3</w:t>
    </w:r>
    <w:r>
      <w:t>-</w:t>
    </w:r>
    <w:r w:rsidR="00A2495B">
      <w:t>545</w:t>
    </w:r>
  </w:p>
  <w:p w:rsidR="007A27FE" w:rsidP="00A2495B" w14:paraId="56E97F6E" w14:textId="4C411249">
    <w:pPr>
      <w:tabs>
        <w:tab w:val="left" w:pos="-720"/>
        <w:tab w:val="center" w:pos="468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A2495B">
      <w:rPr>
        <w:spacing w:val="-2"/>
      </w:rPr>
      <w:tab/>
    </w:r>
  </w:p>
  <w:p w:rsidR="007A27FE" w14:paraId="56CA82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048FE410" w14:textId="03C897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Communications </w:t>
    </w:r>
    <w:r>
      <w:rPr>
        <w:spacing w:val="-2"/>
      </w:rPr>
      <w:t>Commission</w:t>
    </w:r>
    <w:r>
      <w:rPr>
        <w:spacing w:val="-2"/>
      </w:rPr>
      <w:tab/>
    </w:r>
    <w:r>
      <w:t>DA</w:t>
    </w:r>
    <w:r>
      <w:rPr>
        <w:spacing w:val="-2"/>
      </w:rPr>
      <w:t xml:space="preserve"> </w:t>
    </w:r>
    <w:r w:rsidR="00FC6E9B">
      <w:rPr>
        <w:spacing w:val="-2"/>
      </w:rPr>
      <w:t>2</w:t>
    </w:r>
    <w:r w:rsidR="009B0744">
      <w:rPr>
        <w:spacing w:val="-2"/>
      </w:rPr>
      <w:t>3</w:t>
    </w:r>
    <w:r>
      <w:rPr>
        <w:spacing w:val="-2"/>
      </w:rPr>
      <w:t>-</w:t>
    </w:r>
    <w:r w:rsidR="00A2495B">
      <w:rPr>
        <w:spacing w:val="-2"/>
      </w:rPr>
      <w:t>545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num>
  <w:num w:numId="13">
    <w:abstractNumId w:val="2"/>
  </w:num>
  <w:num w:numId="14">
    <w:abstractNumId w:val="12"/>
  </w:num>
  <w:num w:numId="15">
    <w:abstractNumId w:val="3"/>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993"/>
    <w:rsid w:val="000031C7"/>
    <w:rsid w:val="0000372D"/>
    <w:rsid w:val="0000558E"/>
    <w:rsid w:val="0001079D"/>
    <w:rsid w:val="000145B1"/>
    <w:rsid w:val="00015284"/>
    <w:rsid w:val="00015CA0"/>
    <w:rsid w:val="0001682F"/>
    <w:rsid w:val="00026573"/>
    <w:rsid w:val="00031F80"/>
    <w:rsid w:val="00034A9F"/>
    <w:rsid w:val="00035FDE"/>
    <w:rsid w:val="00036039"/>
    <w:rsid w:val="00037F15"/>
    <w:rsid w:val="00037F90"/>
    <w:rsid w:val="00037F9B"/>
    <w:rsid w:val="0004626A"/>
    <w:rsid w:val="00046A16"/>
    <w:rsid w:val="000516F8"/>
    <w:rsid w:val="00051FBB"/>
    <w:rsid w:val="000528AC"/>
    <w:rsid w:val="0005369A"/>
    <w:rsid w:val="00055B36"/>
    <w:rsid w:val="00062FC5"/>
    <w:rsid w:val="00063A70"/>
    <w:rsid w:val="00073E55"/>
    <w:rsid w:val="00075A5F"/>
    <w:rsid w:val="00081F0C"/>
    <w:rsid w:val="000875BF"/>
    <w:rsid w:val="000875CB"/>
    <w:rsid w:val="000877AC"/>
    <w:rsid w:val="00087EBE"/>
    <w:rsid w:val="00091235"/>
    <w:rsid w:val="0009390B"/>
    <w:rsid w:val="00093C93"/>
    <w:rsid w:val="00095F84"/>
    <w:rsid w:val="00096D8C"/>
    <w:rsid w:val="000A15CA"/>
    <w:rsid w:val="000A4D7E"/>
    <w:rsid w:val="000A5C37"/>
    <w:rsid w:val="000A6D01"/>
    <w:rsid w:val="000A7D91"/>
    <w:rsid w:val="000B1F6B"/>
    <w:rsid w:val="000B5F32"/>
    <w:rsid w:val="000C0B65"/>
    <w:rsid w:val="000C2224"/>
    <w:rsid w:val="000C280A"/>
    <w:rsid w:val="000C2C8E"/>
    <w:rsid w:val="000C3770"/>
    <w:rsid w:val="000C7145"/>
    <w:rsid w:val="000C7A69"/>
    <w:rsid w:val="000D032D"/>
    <w:rsid w:val="000D42E0"/>
    <w:rsid w:val="000D784A"/>
    <w:rsid w:val="000E05FE"/>
    <w:rsid w:val="000E1031"/>
    <w:rsid w:val="000E2187"/>
    <w:rsid w:val="000E2EBC"/>
    <w:rsid w:val="000E3D42"/>
    <w:rsid w:val="000E4FD4"/>
    <w:rsid w:val="000E591C"/>
    <w:rsid w:val="000E79AC"/>
    <w:rsid w:val="000F6101"/>
    <w:rsid w:val="00111AEA"/>
    <w:rsid w:val="00111BE6"/>
    <w:rsid w:val="00116685"/>
    <w:rsid w:val="00116C69"/>
    <w:rsid w:val="00122BD5"/>
    <w:rsid w:val="0012318B"/>
    <w:rsid w:val="00130739"/>
    <w:rsid w:val="00131B6D"/>
    <w:rsid w:val="00131D44"/>
    <w:rsid w:val="00132A42"/>
    <w:rsid w:val="00133F79"/>
    <w:rsid w:val="00135F47"/>
    <w:rsid w:val="00141C9A"/>
    <w:rsid w:val="00144B5F"/>
    <w:rsid w:val="00144C52"/>
    <w:rsid w:val="00144FFF"/>
    <w:rsid w:val="00151252"/>
    <w:rsid w:val="00154802"/>
    <w:rsid w:val="00157260"/>
    <w:rsid w:val="00167361"/>
    <w:rsid w:val="00170E62"/>
    <w:rsid w:val="00170F29"/>
    <w:rsid w:val="0017588A"/>
    <w:rsid w:val="00176E88"/>
    <w:rsid w:val="001803D0"/>
    <w:rsid w:val="00182388"/>
    <w:rsid w:val="001829C2"/>
    <w:rsid w:val="00183C91"/>
    <w:rsid w:val="0018575B"/>
    <w:rsid w:val="00186206"/>
    <w:rsid w:val="00191AD4"/>
    <w:rsid w:val="00194256"/>
    <w:rsid w:val="00194A66"/>
    <w:rsid w:val="00196A30"/>
    <w:rsid w:val="001978F2"/>
    <w:rsid w:val="001A4A1E"/>
    <w:rsid w:val="001A4C6A"/>
    <w:rsid w:val="001A53B2"/>
    <w:rsid w:val="001A5FF1"/>
    <w:rsid w:val="001B056E"/>
    <w:rsid w:val="001B2166"/>
    <w:rsid w:val="001B3B74"/>
    <w:rsid w:val="001B3F22"/>
    <w:rsid w:val="001C2BC1"/>
    <w:rsid w:val="001C2EDC"/>
    <w:rsid w:val="001C3F28"/>
    <w:rsid w:val="001C4C5D"/>
    <w:rsid w:val="001C732B"/>
    <w:rsid w:val="001D3B83"/>
    <w:rsid w:val="001D4D95"/>
    <w:rsid w:val="001D6BCF"/>
    <w:rsid w:val="001D6FAD"/>
    <w:rsid w:val="001E01CA"/>
    <w:rsid w:val="001E4CDA"/>
    <w:rsid w:val="001E52F9"/>
    <w:rsid w:val="001E5A0B"/>
    <w:rsid w:val="001E621D"/>
    <w:rsid w:val="001E626A"/>
    <w:rsid w:val="001E7E3D"/>
    <w:rsid w:val="001F5E5A"/>
    <w:rsid w:val="00200346"/>
    <w:rsid w:val="0020044B"/>
    <w:rsid w:val="0020302C"/>
    <w:rsid w:val="002035CA"/>
    <w:rsid w:val="00204D3C"/>
    <w:rsid w:val="00205ED7"/>
    <w:rsid w:val="002063FA"/>
    <w:rsid w:val="002071BB"/>
    <w:rsid w:val="00207239"/>
    <w:rsid w:val="00207AE3"/>
    <w:rsid w:val="00213075"/>
    <w:rsid w:val="00214117"/>
    <w:rsid w:val="0021642C"/>
    <w:rsid w:val="00216CC2"/>
    <w:rsid w:val="00216D3F"/>
    <w:rsid w:val="00217551"/>
    <w:rsid w:val="00220F01"/>
    <w:rsid w:val="0022320C"/>
    <w:rsid w:val="00224066"/>
    <w:rsid w:val="00226435"/>
    <w:rsid w:val="00226D8F"/>
    <w:rsid w:val="0022793E"/>
    <w:rsid w:val="0023075E"/>
    <w:rsid w:val="00230C1D"/>
    <w:rsid w:val="00230E83"/>
    <w:rsid w:val="00231A50"/>
    <w:rsid w:val="00232A4B"/>
    <w:rsid w:val="002348ED"/>
    <w:rsid w:val="00235E60"/>
    <w:rsid w:val="00240A26"/>
    <w:rsid w:val="00246027"/>
    <w:rsid w:val="00251431"/>
    <w:rsid w:val="002514F9"/>
    <w:rsid w:val="00261899"/>
    <w:rsid w:val="00265BE1"/>
    <w:rsid w:val="00270F04"/>
    <w:rsid w:val="0027199C"/>
    <w:rsid w:val="0027307F"/>
    <w:rsid w:val="00275CF5"/>
    <w:rsid w:val="00281E2A"/>
    <w:rsid w:val="0028301F"/>
    <w:rsid w:val="002843A6"/>
    <w:rsid w:val="00285017"/>
    <w:rsid w:val="00287D1F"/>
    <w:rsid w:val="0029108F"/>
    <w:rsid w:val="00291181"/>
    <w:rsid w:val="00294018"/>
    <w:rsid w:val="00297E1E"/>
    <w:rsid w:val="002A02B5"/>
    <w:rsid w:val="002A0B8A"/>
    <w:rsid w:val="002A17AD"/>
    <w:rsid w:val="002A2D2E"/>
    <w:rsid w:val="002A5040"/>
    <w:rsid w:val="002A63C7"/>
    <w:rsid w:val="002A7259"/>
    <w:rsid w:val="002A7EC5"/>
    <w:rsid w:val="002B07BA"/>
    <w:rsid w:val="002B124C"/>
    <w:rsid w:val="002C00E8"/>
    <w:rsid w:val="002C2030"/>
    <w:rsid w:val="002C3FD0"/>
    <w:rsid w:val="002C434C"/>
    <w:rsid w:val="002C4CAB"/>
    <w:rsid w:val="002C5816"/>
    <w:rsid w:val="002D1C08"/>
    <w:rsid w:val="002D43EF"/>
    <w:rsid w:val="002D6681"/>
    <w:rsid w:val="002E1F37"/>
    <w:rsid w:val="002E44CA"/>
    <w:rsid w:val="002F10B9"/>
    <w:rsid w:val="00301290"/>
    <w:rsid w:val="00302C79"/>
    <w:rsid w:val="003070E7"/>
    <w:rsid w:val="00310033"/>
    <w:rsid w:val="0031409F"/>
    <w:rsid w:val="0031466A"/>
    <w:rsid w:val="00320208"/>
    <w:rsid w:val="003210F4"/>
    <w:rsid w:val="00322319"/>
    <w:rsid w:val="00322489"/>
    <w:rsid w:val="00322EF1"/>
    <w:rsid w:val="003271CB"/>
    <w:rsid w:val="003372C4"/>
    <w:rsid w:val="003409D0"/>
    <w:rsid w:val="00340F29"/>
    <w:rsid w:val="00343749"/>
    <w:rsid w:val="00345A37"/>
    <w:rsid w:val="00345CEE"/>
    <w:rsid w:val="00346346"/>
    <w:rsid w:val="00350627"/>
    <w:rsid w:val="00350A20"/>
    <w:rsid w:val="00350A21"/>
    <w:rsid w:val="003514F6"/>
    <w:rsid w:val="0035242F"/>
    <w:rsid w:val="003572C6"/>
    <w:rsid w:val="0036137F"/>
    <w:rsid w:val="0036258F"/>
    <w:rsid w:val="003660ED"/>
    <w:rsid w:val="003671B7"/>
    <w:rsid w:val="003713E4"/>
    <w:rsid w:val="00371EFC"/>
    <w:rsid w:val="00373F66"/>
    <w:rsid w:val="003815D5"/>
    <w:rsid w:val="00382CC8"/>
    <w:rsid w:val="00382DDD"/>
    <w:rsid w:val="003857F5"/>
    <w:rsid w:val="003874F8"/>
    <w:rsid w:val="00390547"/>
    <w:rsid w:val="00390F4C"/>
    <w:rsid w:val="003937A6"/>
    <w:rsid w:val="003976E1"/>
    <w:rsid w:val="003A0A6D"/>
    <w:rsid w:val="003A1D38"/>
    <w:rsid w:val="003A20F5"/>
    <w:rsid w:val="003A2CC2"/>
    <w:rsid w:val="003A2FD5"/>
    <w:rsid w:val="003A6472"/>
    <w:rsid w:val="003B046B"/>
    <w:rsid w:val="003B0550"/>
    <w:rsid w:val="003B1D0E"/>
    <w:rsid w:val="003B1F8C"/>
    <w:rsid w:val="003B256E"/>
    <w:rsid w:val="003B28AA"/>
    <w:rsid w:val="003B3C5F"/>
    <w:rsid w:val="003B6240"/>
    <w:rsid w:val="003B694F"/>
    <w:rsid w:val="003B70DF"/>
    <w:rsid w:val="003C2943"/>
    <w:rsid w:val="003C5134"/>
    <w:rsid w:val="003C5384"/>
    <w:rsid w:val="003C6D2A"/>
    <w:rsid w:val="003C6DFA"/>
    <w:rsid w:val="003D058D"/>
    <w:rsid w:val="003D125E"/>
    <w:rsid w:val="003D1FF1"/>
    <w:rsid w:val="003D4925"/>
    <w:rsid w:val="003D4D70"/>
    <w:rsid w:val="003E020E"/>
    <w:rsid w:val="003E0F96"/>
    <w:rsid w:val="003E2B64"/>
    <w:rsid w:val="003E33B8"/>
    <w:rsid w:val="003E3DA0"/>
    <w:rsid w:val="003E7881"/>
    <w:rsid w:val="003F1020"/>
    <w:rsid w:val="003F171C"/>
    <w:rsid w:val="003F1DA9"/>
    <w:rsid w:val="003F71B0"/>
    <w:rsid w:val="003F7EC7"/>
    <w:rsid w:val="004003AC"/>
    <w:rsid w:val="00404C74"/>
    <w:rsid w:val="00404FF7"/>
    <w:rsid w:val="00406EAF"/>
    <w:rsid w:val="00412FC5"/>
    <w:rsid w:val="00413E0D"/>
    <w:rsid w:val="00420812"/>
    <w:rsid w:val="00420E73"/>
    <w:rsid w:val="00421616"/>
    <w:rsid w:val="00422276"/>
    <w:rsid w:val="00423523"/>
    <w:rsid w:val="00423A49"/>
    <w:rsid w:val="004242F1"/>
    <w:rsid w:val="00427AA0"/>
    <w:rsid w:val="0043040E"/>
    <w:rsid w:val="004309EE"/>
    <w:rsid w:val="00434934"/>
    <w:rsid w:val="004357CF"/>
    <w:rsid w:val="004358D8"/>
    <w:rsid w:val="00436575"/>
    <w:rsid w:val="00437E6D"/>
    <w:rsid w:val="00443DFA"/>
    <w:rsid w:val="00444002"/>
    <w:rsid w:val="00445A00"/>
    <w:rsid w:val="00445DBE"/>
    <w:rsid w:val="004467C8"/>
    <w:rsid w:val="00446AD1"/>
    <w:rsid w:val="00450D9F"/>
    <w:rsid w:val="00451B0F"/>
    <w:rsid w:val="00455E80"/>
    <w:rsid w:val="004564EC"/>
    <w:rsid w:val="004575A5"/>
    <w:rsid w:val="0046218E"/>
    <w:rsid w:val="00467570"/>
    <w:rsid w:val="00467D70"/>
    <w:rsid w:val="0047124F"/>
    <w:rsid w:val="0047259F"/>
    <w:rsid w:val="004742CB"/>
    <w:rsid w:val="00474438"/>
    <w:rsid w:val="00492257"/>
    <w:rsid w:val="004924F0"/>
    <w:rsid w:val="004926DC"/>
    <w:rsid w:val="00494AC6"/>
    <w:rsid w:val="00494D31"/>
    <w:rsid w:val="00497D8A"/>
    <w:rsid w:val="004A2EEB"/>
    <w:rsid w:val="004B0C2B"/>
    <w:rsid w:val="004B139D"/>
    <w:rsid w:val="004B45F8"/>
    <w:rsid w:val="004B56BA"/>
    <w:rsid w:val="004B63E6"/>
    <w:rsid w:val="004B691C"/>
    <w:rsid w:val="004B6A9F"/>
    <w:rsid w:val="004C2EE3"/>
    <w:rsid w:val="004C641A"/>
    <w:rsid w:val="004C668D"/>
    <w:rsid w:val="004C71BB"/>
    <w:rsid w:val="004D1224"/>
    <w:rsid w:val="004D1B60"/>
    <w:rsid w:val="004D3E76"/>
    <w:rsid w:val="004D458E"/>
    <w:rsid w:val="004D6AD1"/>
    <w:rsid w:val="004D6F2D"/>
    <w:rsid w:val="004D6FC7"/>
    <w:rsid w:val="004D736F"/>
    <w:rsid w:val="004E15A0"/>
    <w:rsid w:val="004E4961"/>
    <w:rsid w:val="004E4A22"/>
    <w:rsid w:val="004F4D62"/>
    <w:rsid w:val="004F584D"/>
    <w:rsid w:val="004F61DD"/>
    <w:rsid w:val="004F6E15"/>
    <w:rsid w:val="00500D62"/>
    <w:rsid w:val="00502C4F"/>
    <w:rsid w:val="00503655"/>
    <w:rsid w:val="005075F3"/>
    <w:rsid w:val="00511968"/>
    <w:rsid w:val="005131F4"/>
    <w:rsid w:val="00514E57"/>
    <w:rsid w:val="00515603"/>
    <w:rsid w:val="00516F99"/>
    <w:rsid w:val="0052032A"/>
    <w:rsid w:val="0053083C"/>
    <w:rsid w:val="005309FD"/>
    <w:rsid w:val="005326AD"/>
    <w:rsid w:val="00535873"/>
    <w:rsid w:val="00540A52"/>
    <w:rsid w:val="005410D5"/>
    <w:rsid w:val="0054136E"/>
    <w:rsid w:val="00542808"/>
    <w:rsid w:val="00543D39"/>
    <w:rsid w:val="00544B38"/>
    <w:rsid w:val="005451DA"/>
    <w:rsid w:val="005560C5"/>
    <w:rsid w:val="0055614C"/>
    <w:rsid w:val="005565D6"/>
    <w:rsid w:val="00562B40"/>
    <w:rsid w:val="00563297"/>
    <w:rsid w:val="005641BF"/>
    <w:rsid w:val="00565842"/>
    <w:rsid w:val="005767DC"/>
    <w:rsid w:val="00580DBC"/>
    <w:rsid w:val="00582CF2"/>
    <w:rsid w:val="00584E8F"/>
    <w:rsid w:val="00586C6B"/>
    <w:rsid w:val="005872E3"/>
    <w:rsid w:val="00590CBF"/>
    <w:rsid w:val="0059139C"/>
    <w:rsid w:val="00594F7F"/>
    <w:rsid w:val="00596A6C"/>
    <w:rsid w:val="005A03E4"/>
    <w:rsid w:val="005A409C"/>
    <w:rsid w:val="005A4F18"/>
    <w:rsid w:val="005B3217"/>
    <w:rsid w:val="005B4E3A"/>
    <w:rsid w:val="005B6508"/>
    <w:rsid w:val="005B6958"/>
    <w:rsid w:val="005B6AED"/>
    <w:rsid w:val="005B75B3"/>
    <w:rsid w:val="005C2F78"/>
    <w:rsid w:val="005C57AE"/>
    <w:rsid w:val="005D0B73"/>
    <w:rsid w:val="005D0D55"/>
    <w:rsid w:val="005D0D56"/>
    <w:rsid w:val="005D4BD1"/>
    <w:rsid w:val="005D54A5"/>
    <w:rsid w:val="005D7A0B"/>
    <w:rsid w:val="005E0715"/>
    <w:rsid w:val="005E11EA"/>
    <w:rsid w:val="005E14C2"/>
    <w:rsid w:val="005E3EA9"/>
    <w:rsid w:val="005E4A5E"/>
    <w:rsid w:val="005E5271"/>
    <w:rsid w:val="005E5565"/>
    <w:rsid w:val="005E577F"/>
    <w:rsid w:val="005F076B"/>
    <w:rsid w:val="005F076E"/>
    <w:rsid w:val="005F185D"/>
    <w:rsid w:val="005F3F7C"/>
    <w:rsid w:val="005F60CC"/>
    <w:rsid w:val="006008AA"/>
    <w:rsid w:val="00600EE7"/>
    <w:rsid w:val="00603341"/>
    <w:rsid w:val="00603D4A"/>
    <w:rsid w:val="00603F16"/>
    <w:rsid w:val="00605EA6"/>
    <w:rsid w:val="006067AF"/>
    <w:rsid w:val="006075E7"/>
    <w:rsid w:val="00607BA5"/>
    <w:rsid w:val="0061180A"/>
    <w:rsid w:val="00611F02"/>
    <w:rsid w:val="00615DCD"/>
    <w:rsid w:val="00616EB7"/>
    <w:rsid w:val="00617A26"/>
    <w:rsid w:val="00617DAD"/>
    <w:rsid w:val="0062329A"/>
    <w:rsid w:val="00626EB6"/>
    <w:rsid w:val="006312EE"/>
    <w:rsid w:val="006324C2"/>
    <w:rsid w:val="006328B9"/>
    <w:rsid w:val="006348B0"/>
    <w:rsid w:val="00641B7C"/>
    <w:rsid w:val="00644027"/>
    <w:rsid w:val="00644ECF"/>
    <w:rsid w:val="006451EC"/>
    <w:rsid w:val="00645AD8"/>
    <w:rsid w:val="00646069"/>
    <w:rsid w:val="00646E55"/>
    <w:rsid w:val="006523B5"/>
    <w:rsid w:val="00653C8A"/>
    <w:rsid w:val="00654762"/>
    <w:rsid w:val="00655D03"/>
    <w:rsid w:val="00656D5A"/>
    <w:rsid w:val="00657DB9"/>
    <w:rsid w:val="00657F34"/>
    <w:rsid w:val="00664F69"/>
    <w:rsid w:val="0066589A"/>
    <w:rsid w:val="006675FE"/>
    <w:rsid w:val="00670463"/>
    <w:rsid w:val="00674476"/>
    <w:rsid w:val="006765AF"/>
    <w:rsid w:val="00676EE4"/>
    <w:rsid w:val="00677CDA"/>
    <w:rsid w:val="00683198"/>
    <w:rsid w:val="00683388"/>
    <w:rsid w:val="00683723"/>
    <w:rsid w:val="00683F84"/>
    <w:rsid w:val="00691F4F"/>
    <w:rsid w:val="006920E4"/>
    <w:rsid w:val="0069338C"/>
    <w:rsid w:val="006941A2"/>
    <w:rsid w:val="006947F3"/>
    <w:rsid w:val="006968BB"/>
    <w:rsid w:val="006A3030"/>
    <w:rsid w:val="006A4E68"/>
    <w:rsid w:val="006A5284"/>
    <w:rsid w:val="006A63FA"/>
    <w:rsid w:val="006A6A81"/>
    <w:rsid w:val="006A7BD1"/>
    <w:rsid w:val="006A7E53"/>
    <w:rsid w:val="006B1DC3"/>
    <w:rsid w:val="006B2232"/>
    <w:rsid w:val="006B31FC"/>
    <w:rsid w:val="006B375F"/>
    <w:rsid w:val="006B4B9C"/>
    <w:rsid w:val="006B79D2"/>
    <w:rsid w:val="006C099C"/>
    <w:rsid w:val="006C0C09"/>
    <w:rsid w:val="006C2AF8"/>
    <w:rsid w:val="006C2F58"/>
    <w:rsid w:val="006C6860"/>
    <w:rsid w:val="006D2F83"/>
    <w:rsid w:val="006D59CC"/>
    <w:rsid w:val="006D63B6"/>
    <w:rsid w:val="006E0AF3"/>
    <w:rsid w:val="006E2C72"/>
    <w:rsid w:val="006E49FF"/>
    <w:rsid w:val="006E5322"/>
    <w:rsid w:val="006E542A"/>
    <w:rsid w:val="006E735B"/>
    <w:rsid w:val="006E7664"/>
    <w:rsid w:val="006F0638"/>
    <w:rsid w:val="006F0F20"/>
    <w:rsid w:val="006F3EA9"/>
    <w:rsid w:val="006F4AD3"/>
    <w:rsid w:val="006F665C"/>
    <w:rsid w:val="006F7393"/>
    <w:rsid w:val="006F791D"/>
    <w:rsid w:val="0070224F"/>
    <w:rsid w:val="0070420E"/>
    <w:rsid w:val="00704D57"/>
    <w:rsid w:val="00706015"/>
    <w:rsid w:val="00706560"/>
    <w:rsid w:val="00707AE8"/>
    <w:rsid w:val="007115F7"/>
    <w:rsid w:val="00714121"/>
    <w:rsid w:val="00716282"/>
    <w:rsid w:val="0071681C"/>
    <w:rsid w:val="007168C5"/>
    <w:rsid w:val="007241C3"/>
    <w:rsid w:val="00724906"/>
    <w:rsid w:val="00724C7D"/>
    <w:rsid w:val="00731487"/>
    <w:rsid w:val="00732728"/>
    <w:rsid w:val="00732D3D"/>
    <w:rsid w:val="00733A2A"/>
    <w:rsid w:val="00733B16"/>
    <w:rsid w:val="00736FB5"/>
    <w:rsid w:val="007431C6"/>
    <w:rsid w:val="00752C33"/>
    <w:rsid w:val="007534FC"/>
    <w:rsid w:val="00754C85"/>
    <w:rsid w:val="00761609"/>
    <w:rsid w:val="0076277A"/>
    <w:rsid w:val="007656B5"/>
    <w:rsid w:val="00767221"/>
    <w:rsid w:val="007674BD"/>
    <w:rsid w:val="00772BBF"/>
    <w:rsid w:val="00776976"/>
    <w:rsid w:val="00781F9F"/>
    <w:rsid w:val="00782F15"/>
    <w:rsid w:val="00784FB6"/>
    <w:rsid w:val="00785689"/>
    <w:rsid w:val="00793B7E"/>
    <w:rsid w:val="00793E3B"/>
    <w:rsid w:val="00793EFB"/>
    <w:rsid w:val="00795892"/>
    <w:rsid w:val="00796A32"/>
    <w:rsid w:val="0079754B"/>
    <w:rsid w:val="00797DE1"/>
    <w:rsid w:val="007A1E6D"/>
    <w:rsid w:val="007A2200"/>
    <w:rsid w:val="007A27FE"/>
    <w:rsid w:val="007A5ACF"/>
    <w:rsid w:val="007A669E"/>
    <w:rsid w:val="007B0EB2"/>
    <w:rsid w:val="007B1571"/>
    <w:rsid w:val="007B1717"/>
    <w:rsid w:val="007B44F9"/>
    <w:rsid w:val="007B5D61"/>
    <w:rsid w:val="007B6120"/>
    <w:rsid w:val="007C2131"/>
    <w:rsid w:val="007C3CA7"/>
    <w:rsid w:val="007C40D7"/>
    <w:rsid w:val="007C5362"/>
    <w:rsid w:val="007C7601"/>
    <w:rsid w:val="007D49DC"/>
    <w:rsid w:val="007E02FF"/>
    <w:rsid w:val="007E3C47"/>
    <w:rsid w:val="007E43C7"/>
    <w:rsid w:val="007E5388"/>
    <w:rsid w:val="007E6926"/>
    <w:rsid w:val="007F20EF"/>
    <w:rsid w:val="007F2A77"/>
    <w:rsid w:val="007F379D"/>
    <w:rsid w:val="007F4E27"/>
    <w:rsid w:val="007F66D8"/>
    <w:rsid w:val="007F7673"/>
    <w:rsid w:val="00801A8B"/>
    <w:rsid w:val="00803C58"/>
    <w:rsid w:val="00805506"/>
    <w:rsid w:val="00806DDB"/>
    <w:rsid w:val="008078C3"/>
    <w:rsid w:val="00810B6F"/>
    <w:rsid w:val="00813D45"/>
    <w:rsid w:val="008159F0"/>
    <w:rsid w:val="00820289"/>
    <w:rsid w:val="008217E1"/>
    <w:rsid w:val="00822CE0"/>
    <w:rsid w:val="00823C79"/>
    <w:rsid w:val="00830B1B"/>
    <w:rsid w:val="0083360C"/>
    <w:rsid w:val="00834C5A"/>
    <w:rsid w:val="00835C30"/>
    <w:rsid w:val="008409F4"/>
    <w:rsid w:val="00841AB1"/>
    <w:rsid w:val="00846BCA"/>
    <w:rsid w:val="00850AA4"/>
    <w:rsid w:val="00852E7A"/>
    <w:rsid w:val="0085305E"/>
    <w:rsid w:val="00854312"/>
    <w:rsid w:val="0085640A"/>
    <w:rsid w:val="0085796B"/>
    <w:rsid w:val="00872CB7"/>
    <w:rsid w:val="008740B4"/>
    <w:rsid w:val="00874C88"/>
    <w:rsid w:val="00875542"/>
    <w:rsid w:val="00877AD1"/>
    <w:rsid w:val="0088199B"/>
    <w:rsid w:val="008829BD"/>
    <w:rsid w:val="00884637"/>
    <w:rsid w:val="00884AB9"/>
    <w:rsid w:val="00887D8E"/>
    <w:rsid w:val="008914A5"/>
    <w:rsid w:val="008969F0"/>
    <w:rsid w:val="00896E97"/>
    <w:rsid w:val="008A0DB7"/>
    <w:rsid w:val="008A1152"/>
    <w:rsid w:val="008A1C11"/>
    <w:rsid w:val="008A54B9"/>
    <w:rsid w:val="008A59F1"/>
    <w:rsid w:val="008A5ED1"/>
    <w:rsid w:val="008A6CF5"/>
    <w:rsid w:val="008A72CD"/>
    <w:rsid w:val="008B0B92"/>
    <w:rsid w:val="008B3446"/>
    <w:rsid w:val="008B404B"/>
    <w:rsid w:val="008B5301"/>
    <w:rsid w:val="008B61A5"/>
    <w:rsid w:val="008B7E51"/>
    <w:rsid w:val="008C293F"/>
    <w:rsid w:val="008C2AF1"/>
    <w:rsid w:val="008C3359"/>
    <w:rsid w:val="008C3A04"/>
    <w:rsid w:val="008C3F51"/>
    <w:rsid w:val="008C5BD0"/>
    <w:rsid w:val="008C68F1"/>
    <w:rsid w:val="008D0E3B"/>
    <w:rsid w:val="008D1F8B"/>
    <w:rsid w:val="008D2A5D"/>
    <w:rsid w:val="008D4FFF"/>
    <w:rsid w:val="008D5EB4"/>
    <w:rsid w:val="008D6EEC"/>
    <w:rsid w:val="008D77BC"/>
    <w:rsid w:val="008D7DFA"/>
    <w:rsid w:val="008E02FD"/>
    <w:rsid w:val="008E1CAD"/>
    <w:rsid w:val="008E2E8F"/>
    <w:rsid w:val="008E3B6A"/>
    <w:rsid w:val="008E6989"/>
    <w:rsid w:val="008F11E1"/>
    <w:rsid w:val="008F1EB7"/>
    <w:rsid w:val="008F1ED9"/>
    <w:rsid w:val="008F3382"/>
    <w:rsid w:val="008F5544"/>
    <w:rsid w:val="008F7913"/>
    <w:rsid w:val="0090283D"/>
    <w:rsid w:val="00903125"/>
    <w:rsid w:val="009111E8"/>
    <w:rsid w:val="009166A3"/>
    <w:rsid w:val="009207EE"/>
    <w:rsid w:val="00921803"/>
    <w:rsid w:val="009225B9"/>
    <w:rsid w:val="00922936"/>
    <w:rsid w:val="00924C27"/>
    <w:rsid w:val="0092568A"/>
    <w:rsid w:val="00926503"/>
    <w:rsid w:val="009270E9"/>
    <w:rsid w:val="009276F8"/>
    <w:rsid w:val="00931761"/>
    <w:rsid w:val="00932F29"/>
    <w:rsid w:val="00933A74"/>
    <w:rsid w:val="00933C7E"/>
    <w:rsid w:val="00934C3D"/>
    <w:rsid w:val="00935466"/>
    <w:rsid w:val="009354D8"/>
    <w:rsid w:val="009357B4"/>
    <w:rsid w:val="0093597B"/>
    <w:rsid w:val="00941308"/>
    <w:rsid w:val="009466A1"/>
    <w:rsid w:val="00953333"/>
    <w:rsid w:val="009543BD"/>
    <w:rsid w:val="00957218"/>
    <w:rsid w:val="00957A40"/>
    <w:rsid w:val="009617B5"/>
    <w:rsid w:val="00961A65"/>
    <w:rsid w:val="00963BC4"/>
    <w:rsid w:val="00965848"/>
    <w:rsid w:val="009670A4"/>
    <w:rsid w:val="00967636"/>
    <w:rsid w:val="0097071A"/>
    <w:rsid w:val="00970CEF"/>
    <w:rsid w:val="009726D8"/>
    <w:rsid w:val="00973561"/>
    <w:rsid w:val="00973E44"/>
    <w:rsid w:val="00976F14"/>
    <w:rsid w:val="00977204"/>
    <w:rsid w:val="009845CE"/>
    <w:rsid w:val="00987297"/>
    <w:rsid w:val="00991756"/>
    <w:rsid w:val="009924D2"/>
    <w:rsid w:val="0099266F"/>
    <w:rsid w:val="00992714"/>
    <w:rsid w:val="00993BD1"/>
    <w:rsid w:val="009979B1"/>
    <w:rsid w:val="00997ED9"/>
    <w:rsid w:val="009A111E"/>
    <w:rsid w:val="009B0744"/>
    <w:rsid w:val="009B2FE4"/>
    <w:rsid w:val="009B53C2"/>
    <w:rsid w:val="009C009F"/>
    <w:rsid w:val="009C40B2"/>
    <w:rsid w:val="009C4F99"/>
    <w:rsid w:val="009C62A1"/>
    <w:rsid w:val="009C7B82"/>
    <w:rsid w:val="009D17E5"/>
    <w:rsid w:val="009D2506"/>
    <w:rsid w:val="009D277E"/>
    <w:rsid w:val="009D36C5"/>
    <w:rsid w:val="009D4FAA"/>
    <w:rsid w:val="009D64DA"/>
    <w:rsid w:val="009E41F4"/>
    <w:rsid w:val="009E4FB4"/>
    <w:rsid w:val="009F1B99"/>
    <w:rsid w:val="009F2834"/>
    <w:rsid w:val="009F32D4"/>
    <w:rsid w:val="009F336D"/>
    <w:rsid w:val="009F4C30"/>
    <w:rsid w:val="009F64D6"/>
    <w:rsid w:val="009F76DB"/>
    <w:rsid w:val="009F7CFD"/>
    <w:rsid w:val="009F7DD7"/>
    <w:rsid w:val="00A0029E"/>
    <w:rsid w:val="00A00A10"/>
    <w:rsid w:val="00A07CFD"/>
    <w:rsid w:val="00A07D05"/>
    <w:rsid w:val="00A07D90"/>
    <w:rsid w:val="00A11A35"/>
    <w:rsid w:val="00A12164"/>
    <w:rsid w:val="00A15B19"/>
    <w:rsid w:val="00A16A6A"/>
    <w:rsid w:val="00A16F1E"/>
    <w:rsid w:val="00A202AF"/>
    <w:rsid w:val="00A2189B"/>
    <w:rsid w:val="00A2495B"/>
    <w:rsid w:val="00A24BF6"/>
    <w:rsid w:val="00A26828"/>
    <w:rsid w:val="00A30A4E"/>
    <w:rsid w:val="00A31513"/>
    <w:rsid w:val="00A32C3B"/>
    <w:rsid w:val="00A41123"/>
    <w:rsid w:val="00A41A1F"/>
    <w:rsid w:val="00A429ED"/>
    <w:rsid w:val="00A42C95"/>
    <w:rsid w:val="00A4432D"/>
    <w:rsid w:val="00A44DA3"/>
    <w:rsid w:val="00A451E3"/>
    <w:rsid w:val="00A45F4F"/>
    <w:rsid w:val="00A479D9"/>
    <w:rsid w:val="00A5023B"/>
    <w:rsid w:val="00A50CE5"/>
    <w:rsid w:val="00A5275A"/>
    <w:rsid w:val="00A566CD"/>
    <w:rsid w:val="00A600A9"/>
    <w:rsid w:val="00A60F00"/>
    <w:rsid w:val="00A62A47"/>
    <w:rsid w:val="00A672D6"/>
    <w:rsid w:val="00A70742"/>
    <w:rsid w:val="00A70C5F"/>
    <w:rsid w:val="00A7124B"/>
    <w:rsid w:val="00A7759B"/>
    <w:rsid w:val="00A80ABA"/>
    <w:rsid w:val="00A81E3F"/>
    <w:rsid w:val="00A86B2C"/>
    <w:rsid w:val="00A95F32"/>
    <w:rsid w:val="00A96DBC"/>
    <w:rsid w:val="00AA096F"/>
    <w:rsid w:val="00AA4745"/>
    <w:rsid w:val="00AA55B7"/>
    <w:rsid w:val="00AA5B9E"/>
    <w:rsid w:val="00AB0C87"/>
    <w:rsid w:val="00AB1A51"/>
    <w:rsid w:val="00AB2407"/>
    <w:rsid w:val="00AB3124"/>
    <w:rsid w:val="00AB4314"/>
    <w:rsid w:val="00AB49EE"/>
    <w:rsid w:val="00AB53DF"/>
    <w:rsid w:val="00AC122D"/>
    <w:rsid w:val="00AC2C40"/>
    <w:rsid w:val="00AD139C"/>
    <w:rsid w:val="00AD3682"/>
    <w:rsid w:val="00AD3C9B"/>
    <w:rsid w:val="00AD6688"/>
    <w:rsid w:val="00AD6C46"/>
    <w:rsid w:val="00AD6EEB"/>
    <w:rsid w:val="00AD700D"/>
    <w:rsid w:val="00AE0A37"/>
    <w:rsid w:val="00AE16A1"/>
    <w:rsid w:val="00AE1741"/>
    <w:rsid w:val="00AE59AB"/>
    <w:rsid w:val="00AF0E0A"/>
    <w:rsid w:val="00AF57C0"/>
    <w:rsid w:val="00AF6660"/>
    <w:rsid w:val="00AF7C81"/>
    <w:rsid w:val="00B00CB1"/>
    <w:rsid w:val="00B038CA"/>
    <w:rsid w:val="00B0488D"/>
    <w:rsid w:val="00B07E5C"/>
    <w:rsid w:val="00B10C80"/>
    <w:rsid w:val="00B11AA8"/>
    <w:rsid w:val="00B124A1"/>
    <w:rsid w:val="00B1296A"/>
    <w:rsid w:val="00B16695"/>
    <w:rsid w:val="00B16A85"/>
    <w:rsid w:val="00B17F3E"/>
    <w:rsid w:val="00B22430"/>
    <w:rsid w:val="00B23E6A"/>
    <w:rsid w:val="00B272EA"/>
    <w:rsid w:val="00B27596"/>
    <w:rsid w:val="00B33E98"/>
    <w:rsid w:val="00B35E7B"/>
    <w:rsid w:val="00B36F76"/>
    <w:rsid w:val="00B37C28"/>
    <w:rsid w:val="00B419C7"/>
    <w:rsid w:val="00B430B2"/>
    <w:rsid w:val="00B445BD"/>
    <w:rsid w:val="00B45A8D"/>
    <w:rsid w:val="00B47E2A"/>
    <w:rsid w:val="00B51132"/>
    <w:rsid w:val="00B51E6A"/>
    <w:rsid w:val="00B53F73"/>
    <w:rsid w:val="00B5541D"/>
    <w:rsid w:val="00B56601"/>
    <w:rsid w:val="00B56A9D"/>
    <w:rsid w:val="00B6010C"/>
    <w:rsid w:val="00B67330"/>
    <w:rsid w:val="00B67A6E"/>
    <w:rsid w:val="00B7339B"/>
    <w:rsid w:val="00B811F7"/>
    <w:rsid w:val="00B81EB7"/>
    <w:rsid w:val="00B8495F"/>
    <w:rsid w:val="00B8611D"/>
    <w:rsid w:val="00B86D8F"/>
    <w:rsid w:val="00B927C8"/>
    <w:rsid w:val="00B934CB"/>
    <w:rsid w:val="00B94506"/>
    <w:rsid w:val="00B94527"/>
    <w:rsid w:val="00BA3C12"/>
    <w:rsid w:val="00BA3FD8"/>
    <w:rsid w:val="00BA5DC6"/>
    <w:rsid w:val="00BA6196"/>
    <w:rsid w:val="00BB141C"/>
    <w:rsid w:val="00BB29F1"/>
    <w:rsid w:val="00BB6D1F"/>
    <w:rsid w:val="00BB7D4E"/>
    <w:rsid w:val="00BC0747"/>
    <w:rsid w:val="00BC290A"/>
    <w:rsid w:val="00BC3D27"/>
    <w:rsid w:val="00BC400D"/>
    <w:rsid w:val="00BC6D8C"/>
    <w:rsid w:val="00BC6EFB"/>
    <w:rsid w:val="00BD2339"/>
    <w:rsid w:val="00BD606F"/>
    <w:rsid w:val="00BE2B0D"/>
    <w:rsid w:val="00BE78B2"/>
    <w:rsid w:val="00BF3202"/>
    <w:rsid w:val="00BF78C6"/>
    <w:rsid w:val="00C00AA9"/>
    <w:rsid w:val="00C01329"/>
    <w:rsid w:val="00C015E0"/>
    <w:rsid w:val="00C03350"/>
    <w:rsid w:val="00C0513A"/>
    <w:rsid w:val="00C10673"/>
    <w:rsid w:val="00C11219"/>
    <w:rsid w:val="00C140EA"/>
    <w:rsid w:val="00C16563"/>
    <w:rsid w:val="00C17A05"/>
    <w:rsid w:val="00C2071F"/>
    <w:rsid w:val="00C21307"/>
    <w:rsid w:val="00C26031"/>
    <w:rsid w:val="00C318E8"/>
    <w:rsid w:val="00C31CC7"/>
    <w:rsid w:val="00C32400"/>
    <w:rsid w:val="00C32800"/>
    <w:rsid w:val="00C34006"/>
    <w:rsid w:val="00C35836"/>
    <w:rsid w:val="00C35F3C"/>
    <w:rsid w:val="00C40E4A"/>
    <w:rsid w:val="00C4169A"/>
    <w:rsid w:val="00C426B1"/>
    <w:rsid w:val="00C43480"/>
    <w:rsid w:val="00C5058A"/>
    <w:rsid w:val="00C5415D"/>
    <w:rsid w:val="00C60515"/>
    <w:rsid w:val="00C655BF"/>
    <w:rsid w:val="00C657F0"/>
    <w:rsid w:val="00C65864"/>
    <w:rsid w:val="00C66160"/>
    <w:rsid w:val="00C676AF"/>
    <w:rsid w:val="00C721AC"/>
    <w:rsid w:val="00C72CEE"/>
    <w:rsid w:val="00C732F9"/>
    <w:rsid w:val="00C73B8C"/>
    <w:rsid w:val="00C75845"/>
    <w:rsid w:val="00C765DF"/>
    <w:rsid w:val="00C7720A"/>
    <w:rsid w:val="00C77E3E"/>
    <w:rsid w:val="00C82426"/>
    <w:rsid w:val="00C85C00"/>
    <w:rsid w:val="00C8631C"/>
    <w:rsid w:val="00C877DA"/>
    <w:rsid w:val="00C90D6A"/>
    <w:rsid w:val="00C92150"/>
    <w:rsid w:val="00C925F6"/>
    <w:rsid w:val="00C95891"/>
    <w:rsid w:val="00CA1355"/>
    <w:rsid w:val="00CA247E"/>
    <w:rsid w:val="00CA27FA"/>
    <w:rsid w:val="00CA31B8"/>
    <w:rsid w:val="00CA4A5E"/>
    <w:rsid w:val="00CA4DEB"/>
    <w:rsid w:val="00CA5475"/>
    <w:rsid w:val="00CB169F"/>
    <w:rsid w:val="00CB58A1"/>
    <w:rsid w:val="00CC028A"/>
    <w:rsid w:val="00CC451C"/>
    <w:rsid w:val="00CC6D32"/>
    <w:rsid w:val="00CC72B6"/>
    <w:rsid w:val="00CD334E"/>
    <w:rsid w:val="00CE6C46"/>
    <w:rsid w:val="00CF0027"/>
    <w:rsid w:val="00CF04AC"/>
    <w:rsid w:val="00CF2484"/>
    <w:rsid w:val="00CF2D1C"/>
    <w:rsid w:val="00CF38FB"/>
    <w:rsid w:val="00CF52A5"/>
    <w:rsid w:val="00CF5FED"/>
    <w:rsid w:val="00D002DD"/>
    <w:rsid w:val="00D00F74"/>
    <w:rsid w:val="00D0218D"/>
    <w:rsid w:val="00D0648F"/>
    <w:rsid w:val="00D127C0"/>
    <w:rsid w:val="00D136AE"/>
    <w:rsid w:val="00D13E17"/>
    <w:rsid w:val="00D13E3E"/>
    <w:rsid w:val="00D1426A"/>
    <w:rsid w:val="00D14605"/>
    <w:rsid w:val="00D16625"/>
    <w:rsid w:val="00D2119D"/>
    <w:rsid w:val="00D21F73"/>
    <w:rsid w:val="00D25320"/>
    <w:rsid w:val="00D25FB5"/>
    <w:rsid w:val="00D307A9"/>
    <w:rsid w:val="00D30F21"/>
    <w:rsid w:val="00D3235B"/>
    <w:rsid w:val="00D354C0"/>
    <w:rsid w:val="00D35EF3"/>
    <w:rsid w:val="00D43D5E"/>
    <w:rsid w:val="00D44223"/>
    <w:rsid w:val="00D4548E"/>
    <w:rsid w:val="00D47CEA"/>
    <w:rsid w:val="00D50F78"/>
    <w:rsid w:val="00D51467"/>
    <w:rsid w:val="00D537FC"/>
    <w:rsid w:val="00D53D02"/>
    <w:rsid w:val="00D542CE"/>
    <w:rsid w:val="00D543E9"/>
    <w:rsid w:val="00D5799E"/>
    <w:rsid w:val="00D60823"/>
    <w:rsid w:val="00D62B61"/>
    <w:rsid w:val="00D63571"/>
    <w:rsid w:val="00D65010"/>
    <w:rsid w:val="00D67462"/>
    <w:rsid w:val="00D72F40"/>
    <w:rsid w:val="00D7657A"/>
    <w:rsid w:val="00D77FF5"/>
    <w:rsid w:val="00D80577"/>
    <w:rsid w:val="00D83B83"/>
    <w:rsid w:val="00D85F6E"/>
    <w:rsid w:val="00D90069"/>
    <w:rsid w:val="00D9179C"/>
    <w:rsid w:val="00D9213F"/>
    <w:rsid w:val="00D9312F"/>
    <w:rsid w:val="00D95F04"/>
    <w:rsid w:val="00D97BD2"/>
    <w:rsid w:val="00D97E03"/>
    <w:rsid w:val="00DA0125"/>
    <w:rsid w:val="00DA2529"/>
    <w:rsid w:val="00DA379E"/>
    <w:rsid w:val="00DA392C"/>
    <w:rsid w:val="00DA4867"/>
    <w:rsid w:val="00DB106B"/>
    <w:rsid w:val="00DB130A"/>
    <w:rsid w:val="00DB1D87"/>
    <w:rsid w:val="00DB2EBB"/>
    <w:rsid w:val="00DB3DC9"/>
    <w:rsid w:val="00DB66B5"/>
    <w:rsid w:val="00DB6E56"/>
    <w:rsid w:val="00DC10A1"/>
    <w:rsid w:val="00DC1EB6"/>
    <w:rsid w:val="00DC245B"/>
    <w:rsid w:val="00DC2E96"/>
    <w:rsid w:val="00DC426C"/>
    <w:rsid w:val="00DC50DD"/>
    <w:rsid w:val="00DC655F"/>
    <w:rsid w:val="00DC67F2"/>
    <w:rsid w:val="00DD0B59"/>
    <w:rsid w:val="00DD2D21"/>
    <w:rsid w:val="00DD58B4"/>
    <w:rsid w:val="00DD6C3D"/>
    <w:rsid w:val="00DD6D6B"/>
    <w:rsid w:val="00DD7777"/>
    <w:rsid w:val="00DD7EBD"/>
    <w:rsid w:val="00DE1B30"/>
    <w:rsid w:val="00DE49D1"/>
    <w:rsid w:val="00DE554F"/>
    <w:rsid w:val="00DE7F37"/>
    <w:rsid w:val="00DF104B"/>
    <w:rsid w:val="00DF21F9"/>
    <w:rsid w:val="00DF3428"/>
    <w:rsid w:val="00DF4E41"/>
    <w:rsid w:val="00DF62B6"/>
    <w:rsid w:val="00E01AD7"/>
    <w:rsid w:val="00E01F0E"/>
    <w:rsid w:val="00E05338"/>
    <w:rsid w:val="00E06381"/>
    <w:rsid w:val="00E07225"/>
    <w:rsid w:val="00E07D25"/>
    <w:rsid w:val="00E148B0"/>
    <w:rsid w:val="00E170C2"/>
    <w:rsid w:val="00E21319"/>
    <w:rsid w:val="00E25315"/>
    <w:rsid w:val="00E35A0E"/>
    <w:rsid w:val="00E4322E"/>
    <w:rsid w:val="00E44AA4"/>
    <w:rsid w:val="00E461E0"/>
    <w:rsid w:val="00E463B0"/>
    <w:rsid w:val="00E47BA1"/>
    <w:rsid w:val="00E5409F"/>
    <w:rsid w:val="00E54217"/>
    <w:rsid w:val="00E546AD"/>
    <w:rsid w:val="00E561BE"/>
    <w:rsid w:val="00E5667D"/>
    <w:rsid w:val="00E626A9"/>
    <w:rsid w:val="00E646F7"/>
    <w:rsid w:val="00E674C6"/>
    <w:rsid w:val="00E701CE"/>
    <w:rsid w:val="00E71903"/>
    <w:rsid w:val="00E73485"/>
    <w:rsid w:val="00E81FC7"/>
    <w:rsid w:val="00E85896"/>
    <w:rsid w:val="00E863B4"/>
    <w:rsid w:val="00E95A01"/>
    <w:rsid w:val="00E977D4"/>
    <w:rsid w:val="00EA1461"/>
    <w:rsid w:val="00EA56B0"/>
    <w:rsid w:val="00EB1B5D"/>
    <w:rsid w:val="00EB1D1F"/>
    <w:rsid w:val="00EB26BA"/>
    <w:rsid w:val="00EB34F5"/>
    <w:rsid w:val="00EB399F"/>
    <w:rsid w:val="00EB79C0"/>
    <w:rsid w:val="00EC2CF3"/>
    <w:rsid w:val="00EC31CF"/>
    <w:rsid w:val="00EC64BA"/>
    <w:rsid w:val="00ED087E"/>
    <w:rsid w:val="00ED1374"/>
    <w:rsid w:val="00ED1F89"/>
    <w:rsid w:val="00ED21AD"/>
    <w:rsid w:val="00ED5860"/>
    <w:rsid w:val="00ED7CAC"/>
    <w:rsid w:val="00ED7D3C"/>
    <w:rsid w:val="00EE3D28"/>
    <w:rsid w:val="00EE61E1"/>
    <w:rsid w:val="00EE6488"/>
    <w:rsid w:val="00EE795D"/>
    <w:rsid w:val="00EF315D"/>
    <w:rsid w:val="00EF4310"/>
    <w:rsid w:val="00EF4864"/>
    <w:rsid w:val="00EF54FC"/>
    <w:rsid w:val="00F00443"/>
    <w:rsid w:val="00F00F50"/>
    <w:rsid w:val="00F021FA"/>
    <w:rsid w:val="00F023EB"/>
    <w:rsid w:val="00F03D1B"/>
    <w:rsid w:val="00F03D51"/>
    <w:rsid w:val="00F03E36"/>
    <w:rsid w:val="00F058DE"/>
    <w:rsid w:val="00F07914"/>
    <w:rsid w:val="00F07997"/>
    <w:rsid w:val="00F07F20"/>
    <w:rsid w:val="00F122B5"/>
    <w:rsid w:val="00F1233A"/>
    <w:rsid w:val="00F1302E"/>
    <w:rsid w:val="00F16341"/>
    <w:rsid w:val="00F178E3"/>
    <w:rsid w:val="00F20509"/>
    <w:rsid w:val="00F23717"/>
    <w:rsid w:val="00F25568"/>
    <w:rsid w:val="00F2612F"/>
    <w:rsid w:val="00F264CE"/>
    <w:rsid w:val="00F2755D"/>
    <w:rsid w:val="00F30E49"/>
    <w:rsid w:val="00F34AE5"/>
    <w:rsid w:val="00F43597"/>
    <w:rsid w:val="00F4426C"/>
    <w:rsid w:val="00F45A1D"/>
    <w:rsid w:val="00F50649"/>
    <w:rsid w:val="00F50E72"/>
    <w:rsid w:val="00F528AB"/>
    <w:rsid w:val="00F52F1B"/>
    <w:rsid w:val="00F53E6B"/>
    <w:rsid w:val="00F54FCF"/>
    <w:rsid w:val="00F607A2"/>
    <w:rsid w:val="00F60812"/>
    <w:rsid w:val="00F60CDF"/>
    <w:rsid w:val="00F62E97"/>
    <w:rsid w:val="00F630AC"/>
    <w:rsid w:val="00F64209"/>
    <w:rsid w:val="00F71C84"/>
    <w:rsid w:val="00F74429"/>
    <w:rsid w:val="00F76006"/>
    <w:rsid w:val="00F83608"/>
    <w:rsid w:val="00F842A3"/>
    <w:rsid w:val="00F91238"/>
    <w:rsid w:val="00F93BF5"/>
    <w:rsid w:val="00F9491F"/>
    <w:rsid w:val="00F96F4D"/>
    <w:rsid w:val="00FA08B9"/>
    <w:rsid w:val="00FA0A60"/>
    <w:rsid w:val="00FA2382"/>
    <w:rsid w:val="00FA2D89"/>
    <w:rsid w:val="00FA74CD"/>
    <w:rsid w:val="00FB40F2"/>
    <w:rsid w:val="00FB6D3C"/>
    <w:rsid w:val="00FC1030"/>
    <w:rsid w:val="00FC28D0"/>
    <w:rsid w:val="00FC4D73"/>
    <w:rsid w:val="00FC53E4"/>
    <w:rsid w:val="00FC6E9B"/>
    <w:rsid w:val="00FC7359"/>
    <w:rsid w:val="00FD07A9"/>
    <w:rsid w:val="00FD26DB"/>
    <w:rsid w:val="00FD3A8A"/>
    <w:rsid w:val="00FD3CC4"/>
    <w:rsid w:val="00FD3E8D"/>
    <w:rsid w:val="00FD7745"/>
    <w:rsid w:val="00FE4E51"/>
    <w:rsid w:val="00FE7BFA"/>
    <w:rsid w:val="00FF03A2"/>
    <w:rsid w:val="00FF3A70"/>
    <w:rsid w:val="00FF4406"/>
    <w:rsid w:val="00FF6215"/>
    <w:rsid w:val="00FF74C5"/>
    <w:rsid w:val="00FF74E4"/>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C1CF8D"/>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7DC"/>
    <w:pPr>
      <w:widowControl w:val="0"/>
    </w:pPr>
    <w:rPr>
      <w:snapToGrid w:val="0"/>
      <w:kern w:val="28"/>
      <w:sz w:val="22"/>
    </w:rPr>
  </w:style>
  <w:style w:type="paragraph" w:styleId="Heading1">
    <w:name w:val="heading 1"/>
    <w:basedOn w:val="Normal"/>
    <w:next w:val="ParaNum"/>
    <w:qFormat/>
    <w:rsid w:val="005767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767DC"/>
    <w:pPr>
      <w:keepNext/>
      <w:numPr>
        <w:ilvl w:val="1"/>
        <w:numId w:val="3"/>
      </w:numPr>
      <w:spacing w:after="120"/>
      <w:outlineLvl w:val="1"/>
    </w:pPr>
    <w:rPr>
      <w:b/>
    </w:rPr>
  </w:style>
  <w:style w:type="paragraph" w:styleId="Heading3">
    <w:name w:val="heading 3"/>
    <w:basedOn w:val="Normal"/>
    <w:next w:val="ParaNum"/>
    <w:qFormat/>
    <w:rsid w:val="005767DC"/>
    <w:pPr>
      <w:keepNext/>
      <w:numPr>
        <w:ilvl w:val="2"/>
        <w:numId w:val="3"/>
      </w:numPr>
      <w:tabs>
        <w:tab w:val="left" w:pos="2160"/>
      </w:tabs>
      <w:spacing w:after="120"/>
      <w:outlineLvl w:val="2"/>
    </w:pPr>
    <w:rPr>
      <w:b/>
    </w:rPr>
  </w:style>
  <w:style w:type="paragraph" w:styleId="Heading4">
    <w:name w:val="heading 4"/>
    <w:basedOn w:val="Normal"/>
    <w:next w:val="ParaNum"/>
    <w:qFormat/>
    <w:rsid w:val="005767DC"/>
    <w:pPr>
      <w:keepNext/>
      <w:numPr>
        <w:ilvl w:val="3"/>
        <w:numId w:val="3"/>
      </w:numPr>
      <w:tabs>
        <w:tab w:val="left" w:pos="2880"/>
      </w:tabs>
      <w:spacing w:after="120"/>
      <w:outlineLvl w:val="3"/>
    </w:pPr>
    <w:rPr>
      <w:b/>
    </w:rPr>
  </w:style>
  <w:style w:type="paragraph" w:styleId="Heading5">
    <w:name w:val="heading 5"/>
    <w:basedOn w:val="Normal"/>
    <w:next w:val="ParaNum"/>
    <w:qFormat/>
    <w:rsid w:val="005767D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767DC"/>
    <w:pPr>
      <w:numPr>
        <w:ilvl w:val="5"/>
        <w:numId w:val="3"/>
      </w:numPr>
      <w:tabs>
        <w:tab w:val="left" w:pos="4320"/>
      </w:tabs>
      <w:spacing w:after="120"/>
      <w:outlineLvl w:val="5"/>
    </w:pPr>
    <w:rPr>
      <w:b/>
    </w:rPr>
  </w:style>
  <w:style w:type="paragraph" w:styleId="Heading7">
    <w:name w:val="heading 7"/>
    <w:basedOn w:val="Normal"/>
    <w:next w:val="ParaNum"/>
    <w:qFormat/>
    <w:rsid w:val="005767D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767D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767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6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67DC"/>
  </w:style>
  <w:style w:type="paragraph" w:customStyle="1" w:styleId="ParaNum">
    <w:name w:val="ParaNum"/>
    <w:basedOn w:val="Normal"/>
    <w:link w:val="ParaNumChar"/>
    <w:rsid w:val="005767DC"/>
    <w:pPr>
      <w:numPr>
        <w:numId w:val="2"/>
      </w:numPr>
      <w:tabs>
        <w:tab w:val="clear" w:pos="1080"/>
        <w:tab w:val="num" w:pos="1440"/>
      </w:tabs>
      <w:spacing w:after="120"/>
    </w:pPr>
  </w:style>
  <w:style w:type="paragraph" w:styleId="EndnoteText">
    <w:name w:val="endnote text"/>
    <w:basedOn w:val="Normal"/>
    <w:semiHidden/>
    <w:rsid w:val="005767DC"/>
    <w:rPr>
      <w:sz w:val="20"/>
    </w:rPr>
  </w:style>
  <w:style w:type="character" w:styleId="EndnoteReference">
    <w:name w:val="endnote reference"/>
    <w:semiHidden/>
    <w:rsid w:val="005767DC"/>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5767D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767DC"/>
    <w:rPr>
      <w:rFonts w:ascii="Times New Roman" w:hAnsi="Times New Roman"/>
      <w:dstrike w:val="0"/>
      <w:color w:val="auto"/>
      <w:sz w:val="20"/>
      <w:vertAlign w:val="superscript"/>
    </w:rPr>
  </w:style>
  <w:style w:type="paragraph" w:styleId="TOC1">
    <w:name w:val="toc 1"/>
    <w:basedOn w:val="Normal"/>
    <w:next w:val="Normal"/>
    <w:semiHidden/>
    <w:rsid w:val="005767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767DC"/>
    <w:pPr>
      <w:tabs>
        <w:tab w:val="left" w:pos="720"/>
        <w:tab w:val="right" w:leader="dot" w:pos="9360"/>
      </w:tabs>
      <w:suppressAutoHyphens/>
      <w:ind w:left="720" w:right="720" w:hanging="360"/>
    </w:pPr>
    <w:rPr>
      <w:noProof/>
    </w:rPr>
  </w:style>
  <w:style w:type="paragraph" w:styleId="TOC3">
    <w:name w:val="toc 3"/>
    <w:basedOn w:val="Normal"/>
    <w:next w:val="Normal"/>
    <w:semiHidden/>
    <w:rsid w:val="005767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67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67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67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67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67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67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67DC"/>
    <w:pPr>
      <w:tabs>
        <w:tab w:val="right" w:pos="9360"/>
      </w:tabs>
      <w:suppressAutoHyphens/>
    </w:pPr>
  </w:style>
  <w:style w:type="character" w:customStyle="1" w:styleId="EquationCaption">
    <w:name w:val="_Equation Caption"/>
    <w:rsid w:val="005767DC"/>
  </w:style>
  <w:style w:type="paragraph" w:styleId="Header">
    <w:name w:val="header"/>
    <w:basedOn w:val="Normal"/>
    <w:autoRedefine/>
    <w:rsid w:val="005767DC"/>
    <w:pPr>
      <w:tabs>
        <w:tab w:val="center" w:pos="4680"/>
        <w:tab w:val="right" w:pos="9360"/>
      </w:tabs>
    </w:pPr>
    <w:rPr>
      <w:b/>
    </w:rPr>
  </w:style>
  <w:style w:type="paragraph" w:styleId="Footer">
    <w:name w:val="footer"/>
    <w:basedOn w:val="Normal"/>
    <w:link w:val="FooterChar"/>
    <w:uiPriority w:val="99"/>
    <w:rsid w:val="005767DC"/>
    <w:pPr>
      <w:tabs>
        <w:tab w:val="center" w:pos="4320"/>
        <w:tab w:val="right" w:pos="8640"/>
      </w:tabs>
    </w:pPr>
  </w:style>
  <w:style w:type="character" w:styleId="PageNumber">
    <w:name w:val="page number"/>
    <w:basedOn w:val="DefaultParagraphFont"/>
    <w:rsid w:val="005767DC"/>
  </w:style>
  <w:style w:type="paragraph" w:styleId="BlockText">
    <w:name w:val="Block Text"/>
    <w:basedOn w:val="Normal"/>
    <w:rsid w:val="005767DC"/>
    <w:pPr>
      <w:spacing w:after="240"/>
      <w:ind w:left="1440" w:right="1440"/>
    </w:pPr>
  </w:style>
  <w:style w:type="paragraph" w:customStyle="1" w:styleId="Paratitle">
    <w:name w:val="Para title"/>
    <w:basedOn w:val="Normal"/>
    <w:rsid w:val="005767DC"/>
    <w:pPr>
      <w:tabs>
        <w:tab w:val="center" w:pos="9270"/>
      </w:tabs>
      <w:spacing w:after="240"/>
    </w:pPr>
    <w:rPr>
      <w:spacing w:val="-2"/>
    </w:rPr>
  </w:style>
  <w:style w:type="paragraph" w:customStyle="1" w:styleId="Bullet">
    <w:name w:val="Bullet"/>
    <w:basedOn w:val="Normal"/>
    <w:rsid w:val="005767DC"/>
    <w:pPr>
      <w:tabs>
        <w:tab w:val="left" w:pos="2160"/>
      </w:tabs>
      <w:spacing w:after="220"/>
      <w:ind w:left="2160" w:hanging="720"/>
    </w:pPr>
  </w:style>
  <w:style w:type="paragraph" w:customStyle="1" w:styleId="TableFormat">
    <w:name w:val="TableFormat"/>
    <w:basedOn w:val="Bullet"/>
    <w:rsid w:val="005767DC"/>
    <w:pPr>
      <w:tabs>
        <w:tab w:val="clear" w:pos="2160"/>
        <w:tab w:val="left" w:pos="5040"/>
      </w:tabs>
      <w:ind w:left="5040" w:hanging="3600"/>
    </w:pPr>
  </w:style>
  <w:style w:type="paragraph" w:customStyle="1" w:styleId="TOCTitle">
    <w:name w:val="TOC Title"/>
    <w:basedOn w:val="Normal"/>
    <w:rsid w:val="005767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67DC"/>
    <w:pPr>
      <w:jc w:val="center"/>
    </w:pPr>
    <w:rPr>
      <w:rFonts w:ascii="Times New Roman Bold" w:hAnsi="Times New Roman Bold"/>
      <w:b/>
      <w:bCs/>
      <w:caps/>
      <w:szCs w:val="22"/>
    </w:rPr>
  </w:style>
  <w:style w:type="character" w:styleId="Hyperlink">
    <w:name w:val="Hyperlink"/>
    <w:rsid w:val="005767DC"/>
    <w:rPr>
      <w:color w:val="0000FF"/>
      <w:u w:val="single"/>
    </w:rPr>
  </w:style>
  <w:style w:type="character" w:customStyle="1" w:styleId="FootnoteTextChar1">
    <w:name w:val="Footnote Text Char1"/>
    <w:aliases w:val="Footnote Text Char Char,Footnote Text Char1 Char Char Char Char,Footnote Text Char1 Char Char2,Footnote Text Char2 Char Char Char,Footnote Text Char2 Char1,Footnote Text Char3 Char Char,Footnote Text Char7 Char Char Char Char Char"/>
    <w:link w:val="FootnoteText"/>
    <w:locked/>
    <w:rsid w:val="007534FC"/>
  </w:style>
  <w:style w:type="character" w:styleId="CommentReference">
    <w:name w:val="annotation reference"/>
    <w:rsid w:val="007534FC"/>
    <w:rPr>
      <w:sz w:val="16"/>
      <w:szCs w:val="16"/>
    </w:rPr>
  </w:style>
  <w:style w:type="paragraph" w:styleId="CommentText">
    <w:name w:val="annotation text"/>
    <w:basedOn w:val="Normal"/>
    <w:link w:val="CommentTextChar"/>
    <w:rsid w:val="007534FC"/>
    <w:pPr>
      <w:widowControl/>
    </w:pPr>
    <w:rPr>
      <w:snapToGrid/>
      <w:kern w:val="0"/>
      <w:sz w:val="20"/>
    </w:rPr>
  </w:style>
  <w:style w:type="character" w:customStyle="1" w:styleId="CommentTextChar">
    <w:name w:val="Comment Text Char"/>
    <w:basedOn w:val="DefaultParagraphFont"/>
    <w:link w:val="CommentText"/>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5767DC"/>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 w:type="character" w:customStyle="1" w:styleId="normaltextrun">
    <w:name w:val="normaltextrun"/>
    <w:basedOn w:val="DefaultParagraphFont"/>
    <w:rsid w:val="00957A40"/>
  </w:style>
  <w:style w:type="character" w:styleId="Emphasis">
    <w:name w:val="Emphasis"/>
    <w:basedOn w:val="DefaultParagraphFont"/>
    <w:uiPriority w:val="20"/>
    <w:qFormat/>
    <w:rsid w:val="00993BD1"/>
    <w:rPr>
      <w:i/>
      <w:iCs/>
    </w:rPr>
  </w:style>
  <w:style w:type="character" w:customStyle="1" w:styleId="superscript">
    <w:name w:val="superscript"/>
    <w:basedOn w:val="DefaultParagraphFont"/>
    <w:rsid w:val="004B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mailto:ARINQUIRIES@fcc.gov" TargetMode="External" /><Relationship Id="rId7" Type="http://schemas.openxmlformats.org/officeDocument/2006/relationships/hyperlink" Target="mailto:Amy.Vandekerckhove@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