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A7E8C" w:rsidP="00EA7E8C" w14:paraId="4A57A536" w14:textId="77777777">
      <w:pPr>
        <w:jc w:val="center"/>
        <w:rPr>
          <w:b/>
        </w:rPr>
      </w:pPr>
      <w:r w:rsidRPr="0070224F">
        <w:rPr>
          <w:rFonts w:ascii="Times New Roman Bold" w:hAnsi="Times New Roman Bold"/>
          <w:b/>
          <w:kern w:val="0"/>
        </w:rPr>
        <w:t>Before</w:t>
      </w:r>
      <w:r>
        <w:rPr>
          <w:b/>
        </w:rPr>
        <w:t xml:space="preserve"> the</w:t>
      </w:r>
    </w:p>
    <w:p w:rsidR="00EA7E8C" w:rsidP="00EA7E8C" w14:paraId="1F69F7BD" w14:textId="77777777">
      <w:pPr>
        <w:pStyle w:val="StyleBoldCentered"/>
      </w:pPr>
      <w:r>
        <w:t>F</w:t>
      </w:r>
      <w:r>
        <w:rPr>
          <w:caps w:val="0"/>
        </w:rPr>
        <w:t>ederal Communications Commission</w:t>
      </w:r>
    </w:p>
    <w:p w:rsidR="00EA7E8C" w:rsidP="00EA7E8C" w14:paraId="3F51CF73" w14:textId="77777777">
      <w:pPr>
        <w:pStyle w:val="StyleBoldCentered"/>
      </w:pPr>
      <w:r>
        <w:rPr>
          <w:caps w:val="0"/>
        </w:rPr>
        <w:t>Washington, D.C. 20554</w:t>
      </w:r>
    </w:p>
    <w:p w:rsidR="00EA7E8C" w:rsidP="00EA7E8C" w14:paraId="409034B0" w14:textId="77777777"/>
    <w:p w:rsidR="00EA7E8C" w:rsidP="00EA7E8C" w14:paraId="77420978" w14:textId="77777777"/>
    <w:tbl>
      <w:tblPr>
        <w:tblW w:w="0" w:type="auto"/>
        <w:tblLayout w:type="fixed"/>
        <w:tblLook w:val="0000"/>
      </w:tblPr>
      <w:tblGrid>
        <w:gridCol w:w="4698"/>
        <w:gridCol w:w="630"/>
        <w:gridCol w:w="4248"/>
      </w:tblGrid>
      <w:tr w14:paraId="6FAFD552" w14:textId="77777777" w:rsidTr="000C2F69">
        <w:tblPrEx>
          <w:tblW w:w="0" w:type="auto"/>
          <w:tblLayout w:type="fixed"/>
          <w:tblLook w:val="0000"/>
        </w:tblPrEx>
        <w:tc>
          <w:tcPr>
            <w:tcW w:w="4698" w:type="dxa"/>
          </w:tcPr>
          <w:p w:rsidR="00EA7E8C" w:rsidP="000C2F69" w14:paraId="3B723003" w14:textId="77777777">
            <w:pPr>
              <w:tabs>
                <w:tab w:val="center" w:pos="4680"/>
              </w:tabs>
              <w:suppressAutoHyphens/>
              <w:rPr>
                <w:spacing w:val="-2"/>
              </w:rPr>
            </w:pPr>
            <w:r>
              <w:rPr>
                <w:spacing w:val="-2"/>
              </w:rPr>
              <w:t>In the Matter of</w:t>
            </w:r>
          </w:p>
          <w:p w:rsidR="00EA7E8C" w:rsidP="000C2F69" w14:paraId="26A8C0D4" w14:textId="77777777">
            <w:pPr>
              <w:tabs>
                <w:tab w:val="center" w:pos="4680"/>
              </w:tabs>
              <w:suppressAutoHyphens/>
              <w:rPr>
                <w:spacing w:val="-2"/>
              </w:rPr>
            </w:pPr>
          </w:p>
          <w:p w:rsidR="00EA7E8C" w:rsidRPr="00883551" w:rsidP="000C2F69" w14:paraId="32FA4169" w14:textId="77777777">
            <w:pPr>
              <w:keepNext/>
            </w:pPr>
            <w:r w:rsidRPr="00883551">
              <w:t>Telecommunications Relay Services and Speech-to-Speech Services for Individuals with Hearing and Speech Disabilities</w:t>
            </w:r>
          </w:p>
          <w:p w:rsidR="00EA7E8C" w:rsidP="000C2F69" w14:paraId="45AC1C0E" w14:textId="77777777">
            <w:pPr>
              <w:tabs>
                <w:tab w:val="center" w:pos="4680"/>
              </w:tabs>
              <w:suppressAutoHyphens/>
              <w:rPr>
                <w:spacing w:val="-2"/>
              </w:rPr>
            </w:pPr>
          </w:p>
          <w:p w:rsidR="00EA7E8C" w:rsidRPr="007115F7" w:rsidP="000C2F69" w14:paraId="76BD26CA" w14:textId="77777777">
            <w:pPr>
              <w:tabs>
                <w:tab w:val="center" w:pos="4680"/>
              </w:tabs>
              <w:suppressAutoHyphens/>
              <w:rPr>
                <w:spacing w:val="-2"/>
              </w:rPr>
            </w:pPr>
            <w:r w:rsidRPr="00883551">
              <w:t>Structure and Practices of the Video Relay Service Program</w:t>
            </w:r>
          </w:p>
        </w:tc>
        <w:tc>
          <w:tcPr>
            <w:tcW w:w="630" w:type="dxa"/>
          </w:tcPr>
          <w:p w:rsidR="00EA7E8C" w:rsidP="000C2F69" w14:paraId="51860E31" w14:textId="77777777">
            <w:pPr>
              <w:tabs>
                <w:tab w:val="center" w:pos="4680"/>
              </w:tabs>
              <w:suppressAutoHyphens/>
              <w:rPr>
                <w:b/>
                <w:spacing w:val="-2"/>
              </w:rPr>
            </w:pPr>
            <w:r>
              <w:rPr>
                <w:b/>
                <w:spacing w:val="-2"/>
              </w:rPr>
              <w:t>)</w:t>
            </w:r>
          </w:p>
          <w:p w:rsidR="00EA7E8C" w:rsidP="000C2F69" w14:paraId="1EDB3C8E" w14:textId="77777777">
            <w:pPr>
              <w:tabs>
                <w:tab w:val="center" w:pos="4680"/>
              </w:tabs>
              <w:suppressAutoHyphens/>
              <w:rPr>
                <w:b/>
                <w:spacing w:val="-2"/>
              </w:rPr>
            </w:pPr>
            <w:r>
              <w:rPr>
                <w:b/>
                <w:spacing w:val="-2"/>
              </w:rPr>
              <w:t>)</w:t>
            </w:r>
          </w:p>
          <w:p w:rsidR="00EA7E8C" w:rsidP="000C2F69" w14:paraId="5BAEC364" w14:textId="77777777">
            <w:pPr>
              <w:tabs>
                <w:tab w:val="center" w:pos="4680"/>
              </w:tabs>
              <w:suppressAutoHyphens/>
              <w:rPr>
                <w:b/>
                <w:spacing w:val="-2"/>
              </w:rPr>
            </w:pPr>
            <w:r>
              <w:rPr>
                <w:b/>
                <w:spacing w:val="-2"/>
              </w:rPr>
              <w:t>)</w:t>
            </w:r>
          </w:p>
          <w:p w:rsidR="00EA7E8C" w:rsidP="000C2F69" w14:paraId="5A8AA8D2" w14:textId="77777777">
            <w:pPr>
              <w:tabs>
                <w:tab w:val="center" w:pos="4680"/>
              </w:tabs>
              <w:suppressAutoHyphens/>
              <w:rPr>
                <w:b/>
                <w:spacing w:val="-2"/>
              </w:rPr>
            </w:pPr>
            <w:r>
              <w:rPr>
                <w:b/>
                <w:spacing w:val="-2"/>
              </w:rPr>
              <w:t>)</w:t>
            </w:r>
          </w:p>
          <w:p w:rsidR="00EA7E8C" w:rsidP="000C2F69" w14:paraId="147B63CC" w14:textId="77777777">
            <w:pPr>
              <w:tabs>
                <w:tab w:val="center" w:pos="4680"/>
              </w:tabs>
              <w:suppressAutoHyphens/>
              <w:rPr>
                <w:b/>
                <w:spacing w:val="-2"/>
              </w:rPr>
            </w:pPr>
            <w:r>
              <w:rPr>
                <w:b/>
                <w:spacing w:val="-2"/>
              </w:rPr>
              <w:t>)</w:t>
            </w:r>
          </w:p>
          <w:p w:rsidR="00EA7E8C" w:rsidP="000C2F69" w14:paraId="5CB044FA" w14:textId="77777777">
            <w:pPr>
              <w:tabs>
                <w:tab w:val="center" w:pos="4680"/>
              </w:tabs>
              <w:suppressAutoHyphens/>
              <w:rPr>
                <w:b/>
                <w:spacing w:val="-2"/>
              </w:rPr>
            </w:pPr>
            <w:r>
              <w:rPr>
                <w:b/>
                <w:spacing w:val="-2"/>
              </w:rPr>
              <w:t>)</w:t>
            </w:r>
          </w:p>
          <w:p w:rsidR="00EA7E8C" w:rsidP="000C2F69" w14:paraId="715309AD" w14:textId="77777777">
            <w:pPr>
              <w:tabs>
                <w:tab w:val="center" w:pos="4680"/>
              </w:tabs>
              <w:suppressAutoHyphens/>
              <w:rPr>
                <w:b/>
                <w:spacing w:val="-2"/>
              </w:rPr>
            </w:pPr>
            <w:r>
              <w:rPr>
                <w:b/>
                <w:spacing w:val="-2"/>
              </w:rPr>
              <w:t>)</w:t>
            </w:r>
          </w:p>
          <w:p w:rsidR="00EA7E8C" w:rsidP="000C2F69" w14:paraId="19A73067" w14:textId="77777777">
            <w:pPr>
              <w:tabs>
                <w:tab w:val="center" w:pos="4680"/>
              </w:tabs>
              <w:suppressAutoHyphens/>
              <w:rPr>
                <w:b/>
                <w:spacing w:val="-2"/>
              </w:rPr>
            </w:pPr>
            <w:r>
              <w:rPr>
                <w:b/>
                <w:spacing w:val="-2"/>
              </w:rPr>
              <w:t>)</w:t>
            </w:r>
          </w:p>
          <w:p w:rsidR="00EA7E8C" w:rsidP="000C2F69" w14:paraId="3DF8B151" w14:textId="77777777">
            <w:pPr>
              <w:tabs>
                <w:tab w:val="center" w:pos="4680"/>
              </w:tabs>
              <w:suppressAutoHyphens/>
              <w:rPr>
                <w:spacing w:val="-2"/>
              </w:rPr>
            </w:pPr>
            <w:r>
              <w:rPr>
                <w:b/>
                <w:spacing w:val="-2"/>
              </w:rPr>
              <w:t>)</w:t>
            </w:r>
          </w:p>
        </w:tc>
        <w:tc>
          <w:tcPr>
            <w:tcW w:w="4248" w:type="dxa"/>
          </w:tcPr>
          <w:p w:rsidR="00EA7E8C" w:rsidP="000C2F69" w14:paraId="08B7385C" w14:textId="77777777">
            <w:pPr>
              <w:tabs>
                <w:tab w:val="center" w:pos="4680"/>
              </w:tabs>
              <w:suppressAutoHyphens/>
              <w:rPr>
                <w:spacing w:val="-2"/>
              </w:rPr>
            </w:pPr>
          </w:p>
          <w:p w:rsidR="00EA7E8C" w:rsidP="000C2F69" w14:paraId="77F9E348" w14:textId="77777777">
            <w:pPr>
              <w:pStyle w:val="TOAHeading"/>
              <w:tabs>
                <w:tab w:val="center" w:pos="4680"/>
                <w:tab w:val="clear" w:pos="9360"/>
              </w:tabs>
              <w:rPr>
                <w:spacing w:val="-2"/>
              </w:rPr>
            </w:pPr>
          </w:p>
          <w:p w:rsidR="00EA7E8C" w:rsidRPr="00883551" w:rsidP="000C2F69" w14:paraId="48913465" w14:textId="77777777">
            <w:pPr>
              <w:tabs>
                <w:tab w:val="center" w:pos="4680"/>
              </w:tabs>
              <w:suppressAutoHyphens/>
              <w:rPr>
                <w:spacing w:val="-2"/>
              </w:rPr>
            </w:pPr>
            <w:r w:rsidRPr="00883551">
              <w:rPr>
                <w:spacing w:val="-2"/>
              </w:rPr>
              <w:t>CG Docket No. 03-123</w:t>
            </w:r>
          </w:p>
          <w:p w:rsidR="00EA7E8C" w:rsidRPr="00883551" w:rsidP="000C2F69" w14:paraId="0593EE9F" w14:textId="77777777">
            <w:pPr>
              <w:tabs>
                <w:tab w:val="center" w:pos="4680"/>
              </w:tabs>
              <w:suppressAutoHyphens/>
              <w:rPr>
                <w:spacing w:val="-2"/>
              </w:rPr>
            </w:pPr>
          </w:p>
          <w:p w:rsidR="00EA7E8C" w:rsidRPr="00883551" w:rsidP="000C2F69" w14:paraId="1735FAC5" w14:textId="77777777">
            <w:pPr>
              <w:tabs>
                <w:tab w:val="center" w:pos="4680"/>
              </w:tabs>
              <w:suppressAutoHyphens/>
              <w:rPr>
                <w:spacing w:val="-2"/>
              </w:rPr>
            </w:pPr>
          </w:p>
          <w:p w:rsidR="00EA7E8C" w:rsidRPr="00883551" w:rsidP="000C2F69" w14:paraId="0CE2031A" w14:textId="77777777">
            <w:pPr>
              <w:tabs>
                <w:tab w:val="center" w:pos="4680"/>
              </w:tabs>
              <w:suppressAutoHyphens/>
              <w:rPr>
                <w:spacing w:val="-2"/>
              </w:rPr>
            </w:pPr>
          </w:p>
          <w:p w:rsidR="00EA7E8C" w:rsidRPr="00883551" w:rsidP="000C2F69" w14:paraId="559DC460" w14:textId="77777777">
            <w:pPr>
              <w:tabs>
                <w:tab w:val="center" w:pos="4680"/>
              </w:tabs>
              <w:suppressAutoHyphens/>
              <w:rPr>
                <w:spacing w:val="-2"/>
              </w:rPr>
            </w:pPr>
            <w:r w:rsidRPr="00883551">
              <w:rPr>
                <w:spacing w:val="-2"/>
              </w:rPr>
              <w:t>CG Docket No. 10-51</w:t>
            </w:r>
          </w:p>
          <w:p w:rsidR="00EA7E8C" w:rsidP="000C2F69" w14:paraId="20837F1A" w14:textId="77777777">
            <w:pPr>
              <w:tabs>
                <w:tab w:val="center" w:pos="4680"/>
              </w:tabs>
              <w:suppressAutoHyphens/>
              <w:rPr>
                <w:spacing w:val="-2"/>
              </w:rPr>
            </w:pPr>
          </w:p>
        </w:tc>
      </w:tr>
    </w:tbl>
    <w:p w:rsidR="00EA7E8C" w:rsidP="00EA7E8C" w14:paraId="47979291" w14:textId="77777777"/>
    <w:p w:rsidR="00EA7E8C" w:rsidP="00EA7E8C" w14:paraId="1CDE8E2F" w14:textId="77777777">
      <w:pPr>
        <w:pStyle w:val="StyleBoldCentered"/>
      </w:pPr>
      <w:r>
        <w:t>Order</w:t>
      </w:r>
    </w:p>
    <w:p w:rsidR="00EA7E8C" w:rsidP="00EA7E8C" w14:paraId="21015BD2" w14:textId="77777777">
      <w:pPr>
        <w:tabs>
          <w:tab w:val="left" w:pos="-720"/>
        </w:tabs>
        <w:suppressAutoHyphens/>
        <w:spacing w:line="227" w:lineRule="auto"/>
        <w:rPr>
          <w:spacing w:val="-2"/>
        </w:rPr>
      </w:pPr>
    </w:p>
    <w:p w:rsidR="00EA7E8C" w:rsidP="00EA7E8C" w14:paraId="4C2C4A59" w14:textId="11FA5A13">
      <w:pPr>
        <w:tabs>
          <w:tab w:val="left" w:pos="720"/>
          <w:tab w:val="right" w:pos="9360"/>
        </w:tabs>
        <w:suppressAutoHyphens/>
        <w:spacing w:line="227" w:lineRule="auto"/>
      </w:pPr>
      <w:r>
        <w:rPr>
          <w:b/>
          <w:spacing w:val="-2"/>
        </w:rPr>
        <w:t xml:space="preserve">Adopted: </w:t>
      </w:r>
      <w:r w:rsidRPr="66FDE576">
        <w:rPr>
          <w:b/>
          <w:spacing w:val="-2"/>
        </w:rPr>
        <w:t xml:space="preserve"> </w:t>
      </w:r>
      <w:r w:rsidRPr="00B17CD7">
        <w:rPr>
          <w:b/>
          <w:spacing w:val="-2"/>
        </w:rPr>
        <w:t xml:space="preserve">June </w:t>
      </w:r>
      <w:r w:rsidR="00B17CD7">
        <w:rPr>
          <w:b/>
          <w:spacing w:val="-2"/>
        </w:rPr>
        <w:t>30</w:t>
      </w:r>
      <w:r w:rsidRPr="00B17CD7">
        <w:rPr>
          <w:b/>
          <w:spacing w:val="-2"/>
        </w:rPr>
        <w:t>, 202</w:t>
      </w:r>
      <w:r w:rsidRPr="00B17CD7" w:rsidR="00081C1F">
        <w:rPr>
          <w:b/>
          <w:spacing w:val="-2"/>
        </w:rPr>
        <w:t>3</w:t>
      </w:r>
      <w:r>
        <w:rPr>
          <w:b/>
          <w:spacing w:val="-2"/>
        </w:rPr>
        <w:tab/>
        <w:t xml:space="preserve">Released:  </w:t>
      </w:r>
      <w:r w:rsidRPr="00B17CD7" w:rsidR="00081C1F">
        <w:rPr>
          <w:b/>
          <w:spacing w:val="-2"/>
        </w:rPr>
        <w:t xml:space="preserve">June </w:t>
      </w:r>
      <w:r w:rsidR="00B17CD7">
        <w:rPr>
          <w:b/>
          <w:spacing w:val="-2"/>
        </w:rPr>
        <w:t>30</w:t>
      </w:r>
      <w:r w:rsidRPr="00B17CD7" w:rsidR="00081C1F">
        <w:rPr>
          <w:b/>
          <w:spacing w:val="-2"/>
        </w:rPr>
        <w:t>, 2023</w:t>
      </w:r>
    </w:p>
    <w:p w:rsidR="00EA7E8C" w:rsidP="00EA7E8C" w14:paraId="5A2D27F9" w14:textId="77777777"/>
    <w:p w:rsidR="00EA7E8C" w:rsidP="00EA7E8C" w14:paraId="11636E07" w14:textId="77777777">
      <w:pPr>
        <w:rPr>
          <w:spacing w:val="-2"/>
        </w:rPr>
      </w:pPr>
      <w:r>
        <w:t xml:space="preserve">By the </w:t>
      </w:r>
      <w:r w:rsidRPr="00883551">
        <w:rPr>
          <w:spacing w:val="-2"/>
        </w:rPr>
        <w:t>Chief, Consumer and Governmental Affairs Bureau</w:t>
      </w:r>
      <w:r>
        <w:rPr>
          <w:spacing w:val="-2"/>
        </w:rPr>
        <w:t>:</w:t>
      </w:r>
    </w:p>
    <w:p w:rsidR="00EA7E8C" w:rsidP="00EA7E8C" w14:paraId="2E80AB9B" w14:textId="77777777">
      <w:pPr>
        <w:rPr>
          <w:spacing w:val="-2"/>
        </w:rPr>
      </w:pPr>
    </w:p>
    <w:p w:rsidR="00EA7E8C" w:rsidP="00EA7E8C" w14:paraId="19442178" w14:textId="77777777">
      <w:pPr>
        <w:pStyle w:val="Heading1"/>
      </w:pPr>
      <w:r>
        <w:t>Introduction</w:t>
      </w:r>
    </w:p>
    <w:p w:rsidR="00EA7E8C" w:rsidRPr="00883551" w:rsidP="00EA7E8C" w14:paraId="65C4A8FF" w14:textId="00BD92A9">
      <w:pPr>
        <w:pStyle w:val="ParaNum"/>
        <w:tabs>
          <w:tab w:val="left" w:pos="1440"/>
        </w:tabs>
      </w:pPr>
      <w:r w:rsidRPr="00D37662">
        <w:t>In this Order, the Consumer and Governmental Affairs Bureau (CGB or Bureau) of the Federal Communications Commission (Commission) sets per-minute provider compensation for certain telecommunications relay services (TRS) supported by the Interstate Telecommunications Relay Services Fund (TRS Fund, or Fund) for the Fund Year beginning July 1, 202</w:t>
      </w:r>
      <w:r w:rsidRPr="00D37662" w:rsidR="002D65DC">
        <w:t>3</w:t>
      </w:r>
      <w:r w:rsidRPr="00D37662">
        <w:t>, and ending June 30, 202</w:t>
      </w:r>
      <w:r w:rsidRPr="00D37662" w:rsidR="002D65DC">
        <w:t>4</w:t>
      </w:r>
      <w:r w:rsidRPr="00D37662">
        <w:t xml:space="preserve"> (202</w:t>
      </w:r>
      <w:r w:rsidRPr="00D37662" w:rsidR="002D65DC">
        <w:t>3</w:t>
      </w:r>
      <w:r w:rsidRPr="00D37662">
        <w:t>-2</w:t>
      </w:r>
      <w:r w:rsidRPr="00D37662" w:rsidR="002D65DC">
        <w:t>4</w:t>
      </w:r>
      <w:r w:rsidRPr="00D37662">
        <w:t xml:space="preserve"> Fund Year).</w:t>
      </w:r>
      <w:r>
        <w:rPr>
          <w:rStyle w:val="FootnoteReference"/>
        </w:rPr>
        <w:footnoteReference w:id="3"/>
      </w:r>
      <w:r w:rsidRPr="00D37662">
        <w:t xml:space="preserve">  For Fund Year </w:t>
      </w:r>
      <w:r w:rsidRPr="00D37662" w:rsidR="002D65DC">
        <w:t>2023-24</w:t>
      </w:r>
      <w:r w:rsidRPr="00D37662">
        <w:t>, the per-minute compensation for interstate TRS provided through state programs shall be:  (1) for traditional (TTY-based) TRS, $</w:t>
      </w:r>
      <w:r w:rsidRPr="00D37662" w:rsidR="009F2620">
        <w:t>5</w:t>
      </w:r>
      <w:r w:rsidRPr="00D37662">
        <w:t>.</w:t>
      </w:r>
      <w:r w:rsidRPr="00D37662" w:rsidR="009F2620">
        <w:t>7204</w:t>
      </w:r>
      <w:r w:rsidRPr="00D37662">
        <w:t>; (2) for speech-to-speech relay service (STS), $</w:t>
      </w:r>
      <w:r w:rsidRPr="00D37662" w:rsidR="009F2620">
        <w:t>6</w:t>
      </w:r>
      <w:r w:rsidRPr="00D37662">
        <w:t>.</w:t>
      </w:r>
      <w:r w:rsidRPr="00D37662" w:rsidR="00D37662">
        <w:t>8514</w:t>
      </w:r>
      <w:r w:rsidRPr="00D37662">
        <w:t>; and (3) for captioned telephone service (CTS), $2.</w:t>
      </w:r>
      <w:r w:rsidRPr="00D37662" w:rsidR="00D37662">
        <w:t>6619</w:t>
      </w:r>
      <w:r w:rsidRPr="00D37662">
        <w:t xml:space="preserve">.  </w:t>
      </w:r>
      <w:r w:rsidR="001B4654">
        <w:t>P</w:t>
      </w:r>
      <w:r w:rsidRPr="00D37662">
        <w:t xml:space="preserve">er-minute compensation for IP Relay for Fund Year </w:t>
      </w:r>
      <w:r w:rsidRPr="00D37662" w:rsidR="002D65DC">
        <w:t>2023-24</w:t>
      </w:r>
      <w:r w:rsidRPr="00D37662">
        <w:t xml:space="preserve"> shall be $</w:t>
      </w:r>
      <w:r w:rsidRPr="00D37662" w:rsidR="00D37662">
        <w:t>2</w:t>
      </w:r>
      <w:r w:rsidRPr="00D37662">
        <w:t>.</w:t>
      </w:r>
      <w:r w:rsidRPr="00D37662" w:rsidR="00D37662">
        <w:t>0</w:t>
      </w:r>
      <w:r w:rsidR="003C47B8">
        <w:t>4</w:t>
      </w:r>
      <w:r w:rsidR="0092747C">
        <w:t>80</w:t>
      </w:r>
      <w:r>
        <w:t xml:space="preserve"> per minute.</w:t>
      </w:r>
      <w:r w:rsidRPr="00421861">
        <w:t xml:space="preserve">  </w:t>
      </w:r>
      <w:r w:rsidRPr="00883551">
        <w:t xml:space="preserve">  </w:t>
      </w:r>
      <w:r>
        <w:t xml:space="preserve">  </w:t>
      </w:r>
      <w:r w:rsidRPr="00322093">
        <w:rPr>
          <w:szCs w:val="22"/>
        </w:rPr>
        <w:t xml:space="preserve"> </w:t>
      </w:r>
    </w:p>
    <w:p w:rsidR="00EA7E8C" w:rsidRPr="002642A8" w:rsidP="00EA7E8C" w14:paraId="44942583" w14:textId="49B6C881">
      <w:pPr>
        <w:pStyle w:val="ParaNum"/>
        <w:tabs>
          <w:tab w:val="left" w:pos="1440"/>
        </w:tabs>
      </w:pPr>
      <w:r w:rsidRPr="000741A8">
        <w:t xml:space="preserve">We also grant, on our own motion, limited </w:t>
      </w:r>
      <w:r w:rsidR="001476DA">
        <w:t xml:space="preserve">temporary </w:t>
      </w:r>
      <w:r w:rsidRPr="000741A8">
        <w:t>waiver</w:t>
      </w:r>
      <w:r w:rsidR="005413F4">
        <w:t>s</w:t>
      </w:r>
      <w:r w:rsidRPr="000741A8">
        <w:t xml:space="preserve"> of the June 30, 202</w:t>
      </w:r>
      <w:r w:rsidRPr="000741A8" w:rsidR="008E40E6">
        <w:t>3</w:t>
      </w:r>
      <w:r w:rsidRPr="000741A8">
        <w:t xml:space="preserve"> expiration</w:t>
      </w:r>
      <w:r w:rsidR="001C3C96">
        <w:t>s</w:t>
      </w:r>
      <w:r w:rsidRPr="000741A8">
        <w:t xml:space="preserve"> of the current TRS Fund compensation formula</w:t>
      </w:r>
      <w:r w:rsidRPr="000741A8" w:rsidR="7AA22A21">
        <w:t>s</w:t>
      </w:r>
      <w:r w:rsidRPr="000741A8" w:rsidR="00A449F9">
        <w:t xml:space="preserve"> </w:t>
      </w:r>
      <w:r w:rsidRPr="000741A8">
        <w:t xml:space="preserve">for </w:t>
      </w:r>
      <w:r w:rsidR="00E83A6C">
        <w:t xml:space="preserve">Video Relay Service (VRS) and </w:t>
      </w:r>
      <w:r w:rsidRPr="000741A8">
        <w:t>Internet Protocol Captioned Telephone Service (IP CTS)</w:t>
      </w:r>
      <w:r w:rsidR="00A16141">
        <w:t>.  The current compensation formula</w:t>
      </w:r>
      <w:r w:rsidR="00B17CD7">
        <w:t>s</w:t>
      </w:r>
      <w:r w:rsidR="00A16141">
        <w:t xml:space="preserve"> for VRS </w:t>
      </w:r>
      <w:r w:rsidR="00B17CD7">
        <w:t>are</w:t>
      </w:r>
      <w:r w:rsidR="00A16141">
        <w:t xml:space="preserve"> extended </w:t>
      </w:r>
      <w:r w:rsidRPr="002642A8" w:rsidR="00A16141">
        <w:t xml:space="preserve">until </w:t>
      </w:r>
      <w:r w:rsidRPr="002642A8" w:rsidR="008E6D85">
        <w:t xml:space="preserve">August </w:t>
      </w:r>
      <w:r w:rsidRPr="002642A8" w:rsidR="00A16141">
        <w:t xml:space="preserve">31, 2023, and the current compensation formula for IP CTS is extended until </w:t>
      </w:r>
      <w:r w:rsidRPr="002642A8" w:rsidR="006507A6">
        <w:t>November</w:t>
      </w:r>
      <w:r w:rsidRPr="002642A8" w:rsidR="00686FCA">
        <w:t xml:space="preserve"> </w:t>
      </w:r>
      <w:r w:rsidRPr="002642A8" w:rsidR="00A16141">
        <w:t>30, 2023.</w:t>
      </w:r>
      <w:r w:rsidRPr="002642A8" w:rsidR="00CE6AF0">
        <w:rPr>
          <w:rStyle w:val="FootnoteReference"/>
          <w:szCs w:val="22"/>
        </w:rPr>
        <w:t xml:space="preserve"> </w:t>
      </w:r>
      <w:bookmarkStart w:id="0" w:name="_Hlk106709518"/>
      <w:bookmarkEnd w:id="0"/>
      <w:r w:rsidRPr="002642A8" w:rsidR="009B6051">
        <w:t xml:space="preserve">  </w:t>
      </w:r>
      <w:r w:rsidRPr="002642A8" w:rsidR="002D16E7">
        <w:t>Each</w:t>
      </w:r>
      <w:r w:rsidRPr="002642A8" w:rsidR="004A252B">
        <w:t xml:space="preserve"> </w:t>
      </w:r>
      <w:r w:rsidRPr="002642A8" w:rsidR="00337839">
        <w:t xml:space="preserve">waiver </w:t>
      </w:r>
      <w:r w:rsidRPr="002642A8" w:rsidR="002D16E7">
        <w:t xml:space="preserve">is </w:t>
      </w:r>
      <w:r w:rsidRPr="002642A8" w:rsidR="00337839">
        <w:t xml:space="preserve">effective </w:t>
      </w:r>
      <w:r w:rsidRPr="002642A8" w:rsidR="00092F75">
        <w:t>through the</w:t>
      </w:r>
      <w:r w:rsidRPr="002642A8" w:rsidR="002D16E7">
        <w:t xml:space="preserve"> applicable</w:t>
      </w:r>
      <w:r w:rsidRPr="002642A8" w:rsidR="00092F75">
        <w:t xml:space="preserve"> </w:t>
      </w:r>
      <w:r w:rsidRPr="002642A8" w:rsidR="00337839">
        <w:t xml:space="preserve">dates or the effective date of Commission action establishing a compensation plan for </w:t>
      </w:r>
      <w:r w:rsidRPr="002642A8" w:rsidR="002D16E7">
        <w:t xml:space="preserve">that </w:t>
      </w:r>
      <w:r w:rsidRPr="002642A8" w:rsidR="004425DD">
        <w:t>service, whichever is earlier.</w:t>
      </w:r>
    </w:p>
    <w:p w:rsidR="00FE32EC" w:rsidP="000C7DCC" w14:paraId="1D0FCFA4" w14:textId="12539E8E">
      <w:pPr>
        <w:pStyle w:val="ParaNum"/>
        <w:widowControl/>
        <w:tabs>
          <w:tab w:val="left" w:pos="1440"/>
        </w:tabs>
      </w:pPr>
      <w:r w:rsidRPr="002642A8">
        <w:t>In addition, we determine the total TRS funding requirement and contribution factors that determine the amounts that telecommunications carriers and other covered service providers must contribute to the Fund.  Based on the above compensation formulas, projected demand for each service, projected Fund administration expenses, and application of the projected surplus from the previous Fund year,</w:t>
      </w:r>
      <w:bookmarkStart w:id="1" w:name="_Hlk517248568"/>
      <w:r w:rsidRPr="002642A8">
        <w:t xml:space="preserve"> the </w:t>
      </w:r>
      <w:r w:rsidRPr="002642A8" w:rsidR="00727B4E">
        <w:t xml:space="preserve">net </w:t>
      </w:r>
      <w:r w:rsidRPr="002642A8">
        <w:t>funding requirement is $</w:t>
      </w:r>
      <w:r w:rsidRPr="002642A8" w:rsidR="00D251E7">
        <w:t>1,287,242,528</w:t>
      </w:r>
      <w:r w:rsidRPr="002642A8">
        <w:t>.  For support of TRS</w:t>
      </w:r>
      <w:r w:rsidRPr="002642A8" w:rsidR="00582D6F">
        <w:t xml:space="preserve"> provided through state programs</w:t>
      </w:r>
      <w:r w:rsidRPr="002642A8">
        <w:t xml:space="preserve">, we approve a carrier contribution factor of </w:t>
      </w:r>
      <w:bookmarkEnd w:id="1"/>
      <w:r w:rsidRPr="002642A8">
        <w:t>0.</w:t>
      </w:r>
      <w:r w:rsidRPr="002642A8" w:rsidR="006E745A">
        <w:t>0002</w:t>
      </w:r>
      <w:r w:rsidRPr="002642A8" w:rsidR="00D251E7">
        <w:t>5</w:t>
      </w:r>
      <w:r w:rsidRPr="002642A8">
        <w:t xml:space="preserve">, applied to contributors’ interstate and international end-user revenues.  For support of </w:t>
      </w:r>
      <w:r w:rsidRPr="002642A8" w:rsidR="003F768A">
        <w:t>I</w:t>
      </w:r>
      <w:r w:rsidRPr="002642A8" w:rsidR="00E61856">
        <w:t>nternet</w:t>
      </w:r>
      <w:r w:rsidRPr="002642A8" w:rsidR="003F768A">
        <w:t>-based TRS</w:t>
      </w:r>
      <w:r w:rsidRPr="002642A8" w:rsidR="00CC5C8D">
        <w:t>—</w:t>
      </w:r>
      <w:r w:rsidRPr="002642A8" w:rsidR="001B17EC">
        <w:t xml:space="preserve">VRS, </w:t>
      </w:r>
      <w:r w:rsidRPr="002642A8">
        <w:t>IP CTS</w:t>
      </w:r>
      <w:r w:rsidRPr="002642A8" w:rsidR="00CC5C8D">
        <w:t xml:space="preserve"> and IP Relay</w:t>
      </w:r>
      <w:r w:rsidRPr="002642A8" w:rsidR="000A3FE0">
        <w:t>—</w:t>
      </w:r>
      <w:r w:rsidRPr="002642A8">
        <w:t xml:space="preserve">we </w:t>
      </w:r>
      <w:r w:rsidRPr="002642A8">
        <w:t>approve a carrier contribution factor of 0.</w:t>
      </w:r>
      <w:r w:rsidRPr="002642A8" w:rsidR="00CF42BE">
        <w:t>01615</w:t>
      </w:r>
      <w:r w:rsidRPr="002642A8">
        <w:t>, applied</w:t>
      </w:r>
      <w:r w:rsidRPr="006E745A">
        <w:t xml:space="preserve"> to contributors’ intrastate, interstate, and international end-user revenues.</w:t>
      </w:r>
      <w:r>
        <w:rPr>
          <w:rStyle w:val="FootnoteReference"/>
        </w:rPr>
        <w:footnoteReference w:id="4"/>
      </w:r>
      <w:r w:rsidRPr="006E745A">
        <w:t xml:space="preserve">  </w:t>
      </w:r>
    </w:p>
    <w:p w:rsidR="00EA7E8C" w:rsidP="00EA7E8C" w14:paraId="029D8945" w14:textId="77777777">
      <w:pPr>
        <w:pStyle w:val="Heading1"/>
      </w:pPr>
      <w:r w:rsidRPr="00FD2482">
        <w:t>Background</w:t>
      </w:r>
    </w:p>
    <w:p w:rsidR="00C97460" w:rsidP="009E24CC" w14:paraId="33EEBE93" w14:textId="16375B19">
      <w:pPr>
        <w:pStyle w:val="ParaNum"/>
        <w:tabs>
          <w:tab w:val="left" w:pos="1440"/>
        </w:tabs>
      </w:pPr>
      <w:r w:rsidRPr="009A21F4">
        <w:rPr>
          <w:i/>
          <w:iCs/>
        </w:rPr>
        <w:t>TRS Fund Contributions</w:t>
      </w:r>
      <w:r>
        <w:t xml:space="preserve">.  </w:t>
      </w:r>
      <w:r>
        <w:t>On June 30, 2022,</w:t>
      </w:r>
      <w:r w:rsidRPr="00C97460">
        <w:t xml:space="preserve"> </w:t>
      </w:r>
      <w:r>
        <w:t>t</w:t>
      </w:r>
      <w:r w:rsidRPr="008605F3">
        <w:t xml:space="preserve">he Commission amended its rules </w:t>
      </w:r>
      <w:r w:rsidR="00A34739">
        <w:t xml:space="preserve">to provide </w:t>
      </w:r>
      <w:r w:rsidRPr="008605F3">
        <w:t xml:space="preserve">that </w:t>
      </w:r>
      <w:r w:rsidR="00E2774E">
        <w:t xml:space="preserve">TRS Fund </w:t>
      </w:r>
      <w:r w:rsidRPr="008605F3">
        <w:t xml:space="preserve">contributions for the support of VRS and IP Relay </w:t>
      </w:r>
      <w:r>
        <w:t xml:space="preserve">are </w:t>
      </w:r>
      <w:r w:rsidRPr="008605F3">
        <w:t xml:space="preserve">determined based on each </w:t>
      </w:r>
      <w:r w:rsidR="00E2774E">
        <w:t xml:space="preserve">TRS </w:t>
      </w:r>
      <w:r w:rsidRPr="008605F3">
        <w:t>contributor’s total intrastate, interstate, and international end-user revenues</w:t>
      </w:r>
      <w:r w:rsidR="00E2774E">
        <w:t>,</w:t>
      </w:r>
      <w:r>
        <w:t xml:space="preserve"> </w:t>
      </w:r>
      <w:r w:rsidRPr="008605F3">
        <w:t xml:space="preserve">in the same way that contributions for support of IP CTS </w:t>
      </w:r>
      <w:r w:rsidR="00E2774E">
        <w:t>are</w:t>
      </w:r>
      <w:r>
        <w:t xml:space="preserve"> </w:t>
      </w:r>
      <w:r w:rsidRPr="008605F3">
        <w:t>calculated.</w:t>
      </w:r>
      <w:r>
        <w:rPr>
          <w:rStyle w:val="FootnoteReference"/>
        </w:rPr>
        <w:footnoteReference w:id="5"/>
      </w:r>
      <w:r w:rsidR="00E2774E">
        <w:t xml:space="preserve">  </w:t>
      </w:r>
      <w:r w:rsidR="0047290F">
        <w:t>Under the revised rule, t</w:t>
      </w:r>
      <w:r w:rsidRPr="000545DB" w:rsidR="000545DB">
        <w:t xml:space="preserve">elecommunications carriers and </w:t>
      </w:r>
      <w:r w:rsidR="0047290F">
        <w:t>Voice over Internet Protocol</w:t>
      </w:r>
      <w:r w:rsidRPr="000545DB" w:rsidR="000545DB">
        <w:t xml:space="preserve"> </w:t>
      </w:r>
      <w:r w:rsidR="0047290F">
        <w:t xml:space="preserve">(VoIP) </w:t>
      </w:r>
      <w:r w:rsidRPr="000545DB" w:rsidR="000545DB">
        <w:t xml:space="preserve">service providers </w:t>
      </w:r>
      <w:r w:rsidR="000545DB">
        <w:t xml:space="preserve">are </w:t>
      </w:r>
      <w:r w:rsidRPr="000545DB" w:rsidR="000545DB">
        <w:t>required to contribute a percentage of intrastate as well as interstate end-user revenues to fund VRS and IP Relay</w:t>
      </w:r>
      <w:r w:rsidR="00066A57">
        <w:t>,</w:t>
      </w:r>
      <w:r w:rsidRPr="000545DB" w:rsidR="000545DB">
        <w:t xml:space="preserve"> beginning July 1, 2023.</w:t>
      </w:r>
      <w:r>
        <w:rPr>
          <w:rStyle w:val="FootnoteReference"/>
        </w:rPr>
        <w:footnoteReference w:id="6"/>
      </w:r>
      <w:r w:rsidRPr="000545DB" w:rsidR="000545DB">
        <w:t xml:space="preserve">  </w:t>
      </w:r>
      <w:r>
        <w:t xml:space="preserve">  </w:t>
      </w:r>
    </w:p>
    <w:p w:rsidR="00A64E0C" w:rsidP="009E24CC" w14:paraId="4FBEAC40" w14:textId="434400E7">
      <w:pPr>
        <w:pStyle w:val="ParaNum"/>
        <w:tabs>
          <w:tab w:val="left" w:pos="1440"/>
        </w:tabs>
      </w:pPr>
      <w:r w:rsidRPr="00BE7528">
        <w:rPr>
          <w:i/>
          <w:iCs/>
        </w:rPr>
        <w:t>VRS Compensation</w:t>
      </w:r>
      <w:r>
        <w:t xml:space="preserve">.  </w:t>
      </w:r>
      <w:r>
        <w:t>The current tiered compensation formula</w:t>
      </w:r>
      <w:r w:rsidRPr="005F24CE">
        <w:t>s</w:t>
      </w:r>
      <w:r>
        <w:t xml:space="preserve"> for VRS, adopted by the Commission in 2017,</w:t>
      </w:r>
      <w:r w:rsidRPr="00690CCE">
        <w:t xml:space="preserve"> </w:t>
      </w:r>
      <w:r>
        <w:t xml:space="preserve">initially </w:t>
      </w:r>
      <w:r w:rsidRPr="005F24CE">
        <w:t>were</w:t>
      </w:r>
      <w:r>
        <w:t xml:space="preserve"> set to expire June 30, 2021.</w:t>
      </w:r>
      <w:r>
        <w:rPr>
          <w:rStyle w:val="FootnoteReference"/>
        </w:rPr>
        <w:footnoteReference w:id="7"/>
      </w:r>
      <w:r>
        <w:t xml:space="preserve">  </w:t>
      </w:r>
      <w:bookmarkStart w:id="2" w:name="_Hlk138668795"/>
      <w:r>
        <w:t xml:space="preserve">In a notice of proposed rulemaking adopted in March 2021, the Commission sought comment on setting VRS </w:t>
      </w:r>
      <w:r w:rsidRPr="008175D1">
        <w:t>compensation</w:t>
      </w:r>
      <w:r>
        <w:t xml:space="preserve"> for the next period.</w:t>
      </w:r>
      <w:bookmarkEnd w:id="2"/>
      <w:r>
        <w:rPr>
          <w:rStyle w:val="FootnoteReference"/>
        </w:rPr>
        <w:footnoteReference w:id="8"/>
      </w:r>
      <w:r>
        <w:t xml:space="preserve">  To allow time for the completion of this rulemaking, the Commission waived the June 30, 2021 expiration date, extending the compensation plan through December 31, 2021.</w:t>
      </w:r>
      <w:r>
        <w:rPr>
          <w:rStyle w:val="FootnoteReference"/>
        </w:rPr>
        <w:footnoteReference w:id="9"/>
      </w:r>
      <w:r>
        <w:t xml:space="preserve">  On November 12, 2021, the Bureau found good cause to grant a further waiver, extending the current VRS compensation plan through June 30, 2022.</w:t>
      </w:r>
      <w:r>
        <w:rPr>
          <w:rStyle w:val="FootnoteReference"/>
        </w:rPr>
        <w:footnoteReference w:id="10"/>
      </w:r>
      <w:r w:rsidR="00D252D5">
        <w:t xml:space="preserve">  </w:t>
      </w:r>
      <w:r w:rsidR="00564AC4">
        <w:t xml:space="preserve">In </w:t>
      </w:r>
      <w:r w:rsidR="00E049CF">
        <w:t xml:space="preserve">a </w:t>
      </w:r>
      <w:r w:rsidR="00273130">
        <w:t xml:space="preserve">subsequent </w:t>
      </w:r>
      <w:r w:rsidR="00D713D6">
        <w:t>order</w:t>
      </w:r>
      <w:r w:rsidR="00273130">
        <w:t>,</w:t>
      </w:r>
      <w:r w:rsidR="00D713D6">
        <w:t xml:space="preserve"> the Bureau extended the compensation plan for one additional year, </w:t>
      </w:r>
      <w:r w:rsidR="00CF3889">
        <w:t xml:space="preserve">through </w:t>
      </w:r>
      <w:r w:rsidR="00D713D6">
        <w:t>June 30, 2023.</w:t>
      </w:r>
      <w:r>
        <w:rPr>
          <w:rStyle w:val="FootnoteReference"/>
        </w:rPr>
        <w:footnoteReference w:id="11"/>
      </w:r>
      <w:r w:rsidR="00D713D6">
        <w:t xml:space="preserve">  </w:t>
      </w:r>
      <w:r w:rsidR="0064387C">
        <w:t xml:space="preserve">  </w:t>
      </w:r>
    </w:p>
    <w:p w:rsidR="00EA7E8C" w:rsidP="000C7DCC" w14:paraId="0CB96C90" w14:textId="1365AD74">
      <w:pPr>
        <w:pStyle w:val="ParaNum"/>
        <w:widowControl/>
        <w:tabs>
          <w:tab w:val="left" w:pos="1440"/>
        </w:tabs>
      </w:pPr>
      <w:r w:rsidRPr="00BE7528">
        <w:rPr>
          <w:i/>
          <w:iCs/>
        </w:rPr>
        <w:t>IP CTS Compensation</w:t>
      </w:r>
      <w:r>
        <w:t xml:space="preserve">.  </w:t>
      </w:r>
      <w:r w:rsidRPr="000A2F1D" w:rsidR="00744E67">
        <w:t xml:space="preserve">The current compensation formula for IP CTS, established by the Commission in 2020, was initially set to expire on June 30, 2022.  In an Order adopted June 30, 2022, the Bureau found good cause to issue a limited waiver extending the IP CTS compensation formula through </w:t>
      </w:r>
      <w:r w:rsidRPr="000A2F1D" w:rsidR="00744E67">
        <w:t>June 30, 2023.</w:t>
      </w:r>
      <w:r>
        <w:rPr>
          <w:rStyle w:val="FootnoteReference"/>
        </w:rPr>
        <w:footnoteReference w:id="12"/>
      </w:r>
      <w:r w:rsidRPr="000A2F1D" w:rsidR="00744E67">
        <w:t xml:space="preserve">  </w:t>
      </w:r>
      <w:r w:rsidR="005E52AA">
        <w:t xml:space="preserve">In a notice of proposed rulemaking adopted in December </w:t>
      </w:r>
      <w:r w:rsidR="00DD52ED">
        <w:t>2022</w:t>
      </w:r>
      <w:r w:rsidR="005E52AA">
        <w:t xml:space="preserve">, the Commission sought comment on setting </w:t>
      </w:r>
      <w:r w:rsidR="00DD52ED">
        <w:t>IP CTS</w:t>
      </w:r>
      <w:r w:rsidR="005E52AA">
        <w:t xml:space="preserve"> </w:t>
      </w:r>
      <w:r w:rsidRPr="008175D1" w:rsidR="005E52AA">
        <w:t>compensation</w:t>
      </w:r>
      <w:r w:rsidR="005E52AA">
        <w:t xml:space="preserve"> for the next period.</w:t>
      </w:r>
      <w:r>
        <w:rPr>
          <w:rStyle w:val="FootnoteReference"/>
        </w:rPr>
        <w:footnoteReference w:id="13"/>
      </w:r>
      <w:r w:rsidR="005E52AA">
        <w:t xml:space="preserve"> </w:t>
      </w:r>
      <w:r w:rsidR="00C43E60">
        <w:t xml:space="preserve">  </w:t>
      </w:r>
    </w:p>
    <w:p w:rsidR="001F1EE2" w:rsidP="00C05208" w14:paraId="32FC5FD7" w14:textId="3B24ABEC">
      <w:pPr>
        <w:pStyle w:val="ParaNum"/>
        <w:tabs>
          <w:tab w:val="left" w:pos="1440"/>
        </w:tabs>
      </w:pPr>
      <w:r w:rsidRPr="00BE7528">
        <w:rPr>
          <w:i/>
          <w:iCs/>
        </w:rPr>
        <w:t>IP Relay</w:t>
      </w:r>
      <w:r>
        <w:t xml:space="preserve">.  </w:t>
      </w:r>
      <w:r w:rsidR="00FE5688">
        <w:t>On June 30, 2022, t</w:t>
      </w:r>
      <w:r>
        <w:t xml:space="preserve">he Commission </w:t>
      </w:r>
      <w:r w:rsidRPr="00B00150" w:rsidR="00B00150">
        <w:t xml:space="preserve">adopted a four-year compensation plan </w:t>
      </w:r>
      <w:r w:rsidR="00F12723">
        <w:t>for IP Relay</w:t>
      </w:r>
      <w:r w:rsidRPr="00B00150" w:rsidR="00B00150">
        <w:t>.</w:t>
      </w:r>
      <w:r>
        <w:rPr>
          <w:vertAlign w:val="superscript"/>
        </w:rPr>
        <w:footnoteReference w:id="14"/>
      </w:r>
      <w:r w:rsidRPr="00B00150" w:rsidR="00B00150">
        <w:t xml:space="preserve">  </w:t>
      </w:r>
      <w:r w:rsidR="00150497">
        <w:t>The Commission</w:t>
      </w:r>
      <w:r w:rsidRPr="00150497" w:rsidR="00150497">
        <w:t xml:space="preserve"> set a compensation </w:t>
      </w:r>
      <w:r w:rsidR="00150497">
        <w:t>amount</w:t>
      </w:r>
      <w:r w:rsidRPr="00150497" w:rsidR="00150497">
        <w:t xml:space="preserve"> of $1.9576 per minute</w:t>
      </w:r>
      <w:r w:rsidR="00BA6E5E">
        <w:t xml:space="preserve">, </w:t>
      </w:r>
      <w:r w:rsidR="00BD74A5">
        <w:t>subject to</w:t>
      </w:r>
      <w:r w:rsidR="00BA6E5E">
        <w:t xml:space="preserve"> annual adjustment </w:t>
      </w:r>
      <w:r w:rsidR="00994D45">
        <w:t>by application of an inflation factor based on a cost index</w:t>
      </w:r>
      <w:r w:rsidR="00C51B52">
        <w:t xml:space="preserve"> compiled by the U.S. Department of Labor</w:t>
      </w:r>
      <w:r w:rsidR="00994D45">
        <w:t>.</w:t>
      </w:r>
      <w:r>
        <w:rPr>
          <w:rStyle w:val="FootnoteReference"/>
        </w:rPr>
        <w:footnoteReference w:id="15"/>
      </w:r>
      <w:r w:rsidR="00BA6E5E">
        <w:t xml:space="preserve"> </w:t>
      </w:r>
      <w:r w:rsidR="0067194D">
        <w:t xml:space="preserve"> In December 2022, the Commission </w:t>
      </w:r>
      <w:r w:rsidR="00DA4EA8">
        <w:t xml:space="preserve">proposed a technical amendment to </w:t>
      </w:r>
      <w:r w:rsidR="00C468F2">
        <w:t>clarify</w:t>
      </w:r>
      <w:r w:rsidR="00574157">
        <w:t xml:space="preserve"> how the inflation adjustment factor </w:t>
      </w:r>
      <w:r w:rsidR="00C468F2">
        <w:t>should be</w:t>
      </w:r>
      <w:r w:rsidR="00574157">
        <w:t xml:space="preserve"> calculated</w:t>
      </w:r>
      <w:r w:rsidR="00DA4EA8">
        <w:t>.</w:t>
      </w:r>
      <w:r>
        <w:rPr>
          <w:rStyle w:val="FootnoteReference"/>
        </w:rPr>
        <w:footnoteReference w:id="16"/>
      </w:r>
    </w:p>
    <w:p w:rsidR="00A07095" w:rsidRPr="00E16683" w:rsidP="00BB116D" w14:paraId="14DD5B9B" w14:textId="75009BB9">
      <w:pPr>
        <w:pStyle w:val="ParaNum"/>
      </w:pPr>
      <w:r w:rsidRPr="00A07095">
        <w:t>On May 1, 2023, the TRS Fund administrator, Rolka Loube Associates LLC (Rolka Loube), submitted an annual report on the TRS Fund with recommendations for provider compensation, the TRS Fund budget, and contribution factors for the 2023-24 Fund Year.</w:t>
      </w:r>
      <w:r>
        <w:rPr>
          <w:vertAlign w:val="superscript"/>
        </w:rPr>
        <w:footnoteReference w:id="17"/>
      </w:r>
      <w:r w:rsidRPr="00A07095">
        <w:t xml:space="preserve">  On May 12, the Bureau sought comment on the administrator’s recommendations.</w:t>
      </w:r>
      <w:r>
        <w:rPr>
          <w:vertAlign w:val="superscript"/>
        </w:rPr>
        <w:footnoteReference w:id="18"/>
      </w:r>
      <w:r w:rsidRPr="00A07095">
        <w:t xml:space="preserve">  The Commission received comments </w:t>
      </w:r>
      <w:r w:rsidR="00FE37F3">
        <w:t xml:space="preserve"> </w:t>
      </w:r>
      <w:r w:rsidRPr="00A07095">
        <w:t>from Hamilton Relay, Inc. (Hamilton), Sorenson Communications, LLC. (Sorenson), and ClearCaptions, LLC. (ClearCaptions)</w:t>
      </w:r>
      <w:r w:rsidR="00FE37F3">
        <w:t>,</w:t>
      </w:r>
      <w:r>
        <w:rPr>
          <w:vertAlign w:val="superscript"/>
        </w:rPr>
        <w:footnoteReference w:id="19"/>
      </w:r>
      <w:r w:rsidRPr="00A07095">
        <w:t xml:space="preserve"> </w:t>
      </w:r>
      <w:r w:rsidR="00FE37F3">
        <w:t xml:space="preserve">and reply comments from </w:t>
      </w:r>
      <w:r w:rsidRPr="00A07095">
        <w:t>ZP Better Together, LLC, and ClearCaptions.</w:t>
      </w:r>
      <w:r>
        <w:rPr>
          <w:vertAlign w:val="superscript"/>
        </w:rPr>
        <w:footnoteReference w:id="20"/>
      </w:r>
      <w:r w:rsidR="00BD7337">
        <w:t xml:space="preserve">  On </w:t>
      </w:r>
      <w:r w:rsidR="0011673F">
        <w:t>June 28,</w:t>
      </w:r>
      <w:r w:rsidR="009166B1">
        <w:t xml:space="preserve"> the administrator filed a </w:t>
      </w:r>
      <w:r w:rsidR="00841013">
        <w:t xml:space="preserve">supplement to the annual report, </w:t>
      </w:r>
      <w:r w:rsidR="00DF59FE">
        <w:t>updating</w:t>
      </w:r>
      <w:r w:rsidRPr="00DF59FE" w:rsidR="00DF59FE">
        <w:t xml:space="preserve"> the </w:t>
      </w:r>
      <w:r w:rsidR="002E684A">
        <w:t>recommended budget</w:t>
      </w:r>
      <w:r w:rsidRPr="00DF59FE" w:rsidR="00DF59FE">
        <w:t xml:space="preserve"> and contribution factors</w:t>
      </w:r>
      <w:r w:rsidR="002E684A">
        <w:t xml:space="preserve"> and modifying its </w:t>
      </w:r>
      <w:r w:rsidR="00407E0A">
        <w:t xml:space="preserve">proposed </w:t>
      </w:r>
      <w:r w:rsidR="00752BD3">
        <w:t>formula for IP Relay compensation.</w:t>
      </w:r>
      <w:r>
        <w:rPr>
          <w:rStyle w:val="FootnoteReference"/>
        </w:rPr>
        <w:footnoteReference w:id="21"/>
      </w:r>
      <w:r w:rsidR="00841013">
        <w:t xml:space="preserve"> </w:t>
      </w:r>
    </w:p>
    <w:p w:rsidR="00EA7E8C" w:rsidRPr="00322093" w:rsidP="00EA7E8C" w14:paraId="0404A7DA" w14:textId="77777777">
      <w:pPr>
        <w:pStyle w:val="Heading1"/>
      </w:pPr>
      <w:r>
        <w:t>DISCUSSION</w:t>
      </w:r>
    </w:p>
    <w:p w:rsidR="00EA7E8C" w:rsidRPr="00113F63" w:rsidP="00885A57" w14:paraId="41A8033A" w14:textId="204B37C2">
      <w:pPr>
        <w:pStyle w:val="Heading2"/>
      </w:pPr>
      <w:r w:rsidRPr="00113F63">
        <w:t>Compensation for Traditional TRS, STS, CTS, and IP Relay</w:t>
      </w:r>
    </w:p>
    <w:p w:rsidR="00EA7E8C" w:rsidP="00EA7E8C" w14:paraId="6590A847" w14:textId="5983504C">
      <w:pPr>
        <w:pStyle w:val="ParaNum"/>
        <w:tabs>
          <w:tab w:val="left" w:pos="1440"/>
        </w:tabs>
      </w:pPr>
      <w:r w:rsidRPr="00C46793">
        <w:rPr>
          <w:i/>
          <w:iCs/>
        </w:rPr>
        <w:t>Traditional TRS, STS, and CTS</w:t>
      </w:r>
      <w:r>
        <w:t xml:space="preserve">. </w:t>
      </w:r>
      <w:r w:rsidRPr="00BA3595">
        <w:t xml:space="preserve"> </w:t>
      </w:r>
      <w:r w:rsidRPr="00CC280D" w:rsidR="00972FB9">
        <w:t xml:space="preserve">For traditional TRS, STS, and CTS, we approve Rolka Loube’s per-minute compensation recommendations for the </w:t>
      </w:r>
      <w:r w:rsidRPr="00CC280D" w:rsidR="002D65DC">
        <w:t>2023-24</w:t>
      </w:r>
      <w:r w:rsidRPr="00CC280D" w:rsidR="00972FB9">
        <w:t xml:space="preserve"> Fund Year:  $</w:t>
      </w:r>
      <w:r w:rsidRPr="00CC280D" w:rsidR="003744A1">
        <w:t>5</w:t>
      </w:r>
      <w:r w:rsidRPr="00CC280D" w:rsidR="00972FB9">
        <w:t>.</w:t>
      </w:r>
      <w:r w:rsidRPr="00CC280D" w:rsidR="003744A1">
        <w:t xml:space="preserve">7204 </w:t>
      </w:r>
      <w:r w:rsidRPr="00CC280D" w:rsidR="00972FB9">
        <w:t>for interstate traditional TRS; $</w:t>
      </w:r>
      <w:r w:rsidRPr="00CC280D" w:rsidR="00280342">
        <w:t>6</w:t>
      </w:r>
      <w:r w:rsidRPr="00CC280D" w:rsidR="00972FB9">
        <w:t>.</w:t>
      </w:r>
      <w:r w:rsidRPr="00CC280D" w:rsidR="00280342">
        <w:t>8514</w:t>
      </w:r>
      <w:r w:rsidRPr="00CC280D" w:rsidR="00972FB9">
        <w:t xml:space="preserve"> for interstate STS; and $2.</w:t>
      </w:r>
      <w:r w:rsidRPr="00CC280D" w:rsidR="00280342">
        <w:t>6619</w:t>
      </w:r>
      <w:r w:rsidRPr="00CC280D" w:rsidR="00972FB9">
        <w:t xml:space="preserve"> for interstate CTS.  These compensation levels represent increase</w:t>
      </w:r>
      <w:r w:rsidR="00740999">
        <w:t>s</w:t>
      </w:r>
      <w:r w:rsidR="00683BA3">
        <w:t xml:space="preserve"> in per-minute compensation</w:t>
      </w:r>
      <w:r w:rsidRPr="00CC280D" w:rsidR="00972FB9">
        <w:t xml:space="preserve"> of approximately </w:t>
      </w:r>
      <w:r w:rsidRPr="00CC280D" w:rsidR="00280342">
        <w:t>26.8</w:t>
      </w:r>
      <w:r w:rsidRPr="00CC280D" w:rsidR="00972FB9">
        <w:t>% for traditional TRS</w:t>
      </w:r>
      <w:r w:rsidRPr="00CC280D" w:rsidR="00280342">
        <w:t>,</w:t>
      </w:r>
      <w:r w:rsidRPr="00CC280D" w:rsidR="00972FB9">
        <w:t xml:space="preserve"> </w:t>
      </w:r>
      <w:r w:rsidRPr="00CC280D" w:rsidR="00280342">
        <w:t>21.5</w:t>
      </w:r>
      <w:r w:rsidRPr="00CC280D" w:rsidR="00972FB9">
        <w:t xml:space="preserve">% for </w:t>
      </w:r>
      <w:r w:rsidRPr="00CC280D" w:rsidR="00972FB9">
        <w:t xml:space="preserve">STS, and </w:t>
      </w:r>
      <w:r w:rsidRPr="00CC280D" w:rsidR="00280342">
        <w:t>13.66</w:t>
      </w:r>
      <w:r w:rsidRPr="00CC280D" w:rsidR="00972FB9">
        <w:t>% for CTS.</w:t>
      </w:r>
      <w:r>
        <w:rPr>
          <w:rStyle w:val="FootnoteReference"/>
        </w:rPr>
        <w:footnoteReference w:id="22"/>
      </w:r>
      <w:r w:rsidRPr="00CC280D" w:rsidR="00972FB9">
        <w:t xml:space="preserve">  Under the Multi-State Average Rate Structure (MARS) methodology adopted by the Commission in 2007, per-minute compensation for interstate use of these relay services is determined by aggregating each state program’s payments for intrastate use of the relay service in the previous Fund Year and dividing total state payments by total intrastate minutes.</w:t>
      </w:r>
      <w:r>
        <w:rPr>
          <w:rStyle w:val="FootnoteReference"/>
        </w:rPr>
        <w:footnoteReference w:id="23"/>
      </w:r>
      <w:r w:rsidRPr="00CC280D" w:rsidR="00972FB9">
        <w:t xml:space="preserve">  The calculation of MARS support levels for the current year is shown in Rolka Loube’s report.</w:t>
      </w:r>
      <w:r>
        <w:rPr>
          <w:rStyle w:val="FootnoteReference"/>
        </w:rPr>
        <w:footnoteReference w:id="24"/>
      </w:r>
      <w:r w:rsidRPr="00CC280D" w:rsidR="00972FB9">
        <w:t xml:space="preserve">  </w:t>
      </w:r>
      <w:r w:rsidRPr="00CC280D" w:rsidR="00CE3BD7">
        <w:t xml:space="preserve">Hamilton </w:t>
      </w:r>
      <w:r w:rsidRPr="00CC280D" w:rsidR="00972FB9">
        <w:t>support</w:t>
      </w:r>
      <w:r w:rsidR="001642D4">
        <w:t>s</w:t>
      </w:r>
      <w:r w:rsidRPr="00CC280D" w:rsidR="00CC280D">
        <w:t xml:space="preserve"> the administrator’s</w:t>
      </w:r>
      <w:r w:rsidR="00D631BE">
        <w:t xml:space="preserve"> recommendations</w:t>
      </w:r>
      <w:r w:rsidR="001642D4">
        <w:t>,</w:t>
      </w:r>
      <w:r>
        <w:rPr>
          <w:rStyle w:val="FootnoteReference"/>
        </w:rPr>
        <w:footnoteReference w:id="25"/>
      </w:r>
      <w:r w:rsidR="00972FB9">
        <w:t xml:space="preserve"> </w:t>
      </w:r>
      <w:r w:rsidR="001642D4">
        <w:t>and no</w:t>
      </w:r>
      <w:r w:rsidR="00512079">
        <w:t xml:space="preserve"> </w:t>
      </w:r>
      <w:r w:rsidR="00B56CD1">
        <w:t>commenter oppose</w:t>
      </w:r>
      <w:r w:rsidR="001642D4">
        <w:t>s</w:t>
      </w:r>
      <w:r w:rsidR="00D631BE">
        <w:t xml:space="preserve"> the</w:t>
      </w:r>
      <w:r w:rsidR="001642D4">
        <w:t>m</w:t>
      </w:r>
      <w:r w:rsidR="00B56CD1">
        <w:t xml:space="preserve">.  </w:t>
      </w:r>
      <w:r w:rsidRPr="00883551" w:rsidR="00972FB9">
        <w:t xml:space="preserve">We conclude that </w:t>
      </w:r>
      <w:r w:rsidR="00972FB9">
        <w:t xml:space="preserve">Rolka Loube’s recommended </w:t>
      </w:r>
      <w:r w:rsidR="0043581A">
        <w:t xml:space="preserve">formulas </w:t>
      </w:r>
      <w:r w:rsidRPr="00883551" w:rsidR="00972FB9">
        <w:t xml:space="preserve">correctly apply the MARS </w:t>
      </w:r>
      <w:r w:rsidR="00972FB9">
        <w:t>methodology</w:t>
      </w:r>
      <w:r w:rsidRPr="00883551" w:rsidR="00972FB9">
        <w:t>.</w:t>
      </w:r>
    </w:p>
    <w:p w:rsidR="00E65634" w:rsidP="00EA7E8C" w14:paraId="5E370325" w14:textId="77A83380">
      <w:pPr>
        <w:pStyle w:val="ParaNum"/>
        <w:tabs>
          <w:tab w:val="left" w:pos="1440"/>
        </w:tabs>
      </w:pPr>
      <w:r w:rsidRPr="001D673D">
        <w:rPr>
          <w:i/>
          <w:iCs/>
        </w:rPr>
        <w:t>IP Relay</w:t>
      </w:r>
      <w:r>
        <w:t xml:space="preserve">.  </w:t>
      </w:r>
      <w:r w:rsidR="00922833">
        <w:t xml:space="preserve">Pursuant to </w:t>
      </w:r>
      <w:r w:rsidRPr="00113F63" w:rsidR="00972FB9">
        <w:t xml:space="preserve">the </w:t>
      </w:r>
      <w:r w:rsidR="00122542">
        <w:t xml:space="preserve">four-year </w:t>
      </w:r>
      <w:r w:rsidR="00D0342F">
        <w:t xml:space="preserve">compensation </w:t>
      </w:r>
      <w:r w:rsidR="001D0412">
        <w:t>plan</w:t>
      </w:r>
      <w:r w:rsidR="00355A40">
        <w:t xml:space="preserve"> </w:t>
      </w:r>
      <w:r w:rsidR="00972FB9">
        <w:t>adopted by the Commission</w:t>
      </w:r>
      <w:r w:rsidR="00326419">
        <w:t xml:space="preserve"> in 2022</w:t>
      </w:r>
      <w:r w:rsidR="00922833">
        <w:t>,</w:t>
      </w:r>
      <w:r>
        <w:rPr>
          <w:vertAlign w:val="superscript"/>
        </w:rPr>
        <w:footnoteReference w:id="26"/>
      </w:r>
      <w:r w:rsidR="006F5D4E">
        <w:t xml:space="preserve">  </w:t>
      </w:r>
      <w:r w:rsidR="00C464C6">
        <w:t xml:space="preserve">the </w:t>
      </w:r>
      <w:r w:rsidR="001B1C47">
        <w:t xml:space="preserve">per-minute </w:t>
      </w:r>
      <w:r w:rsidR="00C464C6">
        <w:t xml:space="preserve">compensation </w:t>
      </w:r>
      <w:r w:rsidR="001B1C47">
        <w:t xml:space="preserve">amount </w:t>
      </w:r>
      <w:r w:rsidR="00E953DA">
        <w:t xml:space="preserve">for Fund Year </w:t>
      </w:r>
      <w:r w:rsidR="00755582">
        <w:t xml:space="preserve">2023-24 </w:t>
      </w:r>
      <w:r w:rsidR="00C464C6">
        <w:t xml:space="preserve">is the </w:t>
      </w:r>
      <w:r w:rsidR="00755582">
        <w:t xml:space="preserve">current </w:t>
      </w:r>
      <w:r w:rsidR="00C464C6">
        <w:t xml:space="preserve">year’s compensation </w:t>
      </w:r>
      <w:r w:rsidR="001B1C47">
        <w:t>amount</w:t>
      </w:r>
      <w:r w:rsidR="00755582">
        <w:t xml:space="preserve"> </w:t>
      </w:r>
      <w:r w:rsidR="00FA01C9">
        <w:t xml:space="preserve">plus </w:t>
      </w:r>
      <w:r w:rsidR="00351167">
        <w:t xml:space="preserve">an </w:t>
      </w:r>
      <w:r w:rsidR="00C464C6">
        <w:t xml:space="preserve">inflation </w:t>
      </w:r>
      <w:r w:rsidR="00351167">
        <w:t>adjustment</w:t>
      </w:r>
      <w:r w:rsidR="005C1B97">
        <w:t xml:space="preserve">.  The </w:t>
      </w:r>
      <w:r w:rsidR="00BC46E3">
        <w:t xml:space="preserve">amount of this adjustment is determined by </w:t>
      </w:r>
      <w:r w:rsidR="00C464C6">
        <w:t>the</w:t>
      </w:r>
      <w:r w:rsidR="00650C25">
        <w:t xml:space="preserve"> change in the</w:t>
      </w:r>
      <w:r w:rsidR="00C464C6">
        <w:t xml:space="preserve"> </w:t>
      </w:r>
      <w:r w:rsidR="004A223C">
        <w:t xml:space="preserve">Employment Cost Index </w:t>
      </w:r>
      <w:r w:rsidR="00CA1C27">
        <w:t>for private industry workers in professional, scientific, and technical services</w:t>
      </w:r>
      <w:r w:rsidR="00DD15BA">
        <w:t xml:space="preserve"> (the Index)</w:t>
      </w:r>
      <w:r w:rsidR="00946B94">
        <w:t xml:space="preserve">, as </w:t>
      </w:r>
      <w:r w:rsidR="004A223C">
        <w:t xml:space="preserve">compiled by the Bureau of Labor Statistics of the </w:t>
      </w:r>
      <w:r w:rsidR="00376B11">
        <w:t xml:space="preserve">U.S. </w:t>
      </w:r>
      <w:r w:rsidR="004A223C">
        <w:t>Department of Labor</w:t>
      </w:r>
      <w:r w:rsidR="00304DE2">
        <w:t>,</w:t>
      </w:r>
      <w:r w:rsidR="00166594">
        <w:t xml:space="preserve"> between the fourth quarter of 2021 (4Q2021)</w:t>
      </w:r>
      <w:r w:rsidR="00ED3B50">
        <w:t xml:space="preserve"> and the </w:t>
      </w:r>
      <w:r w:rsidR="00586404">
        <w:t>fourth</w:t>
      </w:r>
      <w:r w:rsidR="009838D8">
        <w:t xml:space="preserve"> </w:t>
      </w:r>
      <w:r w:rsidR="00ED3B50">
        <w:t>quarter of 2022 (4Q 2022).</w:t>
      </w:r>
      <w:r>
        <w:rPr>
          <w:rStyle w:val="FootnoteReference"/>
        </w:rPr>
        <w:footnoteReference w:id="27"/>
      </w:r>
      <w:r w:rsidR="00304DE2">
        <w:t xml:space="preserve">  The IP Relay compensation </w:t>
      </w:r>
      <w:r w:rsidR="00432D1B">
        <w:t xml:space="preserve">amount </w:t>
      </w:r>
      <w:r w:rsidR="00304DE2">
        <w:t xml:space="preserve">for Fund Year 2022-23 </w:t>
      </w:r>
      <w:r w:rsidR="00FA01C9">
        <w:t xml:space="preserve">is </w:t>
      </w:r>
      <w:r w:rsidR="00B362D5">
        <w:t xml:space="preserve">$1.9576 per minute.  </w:t>
      </w:r>
    </w:p>
    <w:p w:rsidR="00C94EC8" w:rsidP="007E7B0B" w14:paraId="2652B206" w14:textId="211C7C49">
      <w:pPr>
        <w:pStyle w:val="ParaNum"/>
      </w:pPr>
      <w:r>
        <w:t xml:space="preserve">  </w:t>
      </w:r>
      <w:r w:rsidRPr="00331597" w:rsidR="00331597">
        <w:t xml:space="preserve">The values of the Index for </w:t>
      </w:r>
      <w:r w:rsidR="0057622F">
        <w:t>4Q2021 and 4Q2022</w:t>
      </w:r>
      <w:r w:rsidRPr="00331597" w:rsidR="00331597">
        <w:t xml:space="preserve"> are 149.2 and 156.1</w:t>
      </w:r>
      <w:r w:rsidR="0057622F">
        <w:t>, respectively</w:t>
      </w:r>
      <w:r w:rsidRPr="00331597" w:rsidR="00331597">
        <w:t>.</w:t>
      </w:r>
      <w:r>
        <w:rPr>
          <w:rStyle w:val="FootnoteReference"/>
        </w:rPr>
        <w:footnoteReference w:id="28"/>
      </w:r>
      <w:r w:rsidR="0057622F">
        <w:t xml:space="preserve">  </w:t>
      </w:r>
      <w:r w:rsidR="00037D8C">
        <w:t xml:space="preserve">Based on its interpretation of the </w:t>
      </w:r>
      <w:r w:rsidR="003905B7">
        <w:t>adjustment requirement</w:t>
      </w:r>
      <w:r w:rsidR="00037D8C">
        <w:t xml:space="preserve">, </w:t>
      </w:r>
      <w:r w:rsidR="00E27016">
        <w:t xml:space="preserve">Rolka Loube </w:t>
      </w:r>
      <w:r w:rsidR="00BB7835">
        <w:t xml:space="preserve">initially </w:t>
      </w:r>
      <w:r w:rsidR="00921FCE">
        <w:t>calculate</w:t>
      </w:r>
      <w:r w:rsidR="00BB7835">
        <w:t>d</w:t>
      </w:r>
      <w:r w:rsidR="00921FCE">
        <w:t xml:space="preserve"> </w:t>
      </w:r>
      <w:r w:rsidR="00E27016">
        <w:t>the inflation adjustment factor</w:t>
      </w:r>
      <w:r w:rsidR="007E7B0B">
        <w:t xml:space="preserve"> </w:t>
      </w:r>
      <w:r w:rsidR="00531004">
        <w:t xml:space="preserve">as </w:t>
      </w:r>
      <w:r w:rsidRPr="009E7EB1" w:rsidR="000C66E0">
        <w:rPr>
          <w:i/>
          <w:iCs/>
        </w:rPr>
        <w:t xml:space="preserve">1/100 times the difference between the values </w:t>
      </w:r>
      <w:r w:rsidRPr="009E7EB1" w:rsidR="000C66E0">
        <w:t>of the Index</w:t>
      </w:r>
      <w:r w:rsidRPr="009E7EB1" w:rsidR="000C66E0">
        <w:rPr>
          <w:i/>
          <w:iCs/>
        </w:rPr>
        <w:t xml:space="preserve"> </w:t>
      </w:r>
      <w:r w:rsidR="000C66E0">
        <w:t xml:space="preserve">for </w:t>
      </w:r>
      <w:r w:rsidR="005202F5">
        <w:t>the fourth quarter of 2022 and the fourth quarter of 2021</w:t>
      </w:r>
      <w:r w:rsidR="00CD5114">
        <w:t>,</w:t>
      </w:r>
      <w:r w:rsidR="009527C1">
        <w:t xml:space="preserve"> </w:t>
      </w:r>
      <w:r w:rsidR="00CD5114">
        <w:t>or</w:t>
      </w:r>
      <w:r w:rsidR="00F34733">
        <w:t xml:space="preserve"> </w:t>
      </w:r>
      <w:r w:rsidR="001A72CA">
        <w:t>6.9%</w:t>
      </w:r>
      <w:r w:rsidR="00F34733">
        <w:t>.</w:t>
      </w:r>
      <w:r>
        <w:rPr>
          <w:rStyle w:val="FootnoteReference"/>
        </w:rPr>
        <w:footnoteReference w:id="29"/>
      </w:r>
      <w:r w:rsidR="00F34733">
        <w:t xml:space="preserve">  </w:t>
      </w:r>
      <w:r w:rsidR="00524100">
        <w:t>No comments were filed regarding th</w:t>
      </w:r>
      <w:r w:rsidR="00C946EF">
        <w:t xml:space="preserve">e recommended IP Relay compensation formula.  </w:t>
      </w:r>
      <w:r w:rsidR="000D1F34">
        <w:t xml:space="preserve">In </w:t>
      </w:r>
      <w:r w:rsidR="00C946EF">
        <w:t>its June 28</w:t>
      </w:r>
      <w:r w:rsidR="002A2F95">
        <w:t xml:space="preserve"> supplemental filing, </w:t>
      </w:r>
      <w:r w:rsidR="00323BE0">
        <w:t>the Fund administrator</w:t>
      </w:r>
      <w:r w:rsidR="003F4A0D">
        <w:t xml:space="preserve"> revises this calculation</w:t>
      </w:r>
      <w:r w:rsidR="00103A5F">
        <w:t>.</w:t>
      </w:r>
      <w:r w:rsidR="003F4A0D">
        <w:t xml:space="preserve"> </w:t>
      </w:r>
      <w:r w:rsidR="00323BE0">
        <w:t>Rolka Loube</w:t>
      </w:r>
      <w:r w:rsidR="00103A5F">
        <w:t xml:space="preserve"> </w:t>
      </w:r>
      <w:r w:rsidR="00D72B2E">
        <w:t>explains that</w:t>
      </w:r>
      <w:r w:rsidR="004A43CC">
        <w:t xml:space="preserve">, in </w:t>
      </w:r>
      <w:r w:rsidR="00902A48">
        <w:t xml:space="preserve">the </w:t>
      </w:r>
      <w:r w:rsidRPr="008C4A88" w:rsidR="00DA0B8B">
        <w:rPr>
          <w:i/>
          <w:iCs/>
        </w:rPr>
        <w:t>2022 IP Relay Compensation Order</w:t>
      </w:r>
      <w:r w:rsidR="004A43CC">
        <w:t>,</w:t>
      </w:r>
      <w:r w:rsidR="00902A48">
        <w:t xml:space="preserve"> </w:t>
      </w:r>
      <w:r w:rsidR="004A43CC">
        <w:t xml:space="preserve">the Commission defined the </w:t>
      </w:r>
      <w:r w:rsidR="00E252BF">
        <w:t xml:space="preserve">adjustment factor </w:t>
      </w:r>
      <w:r w:rsidR="004A43CC">
        <w:t>as</w:t>
      </w:r>
      <w:r w:rsidR="00E252BF">
        <w:t xml:space="preserve"> “</w:t>
      </w:r>
      <w:r w:rsidR="00FF4C47">
        <w:t xml:space="preserve">a percentage equal to </w:t>
      </w:r>
      <w:r w:rsidRPr="00562668" w:rsidR="00FF4C47">
        <w:rPr>
          <w:i/>
          <w:iCs/>
        </w:rPr>
        <w:t>the percentage change in the index</w:t>
      </w:r>
      <w:r w:rsidR="00FF4C47">
        <w:t>”</w:t>
      </w:r>
      <w:r w:rsidR="004A43CC">
        <w:t xml:space="preserve"> </w:t>
      </w:r>
      <w:r w:rsidR="004320AF">
        <w:t>b</w:t>
      </w:r>
      <w:r w:rsidR="004A43CC">
        <w:t>etween those two quarters</w:t>
      </w:r>
      <w:r w:rsidR="00FA67AA">
        <w:t>.</w:t>
      </w:r>
      <w:r>
        <w:rPr>
          <w:rStyle w:val="FootnoteReference"/>
        </w:rPr>
        <w:footnoteReference w:id="30"/>
      </w:r>
      <w:r w:rsidR="001757DE">
        <w:t xml:space="preserve">  </w:t>
      </w:r>
      <w:r w:rsidR="007F1727">
        <w:t xml:space="preserve">The administrator </w:t>
      </w:r>
      <w:r w:rsidR="0093560C">
        <w:t xml:space="preserve">also </w:t>
      </w:r>
      <w:r w:rsidR="00F241F8">
        <w:t>notes that</w:t>
      </w:r>
      <w:r w:rsidR="00C468F2">
        <w:t>, in December 2022, the Commission proposed a technical amendment to</w:t>
      </w:r>
      <w:r w:rsidRPr="009F5EAD" w:rsidR="009F5EAD">
        <w:t xml:space="preserve"> eliminate any ambiguity as to how the inflation adjustment factor is calculated</w:t>
      </w:r>
      <w:r w:rsidR="00345E54">
        <w:t>.</w:t>
      </w:r>
      <w:r>
        <w:rPr>
          <w:rStyle w:val="FootnoteReference"/>
        </w:rPr>
        <w:footnoteReference w:id="31"/>
      </w:r>
      <w:r w:rsidR="009F5EAD">
        <w:t xml:space="preserve"> </w:t>
      </w:r>
      <w:r w:rsidR="00345E54">
        <w:t xml:space="preserve"> </w:t>
      </w:r>
      <w:r w:rsidR="002E0F3D">
        <w:t>Based on its review of these Commission documents, Rolka Loube revises its calculation of the adjustment factor</w:t>
      </w:r>
      <w:r w:rsidR="00D43C87">
        <w:t xml:space="preserve">, so that it is calculated as </w:t>
      </w:r>
      <w:r w:rsidR="00857980">
        <w:t xml:space="preserve">the percentage change in the </w:t>
      </w:r>
      <w:r w:rsidR="003F0529">
        <w:t>Index values from 4Q2021 to 4Q2022—or</w:t>
      </w:r>
      <w:r w:rsidR="002E0F3D">
        <w:t xml:space="preserve"> 4.62%.</w:t>
      </w:r>
      <w:r>
        <w:rPr>
          <w:rStyle w:val="FootnoteReference"/>
        </w:rPr>
        <w:footnoteReference w:id="32"/>
      </w:r>
    </w:p>
    <w:p w:rsidR="00C5636B" w:rsidP="00B17CD7" w14:paraId="754C443E" w14:textId="5BF9CCB9">
      <w:pPr>
        <w:pStyle w:val="ParaNum"/>
        <w:widowControl/>
      </w:pPr>
      <w:r>
        <w:t xml:space="preserve">We approve the adjustment factor as recalculated by the TRS Fund administrator.  </w:t>
      </w:r>
      <w:r w:rsidR="00A86E97">
        <w:t>As stated in</w:t>
      </w:r>
      <w:r w:rsidR="00D942A6">
        <w:t xml:space="preserve"> the </w:t>
      </w:r>
      <w:r w:rsidRPr="00952BD1" w:rsidR="00D942A6">
        <w:rPr>
          <w:i/>
          <w:iCs/>
        </w:rPr>
        <w:t>2022 IP Relay Compensation Order</w:t>
      </w:r>
      <w:r w:rsidR="00D942A6">
        <w:t xml:space="preserve">, the </w:t>
      </w:r>
      <w:r w:rsidR="00A86E97">
        <w:t>purpose of the adjustment factor is “to account for inflation after the first year of the cycle.”</w:t>
      </w:r>
      <w:r>
        <w:rPr>
          <w:rStyle w:val="FootnoteReference"/>
        </w:rPr>
        <w:footnoteReference w:id="33"/>
      </w:r>
      <w:r w:rsidR="00A86E97">
        <w:t xml:space="preserve">  </w:t>
      </w:r>
      <w:r w:rsidR="007226FE">
        <w:t>T</w:t>
      </w:r>
      <w:r w:rsidR="00194AFE">
        <w:t>he</w:t>
      </w:r>
      <w:r w:rsidR="00462EB5">
        <w:t xml:space="preserve"> </w:t>
      </w:r>
      <w:r w:rsidRPr="00206A92" w:rsidR="00206A92">
        <w:rPr>
          <w:i/>
          <w:iCs/>
        </w:rPr>
        <w:t>2022 IP Relay Compensation Order</w:t>
      </w:r>
      <w:r w:rsidR="007226FE">
        <w:t xml:space="preserve"> further states:</w:t>
      </w:r>
      <w:r w:rsidRPr="00206A92" w:rsidR="00206A92">
        <w:t xml:space="preserve"> </w:t>
      </w:r>
    </w:p>
    <w:p w:rsidR="00980018" w:rsidP="00297967" w14:paraId="0BD3E44B" w14:textId="2658EB76">
      <w:pPr>
        <w:pStyle w:val="BlockText"/>
      </w:pPr>
      <w:r w:rsidRPr="00BA5056">
        <w:t xml:space="preserve">We </w:t>
      </w:r>
      <w:r>
        <w:t xml:space="preserve">. . . </w:t>
      </w:r>
      <w:r w:rsidRPr="00BA5056">
        <w:t xml:space="preserve">direct the TRS Fund administrator to </w:t>
      </w:r>
      <w:r w:rsidR="00E41940">
        <w:t xml:space="preserve">propose </w:t>
      </w:r>
      <w:r w:rsidR="00504274">
        <w:t>the</w:t>
      </w:r>
      <w:r w:rsidR="006F614E">
        <w:t xml:space="preserve"> compensation level </w:t>
      </w:r>
      <w:r w:rsidRPr="00DC40BD" w:rsidR="00DC40BD">
        <w:t xml:space="preserve">for IP Relay </w:t>
      </w:r>
      <w:r w:rsidR="00206A92">
        <w:t xml:space="preserve">that </w:t>
      </w:r>
      <w:r w:rsidR="006F614E">
        <w:t xml:space="preserve">is adjusted </w:t>
      </w:r>
      <w:r w:rsidR="0062011E">
        <w:t>from the previous year by a</w:t>
      </w:r>
      <w:r w:rsidR="00B75A4C">
        <w:t xml:space="preserve"> percentage equal to</w:t>
      </w:r>
      <w:r w:rsidR="00206A92">
        <w:t xml:space="preserve"> </w:t>
      </w:r>
      <w:r w:rsidR="007E7B0B">
        <w:t>the percentage change in</w:t>
      </w:r>
      <w:r w:rsidR="00345E54">
        <w:t xml:space="preserve"> the </w:t>
      </w:r>
      <w:r w:rsidR="00C36EAD">
        <w:t>Index</w:t>
      </w:r>
      <w:r w:rsidRPr="00585FBF" w:rsidR="00585FBF">
        <w:t xml:space="preserve"> between the first and fifth quarters specified in the report</w:t>
      </w:r>
      <w:r w:rsidR="00F614FC">
        <w:t>.</w:t>
      </w:r>
      <w:r>
        <w:rPr>
          <w:rStyle w:val="FootnoteReference"/>
        </w:rPr>
        <w:footnoteReference w:id="34"/>
      </w:r>
      <w:r w:rsidR="00345E54">
        <w:t xml:space="preserve"> </w:t>
      </w:r>
      <w:r w:rsidR="009F5EAD">
        <w:t xml:space="preserve"> </w:t>
      </w:r>
    </w:p>
    <w:p w:rsidR="00BD67FF" w:rsidP="006A453F" w14:paraId="3658D3A8" w14:textId="1890505F">
      <w:pPr>
        <w:pStyle w:val="ParaNum"/>
        <w:numPr>
          <w:ilvl w:val="0"/>
          <w:numId w:val="0"/>
        </w:numPr>
      </w:pPr>
      <w:r>
        <w:t>In its May 1 report, however, the administrator</w:t>
      </w:r>
      <w:r w:rsidR="0044799B">
        <w:t xml:space="preserve"> calculated </w:t>
      </w:r>
      <w:r w:rsidR="00FC3BB3">
        <w:t>the factor differently—</w:t>
      </w:r>
      <w:r w:rsidR="002417B0">
        <w:t xml:space="preserve">as </w:t>
      </w:r>
      <w:r w:rsidR="0044799B">
        <w:t xml:space="preserve">the </w:t>
      </w:r>
      <w:r w:rsidRPr="004A0F74" w:rsidR="0044799B">
        <w:t xml:space="preserve">numerical </w:t>
      </w:r>
      <w:r w:rsidR="0044799B">
        <w:t xml:space="preserve">change in the Index </w:t>
      </w:r>
      <w:r w:rsidR="002417B0">
        <w:t>divided by 100</w:t>
      </w:r>
      <w:r w:rsidR="0044799B">
        <w:t>.</w:t>
      </w:r>
      <w:r>
        <w:rPr>
          <w:rStyle w:val="FootnoteReference"/>
        </w:rPr>
        <w:footnoteReference w:id="35"/>
      </w:r>
      <w:r w:rsidR="0044799B">
        <w:t xml:space="preserve"> </w:t>
      </w:r>
      <w:r>
        <w:t xml:space="preserve"> In so doing, the administrator relied </w:t>
      </w:r>
      <w:r w:rsidR="00671225">
        <w:t xml:space="preserve">on the published text of the rule, </w:t>
      </w:r>
      <w:r>
        <w:t>which describes</w:t>
      </w:r>
      <w:r w:rsidR="00A133AC">
        <w:t xml:space="preserve"> the </w:t>
      </w:r>
      <w:r w:rsidRPr="00A133AC" w:rsidR="00A133AC">
        <w:t xml:space="preserve">inflation adjustment factor </w:t>
      </w:r>
      <w:r w:rsidR="00A133AC">
        <w:t>as</w:t>
      </w:r>
      <w:r w:rsidRPr="00A133AC" w:rsidR="00A133AC">
        <w:t xml:space="preserve"> </w:t>
      </w:r>
      <w:r w:rsidR="00A133AC">
        <w:t>“</w:t>
      </w:r>
      <w:r w:rsidRPr="00A133AC" w:rsidR="00A133AC">
        <w:t>1/100 times the difference between the values of the Employment Cost Index” for the two relevant calendar quarters.</w:t>
      </w:r>
      <w:r>
        <w:rPr>
          <w:rStyle w:val="FootnoteReference"/>
        </w:rPr>
        <w:footnoteReference w:id="36"/>
      </w:r>
      <w:r w:rsidR="009D764C">
        <w:t xml:space="preserve"> </w:t>
      </w:r>
      <w:r w:rsidR="00963095">
        <w:t xml:space="preserve"> </w:t>
      </w:r>
      <w:r w:rsidR="00CE62D3">
        <w:t>T</w:t>
      </w:r>
      <w:r w:rsidR="009A176F">
        <w:t xml:space="preserve">his formulation </w:t>
      </w:r>
      <w:r w:rsidR="00FC3BB3">
        <w:t xml:space="preserve">does not </w:t>
      </w:r>
      <w:r w:rsidR="004C2B60">
        <w:t>specifically</w:t>
      </w:r>
      <w:r w:rsidR="00BE5EBF">
        <w:t xml:space="preserve"> </w:t>
      </w:r>
      <w:r w:rsidR="00182509">
        <w:t>express</w:t>
      </w:r>
      <w:r w:rsidR="00CE62D3">
        <w:t xml:space="preserve"> the Commission’s intent</w:t>
      </w:r>
      <w:r w:rsidR="00A64E42">
        <w:t xml:space="preserve"> </w:t>
      </w:r>
      <w:r w:rsidR="003F6790">
        <w:t>that</w:t>
      </w:r>
      <w:r w:rsidR="00A64E42">
        <w:t xml:space="preserve"> </w:t>
      </w:r>
      <w:r w:rsidR="009A176F">
        <w:t>the</w:t>
      </w:r>
      <w:r w:rsidR="003F6790">
        <w:t xml:space="preserve"> adjustment factor</w:t>
      </w:r>
      <w:r w:rsidR="009A176F">
        <w:t xml:space="preserve"> </w:t>
      </w:r>
      <w:r w:rsidR="003F6790">
        <w:t xml:space="preserve">be calculated as “the </w:t>
      </w:r>
      <w:r w:rsidR="009A176F">
        <w:t xml:space="preserve">percentage change </w:t>
      </w:r>
      <w:r w:rsidR="00E3770B">
        <w:t>in the Index between the first and fifth quarters.”</w:t>
      </w:r>
      <w:r>
        <w:rPr>
          <w:rStyle w:val="FootnoteReference"/>
        </w:rPr>
        <w:footnoteReference w:id="37"/>
      </w:r>
      <w:r w:rsidR="00E3770B">
        <w:t xml:space="preserve">  </w:t>
      </w:r>
      <w:r w:rsidR="005B6C5D">
        <w:t>Further, t</w:t>
      </w:r>
      <w:r w:rsidR="00E448CC">
        <w:t xml:space="preserve">he </w:t>
      </w:r>
      <w:r w:rsidR="004F659E">
        <w:t xml:space="preserve">effect </w:t>
      </w:r>
      <w:r w:rsidR="00F50F97">
        <w:t xml:space="preserve">of </w:t>
      </w:r>
      <w:r w:rsidR="005B6C5D">
        <w:t>the administrator’s</w:t>
      </w:r>
      <w:r w:rsidR="00F50F97">
        <w:t xml:space="preserve"> </w:t>
      </w:r>
      <w:r w:rsidR="004F659E">
        <w:t xml:space="preserve">initial </w:t>
      </w:r>
      <w:r w:rsidR="00F50F97">
        <w:t>calculation</w:t>
      </w:r>
      <w:r w:rsidR="00E448CC">
        <w:t xml:space="preserve"> </w:t>
      </w:r>
      <w:r w:rsidR="005F0BF2">
        <w:t xml:space="preserve">is to represent the change in the index as a percentage of the </w:t>
      </w:r>
      <w:r w:rsidR="00761060">
        <w:t xml:space="preserve">Index’s </w:t>
      </w:r>
      <w:r w:rsidR="00835C8E">
        <w:t xml:space="preserve">base </w:t>
      </w:r>
      <w:r w:rsidR="00023C2A">
        <w:t>value</w:t>
      </w:r>
      <w:r w:rsidR="00761060">
        <w:t xml:space="preserve"> (100)</w:t>
      </w:r>
      <w:r w:rsidR="00835C8E">
        <w:t xml:space="preserve">, i.e., the value that was </w:t>
      </w:r>
      <w:r w:rsidRPr="00023C2A" w:rsidR="00023C2A">
        <w:t>arbitrarily assigned, when the Index was created, to represent cost levels for the base year of the Index</w:t>
      </w:r>
      <w:r w:rsidR="00023C2A">
        <w:t>.  This calculation</w:t>
      </w:r>
      <w:r w:rsidRPr="00023C2A" w:rsidR="00023C2A">
        <w:t xml:space="preserve"> </w:t>
      </w:r>
      <w:r w:rsidR="00E448CC">
        <w:t>bears</w:t>
      </w:r>
      <w:r w:rsidR="005B11EB">
        <w:t xml:space="preserve"> no logical relationship </w:t>
      </w:r>
      <w:r w:rsidR="00F50F97">
        <w:t>to</w:t>
      </w:r>
      <w:r w:rsidR="005B11EB">
        <w:t xml:space="preserve"> </w:t>
      </w:r>
      <w:r w:rsidR="00392AEB">
        <w:t xml:space="preserve">the actual rate of inflation during the relevant </w:t>
      </w:r>
      <w:r w:rsidR="00240FE0">
        <w:t xml:space="preserve">12-month </w:t>
      </w:r>
      <w:r w:rsidR="00392AEB">
        <w:t>period</w:t>
      </w:r>
      <w:r w:rsidR="00BB0A80">
        <w:t xml:space="preserve"> and </w:t>
      </w:r>
      <w:r w:rsidR="002F2DD4">
        <w:t>thus cannot be</w:t>
      </w:r>
      <w:r w:rsidR="00782DFE">
        <w:t xml:space="preserve"> a</w:t>
      </w:r>
      <w:r w:rsidR="002F2DD4">
        <w:t xml:space="preserve"> plausible </w:t>
      </w:r>
      <w:r w:rsidR="0018205C">
        <w:t>interpretation of the Commission’s intent</w:t>
      </w:r>
      <w:r w:rsidR="002F2DD4">
        <w:t xml:space="preserve"> in adopting the rule.  Rather, </w:t>
      </w:r>
      <w:r w:rsidR="006C3A52">
        <w:t>the only reasonable interpretation of the Commission’s intent</w:t>
      </w:r>
      <w:r w:rsidR="0018205C">
        <w:t xml:space="preserve"> is </w:t>
      </w:r>
      <w:r w:rsidR="006205A1">
        <w:t xml:space="preserve">that </w:t>
      </w:r>
      <w:r w:rsidR="00185A48">
        <w:t xml:space="preserve">the inflation adjustment factor </w:t>
      </w:r>
      <w:r w:rsidR="00201950">
        <w:t>should</w:t>
      </w:r>
      <w:r w:rsidR="00185A48">
        <w:t xml:space="preserve"> be calculated as</w:t>
      </w:r>
      <w:r w:rsidR="00500E9E">
        <w:t xml:space="preserve"> stated in the </w:t>
      </w:r>
      <w:r w:rsidRPr="00500E9E" w:rsidR="00500E9E">
        <w:rPr>
          <w:i/>
          <w:iCs/>
        </w:rPr>
        <w:t>2022 IP Relay Compensation Order</w:t>
      </w:r>
      <w:r w:rsidR="00500E9E">
        <w:t xml:space="preserve">—as </w:t>
      </w:r>
      <w:r w:rsidR="00185A48">
        <w:t>the actual percentage change in the Index during the relevant period</w:t>
      </w:r>
      <w:r w:rsidR="00BE7637">
        <w:t xml:space="preserve">.  We </w:t>
      </w:r>
      <w:r w:rsidR="009235F2">
        <w:t xml:space="preserve">also </w:t>
      </w:r>
      <w:r w:rsidR="00BE7637">
        <w:t xml:space="preserve">note that no </w:t>
      </w:r>
      <w:r w:rsidR="00387775">
        <w:t>party has opposed the Commission’s proposed</w:t>
      </w:r>
      <w:r w:rsidR="000C3CF0">
        <w:t xml:space="preserve"> technical amendment</w:t>
      </w:r>
      <w:r w:rsidR="00BE7637">
        <w:t xml:space="preserve"> to</w:t>
      </w:r>
      <w:r w:rsidR="000C3CF0">
        <w:t xml:space="preserve"> </w:t>
      </w:r>
      <w:r w:rsidR="0005657B">
        <w:t>“</w:t>
      </w:r>
      <w:r w:rsidRPr="0005657B" w:rsidR="0005657B">
        <w:t>eliminate any ambiguity</w:t>
      </w:r>
      <w:r w:rsidR="0005657B">
        <w:t xml:space="preserve">” </w:t>
      </w:r>
      <w:r w:rsidR="00BE7637">
        <w:t>in this regard</w:t>
      </w:r>
      <w:r w:rsidR="00BB680D">
        <w:t>.</w:t>
      </w:r>
      <w:r>
        <w:rPr>
          <w:rStyle w:val="FootnoteReference"/>
        </w:rPr>
        <w:footnoteReference w:id="38"/>
      </w:r>
      <w:r w:rsidRPr="0005657B" w:rsidR="0005657B">
        <w:t xml:space="preserve"> </w:t>
      </w:r>
    </w:p>
    <w:p w:rsidR="00EA7E8C" w:rsidRPr="00883551" w:rsidP="00BD67FF" w14:paraId="79948E52" w14:textId="3BB7088C">
      <w:pPr>
        <w:pStyle w:val="ParaNum"/>
      </w:pPr>
      <w:r>
        <w:t>Therefore</w:t>
      </w:r>
      <w:r w:rsidR="00E34E28">
        <w:t>, we</w:t>
      </w:r>
      <w:r>
        <w:t xml:space="preserve"> </w:t>
      </w:r>
      <w:r w:rsidR="00980018">
        <w:t xml:space="preserve">agree with </w:t>
      </w:r>
      <w:r w:rsidR="007F1727">
        <w:t>the Fund administrator</w:t>
      </w:r>
      <w:r w:rsidR="00E11371">
        <w:t>’s conclusion</w:t>
      </w:r>
      <w:r w:rsidR="00EB67CD">
        <w:t>,</w:t>
      </w:r>
      <w:r w:rsidR="00E11371">
        <w:t xml:space="preserve"> in </w:t>
      </w:r>
      <w:r w:rsidR="00EB67CD">
        <w:t>its supplemental filing,</w:t>
      </w:r>
      <w:r w:rsidR="00980018">
        <w:t xml:space="preserve"> </w:t>
      </w:r>
      <w:r w:rsidR="00C36EAD">
        <w:t xml:space="preserve">that the adjustment factor </w:t>
      </w:r>
      <w:r w:rsidR="005D38BE">
        <w:t xml:space="preserve">should be calculated </w:t>
      </w:r>
      <w:r w:rsidR="00762759">
        <w:t xml:space="preserve">as the </w:t>
      </w:r>
      <w:r w:rsidRPr="00562668" w:rsidR="00762759">
        <w:t>percentage change in the values</w:t>
      </w:r>
      <w:r w:rsidR="00762759">
        <w:t xml:space="preserve"> of the Index for </w:t>
      </w:r>
      <w:r w:rsidR="00EC250E">
        <w:t>4Q</w:t>
      </w:r>
      <w:r w:rsidR="001A4963">
        <w:t>202</w:t>
      </w:r>
      <w:r w:rsidR="00717B6A">
        <w:t>1 and 4Q2022</w:t>
      </w:r>
      <w:r w:rsidR="00762759">
        <w:t xml:space="preserve">, </w:t>
      </w:r>
      <w:r w:rsidR="005D38BE">
        <w:t xml:space="preserve">in accordance with </w:t>
      </w:r>
      <w:r w:rsidR="00C36EAD">
        <w:t>the Commission</w:t>
      </w:r>
      <w:r w:rsidR="005D38BE">
        <w:t xml:space="preserve">’s </w:t>
      </w:r>
      <w:r w:rsidR="009170D3">
        <w:t xml:space="preserve">express </w:t>
      </w:r>
      <w:r w:rsidR="005D38BE">
        <w:t>directive to the administrator</w:t>
      </w:r>
      <w:r w:rsidR="00C36EAD">
        <w:t xml:space="preserve"> </w:t>
      </w:r>
      <w:r w:rsidR="00C631EE">
        <w:t xml:space="preserve">in the </w:t>
      </w:r>
      <w:r w:rsidRPr="009E7EB1" w:rsidR="00C631EE">
        <w:rPr>
          <w:i/>
          <w:iCs/>
        </w:rPr>
        <w:t xml:space="preserve">2022 IP </w:t>
      </w:r>
      <w:r w:rsidR="00BB116D">
        <w:rPr>
          <w:i/>
          <w:iCs/>
        </w:rPr>
        <w:t xml:space="preserve">Relay </w:t>
      </w:r>
      <w:r w:rsidRPr="009E7EB1" w:rsidR="00C631EE">
        <w:rPr>
          <w:i/>
          <w:iCs/>
        </w:rPr>
        <w:t>Compensation Order</w:t>
      </w:r>
      <w:r w:rsidR="00C371B1">
        <w:t xml:space="preserve"> and the </w:t>
      </w:r>
      <w:r w:rsidR="005D38BE">
        <w:t xml:space="preserve">Commission’s </w:t>
      </w:r>
      <w:r w:rsidR="00C371B1">
        <w:t>proposed technical amendment.</w:t>
      </w:r>
      <w:r>
        <w:rPr>
          <w:rStyle w:val="FootnoteReference"/>
        </w:rPr>
        <w:footnoteReference w:id="39"/>
      </w:r>
      <w:r w:rsidR="00C371B1">
        <w:t xml:space="preserve"> </w:t>
      </w:r>
      <w:r w:rsidR="00C36EAD">
        <w:t xml:space="preserve"> </w:t>
      </w:r>
      <w:r w:rsidR="00F07849">
        <w:t xml:space="preserve">The percentage change </w:t>
      </w:r>
      <w:r w:rsidR="00662493">
        <w:t xml:space="preserve">in the Index </w:t>
      </w:r>
      <w:r w:rsidR="00F07849">
        <w:t xml:space="preserve">from </w:t>
      </w:r>
      <w:r w:rsidR="007F2224">
        <w:t xml:space="preserve">4Q </w:t>
      </w:r>
      <w:r w:rsidR="00F07849">
        <w:t xml:space="preserve">2021 to </w:t>
      </w:r>
      <w:r w:rsidR="007F2224">
        <w:t xml:space="preserve">4Q </w:t>
      </w:r>
      <w:r w:rsidR="00F07849">
        <w:t xml:space="preserve">2022 </w:t>
      </w:r>
      <w:r w:rsidR="007F2224">
        <w:t xml:space="preserve">is </w:t>
      </w:r>
      <w:r w:rsidR="0019741B">
        <w:t>4</w:t>
      </w:r>
      <w:r w:rsidR="004830AA">
        <w:t>.</w:t>
      </w:r>
      <w:r w:rsidR="0019741B">
        <w:t>6</w:t>
      </w:r>
      <w:r w:rsidR="00AC01CC">
        <w:t>2</w:t>
      </w:r>
      <w:r w:rsidR="0019741B">
        <w:t>%</w:t>
      </w:r>
      <w:r w:rsidR="007F2224">
        <w:t>.</w:t>
      </w:r>
      <w:r>
        <w:rPr>
          <w:rStyle w:val="FootnoteReference"/>
        </w:rPr>
        <w:footnoteReference w:id="40"/>
      </w:r>
      <w:r w:rsidR="0019741B">
        <w:t xml:space="preserve">  </w:t>
      </w:r>
      <w:r w:rsidR="00545E0A">
        <w:t xml:space="preserve">We </w:t>
      </w:r>
      <w:r w:rsidR="00550065">
        <w:t>therefore</w:t>
      </w:r>
      <w:r w:rsidR="00545E0A">
        <w:t xml:space="preserve"> </w:t>
      </w:r>
      <w:r w:rsidR="008108BF">
        <w:t xml:space="preserve">increase the </w:t>
      </w:r>
      <w:r w:rsidR="001A5A24">
        <w:t xml:space="preserve">compensation </w:t>
      </w:r>
      <w:r w:rsidR="008108BF">
        <w:t xml:space="preserve">amount </w:t>
      </w:r>
      <w:r w:rsidR="00D525AF">
        <w:t xml:space="preserve">for IP Relay </w:t>
      </w:r>
      <w:r w:rsidR="008108BF">
        <w:t xml:space="preserve">by </w:t>
      </w:r>
      <w:r w:rsidR="000406B1">
        <w:t>4.6</w:t>
      </w:r>
      <w:r w:rsidR="00E6426C">
        <w:t>2</w:t>
      </w:r>
      <w:r w:rsidR="000406B1">
        <w:t xml:space="preserve">%, to </w:t>
      </w:r>
      <w:r w:rsidR="001A5A24">
        <w:t>$2.0</w:t>
      </w:r>
      <w:r w:rsidR="00956B86">
        <w:t>4</w:t>
      </w:r>
      <w:r w:rsidR="00325683">
        <w:t>80</w:t>
      </w:r>
      <w:r w:rsidR="001A5A24">
        <w:t xml:space="preserve"> per minute for Fund Year 2023-24.</w:t>
      </w:r>
    </w:p>
    <w:p w:rsidR="00EA7E8C" w:rsidP="00885A57" w14:paraId="5324DA85" w14:textId="7DE777B1">
      <w:pPr>
        <w:pStyle w:val="Heading2"/>
      </w:pPr>
      <w:bookmarkStart w:id="4" w:name="_Hlk12276211"/>
      <w:bookmarkEnd w:id="4"/>
      <w:r>
        <w:t xml:space="preserve">Compensation for </w:t>
      </w:r>
      <w:r w:rsidR="00550065">
        <w:t xml:space="preserve">VRS and </w:t>
      </w:r>
      <w:r>
        <w:t>IP CTS</w:t>
      </w:r>
    </w:p>
    <w:p w:rsidR="00EA7E8C" w:rsidRPr="00781DA1" w:rsidP="00B17CD7" w14:paraId="47E00E89" w14:textId="5CCF9210">
      <w:pPr>
        <w:pStyle w:val="ParaNum"/>
        <w:widowControl/>
        <w:tabs>
          <w:tab w:val="left" w:pos="1440"/>
        </w:tabs>
      </w:pPr>
      <w:r w:rsidRPr="00781DA1">
        <w:t>We grant, on our own motion, temporary waiver</w:t>
      </w:r>
      <w:r w:rsidR="00527F80">
        <w:t>s</w:t>
      </w:r>
      <w:r w:rsidRPr="00781DA1">
        <w:t xml:space="preserve"> of the June 30, 202</w:t>
      </w:r>
      <w:r w:rsidRPr="00781DA1" w:rsidR="00781DA1">
        <w:t>3</w:t>
      </w:r>
      <w:r w:rsidR="00E17D78">
        <w:t>,</w:t>
      </w:r>
      <w:r w:rsidRPr="00781DA1">
        <w:t xml:space="preserve"> expiration</w:t>
      </w:r>
      <w:r w:rsidR="00527F80">
        <w:t>s</w:t>
      </w:r>
      <w:r w:rsidRPr="00781DA1">
        <w:t xml:space="preserve"> of the current TRS Fund compensation formulas for </w:t>
      </w:r>
      <w:r w:rsidR="00550065">
        <w:t xml:space="preserve">VRS and </w:t>
      </w:r>
      <w:r w:rsidRPr="00781DA1">
        <w:t>IP CTS</w:t>
      </w:r>
      <w:r w:rsidR="004404DB">
        <w:t>.</w:t>
      </w:r>
      <w:r>
        <w:rPr>
          <w:rStyle w:val="FootnoteReference"/>
        </w:rPr>
        <w:footnoteReference w:id="41"/>
      </w:r>
      <w:r w:rsidRPr="00781DA1">
        <w:t xml:space="preserve"> </w:t>
      </w:r>
      <w:r w:rsidR="00995FD8">
        <w:t xml:space="preserve"> We</w:t>
      </w:r>
      <w:r w:rsidRPr="00781DA1" w:rsidR="002B3315">
        <w:t xml:space="preserve"> </w:t>
      </w:r>
      <w:r w:rsidRPr="00781DA1">
        <w:t xml:space="preserve">extend </w:t>
      </w:r>
      <w:r w:rsidR="00995FD8">
        <w:t xml:space="preserve">the VRS </w:t>
      </w:r>
      <w:r w:rsidRPr="00781DA1">
        <w:t xml:space="preserve">compensation formula through </w:t>
      </w:r>
      <w:r w:rsidR="00F72CD6">
        <w:t xml:space="preserve">August </w:t>
      </w:r>
      <w:r w:rsidR="0075750F">
        <w:t xml:space="preserve">31, 2023, and </w:t>
      </w:r>
      <w:r w:rsidR="00995FD8">
        <w:t xml:space="preserve">the IP CTS compensation formula through </w:t>
      </w:r>
      <w:r w:rsidR="00F72CD6">
        <w:t xml:space="preserve">November </w:t>
      </w:r>
      <w:r w:rsidR="0075750F">
        <w:t>30, 2023</w:t>
      </w:r>
      <w:r w:rsidR="00CA6B0F">
        <w:t xml:space="preserve">—unless the Commission sets compensation with an earlier effective date for </w:t>
      </w:r>
      <w:r w:rsidR="001D2F13">
        <w:t>one or both of these services</w:t>
      </w:r>
      <w:r w:rsidR="0075750F">
        <w:t xml:space="preserve">.  </w:t>
      </w:r>
      <w:r w:rsidRPr="00781DA1">
        <w:t xml:space="preserve">This action will ensure that the continued provision of </w:t>
      </w:r>
      <w:r w:rsidR="0075750F">
        <w:t>VRS and</w:t>
      </w:r>
      <w:r w:rsidRPr="00781DA1">
        <w:t xml:space="preserve"> IP CTS </w:t>
      </w:r>
      <w:r w:rsidR="005E52E0">
        <w:t xml:space="preserve">is </w:t>
      </w:r>
      <w:r w:rsidRPr="00781DA1">
        <w:t xml:space="preserve">supported, without disruption.  </w:t>
      </w:r>
    </w:p>
    <w:p w:rsidR="00EA7E8C" w:rsidRPr="00781DA1" w:rsidP="00EA7E8C" w14:paraId="799A7F06" w14:textId="77777777">
      <w:pPr>
        <w:pStyle w:val="ParaNum"/>
        <w:tabs>
          <w:tab w:val="left" w:pos="1440"/>
        </w:tabs>
      </w:pPr>
      <w:r w:rsidRPr="40AEC8FC">
        <w:rPr>
          <w:i/>
          <w:iCs/>
        </w:rPr>
        <w:t>Waiver Standard</w:t>
      </w:r>
      <w:r w:rsidRPr="00781DA1">
        <w:t>.  A Commission rule may be waived for good cause shown.</w:t>
      </w:r>
      <w:r>
        <w:rPr>
          <w:rStyle w:val="FootnoteReference"/>
        </w:rPr>
        <w:footnoteReference w:id="42"/>
      </w:r>
      <w:r w:rsidRPr="00781DA1">
        <w:t xml:space="preserve">  In particular, waiver of a rule is appropriate where the particular facts make strict enforcement of a rule inconsistent with the public interest.</w:t>
      </w:r>
      <w:r>
        <w:rPr>
          <w:rStyle w:val="FootnoteReference"/>
        </w:rPr>
        <w:footnoteReference w:id="43"/>
      </w:r>
      <w:r w:rsidRPr="00781DA1">
        <w:t xml:space="preserve">  In addition, we may take into account considerations of hardship, </w:t>
      </w:r>
      <w:r w:rsidRPr="00FE1BC3">
        <w:t>equity, or more effective implementation of overall policy on an individual basis.</w:t>
      </w:r>
      <w:r>
        <w:rPr>
          <w:rStyle w:val="FootnoteReference"/>
        </w:rPr>
        <w:footnoteReference w:id="44"/>
      </w:r>
      <w:r w:rsidRPr="00FE1BC3">
        <w:t xml:space="preserve">  Waiver of a rule is</w:t>
      </w:r>
      <w:r w:rsidRPr="00781DA1">
        <w:t xml:space="preserve"> appropriate if special circumstances warrant a deviation from the general rule and such deviation will serve the public interest and will not undermine the policy underlying the rule.</w:t>
      </w:r>
      <w:r>
        <w:rPr>
          <w:rStyle w:val="FootnoteReference"/>
        </w:rPr>
        <w:footnoteReference w:id="45"/>
      </w:r>
    </w:p>
    <w:p w:rsidR="00F2412F" w:rsidP="00C505F1" w14:paraId="38DF1F3E" w14:textId="76784BC7">
      <w:pPr>
        <w:pStyle w:val="ParaNum"/>
        <w:tabs>
          <w:tab w:val="left" w:pos="1440"/>
        </w:tabs>
      </w:pPr>
      <w:r w:rsidRPr="00781DA1">
        <w:t>We find good cause to waive the expiration date of the current compensation formula</w:t>
      </w:r>
      <w:r w:rsidR="006D67D5">
        <w:t>s</w:t>
      </w:r>
      <w:r w:rsidRPr="00781DA1">
        <w:t xml:space="preserve"> for </w:t>
      </w:r>
      <w:r w:rsidR="003B6B48">
        <w:t xml:space="preserve">VRS and </w:t>
      </w:r>
      <w:r w:rsidRPr="00781DA1">
        <w:t xml:space="preserve">IP CTS.  </w:t>
      </w:r>
      <w:r w:rsidRPr="00122825" w:rsidR="00122825">
        <w:t>Establishing a methodology and compensation level for each of the various relay services is inherently complex</w:t>
      </w:r>
      <w:r w:rsidR="008E4594">
        <w:t>,</w:t>
      </w:r>
      <w:r>
        <w:rPr>
          <w:rStyle w:val="FootnoteReference"/>
        </w:rPr>
        <w:footnoteReference w:id="46"/>
      </w:r>
      <w:r w:rsidRPr="00122825" w:rsidR="00122825">
        <w:t xml:space="preserve"> </w:t>
      </w:r>
      <w:r w:rsidRPr="00796B52" w:rsidR="00796B52">
        <w:t xml:space="preserve">and </w:t>
      </w:r>
      <w:r w:rsidR="00080956">
        <w:t xml:space="preserve">while </w:t>
      </w:r>
      <w:r w:rsidRPr="00796B52" w:rsidR="00796B52">
        <w:t xml:space="preserve">the Commission has </w:t>
      </w:r>
      <w:r w:rsidR="00080956">
        <w:t xml:space="preserve">sought comment on </w:t>
      </w:r>
      <w:r w:rsidR="001864F2">
        <w:t xml:space="preserve">revised compensation plans for both services, it has </w:t>
      </w:r>
      <w:r w:rsidRPr="00796B52" w:rsidR="00796B52">
        <w:t xml:space="preserve">not yet completed </w:t>
      </w:r>
      <w:r w:rsidR="001864F2">
        <w:t>consideration and adoption of such revised plans</w:t>
      </w:r>
      <w:r w:rsidR="00796B52">
        <w:t>.</w:t>
      </w:r>
      <w:r>
        <w:rPr>
          <w:rStyle w:val="FootnoteReference"/>
        </w:rPr>
        <w:footnoteReference w:id="47"/>
      </w:r>
      <w:r w:rsidRPr="00796B52" w:rsidR="00796B52">
        <w:t xml:space="preserve"> </w:t>
      </w:r>
      <w:r w:rsidR="003468DF">
        <w:t xml:space="preserve"> </w:t>
      </w:r>
      <w:r w:rsidRPr="00781DA1">
        <w:t>Continuing the current compensation level</w:t>
      </w:r>
      <w:r w:rsidR="008C4787">
        <w:t>s</w:t>
      </w:r>
      <w:r w:rsidRPr="00781DA1">
        <w:t xml:space="preserve"> for </w:t>
      </w:r>
      <w:r w:rsidR="003B6B48">
        <w:t xml:space="preserve">VRS and </w:t>
      </w:r>
      <w:r w:rsidRPr="00781DA1">
        <w:t xml:space="preserve">IP CTS </w:t>
      </w:r>
      <w:r w:rsidR="00CB6831">
        <w:t>for short period</w:t>
      </w:r>
      <w:r w:rsidR="00DD2217">
        <w:t>s</w:t>
      </w:r>
      <w:r w:rsidR="00CB6831">
        <w:t xml:space="preserve"> </w:t>
      </w:r>
      <w:r w:rsidRPr="00781DA1">
        <w:t xml:space="preserve">will provide certainty and stability to TRS providers pending final Commission action.  If we were to let the current compensation plans expire without providing for interim payments, these services would cease to be </w:t>
      </w:r>
      <w:r w:rsidRPr="00781DA1">
        <w:t xml:space="preserve">available to consumers with disabilities who rely on them for functionally </w:t>
      </w:r>
      <w:r w:rsidRPr="00FE1BC3">
        <w:t>equivalent</w:t>
      </w:r>
      <w:r w:rsidRPr="00781DA1">
        <w:t xml:space="preserve"> communication.</w:t>
      </w:r>
      <w:r>
        <w:rPr>
          <w:rStyle w:val="FootnoteReference"/>
        </w:rPr>
        <w:footnoteReference w:id="48"/>
      </w:r>
      <w:r w:rsidRPr="00781DA1">
        <w:t xml:space="preserve">  Under such circumstances, it is administratively efficient and consistent with prior practice to extend the current compensation formulas, pending </w:t>
      </w:r>
      <w:r w:rsidR="00A36B91">
        <w:t xml:space="preserve">resolution of </w:t>
      </w:r>
      <w:r w:rsidRPr="00FE1BC3">
        <w:t>Commission</w:t>
      </w:r>
      <w:r w:rsidRPr="00781DA1">
        <w:t xml:space="preserve"> action.    </w:t>
      </w:r>
    </w:p>
    <w:p w:rsidR="00EA7E8C" w:rsidRPr="00FE1BC3" w:rsidP="000C7DCC" w14:paraId="4909959C" w14:textId="499667D4">
      <w:pPr>
        <w:pStyle w:val="ParaNum"/>
        <w:widowControl/>
        <w:tabs>
          <w:tab w:val="left" w:pos="1440"/>
        </w:tabs>
      </w:pPr>
      <w:r w:rsidRPr="00FE1BC3">
        <w:t>Therefore</w:t>
      </w:r>
      <w:r w:rsidRPr="00781DA1">
        <w:t xml:space="preserve">, we direct the TRS Fund administrator to continue compensating providers of </w:t>
      </w:r>
      <w:r w:rsidR="00B26F38">
        <w:t xml:space="preserve">VRS and </w:t>
      </w:r>
      <w:r w:rsidRPr="00781DA1">
        <w:t>IP CTS under the</w:t>
      </w:r>
      <w:r w:rsidR="00B26F38">
        <w:t>ir</w:t>
      </w:r>
      <w:r w:rsidRPr="00781DA1">
        <w:t xml:space="preserve"> current compensation formula</w:t>
      </w:r>
      <w:r w:rsidR="00B26F38">
        <w:t>s</w:t>
      </w:r>
      <w:r w:rsidRPr="00781DA1">
        <w:t xml:space="preserve"> </w:t>
      </w:r>
      <w:r w:rsidR="00E66FD7">
        <w:t>th</w:t>
      </w:r>
      <w:r w:rsidR="00451895">
        <w:t>r</w:t>
      </w:r>
      <w:r w:rsidR="00E66FD7">
        <w:t xml:space="preserve">ough </w:t>
      </w:r>
      <w:r w:rsidR="006507A6">
        <w:t xml:space="preserve">August </w:t>
      </w:r>
      <w:r w:rsidR="00B26F38">
        <w:t xml:space="preserve">31, 2023, for VRS and </w:t>
      </w:r>
      <w:r w:rsidR="00E66FD7">
        <w:t xml:space="preserve">through </w:t>
      </w:r>
      <w:r w:rsidR="006507A6">
        <w:t xml:space="preserve">November </w:t>
      </w:r>
      <w:r w:rsidR="00B26F38">
        <w:t>30, 2023, for IP CTS</w:t>
      </w:r>
      <w:r w:rsidR="00570B89">
        <w:t xml:space="preserve">, or the effective date of </w:t>
      </w:r>
      <w:r w:rsidR="006F1AF4">
        <w:t xml:space="preserve">Commission action revising </w:t>
      </w:r>
      <w:r w:rsidR="004344AA">
        <w:t>the applicable compensation formula</w:t>
      </w:r>
      <w:r w:rsidR="00570B89">
        <w:t>, if earlier</w:t>
      </w:r>
      <w:r w:rsidR="00B26F38">
        <w:t>.</w:t>
      </w:r>
      <w:r>
        <w:rPr>
          <w:rStyle w:val="FootnoteReference"/>
        </w:rPr>
        <w:footnoteReference w:id="49"/>
      </w:r>
      <w:r w:rsidRPr="00781DA1">
        <w:t xml:space="preserve">  This action does not preclude a true-up of compensation</w:t>
      </w:r>
      <w:r w:rsidR="00A73265">
        <w:t xml:space="preserve"> for one or both services</w:t>
      </w:r>
      <w:r w:rsidRPr="00781DA1">
        <w:t xml:space="preserve">, should the Commission deem that necessary after determining </w:t>
      </w:r>
      <w:r w:rsidR="00D76A8D">
        <w:t>the</w:t>
      </w:r>
      <w:r w:rsidR="00DB7B4D">
        <w:t xml:space="preserve"> </w:t>
      </w:r>
      <w:r w:rsidR="00591EEC">
        <w:t xml:space="preserve">applicable </w:t>
      </w:r>
      <w:r w:rsidRPr="00781DA1">
        <w:t>compensation formula</w:t>
      </w:r>
      <w:r w:rsidR="00DB7B4D">
        <w:t>s</w:t>
      </w:r>
      <w:r w:rsidR="00D76A8D">
        <w:t>.</w:t>
      </w:r>
      <w:r>
        <w:rPr>
          <w:rStyle w:val="FootnoteReference"/>
        </w:rPr>
        <w:footnoteReference w:id="50"/>
      </w:r>
      <w:r w:rsidRPr="00781DA1">
        <w:t xml:space="preserve"> </w:t>
      </w:r>
      <w:r w:rsidR="0081422B">
        <w:t xml:space="preserve"> </w:t>
      </w:r>
      <w:r w:rsidR="000C7DCC">
        <w:t xml:space="preserve">Accordingly, until the expiration of this waiver, </w:t>
      </w:r>
      <w:r w:rsidR="00885A57">
        <w:t xml:space="preserve">the </w:t>
      </w:r>
      <w:r w:rsidR="0015146B">
        <w:t xml:space="preserve">current </w:t>
      </w:r>
      <w:r w:rsidR="00885A57">
        <w:t xml:space="preserve">compensation </w:t>
      </w:r>
      <w:r w:rsidR="0015146B">
        <w:t>formula</w:t>
      </w:r>
      <w:r w:rsidR="009603AB">
        <w:t xml:space="preserve">s for VRS and IP CTS remain effective.  </w:t>
      </w:r>
      <w:r w:rsidR="00987776">
        <w:t>VRS</w:t>
      </w:r>
      <w:r w:rsidR="0081422B">
        <w:t xml:space="preserve"> </w:t>
      </w:r>
      <w:r w:rsidRPr="0081422B" w:rsidR="0081422B">
        <w:t xml:space="preserve">providers with more than 500,000 monthly minutes as of July 1, 2017, </w:t>
      </w:r>
      <w:r w:rsidR="00093327">
        <w:t xml:space="preserve">shall be paid </w:t>
      </w:r>
      <w:r w:rsidRPr="0081422B" w:rsidR="0081422B">
        <w:t>$4.82 per minute for a provider’s first 1,000,000 monthly minutes (Tier I); $3.97 per minute for monthly minutes between 1,000,001 and 2,500,000 (Tier II); and $2.63 per minute for monthly minutes exceeding 2,500,000 (Tier III).</w:t>
      </w:r>
      <w:r>
        <w:rPr>
          <w:vertAlign w:val="superscript"/>
        </w:rPr>
        <w:footnoteReference w:id="51"/>
      </w:r>
      <w:r w:rsidRPr="0081422B" w:rsidR="0081422B">
        <w:t xml:space="preserve">  VRS providers with 500,000 or fewer monthly minutes as of July 1, 2017, </w:t>
      </w:r>
      <w:r w:rsidR="00B97BB1">
        <w:t xml:space="preserve">shall be paid </w:t>
      </w:r>
      <w:r w:rsidRPr="0081422B" w:rsidR="0081422B">
        <w:t xml:space="preserve">$5.29 per minute (Emergent Tier) for the </w:t>
      </w:r>
      <w:r w:rsidR="00425129">
        <w:t xml:space="preserve">provider’s </w:t>
      </w:r>
      <w:r w:rsidRPr="0081422B" w:rsidR="0081422B">
        <w:t xml:space="preserve">first 500,000 minutes, and </w:t>
      </w:r>
      <w:r w:rsidR="00980B17">
        <w:t>according to</w:t>
      </w:r>
      <w:r w:rsidR="004A34DF">
        <w:t xml:space="preserve"> </w:t>
      </w:r>
      <w:r w:rsidRPr="0081422B" w:rsidR="0081422B">
        <w:t>the otherwise applicable tiered formula</w:t>
      </w:r>
      <w:r w:rsidR="007F3CC7">
        <w:t>, stated above,</w:t>
      </w:r>
      <w:r w:rsidRPr="0081422B" w:rsidR="0081422B">
        <w:t xml:space="preserve"> for monthly minutes exceeding 500,000.</w:t>
      </w:r>
      <w:r>
        <w:rPr>
          <w:vertAlign w:val="superscript"/>
        </w:rPr>
        <w:footnoteReference w:id="52"/>
      </w:r>
      <w:r w:rsidRPr="0081422B" w:rsidR="0081422B">
        <w:t xml:space="preserve">  IP CTS providers shall be</w:t>
      </w:r>
      <w:r w:rsidR="00FE4BFD">
        <w:t xml:space="preserve"> paid</w:t>
      </w:r>
      <w:r w:rsidRPr="0081422B" w:rsidR="0081422B">
        <w:t xml:space="preserve"> $1.30 per minute</w:t>
      </w:r>
      <w:r w:rsidR="00FE4BFD">
        <w:t xml:space="preserve"> for all compensable minutes</w:t>
      </w:r>
      <w:r w:rsidRPr="0081422B" w:rsidR="0081422B">
        <w:t>.</w:t>
      </w:r>
      <w:r>
        <w:rPr>
          <w:vertAlign w:val="superscript"/>
        </w:rPr>
        <w:footnoteReference w:id="53"/>
      </w:r>
      <w:r w:rsidR="00987776">
        <w:t xml:space="preserve">  </w:t>
      </w:r>
    </w:p>
    <w:p w:rsidR="00EA7E8C" w:rsidRPr="00883551" w:rsidP="00885A57" w14:paraId="0FBD5598" w14:textId="77777777">
      <w:pPr>
        <w:pStyle w:val="Heading2"/>
      </w:pPr>
      <w:r>
        <w:t xml:space="preserve">Funding Requirement and </w:t>
      </w:r>
      <w:r w:rsidRPr="00883551">
        <w:t>Carrier Contribution Factor</w:t>
      </w:r>
      <w:r>
        <w:t>s</w:t>
      </w:r>
      <w:r w:rsidRPr="00883551">
        <w:t xml:space="preserve"> </w:t>
      </w:r>
    </w:p>
    <w:p w:rsidR="00EA7E8C" w:rsidRPr="00883551" w:rsidP="00EA7E8C" w14:paraId="6D896C7A" w14:textId="3EF01BDB">
      <w:pPr>
        <w:pStyle w:val="ParaNum"/>
        <w:tabs>
          <w:tab w:val="left" w:pos="1440"/>
        </w:tabs>
      </w:pPr>
      <w:r>
        <w:t xml:space="preserve">To </w:t>
      </w:r>
      <w:r w:rsidRPr="00883551">
        <w:t xml:space="preserve">calculate the annual </w:t>
      </w:r>
      <w:r w:rsidR="004D7203">
        <w:t xml:space="preserve">net </w:t>
      </w:r>
      <w:r w:rsidRPr="00883551">
        <w:t>funding requirement</w:t>
      </w:r>
      <w:r>
        <w:t>,</w:t>
      </w:r>
      <w:r w:rsidRPr="00883551">
        <w:t xml:space="preserve"> </w:t>
      </w:r>
      <w:r>
        <w:t>t</w:t>
      </w:r>
      <w:r w:rsidRPr="00883551">
        <w:t xml:space="preserve">he Fund administrator </w:t>
      </w:r>
      <w:r>
        <w:t>sums</w:t>
      </w:r>
      <w:r w:rsidRPr="00883551">
        <w:t xml:space="preserve"> the projected payments to TRS providers for each form of TRS</w:t>
      </w:r>
      <w:r>
        <w:t xml:space="preserve"> (determined by multiplying</w:t>
      </w:r>
      <w:r w:rsidRPr="00883551">
        <w:t xml:space="preserve"> </w:t>
      </w:r>
      <w:r>
        <w:t xml:space="preserve">the </w:t>
      </w:r>
      <w:r w:rsidRPr="00883551">
        <w:t xml:space="preserve">proposed </w:t>
      </w:r>
      <w:r>
        <w:t>compensation plan</w:t>
      </w:r>
      <w:r w:rsidRPr="00883551">
        <w:t xml:space="preserve"> </w:t>
      </w:r>
      <w:r w:rsidR="006C0AA3">
        <w:t>formula</w:t>
      </w:r>
      <w:r w:rsidRPr="00883551">
        <w:t xml:space="preserve"> </w:t>
      </w:r>
      <w:r>
        <w:t>for each service category by the</w:t>
      </w:r>
      <w:r w:rsidRPr="00883551">
        <w:t xml:space="preserve"> projected minutes of use</w:t>
      </w:r>
      <w:r>
        <w:t xml:space="preserve"> for that category)</w:t>
      </w:r>
      <w:r w:rsidRPr="00883551">
        <w:t xml:space="preserve">, </w:t>
      </w:r>
      <w:r>
        <w:t>adds</w:t>
      </w:r>
      <w:r w:rsidRPr="00883551">
        <w:t xml:space="preserve"> administrative </w:t>
      </w:r>
      <w:r w:rsidR="00F503B5">
        <w:t>overhead</w:t>
      </w:r>
      <w:r w:rsidR="00065399">
        <w:t>,</w:t>
      </w:r>
      <w:r w:rsidRPr="00883551" w:rsidR="00F503B5">
        <w:t xml:space="preserve"> </w:t>
      </w:r>
      <w:r w:rsidRPr="00883551">
        <w:t xml:space="preserve">other funding requirements, </w:t>
      </w:r>
      <w:r w:rsidR="00065399">
        <w:t xml:space="preserve">and a budgetary reserve, </w:t>
      </w:r>
      <w:r>
        <w:t>and subtracts the projected</w:t>
      </w:r>
      <w:r w:rsidRPr="00883551">
        <w:t xml:space="preserve"> surplus from the previous Fund Year.</w:t>
      </w:r>
      <w:r>
        <w:rPr>
          <w:rStyle w:val="FootnoteReference"/>
        </w:rPr>
        <w:footnoteReference w:id="54"/>
      </w:r>
      <w:r w:rsidRPr="00883551">
        <w:t xml:space="preserve">  </w:t>
      </w:r>
    </w:p>
    <w:p w:rsidR="00EA7E8C" w:rsidRPr="00883551" w:rsidP="00EA7E8C" w14:paraId="4C13705E" w14:textId="02A5F66F">
      <w:pPr>
        <w:pStyle w:val="ParaNum"/>
        <w:tabs>
          <w:tab w:val="left" w:pos="1440"/>
        </w:tabs>
      </w:pPr>
      <w:r w:rsidRPr="00EC3D04">
        <w:rPr>
          <w:i/>
          <w:iCs/>
        </w:rPr>
        <w:t>Demand Projections</w:t>
      </w:r>
      <w:r>
        <w:t xml:space="preserve">.  </w:t>
      </w:r>
      <w:r w:rsidRPr="00883551" w:rsidR="00972FB9">
        <w:t>For traditional TRS, STS, and CTS, Rolka Loube project</w:t>
      </w:r>
      <w:r w:rsidR="00972FB9">
        <w:t>s</w:t>
      </w:r>
      <w:r w:rsidRPr="00883551" w:rsidR="00972FB9">
        <w:t xml:space="preserve"> demand using recent historical data, an approach that has provided reasonably accurate results for these services.</w:t>
      </w:r>
      <w:r>
        <w:rPr>
          <w:rStyle w:val="FootnoteReference"/>
        </w:rPr>
        <w:footnoteReference w:id="55"/>
      </w:r>
      <w:r w:rsidRPr="00883551" w:rsidR="00972FB9">
        <w:t xml:space="preserve">  For VRS, IP Relay, and IP CTS, Rolka Loube </w:t>
      </w:r>
      <w:r w:rsidR="00972FB9">
        <w:t>takes as a starting point</w:t>
      </w:r>
      <w:r w:rsidRPr="00883551" w:rsidR="00972FB9">
        <w:t xml:space="preserve"> the providers’ </w:t>
      </w:r>
      <w:r w:rsidR="00972FB9">
        <w:t xml:space="preserve">aggregate </w:t>
      </w:r>
      <w:r w:rsidRPr="00883551" w:rsidR="00972FB9">
        <w:t xml:space="preserve">demand projections for </w:t>
      </w:r>
      <w:r w:rsidR="002D65DC">
        <w:t>2023-24</w:t>
      </w:r>
      <w:r w:rsidRPr="00883551" w:rsidR="00972FB9">
        <w:t xml:space="preserve">, </w:t>
      </w:r>
      <w:r w:rsidR="00972FB9">
        <w:t>which</w:t>
      </w:r>
      <w:r w:rsidRPr="00883551" w:rsidR="00972FB9">
        <w:t xml:space="preserve"> in recent years ha</w:t>
      </w:r>
      <w:r w:rsidR="00972FB9">
        <w:t>ve</w:t>
      </w:r>
      <w:r w:rsidRPr="00883551" w:rsidR="00972FB9">
        <w:t xml:space="preserve"> generally </w:t>
      </w:r>
      <w:r w:rsidR="00972FB9">
        <w:t>produced</w:t>
      </w:r>
      <w:r w:rsidRPr="00883551" w:rsidR="00972FB9">
        <w:t xml:space="preserve"> reasonably accurate results.</w:t>
      </w:r>
      <w:r>
        <w:rPr>
          <w:rStyle w:val="FootnoteReference"/>
        </w:rPr>
        <w:footnoteReference w:id="56"/>
      </w:r>
      <w:r w:rsidR="00972FB9">
        <w:rPr>
          <w:rStyle w:val="CommentReference"/>
        </w:rPr>
        <w:t xml:space="preserve"> </w:t>
      </w:r>
      <w:r w:rsidR="00972FB9">
        <w:t xml:space="preserve"> We</w:t>
      </w:r>
      <w:r w:rsidRPr="00883551" w:rsidR="00972FB9">
        <w:t xml:space="preserve"> find that Rolka Loube’s TRS demand projections are reasonable for budgeting purposes.</w:t>
      </w:r>
      <w:r w:rsidR="00972FB9">
        <w:t xml:space="preserve"> </w:t>
      </w:r>
    </w:p>
    <w:p w:rsidR="00245F96" w:rsidP="00B17CD7" w14:paraId="03DE56AB" w14:textId="0194657E">
      <w:pPr>
        <w:pStyle w:val="ParaNum"/>
        <w:widowControl/>
        <w:tabs>
          <w:tab w:val="left" w:pos="1440"/>
        </w:tabs>
      </w:pPr>
      <w:r w:rsidRPr="00AC4AF7">
        <w:rPr>
          <w:i/>
          <w:iCs/>
        </w:rPr>
        <w:t>Compensation Requirements</w:t>
      </w:r>
      <w:r>
        <w:t xml:space="preserve">.  </w:t>
      </w:r>
      <w:r w:rsidR="00972FB9">
        <w:t xml:space="preserve">We </w:t>
      </w:r>
      <w:r w:rsidR="009B3CAF">
        <w:t xml:space="preserve">approve </w:t>
      </w:r>
      <w:r w:rsidR="00972FB9">
        <w:t xml:space="preserve">Rolka Loube’s proposed </w:t>
      </w:r>
      <w:r w:rsidR="00597E9D">
        <w:t xml:space="preserve">provider </w:t>
      </w:r>
      <w:r w:rsidR="00A23B82">
        <w:t xml:space="preserve">compensation </w:t>
      </w:r>
      <w:r w:rsidR="00972FB9">
        <w:t>requirement</w:t>
      </w:r>
      <w:r w:rsidR="009B3CAF">
        <w:t>s</w:t>
      </w:r>
      <w:r w:rsidR="00972FB9">
        <w:t xml:space="preserve"> f</w:t>
      </w:r>
      <w:r w:rsidRPr="00883551" w:rsidR="00972FB9">
        <w:t>or relay services that use the MARS methodology—traditional TRS, STS, and CTS</w:t>
      </w:r>
      <w:r w:rsidR="00972FB9">
        <w:t xml:space="preserve">—which total </w:t>
      </w:r>
      <w:r w:rsidRPr="00BB116D" w:rsidR="00972FB9">
        <w:t>$</w:t>
      </w:r>
      <w:r w:rsidR="00F82734">
        <w:t>8,388,159</w:t>
      </w:r>
      <w:r w:rsidR="00972FB9">
        <w:t>.</w:t>
      </w:r>
      <w:r>
        <w:rPr>
          <w:rStyle w:val="FootnoteReference"/>
        </w:rPr>
        <w:footnoteReference w:id="57"/>
      </w:r>
      <w:r w:rsidR="00972FB9">
        <w:t xml:space="preserve">  </w:t>
      </w:r>
      <w:r w:rsidR="002E1CAF">
        <w:t>We also approve</w:t>
      </w:r>
      <w:r w:rsidR="00DD438B">
        <w:t xml:space="preserve"> the proposed funding requirements </w:t>
      </w:r>
      <w:r w:rsidRPr="00CD7159" w:rsidR="00972FB9">
        <w:t xml:space="preserve">for </w:t>
      </w:r>
      <w:r w:rsidRPr="00CD7159" w:rsidR="000669B4">
        <w:t>IP-based TRS services</w:t>
      </w:r>
      <w:r w:rsidR="00324D21">
        <w:t>,</w:t>
      </w:r>
      <w:r w:rsidR="00B801B5">
        <w:t xml:space="preserve"> </w:t>
      </w:r>
      <w:r w:rsidR="00463695">
        <w:t>as modified by Rolka’s supplemental filing</w:t>
      </w:r>
      <w:r w:rsidRPr="00C64B2B" w:rsidR="00C64B2B">
        <w:t>.</w:t>
      </w:r>
      <w:r>
        <w:rPr>
          <w:rStyle w:val="FootnoteReference"/>
        </w:rPr>
        <w:footnoteReference w:id="58"/>
      </w:r>
      <w:r w:rsidR="0079007B">
        <w:t xml:space="preserve"> </w:t>
      </w:r>
      <w:r w:rsidR="009D53D0">
        <w:t xml:space="preserve"> As modified, the </w:t>
      </w:r>
      <w:r w:rsidR="00597E9D">
        <w:t xml:space="preserve">provider </w:t>
      </w:r>
      <w:r w:rsidR="007C30DF">
        <w:t xml:space="preserve">compensation </w:t>
      </w:r>
      <w:r w:rsidR="009D53D0">
        <w:t xml:space="preserve">requirements for IP-based TRS total </w:t>
      </w:r>
      <w:r w:rsidRPr="00EC3D04" w:rsidR="009D53D0">
        <w:t>$</w:t>
      </w:r>
      <w:r w:rsidRPr="00EC3D04" w:rsidR="008A2CA4">
        <w:t>1,230,903,317.</w:t>
      </w:r>
      <w:r>
        <w:rPr>
          <w:rStyle w:val="FootnoteReference"/>
        </w:rPr>
        <w:footnoteReference w:id="59"/>
      </w:r>
      <w:r w:rsidR="008A2CA4">
        <w:t xml:space="preserve"> </w:t>
      </w:r>
    </w:p>
    <w:p w:rsidR="00EA7E8C" w:rsidRPr="00883551" w:rsidP="00EA7E8C" w14:paraId="1801033E" w14:textId="7D5BD267">
      <w:pPr>
        <w:pStyle w:val="ParaNum"/>
        <w:tabs>
          <w:tab w:val="left" w:pos="1440"/>
        </w:tabs>
      </w:pPr>
      <w:r w:rsidRPr="00AC4AF7">
        <w:rPr>
          <w:i/>
          <w:iCs/>
        </w:rPr>
        <w:t>NDBEDP and Fund Administration</w:t>
      </w:r>
      <w:r>
        <w:t xml:space="preserve">.  </w:t>
      </w:r>
      <w:r w:rsidRPr="00883551" w:rsidR="00972FB9">
        <w:t>In addition to</w:t>
      </w:r>
      <w:r w:rsidR="00972FB9">
        <w:t xml:space="preserve"> </w:t>
      </w:r>
      <w:r w:rsidRPr="00883551" w:rsidR="00972FB9">
        <w:t>projected payments for TRS, Rolka Loube includes in its proposed funding requirement a $10,000,000 funding allocation for the National Deaf-Blind Equipment Distribution Program (NDBEDP)</w:t>
      </w:r>
      <w:r w:rsidR="00972FB9">
        <w:t>.</w:t>
      </w:r>
      <w:r>
        <w:rPr>
          <w:rStyle w:val="FootnoteReference"/>
        </w:rPr>
        <w:footnoteReference w:id="60"/>
      </w:r>
      <w:r w:rsidR="00972FB9">
        <w:t xml:space="preserve">  </w:t>
      </w:r>
      <w:r w:rsidR="003D24CC">
        <w:t xml:space="preserve">As modified </w:t>
      </w:r>
      <w:r w:rsidR="00620072">
        <w:t>by</w:t>
      </w:r>
      <w:r w:rsidR="003D24CC">
        <w:t xml:space="preserve"> its </w:t>
      </w:r>
      <w:r w:rsidR="00620072">
        <w:t xml:space="preserve">supplemental filing, </w:t>
      </w:r>
      <w:r w:rsidR="00972FB9">
        <w:t xml:space="preserve">Rolka Loube </w:t>
      </w:r>
      <w:r w:rsidR="009C79BB">
        <w:t xml:space="preserve">recommends </w:t>
      </w:r>
      <w:r w:rsidR="00972FB9">
        <w:t xml:space="preserve">a total </w:t>
      </w:r>
      <w:r w:rsidRPr="00B35C1A" w:rsidR="00972FB9">
        <w:t xml:space="preserve">of </w:t>
      </w:r>
      <w:r w:rsidR="005568F2">
        <w:t>$</w:t>
      </w:r>
      <w:r w:rsidR="00427DC2">
        <w:t>25</w:t>
      </w:r>
      <w:r w:rsidR="00C948E6">
        <w:t>,287,515</w:t>
      </w:r>
      <w:r w:rsidR="00FB1E3F">
        <w:t xml:space="preserve"> </w:t>
      </w:r>
      <w:r w:rsidR="00972FB9">
        <w:t>for Fund administrative costs, including</w:t>
      </w:r>
      <w:r w:rsidR="00043804">
        <w:t xml:space="preserve"> </w:t>
      </w:r>
      <w:r w:rsidR="001F050A">
        <w:t xml:space="preserve">ongoing TRS research and reforms, </w:t>
      </w:r>
      <w:r w:rsidR="00972FB9">
        <w:t>database administration, Fund administration, the data collection agent</w:t>
      </w:r>
      <w:r w:rsidR="00F92315">
        <w:t xml:space="preserve"> costs</w:t>
      </w:r>
      <w:r w:rsidR="00972FB9">
        <w:t xml:space="preserve">, the Interstate TRS Fund Advisory Council, service provider audits, bankruptcy representation, an independent financial audit of the Fund, </w:t>
      </w:r>
      <w:r w:rsidRPr="00463BCE" w:rsidR="00972FB9">
        <w:t xml:space="preserve">the development and implementation of an improper-payments audit plan approved by the Office of Management and Budget, </w:t>
      </w:r>
      <w:r w:rsidR="00972FB9">
        <w:t>and TRS user identity verification</w:t>
      </w:r>
      <w:r w:rsidRPr="001F5571" w:rsidR="00972FB9">
        <w:t>.</w:t>
      </w:r>
      <w:r>
        <w:rPr>
          <w:rStyle w:val="FootnoteReference"/>
        </w:rPr>
        <w:footnoteReference w:id="61"/>
      </w:r>
      <w:r w:rsidRPr="001F5571" w:rsidR="00972FB9">
        <w:t xml:space="preserve">  </w:t>
      </w:r>
      <w:r w:rsidRPr="00D00523" w:rsidR="00972FB9">
        <w:t xml:space="preserve">No comments were received regarding </w:t>
      </w:r>
      <w:r w:rsidR="009640BD">
        <w:t>Rolka Loube’s initially proposed</w:t>
      </w:r>
      <w:r w:rsidRPr="00D00523" w:rsidR="009640BD">
        <w:t xml:space="preserve"> </w:t>
      </w:r>
      <w:r w:rsidRPr="00D00523" w:rsidR="00972FB9">
        <w:t>allocation</w:t>
      </w:r>
      <w:r w:rsidR="009640BD">
        <w:t xml:space="preserve"> for administrati</w:t>
      </w:r>
      <w:r w:rsidR="00BD15F6">
        <w:t>ve</w:t>
      </w:r>
      <w:r w:rsidR="009640BD">
        <w:t xml:space="preserve"> costs—which are reduced </w:t>
      </w:r>
      <w:r w:rsidR="00D36E23">
        <w:t>in its</w:t>
      </w:r>
      <w:r w:rsidR="009640BD">
        <w:t xml:space="preserve"> supplemental filing</w:t>
      </w:r>
      <w:r w:rsidRPr="001F5571" w:rsidR="00972FB9">
        <w:t>.</w:t>
      </w:r>
      <w:r w:rsidR="007402A2">
        <w:t xml:space="preserve">  </w:t>
      </w:r>
      <w:r w:rsidRPr="00297DBA" w:rsidR="00297DBA">
        <w:t xml:space="preserve">We find the </w:t>
      </w:r>
      <w:r w:rsidR="00E83E6C">
        <w:t xml:space="preserve">modified recommendation </w:t>
      </w:r>
      <w:r w:rsidRPr="00297DBA" w:rsidR="00297DBA">
        <w:t>to be fair and consistent with prior year Fund administrative expenses.</w:t>
      </w:r>
      <w:r>
        <w:rPr>
          <w:rStyle w:val="FootnoteReference"/>
        </w:rPr>
        <w:footnoteReference w:id="62"/>
      </w:r>
      <w:r w:rsidRPr="00297DBA" w:rsidR="00801CB2">
        <w:t xml:space="preserve">  </w:t>
      </w:r>
    </w:p>
    <w:p w:rsidR="00765F07" w14:paraId="55E62A18" w14:textId="4B696210">
      <w:pPr>
        <w:pStyle w:val="ParaNum"/>
        <w:tabs>
          <w:tab w:val="left" w:pos="1440"/>
        </w:tabs>
      </w:pPr>
      <w:r w:rsidRPr="008A0767">
        <w:rPr>
          <w:i/>
          <w:iCs/>
        </w:rPr>
        <w:t>Payment Reserve</w:t>
      </w:r>
      <w:r>
        <w:rPr>
          <w:i/>
          <w:iCs/>
        </w:rPr>
        <w:t xml:space="preserve"> </w:t>
      </w:r>
      <w:r w:rsidR="00933B66">
        <w:rPr>
          <w:i/>
          <w:iCs/>
        </w:rPr>
        <w:t>and</w:t>
      </w:r>
      <w:r w:rsidRPr="000D056D">
        <w:rPr>
          <w:i/>
          <w:iCs/>
        </w:rPr>
        <w:t xml:space="preserve"> </w:t>
      </w:r>
      <w:r>
        <w:rPr>
          <w:i/>
          <w:iCs/>
        </w:rPr>
        <w:t>Current Surplus</w:t>
      </w:r>
      <w:r w:rsidR="006D0A37">
        <w:t xml:space="preserve">.  </w:t>
      </w:r>
      <w:r w:rsidR="003771C3">
        <w:t xml:space="preserve">In its </w:t>
      </w:r>
      <w:r w:rsidR="00784F24">
        <w:t>May 1</w:t>
      </w:r>
      <w:r w:rsidR="003771C3">
        <w:t xml:space="preserve"> report, in keeping with prior practice, </w:t>
      </w:r>
      <w:r w:rsidRPr="001F5571" w:rsidR="00972FB9">
        <w:t xml:space="preserve">Rolka Loube recommends </w:t>
      </w:r>
      <w:r w:rsidR="003771C3">
        <w:t xml:space="preserve">that funding requirements include </w:t>
      </w:r>
      <w:r w:rsidRPr="001F5571" w:rsidR="00972FB9">
        <w:t>a two-month payment reserve</w:t>
      </w:r>
      <w:r w:rsidR="003771C3">
        <w:t>,</w:t>
      </w:r>
      <w:r w:rsidRPr="001F5571" w:rsidR="00972FB9">
        <w:t xml:space="preserve"> </w:t>
      </w:r>
      <w:r w:rsidRPr="00AB5888" w:rsidR="00972FB9">
        <w:t>totaling $</w:t>
      </w:r>
      <w:r w:rsidRPr="00AB5888" w:rsidR="00FB1E3F">
        <w:t>203</w:t>
      </w:r>
      <w:r w:rsidRPr="00AB5888" w:rsidR="00972FB9">
        <w:t>,</w:t>
      </w:r>
      <w:r w:rsidRPr="00AB5888" w:rsidR="00FB1E3F">
        <w:t>316</w:t>
      </w:r>
      <w:r w:rsidRPr="00AB5888" w:rsidR="00972FB9">
        <w:t>,</w:t>
      </w:r>
      <w:r w:rsidRPr="00AB5888" w:rsidR="00FB1E3F">
        <w:t>773</w:t>
      </w:r>
      <w:r w:rsidRPr="001F5571" w:rsidR="00972FB9">
        <w:t>.</w:t>
      </w:r>
      <w:r>
        <w:rPr>
          <w:rStyle w:val="FootnoteReference"/>
        </w:rPr>
        <w:footnoteReference w:id="63"/>
      </w:r>
      <w:r w:rsidRPr="00883551" w:rsidR="00972FB9">
        <w:t xml:space="preserve">  </w:t>
      </w:r>
      <w:r w:rsidRPr="00422D1A" w:rsidR="00F03C09">
        <w:t>In its supplemental filing, noting that revised compensation formulas for VRS and IP CTS are still under consideration by the Commission, Rolka Loube recommends increasing the reserve for Internet-based TRS to three months, resulting in a total reserve of $306,929,538.</w:t>
      </w:r>
      <w:r>
        <w:rPr>
          <w:rStyle w:val="FootnoteReference"/>
        </w:rPr>
        <w:footnoteReference w:id="64"/>
      </w:r>
      <w:r w:rsidRPr="00422D1A" w:rsidR="00F03C09">
        <w:t xml:space="preserve"> </w:t>
      </w:r>
      <w:r w:rsidR="00C721A8">
        <w:t xml:space="preserve"> </w:t>
      </w:r>
      <w:r w:rsidRPr="00933B66" w:rsidR="00F03C09">
        <w:t xml:space="preserve">Rolka </w:t>
      </w:r>
      <w:r w:rsidRPr="00933B66" w:rsidR="00F03C09">
        <w:t xml:space="preserve">Loube </w:t>
      </w:r>
      <w:r w:rsidR="00D2455B">
        <w:t xml:space="preserve">also </w:t>
      </w:r>
      <w:r w:rsidRPr="00933B66" w:rsidR="00F03C09">
        <w:t xml:space="preserve">anticipates that there will be a surplus from the current fund year, </w:t>
      </w:r>
      <w:r w:rsidR="00F03C09">
        <w:t>estimated at $294,266,000,</w:t>
      </w:r>
      <w:r>
        <w:rPr>
          <w:rStyle w:val="FootnoteReference"/>
        </w:rPr>
        <w:footnoteReference w:id="65"/>
      </w:r>
      <w:r w:rsidR="00F03C09">
        <w:t xml:space="preserve"> </w:t>
      </w:r>
      <w:r w:rsidRPr="00933B66" w:rsidR="00F03C09">
        <w:t>which it proposes to deduct from the funding requirement when determining the contribution factor.</w:t>
      </w:r>
      <w:r>
        <w:rPr>
          <w:vertAlign w:val="superscript"/>
        </w:rPr>
        <w:footnoteReference w:id="66"/>
      </w:r>
    </w:p>
    <w:p w:rsidR="00384E41" w:rsidP="000C7DCC" w14:paraId="3CF555DD" w14:textId="26248E86">
      <w:pPr>
        <w:pStyle w:val="ParaNum"/>
        <w:widowControl/>
      </w:pPr>
      <w:r>
        <w:t xml:space="preserve">Commenting on the May 1 report, </w:t>
      </w:r>
      <w:r w:rsidR="0002336C">
        <w:t>Sorenson suggest</w:t>
      </w:r>
      <w:r w:rsidR="002A6DAC">
        <w:t>s</w:t>
      </w:r>
      <w:r w:rsidR="0002336C">
        <w:t xml:space="preserve"> </w:t>
      </w:r>
      <w:r w:rsidR="00FB15AB">
        <w:t xml:space="preserve">that, in light of the pendency of the VRS and IP CTS compensation rate proceedings, </w:t>
      </w:r>
      <w:r w:rsidR="0002336C">
        <w:t>the Commission hold the projected surplus in reserve rather than subtracting it from the contribution base.</w:t>
      </w:r>
      <w:r>
        <w:rPr>
          <w:rStyle w:val="FootnoteReference"/>
        </w:rPr>
        <w:footnoteReference w:id="67"/>
      </w:r>
      <w:r w:rsidR="0002336C">
        <w:t xml:space="preserve">  ZP Better Together, in its reply comments, agree</w:t>
      </w:r>
      <w:r w:rsidR="002A6DAC">
        <w:t>s</w:t>
      </w:r>
      <w:r w:rsidR="0002336C">
        <w:t xml:space="preserve"> with </w:t>
      </w:r>
      <w:r w:rsidR="002A6DAC">
        <w:t>Sorenson’s</w:t>
      </w:r>
      <w:r w:rsidR="0002336C">
        <w:t xml:space="preserve"> proposal.</w:t>
      </w:r>
      <w:r>
        <w:rPr>
          <w:rStyle w:val="FootnoteReference"/>
        </w:rPr>
        <w:footnoteReference w:id="68"/>
      </w:r>
      <w:r w:rsidR="0002336C">
        <w:t xml:space="preserve"> </w:t>
      </w:r>
    </w:p>
    <w:p w:rsidR="0002336C" w:rsidP="00BB116D" w14:paraId="487B2DA3" w14:textId="36D05197">
      <w:pPr>
        <w:pStyle w:val="ParaNum"/>
      </w:pPr>
      <w:r>
        <w:t xml:space="preserve">We agree that, in light of these unresolved proceedings, it is prudent to </w:t>
      </w:r>
      <w:r w:rsidR="007D0FCB">
        <w:t>consider precautionary measures</w:t>
      </w:r>
      <w:r>
        <w:t xml:space="preserve"> to ensure the sufficiency of the Fund.  </w:t>
      </w:r>
      <w:r w:rsidR="00214FD3">
        <w:t xml:space="preserve">However, rather than </w:t>
      </w:r>
      <w:r w:rsidR="00ED6C86">
        <w:t>holding the projected surplus</w:t>
      </w:r>
      <w:r w:rsidR="0046715E">
        <w:t xml:space="preserve"> in reserve</w:t>
      </w:r>
      <w:r w:rsidR="00ED6C86">
        <w:t xml:space="preserve">, we find it appropriate to adopt the recommendation </w:t>
      </w:r>
      <w:r w:rsidR="006C5AEE">
        <w:t>in the administrator’s supplemental filing</w:t>
      </w:r>
      <w:r w:rsidR="00315049">
        <w:t xml:space="preserve"> </w:t>
      </w:r>
      <w:r w:rsidR="0046715E">
        <w:t xml:space="preserve">to increase </w:t>
      </w:r>
      <w:r w:rsidR="00315049">
        <w:t xml:space="preserve">from two </w:t>
      </w:r>
      <w:r w:rsidR="0046715E">
        <w:t xml:space="preserve">to three months the payment reserve for Internet-based TRS.  With this </w:t>
      </w:r>
      <w:r w:rsidR="00315049">
        <w:t>one-time measure</w:t>
      </w:r>
      <w:r w:rsidR="0046715E">
        <w:t xml:space="preserve">, </w:t>
      </w:r>
      <w:r>
        <w:t xml:space="preserve">we are confident that </w:t>
      </w:r>
      <w:r w:rsidR="00BB5043">
        <w:t>the Fund’s resources</w:t>
      </w:r>
      <w:r>
        <w:t xml:space="preserve"> will be sufficient to meet its payment obligations.  We therefore do not see </w:t>
      </w:r>
      <w:r w:rsidR="004805BF">
        <w:t xml:space="preserve">a </w:t>
      </w:r>
      <w:r>
        <w:t>need to stray from our normal practice of subtracting the surplus amount from the contribution base.</w:t>
      </w:r>
      <w:r w:rsidR="00E2128E">
        <w:t xml:space="preserve"> </w:t>
      </w:r>
    </w:p>
    <w:p w:rsidR="00FB09C5" w:rsidP="00FB09C5" w14:paraId="6E116D9C" w14:textId="023D9469">
      <w:pPr>
        <w:pStyle w:val="ParaNum"/>
        <w:tabs>
          <w:tab w:val="left" w:pos="1440"/>
        </w:tabs>
      </w:pPr>
      <w:r w:rsidRPr="00EE74E7">
        <w:rPr>
          <w:i/>
          <w:iCs/>
        </w:rPr>
        <w:t>Gross and Net Funding Requirements</w:t>
      </w:r>
      <w:r>
        <w:t xml:space="preserve">.  </w:t>
      </w:r>
      <w:r w:rsidRPr="00883551">
        <w:t xml:space="preserve">In summary, we conclude that Rolka Loube’s demand projections are reasonable and </w:t>
      </w:r>
      <w:r>
        <w:t xml:space="preserve">with </w:t>
      </w:r>
      <w:r w:rsidRPr="000B75B3">
        <w:t>the adjustments discussed above</w:t>
      </w:r>
      <w:r w:rsidRPr="00883551">
        <w:t xml:space="preserve">, </w:t>
      </w:r>
      <w:r w:rsidR="00943C4F">
        <w:t>its recommended</w:t>
      </w:r>
      <w:r w:rsidR="000F11C9">
        <w:t xml:space="preserve"> gross</w:t>
      </w:r>
      <w:r w:rsidRPr="00AB5888">
        <w:t xml:space="preserve"> funding requirement of </w:t>
      </w:r>
      <w:r w:rsidRPr="00221A5E">
        <w:t>$1,5</w:t>
      </w:r>
      <w:r w:rsidRPr="00221A5E" w:rsidR="00BF5918">
        <w:t>81</w:t>
      </w:r>
      <w:r w:rsidRPr="00221A5E">
        <w:t>,</w:t>
      </w:r>
      <w:r w:rsidRPr="00221A5E" w:rsidR="00BF5918">
        <w:t>508,528</w:t>
      </w:r>
      <w:r>
        <w:rPr>
          <w:rStyle w:val="FootnoteReference"/>
        </w:rPr>
        <w:footnoteReference w:id="69"/>
      </w:r>
      <w:r w:rsidR="000F11C9">
        <w:t xml:space="preserve"> is</w:t>
      </w:r>
      <w:r w:rsidRPr="00883551">
        <w:t xml:space="preserve"> consistent with the Comm</w:t>
      </w:r>
      <w:r w:rsidRPr="00AB5888">
        <w:t>ission’s rules on contribution computations.</w:t>
      </w:r>
      <w:r>
        <w:rPr>
          <w:rStyle w:val="FootnoteReference"/>
        </w:rPr>
        <w:footnoteReference w:id="70"/>
      </w:r>
      <w:r w:rsidRPr="00AB5888">
        <w:t xml:space="preserve">  We therefore adopt </w:t>
      </w:r>
      <w:r w:rsidR="000F11C9">
        <w:t xml:space="preserve">this </w:t>
      </w:r>
      <w:r w:rsidR="00A912F0">
        <w:t>funding requirement</w:t>
      </w:r>
      <w:r>
        <w:t>.</w:t>
      </w:r>
      <w:r w:rsidR="00A912F0">
        <w:t xml:space="preserve">  </w:t>
      </w:r>
      <w:r w:rsidR="00BC0C02">
        <w:t xml:space="preserve">Deducting </w:t>
      </w:r>
      <w:r w:rsidR="00A912F0">
        <w:t>the</w:t>
      </w:r>
      <w:r w:rsidR="00BC0C02">
        <w:t xml:space="preserve"> surplus of </w:t>
      </w:r>
      <w:r w:rsidRPr="00BC0C02" w:rsidR="00BC0C02">
        <w:t>$294,266,000</w:t>
      </w:r>
      <w:r w:rsidR="00BC0C02">
        <w:t xml:space="preserve">, as discussed above, </w:t>
      </w:r>
      <w:r w:rsidR="00795453">
        <w:t xml:space="preserve">the net funding requirement is </w:t>
      </w:r>
      <w:r w:rsidRPr="00EE74E7" w:rsidR="00EE74E7">
        <w:t>$1,287,242,528</w:t>
      </w:r>
      <w:r w:rsidR="00EE74E7">
        <w:t>.</w:t>
      </w:r>
      <w:r w:rsidR="00A912F0">
        <w:t xml:space="preserve"> </w:t>
      </w:r>
      <w:r w:rsidRPr="00883551">
        <w:t xml:space="preserve"> </w:t>
      </w:r>
    </w:p>
    <w:p w:rsidR="00EA7E8C" w:rsidP="00EA7E8C" w14:paraId="33A16DF7" w14:textId="79BA138E">
      <w:pPr>
        <w:pStyle w:val="ParaNum"/>
        <w:tabs>
          <w:tab w:val="left" w:pos="1440"/>
        </w:tabs>
      </w:pPr>
      <w:r w:rsidRPr="40AEC8FC">
        <w:rPr>
          <w:i/>
          <w:iCs/>
        </w:rPr>
        <w:t>Contribution Factors</w:t>
      </w:r>
      <w:r w:rsidRPr="00AB5888">
        <w:t xml:space="preserve">.  </w:t>
      </w:r>
      <w:r w:rsidR="001F363E">
        <w:t xml:space="preserve">In </w:t>
      </w:r>
      <w:r w:rsidR="005B2DCA">
        <w:t xml:space="preserve">the May 1 report, Rolka Loube </w:t>
      </w:r>
      <w:r w:rsidRPr="00EB074F" w:rsidR="00EB074F">
        <w:t xml:space="preserve">proposed contribution factors </w:t>
      </w:r>
      <w:r w:rsidRPr="00883551" w:rsidR="00A4195F">
        <w:t xml:space="preserve">for the </w:t>
      </w:r>
      <w:r w:rsidR="00A4195F">
        <w:t>2023-24 TRS Fund Year</w:t>
      </w:r>
      <w:r w:rsidR="00967CAC">
        <w:t>—</w:t>
      </w:r>
      <w:r w:rsidRPr="00EB074F" w:rsidR="00EB074F">
        <w:t>0.01547 for Internet-based TRS and 0.0024 for non-Internet-based TRS</w:t>
      </w:r>
      <w:r w:rsidR="00FE226B">
        <w:t>—</w:t>
      </w:r>
      <w:r w:rsidR="005B2DCA">
        <w:t xml:space="preserve">while noting that </w:t>
      </w:r>
      <w:r w:rsidR="00CF775E">
        <w:t xml:space="preserve">it anticipated </w:t>
      </w:r>
      <w:r w:rsidR="00793A82">
        <w:t>submitting an updated cont</w:t>
      </w:r>
      <w:r w:rsidR="00940C40">
        <w:t xml:space="preserve">ribution factor </w:t>
      </w:r>
      <w:r w:rsidR="00AC6D59">
        <w:t xml:space="preserve">recommendation </w:t>
      </w:r>
      <w:r w:rsidR="00C93829">
        <w:t xml:space="preserve">when new </w:t>
      </w:r>
      <w:r w:rsidR="0059138E">
        <w:t>information became available</w:t>
      </w:r>
      <w:r w:rsidRPr="00EB074F" w:rsidR="00EB074F">
        <w:t>.</w:t>
      </w:r>
      <w:r>
        <w:rPr>
          <w:rStyle w:val="FootnoteReference"/>
        </w:rPr>
        <w:footnoteReference w:id="71"/>
      </w:r>
      <w:r w:rsidRPr="00EB074F" w:rsidR="00EB074F">
        <w:t xml:space="preserve"> </w:t>
      </w:r>
      <w:r w:rsidR="00A972DC">
        <w:t xml:space="preserve">  </w:t>
      </w:r>
      <w:r w:rsidR="00BA39CE">
        <w:t xml:space="preserve">In its supplemental filing, </w:t>
      </w:r>
      <w:r w:rsidRPr="00AB5888">
        <w:t>Rolka Loube propose</w:t>
      </w:r>
      <w:r w:rsidR="00CC4906">
        <w:t>d</w:t>
      </w:r>
      <w:r w:rsidRPr="00AB5888">
        <w:t xml:space="preserve"> </w:t>
      </w:r>
      <w:r w:rsidR="000365BB">
        <w:t xml:space="preserve">updated </w:t>
      </w:r>
      <w:r w:rsidRPr="00AB5888">
        <w:t xml:space="preserve">TRS Fund contribution factors of </w:t>
      </w:r>
      <w:r w:rsidRPr="00221A5E">
        <w:t>0.</w:t>
      </w:r>
      <w:r w:rsidRPr="00221A5E" w:rsidR="00B966D7">
        <w:t>01615</w:t>
      </w:r>
      <w:r w:rsidRPr="00AB5888" w:rsidR="00AB5888">
        <w:t xml:space="preserve"> </w:t>
      </w:r>
      <w:r w:rsidRPr="00AB5888">
        <w:t xml:space="preserve">for </w:t>
      </w:r>
      <w:r w:rsidR="00FB15AB">
        <w:t>Internet</w:t>
      </w:r>
      <w:r w:rsidR="00E90AA3">
        <w:t xml:space="preserve">-based TRS </w:t>
      </w:r>
      <w:r w:rsidRPr="00AB5888">
        <w:t xml:space="preserve">and </w:t>
      </w:r>
      <w:r w:rsidRPr="00221A5E">
        <w:t>0.</w:t>
      </w:r>
      <w:r w:rsidRPr="00221A5E" w:rsidR="00AB5888">
        <w:t>0002</w:t>
      </w:r>
      <w:r w:rsidRPr="00221A5E" w:rsidR="00B966D7">
        <w:t>5</w:t>
      </w:r>
      <w:r w:rsidR="00AB5888">
        <w:t xml:space="preserve"> </w:t>
      </w:r>
      <w:r>
        <w:t>for non-</w:t>
      </w:r>
      <w:r w:rsidR="00FB15AB">
        <w:t>Internet</w:t>
      </w:r>
      <w:r w:rsidR="00D34242">
        <w:t xml:space="preserve">-based </w:t>
      </w:r>
      <w:r>
        <w:t>TRS.</w:t>
      </w:r>
      <w:r>
        <w:rPr>
          <w:rStyle w:val="FootnoteReference"/>
        </w:rPr>
        <w:footnoteReference w:id="72"/>
      </w:r>
      <w:r>
        <w:t xml:space="preserve">  </w:t>
      </w:r>
      <w:r w:rsidR="00BF70DA">
        <w:t xml:space="preserve">In its supplemental filing, Rolka Loube adjusted these factors in light of its recommended changes in funding requirements, discussed above, and </w:t>
      </w:r>
      <w:r w:rsidR="00ED20BA">
        <w:t xml:space="preserve">revised estimates of the </w:t>
      </w:r>
      <w:r w:rsidR="0093721F">
        <w:t xml:space="preserve">respective </w:t>
      </w:r>
      <w:r w:rsidR="004F1075">
        <w:t>contribution bases</w:t>
      </w:r>
      <w:r w:rsidR="00614B58">
        <w:t xml:space="preserve"> for </w:t>
      </w:r>
      <w:r w:rsidR="0093721F">
        <w:t>Internet-based and non-Internet-based TRS</w:t>
      </w:r>
      <w:r w:rsidR="004F1075">
        <w:t>.</w:t>
      </w:r>
      <w:r>
        <w:rPr>
          <w:rStyle w:val="FootnoteReference"/>
        </w:rPr>
        <w:footnoteReference w:id="73"/>
      </w:r>
      <w:r w:rsidR="004F1075">
        <w:t xml:space="preserve">  </w:t>
      </w:r>
      <w:r>
        <w:t xml:space="preserve">The use of two different contribution factors is mandated by the Commission’s </w:t>
      </w:r>
      <w:r w:rsidRPr="40AEC8FC">
        <w:rPr>
          <w:i/>
          <w:iCs/>
        </w:rPr>
        <w:t>2019</w:t>
      </w:r>
      <w:r>
        <w:t xml:space="preserve"> </w:t>
      </w:r>
      <w:r w:rsidRPr="40AEC8FC">
        <w:rPr>
          <w:i/>
          <w:iCs/>
        </w:rPr>
        <w:t>IP CTS Contribution Base Order</w:t>
      </w:r>
      <w:r>
        <w:rPr>
          <w:rStyle w:val="FootnoteReference"/>
        </w:rPr>
        <w:footnoteReference w:id="74"/>
      </w:r>
      <w:r w:rsidR="004C4D2F">
        <w:t xml:space="preserve"> and </w:t>
      </w:r>
      <w:r w:rsidRPr="40AEC8FC" w:rsidR="004C4D2F">
        <w:rPr>
          <w:i/>
          <w:iCs/>
        </w:rPr>
        <w:t>202</w:t>
      </w:r>
      <w:r w:rsidRPr="40AEC8FC" w:rsidR="001242A9">
        <w:rPr>
          <w:i/>
          <w:iCs/>
        </w:rPr>
        <w:t>2</w:t>
      </w:r>
      <w:r w:rsidRPr="40AEC8FC" w:rsidR="004C4D2F">
        <w:rPr>
          <w:i/>
          <w:iCs/>
        </w:rPr>
        <w:t xml:space="preserve"> VRS</w:t>
      </w:r>
      <w:r w:rsidR="002F687B">
        <w:rPr>
          <w:i/>
          <w:iCs/>
        </w:rPr>
        <w:t xml:space="preserve"> and </w:t>
      </w:r>
      <w:r w:rsidRPr="40AEC8FC" w:rsidR="004C4D2F">
        <w:rPr>
          <w:i/>
          <w:iCs/>
        </w:rPr>
        <w:t>IP Relay Contribution Base Order</w:t>
      </w:r>
      <w:r w:rsidRPr="00705711" w:rsidR="004C4D2F">
        <w:t>.</w:t>
      </w:r>
      <w:r>
        <w:rPr>
          <w:rStyle w:val="FootnoteReference"/>
        </w:rPr>
        <w:footnoteReference w:id="75"/>
      </w:r>
      <w:r>
        <w:t xml:space="preserve">  The contribution factor</w:t>
      </w:r>
      <w:r w:rsidRPr="00FB15AB" w:rsidR="00FB15AB">
        <w:t xml:space="preserve"> </w:t>
      </w:r>
      <w:r w:rsidR="00FB15AB">
        <w:t xml:space="preserve">for </w:t>
      </w:r>
      <w:r w:rsidRPr="00FB15AB" w:rsidR="00FB15AB">
        <w:t>Internet-based</w:t>
      </w:r>
      <w:r w:rsidR="00FB15AB">
        <w:t xml:space="preserve"> TRS</w:t>
      </w:r>
      <w:r>
        <w:t xml:space="preserve">, applicable to </w:t>
      </w:r>
      <w:r w:rsidR="00FB15AB">
        <w:t xml:space="preserve">contributors’ </w:t>
      </w:r>
      <w:r>
        <w:t xml:space="preserve">intrastate, interstate, and international </w:t>
      </w:r>
      <w:r w:rsidR="00FB15AB">
        <w:t xml:space="preserve">end-user </w:t>
      </w:r>
      <w:r>
        <w:t>revenues, is the ratio of the estimated IP CTS</w:t>
      </w:r>
      <w:r w:rsidR="00D34242">
        <w:t>, VRS, and IP Relay</w:t>
      </w:r>
      <w:r>
        <w:t xml:space="preserve"> funding requirement</w:t>
      </w:r>
      <w:r w:rsidR="00D34242">
        <w:t>s</w:t>
      </w:r>
      <w:r>
        <w:t xml:space="preserve"> to the total intrastate, interstate, and </w:t>
      </w:r>
      <w:r w:rsidRPr="00883551">
        <w:t xml:space="preserve">international end-user revenues for the prior </w:t>
      </w:r>
      <w:r w:rsidRPr="00883551">
        <w:t>calendar year.</w:t>
      </w:r>
      <w:r>
        <w:rPr>
          <w:rStyle w:val="FootnoteReference"/>
        </w:rPr>
        <w:footnoteReference w:id="76"/>
      </w:r>
      <w:r>
        <w:t xml:space="preserve">  </w:t>
      </w:r>
      <w:r w:rsidRPr="00883551">
        <w:t>The contribution factor</w:t>
      </w:r>
      <w:r w:rsidR="00FB15AB">
        <w:t xml:space="preserve"> for </w:t>
      </w:r>
      <w:r w:rsidRPr="00FB15AB" w:rsidR="00FB15AB">
        <w:t>non-Internet-based</w:t>
      </w:r>
      <w:r w:rsidR="00FB15AB">
        <w:t xml:space="preserve"> TRS</w:t>
      </w:r>
      <w:r>
        <w:t xml:space="preserve">, which is applicable to interstate and international end-user revenues, is </w:t>
      </w:r>
      <w:r w:rsidRPr="00883551">
        <w:t xml:space="preserve">the ratio </w:t>
      </w:r>
      <w:r>
        <w:t xml:space="preserve">of the estimated funding requirement </w:t>
      </w:r>
      <w:r w:rsidR="00FB15AB">
        <w:t xml:space="preserve">for interstate, non-Internet-based TRS </w:t>
      </w:r>
      <w:r>
        <w:t xml:space="preserve">to </w:t>
      </w:r>
      <w:r w:rsidRPr="00883551">
        <w:t>total interstate</w:t>
      </w:r>
      <w:r>
        <w:t xml:space="preserve"> and international end-user revenues for the prior calendar year.  </w:t>
      </w:r>
      <w:r w:rsidR="00A748F0">
        <w:t>W</w:t>
      </w:r>
      <w:r>
        <w:t xml:space="preserve">e </w:t>
      </w:r>
      <w:r w:rsidR="0097421A">
        <w:t xml:space="preserve">find that Rolka Loube’s recalculation of contribution factors is accurate and we </w:t>
      </w:r>
      <w:r w:rsidR="008E4EF0">
        <w:t xml:space="preserve">therefore </w:t>
      </w:r>
      <w:r>
        <w:t>approve the contribution factor</w:t>
      </w:r>
      <w:r w:rsidR="00874C3D">
        <w:t>s</w:t>
      </w:r>
      <w:r>
        <w:t xml:space="preserve"> for </w:t>
      </w:r>
      <w:r w:rsidR="00FB15AB">
        <w:t>Internet</w:t>
      </w:r>
      <w:r w:rsidR="00426F27">
        <w:t>-based</w:t>
      </w:r>
      <w:r w:rsidR="00701174">
        <w:t xml:space="preserve"> </w:t>
      </w:r>
      <w:r w:rsidR="00874C3D">
        <w:t>TRS</w:t>
      </w:r>
      <w:r w:rsidR="008E6557">
        <w:t xml:space="preserve"> and non-</w:t>
      </w:r>
      <w:r w:rsidR="00FB15AB">
        <w:t>Internet</w:t>
      </w:r>
      <w:r w:rsidR="00DE5041">
        <w:t>-based</w:t>
      </w:r>
      <w:r w:rsidR="008E6557">
        <w:t xml:space="preserve"> TRS.</w:t>
      </w:r>
    </w:p>
    <w:p w:rsidR="00EA7E8C" w:rsidRPr="00883551" w:rsidP="00EA7E8C" w14:paraId="53047598" w14:textId="77777777">
      <w:pPr>
        <w:pStyle w:val="Heading1"/>
      </w:pPr>
      <w:r w:rsidRPr="00883551">
        <w:t>Procedural Matters</w:t>
      </w:r>
    </w:p>
    <w:p w:rsidR="00EA7E8C" w:rsidRPr="00883551" w:rsidP="00EA7E8C" w14:paraId="6D203264" w14:textId="77777777">
      <w:pPr>
        <w:pStyle w:val="ParaNum"/>
        <w:widowControl/>
        <w:tabs>
          <w:tab w:val="left" w:pos="1440"/>
        </w:tabs>
      </w:pPr>
      <w:r w:rsidRPr="40AEC8FC">
        <w:rPr>
          <w:rFonts w:eastAsia="Calibri"/>
          <w:i/>
          <w:iCs/>
          <w:snapToGrid/>
        </w:rPr>
        <w:t xml:space="preserve">Accessible Materials.  </w:t>
      </w:r>
      <w:r w:rsidRPr="00883551">
        <w:rPr>
          <w:rFonts w:eastAsia="Calibri"/>
          <w:snapToGrid/>
        </w:rPr>
        <w:t>To request materials in accessible formats for people with disabilities (Braille, large print, electronic files, audio format), send an e-mail to fcc504@fcc.gov or call the Consumer and Governmental Affairs Bureau at 202-418-0530.</w:t>
      </w:r>
    </w:p>
    <w:p w:rsidR="00EA7E8C" w:rsidRPr="00287855" w:rsidP="00EA7E8C" w14:paraId="073A0EEF" w14:textId="77777777">
      <w:pPr>
        <w:pStyle w:val="Heading1"/>
      </w:pPr>
      <w:r w:rsidRPr="00287855">
        <w:t>Ordering Clauses</w:t>
      </w:r>
    </w:p>
    <w:p w:rsidR="00EA7E8C" w:rsidRPr="00287855" w:rsidP="00EA7E8C" w14:paraId="595B89D1" w14:textId="4E94FF11">
      <w:pPr>
        <w:pStyle w:val="ParaNum"/>
        <w:tabs>
          <w:tab w:val="left" w:pos="1440"/>
        </w:tabs>
      </w:pPr>
      <w:r>
        <w:t>Accordingly, IT IS ORDERED, pursuant to section 225 of the Communications Act of 1934, as amended, 47 U.S.C. § 225, and section</w:t>
      </w:r>
      <w:r w:rsidR="00FB16BF">
        <w:t>s 0.141, 0.361, 1.</w:t>
      </w:r>
      <w:r w:rsidR="00666E5C">
        <w:t>3 and</w:t>
      </w:r>
      <w:r>
        <w:t xml:space="preserve"> 64.604(c)(5)(iii) of the Commission’s rules, 47 CFR </w:t>
      </w:r>
      <w:r w:rsidR="00666E5C">
        <w:t>§</w:t>
      </w:r>
      <w:r>
        <w:t xml:space="preserve">§ </w:t>
      </w:r>
      <w:r w:rsidR="00B60FA7">
        <w:t xml:space="preserve">0.141, 0.361, 1.3, </w:t>
      </w:r>
      <w:r>
        <w:t xml:space="preserve">64.604(c)(5)(iii), that this ORDER IS hereby ADOPTED.    </w:t>
      </w:r>
    </w:p>
    <w:p w:rsidR="00EA7E8C" w:rsidRPr="00287855" w:rsidP="00EA7E8C" w14:paraId="27C2EA19" w14:textId="5E5B319B">
      <w:pPr>
        <w:pStyle w:val="ParaNum"/>
        <w:tabs>
          <w:tab w:val="left" w:pos="1440"/>
        </w:tabs>
      </w:pPr>
      <w:r>
        <w:t>IT IS FURTHER ORDERED that the TRS Fund administrator shall compensate eligible providers of interstate traditional TRS, for the period from July 1, 202</w:t>
      </w:r>
      <w:r w:rsidR="005C35CD">
        <w:t>3</w:t>
      </w:r>
      <w:r>
        <w:t>, through June 30, 202</w:t>
      </w:r>
      <w:r w:rsidR="005C35CD">
        <w:t>4</w:t>
      </w:r>
      <w:r>
        <w:t>, in the amount of $</w:t>
      </w:r>
      <w:r w:rsidR="00C463B5">
        <w:t>5.7204</w:t>
      </w:r>
      <w:r>
        <w:t xml:space="preserve"> per interstate conversation minute.</w:t>
      </w:r>
    </w:p>
    <w:p w:rsidR="00EA7E8C" w:rsidRPr="00287855" w:rsidP="00EA7E8C" w14:paraId="7B9B8C62" w14:textId="04690E6B">
      <w:pPr>
        <w:pStyle w:val="ParaNum"/>
        <w:tabs>
          <w:tab w:val="left" w:pos="1440"/>
        </w:tabs>
      </w:pPr>
      <w:r>
        <w:t xml:space="preserve">IT IS FURTHER ORDERED that the TRS Fund administrator shall compensate eligible providers of interstate STS, for the period from </w:t>
      </w:r>
      <w:r w:rsidR="005C35CD">
        <w:t>July 1, 2023, through June 30, 2024</w:t>
      </w:r>
      <w:r>
        <w:t>, in the amount of $</w:t>
      </w:r>
      <w:r w:rsidR="001903E1">
        <w:t>6.8514</w:t>
      </w:r>
      <w:r>
        <w:t xml:space="preserve"> per interstate conversation minute.</w:t>
      </w:r>
    </w:p>
    <w:p w:rsidR="00EA7E8C" w:rsidRPr="00287855" w:rsidP="00EA7E8C" w14:paraId="19657A80" w14:textId="388456E4">
      <w:pPr>
        <w:pStyle w:val="ParaNum"/>
        <w:tabs>
          <w:tab w:val="left" w:pos="1440"/>
        </w:tabs>
      </w:pPr>
      <w:r>
        <w:t xml:space="preserve">IT IS FURTHER ORDERED that the TRS Fund administrator shall compensate eligible providers of interstate CTS, for the period from </w:t>
      </w:r>
      <w:r w:rsidR="005C35CD">
        <w:t>July 1, 2023, through June 30, 2024</w:t>
      </w:r>
      <w:r>
        <w:t>, in the amount of $</w:t>
      </w:r>
      <w:r w:rsidR="001903E1">
        <w:t>2.6619</w:t>
      </w:r>
      <w:r>
        <w:t xml:space="preserve"> per conversation minute.</w:t>
      </w:r>
    </w:p>
    <w:p w:rsidR="00EA7E8C" w:rsidRPr="00287855" w:rsidP="00EA7E8C" w14:paraId="65192D61" w14:textId="7107C25F">
      <w:pPr>
        <w:pStyle w:val="ParaNum"/>
        <w:tabs>
          <w:tab w:val="left" w:pos="1440"/>
        </w:tabs>
      </w:pPr>
      <w:r>
        <w:t>IT IS FURTHER ORDERED that the TRS Fund administrator shall compensate eligible providers of IP Relay in the amount of $</w:t>
      </w:r>
      <w:r w:rsidR="001903E1">
        <w:t>2.0</w:t>
      </w:r>
      <w:r w:rsidR="00FE6404">
        <w:t>4</w:t>
      </w:r>
      <w:r w:rsidR="00C90684">
        <w:t>80</w:t>
      </w:r>
      <w:r>
        <w:t xml:space="preserve"> per conversation minute, for the period from </w:t>
      </w:r>
      <w:r w:rsidR="005C35CD">
        <w:t>July 1, 2023, through June 30, 2024</w:t>
      </w:r>
      <w:r>
        <w:t>.</w:t>
      </w:r>
    </w:p>
    <w:p w:rsidR="00EA7E8C" w:rsidRPr="00287855" w:rsidP="00EA7E8C" w14:paraId="11EEDAE0" w14:textId="2A12B21E">
      <w:pPr>
        <w:pStyle w:val="ParaNum"/>
        <w:tabs>
          <w:tab w:val="left" w:pos="1440"/>
        </w:tabs>
      </w:pPr>
      <w:r>
        <w:t>IT IS FURTHER ORDERED that the TRS Fund administrator shall compensate eligible providers of IP CTS in the amount of $1.30 per conversation minute, for the period from July 1, 202</w:t>
      </w:r>
      <w:r w:rsidR="005C35CD">
        <w:t>3</w:t>
      </w:r>
      <w:r>
        <w:t xml:space="preserve">, through the earlier of </w:t>
      </w:r>
      <w:r w:rsidRPr="00131836" w:rsidR="00833B79">
        <w:t>November</w:t>
      </w:r>
      <w:r w:rsidRPr="00131836" w:rsidR="00366C43">
        <w:t xml:space="preserve"> </w:t>
      </w:r>
      <w:r w:rsidRPr="00131836">
        <w:t>30, 202</w:t>
      </w:r>
      <w:r w:rsidRPr="00131836" w:rsidR="00A0244B">
        <w:t>3</w:t>
      </w:r>
      <w:r>
        <w:t>, or the effective date of Commission action establishing a revised compensation formula for that service.</w:t>
      </w:r>
    </w:p>
    <w:p w:rsidR="00EA7E8C" w:rsidRPr="00287855" w:rsidP="00EA7E8C" w14:paraId="134F87CA" w14:textId="57670657">
      <w:pPr>
        <w:pStyle w:val="ParaNum"/>
        <w:tabs>
          <w:tab w:val="left" w:pos="1440"/>
        </w:tabs>
      </w:pPr>
      <w:r>
        <w:t>IT IS FURTHER ORDERED that the TRS Fund administrator shall compensate eligible providers of VRS in accordance with the formulas applicable on June 30, 202</w:t>
      </w:r>
      <w:r w:rsidR="005C35CD">
        <w:t>3</w:t>
      </w:r>
      <w:r>
        <w:t>, for the period from July 1, 202</w:t>
      </w:r>
      <w:r w:rsidR="005C35CD">
        <w:t>3</w:t>
      </w:r>
      <w:r>
        <w:t xml:space="preserve">, through the earlier of </w:t>
      </w:r>
      <w:r w:rsidRPr="00131836" w:rsidR="00366C43">
        <w:t xml:space="preserve">August </w:t>
      </w:r>
      <w:r w:rsidRPr="00131836">
        <w:t>3</w:t>
      </w:r>
      <w:r w:rsidRPr="00131836" w:rsidR="005951F4">
        <w:t>1</w:t>
      </w:r>
      <w:r w:rsidRPr="00131836">
        <w:t>, 202</w:t>
      </w:r>
      <w:r w:rsidRPr="00131836" w:rsidR="00A0244B">
        <w:t>3</w:t>
      </w:r>
      <w:r w:rsidR="00FB30E0">
        <w:t>, or the effective date of Commission action establishing revised compensation formula</w:t>
      </w:r>
      <w:r w:rsidR="004F538B">
        <w:t>s</w:t>
      </w:r>
      <w:r w:rsidR="00FB30E0">
        <w:t xml:space="preserve"> for that service</w:t>
      </w:r>
      <w:r w:rsidR="0087558F">
        <w:t>.</w:t>
      </w:r>
    </w:p>
    <w:p w:rsidR="00EA7E8C" w:rsidP="00EA7E8C" w14:paraId="6D18FDA3" w14:textId="2A102CBE">
      <w:pPr>
        <w:pStyle w:val="ParaNum"/>
        <w:tabs>
          <w:tab w:val="left" w:pos="1440"/>
        </w:tabs>
      </w:pPr>
      <w:r>
        <w:t xml:space="preserve">IT IS FURTHER ORDERED that the </w:t>
      </w:r>
      <w:r w:rsidR="005D3D7E">
        <w:t xml:space="preserve">net </w:t>
      </w:r>
      <w:r>
        <w:t xml:space="preserve">TRS Fund revenue requirement for Fund Year </w:t>
      </w:r>
      <w:r w:rsidR="002D65DC">
        <w:t>2023-24</w:t>
      </w:r>
      <w:r>
        <w:t xml:space="preserve"> shall be </w:t>
      </w:r>
      <w:r w:rsidRPr="006C6879" w:rsidR="006C6879">
        <w:t>$1,287,242,528</w:t>
      </w:r>
      <w:r w:rsidR="004E6585">
        <w:t>,</w:t>
      </w:r>
      <w:r>
        <w:t xml:space="preserve"> and the TRS Fund contribution factors shall be </w:t>
      </w:r>
      <w:r w:rsidRPr="00131836">
        <w:t>0.</w:t>
      </w:r>
      <w:r w:rsidRPr="00131836" w:rsidR="00287855">
        <w:t>000</w:t>
      </w:r>
      <w:r w:rsidRPr="00131836" w:rsidR="00FB30E0">
        <w:t>2</w:t>
      </w:r>
      <w:r w:rsidRPr="00131836" w:rsidR="00F52382">
        <w:t>5</w:t>
      </w:r>
      <w:r w:rsidR="00287855">
        <w:t xml:space="preserve"> </w:t>
      </w:r>
      <w:r>
        <w:t>for non-</w:t>
      </w:r>
      <w:r w:rsidR="00297DBA">
        <w:t>Internet-based</w:t>
      </w:r>
      <w:r>
        <w:t xml:space="preserve"> TRS and </w:t>
      </w:r>
      <w:r w:rsidRPr="00131836">
        <w:t>0.</w:t>
      </w:r>
      <w:r w:rsidRPr="00131836" w:rsidR="005455DF">
        <w:t>01</w:t>
      </w:r>
      <w:r w:rsidRPr="00131836" w:rsidR="00F52382">
        <w:t>615</w:t>
      </w:r>
      <w:r>
        <w:t xml:space="preserve"> for </w:t>
      </w:r>
      <w:r w:rsidR="00297DBA">
        <w:t xml:space="preserve">Internet-based </w:t>
      </w:r>
      <w:r w:rsidR="008A7EF3">
        <w:t>TRS</w:t>
      </w:r>
      <w:r>
        <w:t>.</w:t>
      </w:r>
    </w:p>
    <w:p w:rsidR="00B17CD7" w:rsidP="00B17CD7" w14:paraId="16424543" w14:textId="77777777">
      <w:pPr>
        <w:pStyle w:val="ParaNum"/>
        <w:numPr>
          <w:ilvl w:val="0"/>
          <w:numId w:val="0"/>
        </w:numPr>
        <w:tabs>
          <w:tab w:val="left" w:pos="1440"/>
        </w:tabs>
        <w:ind w:firstLine="720"/>
      </w:pPr>
    </w:p>
    <w:p w:rsidR="00B17CD7" w:rsidP="00B17CD7" w14:paraId="38A3497D" w14:textId="77777777">
      <w:pPr>
        <w:pStyle w:val="ParaNum"/>
        <w:numPr>
          <w:ilvl w:val="0"/>
          <w:numId w:val="0"/>
        </w:numPr>
        <w:tabs>
          <w:tab w:val="left" w:pos="1440"/>
        </w:tabs>
        <w:ind w:firstLine="720"/>
      </w:pPr>
    </w:p>
    <w:p w:rsidR="00B17CD7" w:rsidP="00B17CD7" w14:paraId="21EF191D" w14:textId="77777777">
      <w:pPr>
        <w:pStyle w:val="ParaNum"/>
        <w:numPr>
          <w:ilvl w:val="0"/>
          <w:numId w:val="0"/>
        </w:numPr>
        <w:tabs>
          <w:tab w:val="left" w:pos="1440"/>
        </w:tabs>
        <w:ind w:firstLine="720"/>
      </w:pPr>
    </w:p>
    <w:p w:rsidR="00B17CD7" w:rsidP="00B17CD7" w14:paraId="4BFF21B0" w14:textId="77777777">
      <w:pPr>
        <w:pStyle w:val="ParaNum"/>
        <w:numPr>
          <w:ilvl w:val="0"/>
          <w:numId w:val="0"/>
        </w:numPr>
        <w:tabs>
          <w:tab w:val="left" w:pos="1440"/>
        </w:tabs>
        <w:ind w:firstLine="720"/>
      </w:pPr>
    </w:p>
    <w:p w:rsidR="00B17CD7" w:rsidRPr="001157E8" w:rsidP="00B17CD7" w14:paraId="7293AAAF" w14:textId="77777777">
      <w:pPr>
        <w:pStyle w:val="ParaNum"/>
        <w:numPr>
          <w:ilvl w:val="0"/>
          <w:numId w:val="0"/>
        </w:numPr>
        <w:tabs>
          <w:tab w:val="left" w:pos="1440"/>
        </w:tabs>
        <w:ind w:firstLine="720"/>
      </w:pPr>
    </w:p>
    <w:p w:rsidR="00EA7E8C" w:rsidP="00B17CD7" w14:paraId="72C74B53" w14:textId="6BA3542D">
      <w:pPr>
        <w:pStyle w:val="ParaNum"/>
        <w:keepNext/>
        <w:tabs>
          <w:tab w:val="left" w:pos="1440"/>
        </w:tabs>
      </w:pPr>
      <w:r>
        <w:t>IT IS FURTHER ORDERED that</w:t>
      </w:r>
      <w:r w:rsidR="00E15677">
        <w:t xml:space="preserve">, pursuant to section </w:t>
      </w:r>
      <w:r w:rsidR="008C0F00">
        <w:t>1.102(b)(1) of the Commission’s Rules, 47 CFR § 1.102(b)(1)</w:t>
      </w:r>
      <w:r w:rsidR="00D55DD8">
        <w:t>,</w:t>
      </w:r>
      <w:r>
        <w:t xml:space="preserve"> this Order is effective upon release.</w:t>
      </w:r>
    </w:p>
    <w:p w:rsidR="00EA7E8C" w:rsidRPr="00883551" w:rsidP="00EA7E8C" w14:paraId="62A1ABC2" w14:textId="77777777">
      <w:pPr>
        <w:pStyle w:val="ParaNum"/>
        <w:numPr>
          <w:ilvl w:val="0"/>
          <w:numId w:val="0"/>
        </w:numPr>
        <w:ind w:left="720"/>
      </w:pPr>
    </w:p>
    <w:p w:rsidR="00EA7E8C" w:rsidRPr="00883551" w:rsidP="00B17CD7" w14:paraId="6F470E03" w14:textId="77777777">
      <w:pPr>
        <w:keepNext/>
      </w:pPr>
      <w:r w:rsidRPr="00883551">
        <w:tab/>
      </w:r>
      <w:r w:rsidRPr="00883551">
        <w:tab/>
      </w:r>
      <w:r w:rsidRPr="00883551">
        <w:tab/>
      </w:r>
      <w:r w:rsidRPr="00883551">
        <w:tab/>
      </w:r>
      <w:r w:rsidRPr="00883551">
        <w:tab/>
      </w:r>
      <w:r w:rsidRPr="00883551">
        <w:tab/>
        <w:t>FEDERAL COMMUNICATIONS COMMISSION</w:t>
      </w:r>
    </w:p>
    <w:p w:rsidR="00EA7E8C" w:rsidRPr="00883551" w:rsidP="00EA7E8C" w14:paraId="13F16F72" w14:textId="77777777"/>
    <w:p w:rsidR="00EA7E8C" w:rsidRPr="00883551" w:rsidP="00EA7E8C" w14:paraId="304D20B0" w14:textId="77777777"/>
    <w:p w:rsidR="00EA7E8C" w:rsidRPr="00883551" w:rsidP="00EA7E8C" w14:paraId="19EBC33A" w14:textId="77777777"/>
    <w:p w:rsidR="00EA7E8C" w:rsidRPr="00883551" w:rsidP="00EA7E8C" w14:paraId="04AD3FE5" w14:textId="77777777"/>
    <w:p w:rsidR="00EA7E8C" w:rsidRPr="00883551" w:rsidP="00EA7E8C" w14:paraId="0578F409" w14:textId="77777777">
      <w:r w:rsidRPr="00883551">
        <w:tab/>
      </w:r>
      <w:r w:rsidRPr="00883551">
        <w:tab/>
      </w:r>
      <w:r w:rsidRPr="00883551">
        <w:tab/>
      </w:r>
      <w:r w:rsidRPr="00883551">
        <w:tab/>
      </w:r>
      <w:r w:rsidRPr="00883551">
        <w:tab/>
      </w:r>
      <w:r w:rsidRPr="00883551">
        <w:tab/>
      </w:r>
      <w:r>
        <w:t>Alejandro Roark</w:t>
      </w:r>
      <w:r w:rsidRPr="00883551">
        <w:t>, Chief</w:t>
      </w:r>
    </w:p>
    <w:p w:rsidR="00EA7E8C" w:rsidP="00EA7E8C" w14:paraId="0C36A775" w14:textId="77777777">
      <w:r w:rsidRPr="00883551">
        <w:tab/>
      </w:r>
      <w:r w:rsidRPr="00883551">
        <w:tab/>
      </w:r>
      <w:r w:rsidRPr="00883551">
        <w:tab/>
      </w:r>
      <w:r w:rsidRPr="00883551">
        <w:tab/>
      </w:r>
      <w:r w:rsidRPr="00883551">
        <w:tab/>
      </w:r>
      <w:r w:rsidRPr="00883551">
        <w:tab/>
        <w:t>Consumer and Governmental Affairs Bureau</w:t>
      </w:r>
    </w:p>
    <w:p w:rsidR="00412FC5" w:rsidRPr="00EA7E8C" w:rsidP="00EA7E8C" w14:paraId="176CD6AF"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A3EE48" w14:textId="77777777">
    <w:pPr>
      <w:pStyle w:val="Footer"/>
      <w:framePr w:wrap="around" w:vAnchor="text" w:hAnchor="margin" w:xAlign="center" w:y="1"/>
    </w:pPr>
    <w:r>
      <w:fldChar w:fldCharType="begin"/>
    </w:r>
    <w:r>
      <w:instrText xml:space="preserve">PAGE  </w:instrText>
    </w:r>
    <w:r w:rsidR="00D22644">
      <w:fldChar w:fldCharType="separate"/>
    </w:r>
    <w:r>
      <w:fldChar w:fldCharType="end"/>
    </w:r>
  </w:p>
  <w:p w:rsidR="00D25FB5" w14:paraId="04F91C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7E8C" w14:paraId="595D4C45" w14:textId="10061E3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ED2A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25C5" w14:paraId="2DCA8EAB" w14:textId="77777777">
      <w:r>
        <w:separator/>
      </w:r>
    </w:p>
  </w:footnote>
  <w:footnote w:type="continuationSeparator" w:id="1">
    <w:p w:rsidR="00B225C5" w:rsidP="00C721AC" w14:paraId="1FB919C4" w14:textId="77777777">
      <w:pPr>
        <w:spacing w:before="120"/>
        <w:rPr>
          <w:sz w:val="20"/>
        </w:rPr>
      </w:pPr>
      <w:r>
        <w:rPr>
          <w:sz w:val="20"/>
        </w:rPr>
        <w:t xml:space="preserve">(Continued from previous page)  </w:t>
      </w:r>
      <w:r>
        <w:rPr>
          <w:sz w:val="20"/>
        </w:rPr>
        <w:separator/>
      </w:r>
    </w:p>
  </w:footnote>
  <w:footnote w:type="continuationNotice" w:id="2">
    <w:p w:rsidR="00B225C5" w:rsidP="00C721AC" w14:paraId="6F8BC861" w14:textId="77777777">
      <w:pPr>
        <w:jc w:val="right"/>
        <w:rPr>
          <w:sz w:val="20"/>
        </w:rPr>
      </w:pPr>
      <w:r>
        <w:rPr>
          <w:sz w:val="20"/>
        </w:rPr>
        <w:t>(continued….)</w:t>
      </w:r>
    </w:p>
  </w:footnote>
  <w:footnote w:id="3">
    <w:p w:rsidR="00EA7E8C" w:rsidRPr="008605F3" w:rsidP="008605F3" w14:paraId="27C2F119" w14:textId="77777777">
      <w:pPr>
        <w:pStyle w:val="FootnoteText"/>
        <w:spacing w:before="120"/>
      </w:pPr>
      <w:r w:rsidRPr="008605F3">
        <w:rPr>
          <w:rStyle w:val="FootnoteReference"/>
        </w:rPr>
        <w:footnoteRef/>
      </w:r>
      <w:r w:rsidRPr="008605F3">
        <w:t xml:space="preserve"> TRS enables an individual who is deaf, hard of hearing, or deafblind or who has a speech disability to communicate by telephone or other device through the telephone system.  </w:t>
      </w:r>
      <w:r w:rsidRPr="008605F3">
        <w:rPr>
          <w:i/>
        </w:rPr>
        <w:t xml:space="preserve">See </w:t>
      </w:r>
      <w:r w:rsidRPr="008605F3">
        <w:t xml:space="preserve">47 U.S.C. § 225(a)(3).  TRS is provided in a variety of ways.  Currently, interstate TRS calls and all Internet Protocol (IP) based TRS calls, both intrastate and interstate, are supported by the Fund.  </w:t>
      </w:r>
      <w:r w:rsidRPr="008605F3">
        <w:rPr>
          <w:i/>
          <w:iCs/>
        </w:rPr>
        <w:t xml:space="preserve">See </w:t>
      </w:r>
      <w:r w:rsidRPr="008605F3">
        <w:t>47 CFR § 64.604(c)(5)(ii).</w:t>
      </w:r>
    </w:p>
  </w:footnote>
  <w:footnote w:id="4">
    <w:p w:rsidR="00EA7E8C" w:rsidRPr="008605F3" w:rsidP="008605F3" w14:paraId="35F367BF" w14:textId="12D6CEED">
      <w:pPr>
        <w:pStyle w:val="FootnoteText"/>
        <w:spacing w:before="120"/>
      </w:pPr>
      <w:r w:rsidRPr="008605F3">
        <w:rPr>
          <w:rStyle w:val="FootnoteReference"/>
        </w:rPr>
        <w:footnoteRef/>
      </w:r>
      <w:r w:rsidRPr="008605F3">
        <w:rPr>
          <w:i/>
          <w:iCs/>
        </w:rPr>
        <w:t xml:space="preserve"> </w:t>
      </w:r>
      <w:r w:rsidR="00A34739">
        <w:rPr>
          <w:i/>
          <w:iCs/>
        </w:rPr>
        <w:t xml:space="preserve">See </w:t>
      </w:r>
      <w:r w:rsidR="008C2900">
        <w:rPr>
          <w:i/>
          <w:iCs/>
        </w:rPr>
        <w:t>Telecommunications Relay Services and Speech-to-Speech Services for Individuals with Hearing and Speech Disabilities</w:t>
      </w:r>
      <w:r w:rsidR="008C2900">
        <w:t xml:space="preserve">; </w:t>
      </w:r>
      <w:r w:rsidR="008C2900">
        <w:rPr>
          <w:i/>
          <w:iCs/>
        </w:rPr>
        <w:t>Structure and Practices of the Video Relay Service Program</w:t>
      </w:r>
      <w:r w:rsidR="008C2900">
        <w:t xml:space="preserve">; </w:t>
      </w:r>
      <w:r w:rsidR="008C2900">
        <w:rPr>
          <w:i/>
          <w:iCs/>
        </w:rPr>
        <w:t>Misuse of Internet Protocol Relay Service</w:t>
      </w:r>
      <w:r w:rsidR="008C2900">
        <w:t>, CG Docket Nos. 03-123, 10-51, and 13-24, FCC 22-49 (June 30, 2022) (</w:t>
      </w:r>
      <w:r w:rsidRPr="005D6279" w:rsidR="008C2900">
        <w:rPr>
          <w:i/>
        </w:rPr>
        <w:t>2022</w:t>
      </w:r>
      <w:r w:rsidR="008C2900">
        <w:t xml:space="preserve"> </w:t>
      </w:r>
      <w:r w:rsidR="008C2900">
        <w:rPr>
          <w:i/>
          <w:iCs/>
        </w:rPr>
        <w:t>VRS and IP Relay Contribution Base Order</w:t>
      </w:r>
      <w:r w:rsidR="008C2900">
        <w:t>) (including intrastate revenues in the contribution base for VRS and IP Relay)</w:t>
      </w:r>
      <w:r w:rsidR="00A34739">
        <w:t>.</w:t>
      </w:r>
      <w:r w:rsidR="00F95032">
        <w:t xml:space="preserve"> </w:t>
      </w:r>
      <w:r w:rsidRPr="008605F3">
        <w:t xml:space="preserve"> </w:t>
      </w:r>
    </w:p>
  </w:footnote>
  <w:footnote w:id="5">
    <w:p w:rsidR="00066A57" w:rsidRPr="005B5D0D" w14:paraId="1A0762F5" w14:textId="4267B882">
      <w:pPr>
        <w:pStyle w:val="FootnoteText"/>
      </w:pPr>
      <w:r>
        <w:rPr>
          <w:rStyle w:val="FootnoteReference"/>
        </w:rPr>
        <w:footnoteRef/>
      </w:r>
      <w:r>
        <w:t xml:space="preserve"> </w:t>
      </w:r>
      <w:r w:rsidR="00952F88">
        <w:rPr>
          <w:i/>
        </w:rPr>
        <w:t>Id.</w:t>
      </w:r>
      <w:r w:rsidRPr="00A34739" w:rsidR="00A34739">
        <w:t>;</w:t>
      </w:r>
      <w:r w:rsidRPr="00A34739" w:rsidR="00A34739">
        <w:rPr>
          <w:i/>
          <w:iCs/>
        </w:rPr>
        <w:t xml:space="preserve"> </w:t>
      </w:r>
      <w:r w:rsidR="00A34739">
        <w:rPr>
          <w:i/>
          <w:iCs/>
        </w:rPr>
        <w:t xml:space="preserve">see also </w:t>
      </w:r>
      <w:r w:rsidRPr="00A34739" w:rsidR="00A34739">
        <w:rPr>
          <w:i/>
          <w:iCs/>
        </w:rPr>
        <w:t>Misuse of Internet Protocol (IP) Captioned Telephone Service</w:t>
      </w:r>
      <w:r w:rsidRPr="00A34739" w:rsidR="00A34739">
        <w:t>;</w:t>
      </w:r>
      <w:r w:rsidRPr="00A34739" w:rsidR="00A34739">
        <w:rPr>
          <w:i/>
          <w:iCs/>
        </w:rPr>
        <w:t xml:space="preserve"> Telecommunications Relay Services and Speech-to-Speech Services for Individuals with Hearing and Speech Disabilities, </w:t>
      </w:r>
      <w:r w:rsidRPr="00A34739" w:rsidR="00A34739">
        <w:t>CG Docket Nos. 13-24 and 03-123, Report and Order, 34 FCC Rcd 11265 (2019) (</w:t>
      </w:r>
      <w:r w:rsidRPr="00A34739" w:rsidR="00A34739">
        <w:rPr>
          <w:i/>
          <w:iCs/>
        </w:rPr>
        <w:t>2019 IP CTS Contribution Base Order</w:t>
      </w:r>
      <w:r w:rsidRPr="00A34739" w:rsidR="00A34739">
        <w:t>) (including intrastate revenues in the contribution base for IP CTS).</w:t>
      </w:r>
    </w:p>
  </w:footnote>
  <w:footnote w:id="6">
    <w:p w:rsidR="00066A57" w:rsidRPr="0048761D" w14:paraId="294FA033" w14:textId="3236FF3A">
      <w:pPr>
        <w:pStyle w:val="FootnoteText"/>
      </w:pPr>
      <w:r>
        <w:rPr>
          <w:rStyle w:val="FootnoteReference"/>
        </w:rPr>
        <w:footnoteRef/>
      </w:r>
      <w:r>
        <w:t xml:space="preserve"> </w:t>
      </w:r>
      <w:r w:rsidR="00FB38FB">
        <w:t>47 CFR § 64.604(c)</w:t>
      </w:r>
      <w:r w:rsidR="0048761D">
        <w:t xml:space="preserve">(5)(iii)(A); </w:t>
      </w:r>
      <w:r w:rsidRPr="005D6279" w:rsidR="005B5D0D">
        <w:rPr>
          <w:i/>
        </w:rPr>
        <w:t>2022</w:t>
      </w:r>
      <w:r w:rsidRPr="005B5D0D" w:rsidR="005B5D0D">
        <w:t xml:space="preserve"> </w:t>
      </w:r>
      <w:r w:rsidRPr="005B5D0D" w:rsidR="005B5D0D">
        <w:rPr>
          <w:i/>
          <w:iCs/>
        </w:rPr>
        <w:t>VRS and IP Relay Contribution Base Order</w:t>
      </w:r>
      <w:r w:rsidR="0048761D">
        <w:t xml:space="preserve">, </w:t>
      </w:r>
      <w:r w:rsidR="00E93567">
        <w:t xml:space="preserve">para. </w:t>
      </w:r>
      <w:r w:rsidR="00937B21">
        <w:t>23.</w:t>
      </w:r>
    </w:p>
  </w:footnote>
  <w:footnote w:id="7">
    <w:p w:rsidR="00A64E0C" w:rsidRPr="00524D03" w:rsidP="00A64E0C" w14:paraId="54AC0D91" w14:textId="7E0E1460">
      <w:pPr>
        <w:pStyle w:val="FootnoteText"/>
      </w:pPr>
      <w:r>
        <w:rPr>
          <w:rStyle w:val="FootnoteReference"/>
        </w:rPr>
        <w:footnoteRef/>
      </w:r>
      <w:r w:rsidR="40AEC8FC">
        <w:t xml:space="preserve"> </w:t>
      </w:r>
      <w:r w:rsidR="00E61673">
        <w:rPr>
          <w:i/>
          <w:iCs/>
        </w:rPr>
        <w:t>Telecommunications Relay Services and Speech-to-Speech Services for Individuals with Hearing and Speech Disabilities</w:t>
      </w:r>
      <w:r w:rsidRPr="00FC6C86" w:rsidR="00E61673">
        <w:t>;</w:t>
      </w:r>
      <w:r w:rsidR="00E61673">
        <w:rPr>
          <w:i/>
          <w:iCs/>
        </w:rPr>
        <w:t xml:space="preserve"> Structure and Practices of the Video Relay Service Program</w:t>
      </w:r>
      <w:r w:rsidR="00E61673">
        <w:t>, CG Docket Nos. 03-123 and 10-51, Report and Order and Order, 32 FCC Rcd 5891</w:t>
      </w:r>
      <w:r w:rsidR="0052262C">
        <w:t xml:space="preserve"> </w:t>
      </w:r>
      <w:r w:rsidR="00E61673">
        <w:t>(2017) (</w:t>
      </w:r>
      <w:r w:rsidRPr="00065179" w:rsidR="00E61673">
        <w:rPr>
          <w:i/>
          <w:iCs/>
        </w:rPr>
        <w:t>2017 VRS Compensation Order</w:t>
      </w:r>
      <w:r w:rsidR="00E61673">
        <w:t>)</w:t>
      </w:r>
      <w:r w:rsidRPr="000469AF" w:rsidR="00E61673">
        <w:t>.</w:t>
      </w:r>
    </w:p>
  </w:footnote>
  <w:footnote w:id="8">
    <w:p w:rsidR="00A64E0C" w:rsidP="00A64E0C" w14:paraId="67914F76" w14:textId="77777777">
      <w:pPr>
        <w:pStyle w:val="FootnoteText"/>
      </w:pPr>
      <w:r>
        <w:rPr>
          <w:rStyle w:val="FootnoteReference"/>
        </w:rPr>
        <w:footnoteRef/>
      </w:r>
      <w:r w:rsidR="40AEC8FC">
        <w:t xml:space="preserve"> </w:t>
      </w:r>
      <w:r w:rsidRPr="40AEC8FC" w:rsidR="40AEC8FC">
        <w:rPr>
          <w:i/>
          <w:iCs/>
        </w:rPr>
        <w:t xml:space="preserve">See Telecommunications Relay Services and Speech-to-Speech Services for Individuals with Hearing and Speech </w:t>
      </w:r>
      <w:r>
        <w:br/>
      </w:r>
      <w:r w:rsidRPr="40AEC8FC" w:rsidR="40AEC8FC">
        <w:rPr>
          <w:i/>
          <w:iCs/>
        </w:rPr>
        <w:t>Disabilities</w:t>
      </w:r>
      <w:r w:rsidRPr="00AC2E1A" w:rsidR="40AEC8FC">
        <w:t xml:space="preserve">; </w:t>
      </w:r>
      <w:r w:rsidRPr="40AEC8FC" w:rsidR="40AEC8FC">
        <w:rPr>
          <w:i/>
          <w:iCs/>
        </w:rPr>
        <w:t>Structure and Practices of the Video Relay Service Program</w:t>
      </w:r>
      <w:r w:rsidRPr="00AC2E1A" w:rsidR="40AEC8FC">
        <w:t>, CG Docket Nos. 03-123 and 10-51,</w:t>
      </w:r>
      <w:r w:rsidR="40AEC8FC">
        <w:t xml:space="preserve"> Notice of Proposed Rulemaking and Order, 36 FCC Rcd 8802 (2021) (</w:t>
      </w:r>
      <w:r w:rsidRPr="40AEC8FC" w:rsidR="40AEC8FC">
        <w:rPr>
          <w:i/>
          <w:iCs/>
        </w:rPr>
        <w:t>2021 VRS Compensation Notice</w:t>
      </w:r>
      <w:r w:rsidR="40AEC8FC">
        <w:t>).</w:t>
      </w:r>
    </w:p>
  </w:footnote>
  <w:footnote w:id="9">
    <w:p w:rsidR="00A64E0C" w:rsidP="00A64E0C" w14:paraId="4CA24F43" w14:textId="77777777">
      <w:pPr>
        <w:pStyle w:val="FootnoteText"/>
      </w:pPr>
      <w:r>
        <w:rPr>
          <w:rStyle w:val="FootnoteReference"/>
        </w:rPr>
        <w:footnoteRef/>
      </w:r>
      <w:r w:rsidR="40AEC8FC">
        <w:t xml:space="preserve"> </w:t>
      </w:r>
      <w:r w:rsidRPr="40AEC8FC" w:rsidR="40AEC8FC">
        <w:rPr>
          <w:i/>
          <w:iCs/>
        </w:rPr>
        <w:t>Id</w:t>
      </w:r>
      <w:r w:rsidR="40AEC8FC">
        <w:t>. at 8817, para. 40.</w:t>
      </w:r>
    </w:p>
  </w:footnote>
  <w:footnote w:id="10">
    <w:p w:rsidR="00E913C1" w:rsidRPr="00B139F2" w14:paraId="6791242F" w14:textId="5CE0A0F3">
      <w:pPr>
        <w:pStyle w:val="FootnoteText"/>
      </w:pPr>
      <w:r>
        <w:rPr>
          <w:rStyle w:val="FootnoteReference"/>
        </w:rPr>
        <w:footnoteRef/>
      </w:r>
      <w:r>
        <w:t xml:space="preserve"> </w:t>
      </w:r>
      <w:r w:rsidRPr="40AEC8FC" w:rsidR="00B139F2">
        <w:rPr>
          <w:i/>
          <w:iCs/>
        </w:rPr>
        <w:t>Telecommunications Relay Services and Speech-to-Speech Services for Individuals with Hearing and Speech Disabilities</w:t>
      </w:r>
      <w:r w:rsidRPr="008605F3" w:rsidR="00B139F2">
        <w:t>;</w:t>
      </w:r>
      <w:r w:rsidRPr="40AEC8FC" w:rsidR="00B139F2">
        <w:rPr>
          <w:i/>
          <w:iCs/>
        </w:rPr>
        <w:t xml:space="preserve"> Structure and Practices of the Video Relay Service Program</w:t>
      </w:r>
      <w:r w:rsidR="00B139F2">
        <w:t xml:space="preserve">, </w:t>
      </w:r>
      <w:r w:rsidRPr="008605F3" w:rsidR="00D02003">
        <w:t>CG Docket Nos. 03-123 and 10-51, Order</w:t>
      </w:r>
      <w:r w:rsidR="00D02003">
        <w:t xml:space="preserve">, </w:t>
      </w:r>
      <w:r w:rsidR="00BA511C">
        <w:t xml:space="preserve">36 FCC Rcd </w:t>
      </w:r>
      <w:r w:rsidR="00BB22A2">
        <w:t>15798 (CGB Nov. 12, 2021).</w:t>
      </w:r>
    </w:p>
  </w:footnote>
  <w:footnote w:id="11">
    <w:p w:rsidR="00D713D6" w14:paraId="76F1380D" w14:textId="61CE43AE">
      <w:pPr>
        <w:pStyle w:val="FootnoteText"/>
      </w:pPr>
      <w:r>
        <w:rPr>
          <w:rStyle w:val="FootnoteReference"/>
        </w:rPr>
        <w:footnoteRef/>
      </w:r>
      <w:r w:rsidR="40AEC8FC">
        <w:t xml:space="preserve"> </w:t>
      </w:r>
      <w:r w:rsidRPr="40AEC8FC" w:rsidR="40AEC8FC">
        <w:rPr>
          <w:i/>
          <w:iCs/>
        </w:rPr>
        <w:t>Telecommunications Relay Services and Speech-to-Speech Services for Individuals with Hearing and Speech Disabilities</w:t>
      </w:r>
      <w:r w:rsidRPr="008605F3" w:rsidR="40AEC8FC">
        <w:t>;</w:t>
      </w:r>
      <w:r w:rsidRPr="40AEC8FC" w:rsidR="40AEC8FC">
        <w:rPr>
          <w:i/>
          <w:iCs/>
        </w:rPr>
        <w:t xml:space="preserve"> Structure and Practices of the Video Relay Service Program, </w:t>
      </w:r>
      <w:r w:rsidRPr="008605F3" w:rsidR="40AEC8FC">
        <w:t xml:space="preserve">CG Docket Nos. 03-123 and 10-51, Order, DA </w:t>
      </w:r>
      <w:r w:rsidR="40AEC8FC">
        <w:t>22</w:t>
      </w:r>
      <w:r w:rsidRPr="008605F3" w:rsidR="40AEC8FC">
        <w:t>-</w:t>
      </w:r>
      <w:r w:rsidR="40AEC8FC">
        <w:t xml:space="preserve">699 </w:t>
      </w:r>
      <w:r w:rsidRPr="008605F3" w:rsidR="40AEC8FC">
        <w:t xml:space="preserve">(CGB </w:t>
      </w:r>
      <w:r w:rsidR="40AEC8FC">
        <w:t>June 30</w:t>
      </w:r>
      <w:r w:rsidRPr="008605F3" w:rsidR="40AEC8FC">
        <w:t>, 202</w:t>
      </w:r>
      <w:r w:rsidR="40AEC8FC">
        <w:t>2</w:t>
      </w:r>
      <w:r w:rsidRPr="008605F3" w:rsidR="40AEC8FC">
        <w:t>)</w:t>
      </w:r>
      <w:r w:rsidR="40AEC8FC">
        <w:t xml:space="preserve"> (</w:t>
      </w:r>
      <w:r w:rsidRPr="40AEC8FC" w:rsidR="40AEC8FC">
        <w:rPr>
          <w:i/>
          <w:iCs/>
        </w:rPr>
        <w:t xml:space="preserve">2022 TRS </w:t>
      </w:r>
      <w:r w:rsidR="00E44FE2">
        <w:rPr>
          <w:i/>
          <w:iCs/>
        </w:rPr>
        <w:t xml:space="preserve">Funding </w:t>
      </w:r>
      <w:r w:rsidRPr="40AEC8FC" w:rsidR="40AEC8FC">
        <w:rPr>
          <w:i/>
          <w:iCs/>
        </w:rPr>
        <w:t>Order</w:t>
      </w:r>
      <w:r w:rsidR="40AEC8FC">
        <w:t>)</w:t>
      </w:r>
      <w:r w:rsidRPr="008605F3" w:rsidR="40AEC8FC">
        <w:t>.</w:t>
      </w:r>
    </w:p>
  </w:footnote>
  <w:footnote w:id="12">
    <w:p w:rsidR="00744E67" w:rsidRPr="008605F3" w:rsidP="00744E67" w14:paraId="07F18D4E" w14:textId="7D2081FA">
      <w:pPr>
        <w:pStyle w:val="FootnoteText"/>
        <w:spacing w:before="120"/>
      </w:pPr>
      <w:r w:rsidRPr="008605F3">
        <w:rPr>
          <w:rStyle w:val="FootnoteReference"/>
        </w:rPr>
        <w:footnoteRef/>
      </w:r>
      <w:r w:rsidRPr="008605F3" w:rsidR="40AEC8FC">
        <w:t xml:space="preserve"> </w:t>
      </w:r>
      <w:r w:rsidRPr="40AEC8FC" w:rsidR="40AEC8FC">
        <w:rPr>
          <w:i/>
          <w:iCs/>
        </w:rPr>
        <w:t>Id.</w:t>
      </w:r>
    </w:p>
  </w:footnote>
  <w:footnote w:id="13">
    <w:p w:rsidR="00DD52ED" w14:paraId="3DC5A8AA" w14:textId="34EBF977">
      <w:pPr>
        <w:pStyle w:val="FootnoteText"/>
      </w:pPr>
      <w:r>
        <w:rPr>
          <w:rStyle w:val="FootnoteReference"/>
        </w:rPr>
        <w:footnoteRef/>
      </w:r>
      <w:r>
        <w:t xml:space="preserve"> </w:t>
      </w:r>
      <w:r w:rsidRPr="00253605" w:rsidR="00253605">
        <w:rPr>
          <w:i/>
          <w:iCs/>
        </w:rPr>
        <w:t>Internet Protocol Captioned Telephone Service Compensation</w:t>
      </w:r>
      <w:r w:rsidR="00253605">
        <w:t xml:space="preserve">; </w:t>
      </w:r>
      <w:r w:rsidRPr="00EB6EA1" w:rsidR="00253605">
        <w:rPr>
          <w:i/>
          <w:iCs/>
        </w:rPr>
        <w:t>Telecommunications Relay Services and Speech-to-Speech Services for Individuals with Hearing and Speech Disabilities</w:t>
      </w:r>
      <w:r w:rsidRPr="00253605" w:rsidR="00253605">
        <w:t>;</w:t>
      </w:r>
      <w:r w:rsidRPr="00EB6EA1" w:rsidR="00253605">
        <w:rPr>
          <w:i/>
          <w:iCs/>
        </w:rPr>
        <w:t xml:space="preserve"> </w:t>
      </w:r>
      <w:r w:rsidRPr="00EB6EA1" w:rsidR="00EB6EA1">
        <w:rPr>
          <w:i/>
          <w:iCs/>
        </w:rPr>
        <w:t>Misuse of Internet Protocol (IP) Captioned Telephone Service</w:t>
      </w:r>
      <w:r w:rsidR="00253605">
        <w:t>,</w:t>
      </w:r>
      <w:r w:rsidRPr="00EB6EA1" w:rsidR="00EB6EA1">
        <w:rPr>
          <w:i/>
          <w:iCs/>
        </w:rPr>
        <w:t xml:space="preserve"> </w:t>
      </w:r>
      <w:r w:rsidRPr="00EB6EA1" w:rsidR="00EB6EA1">
        <w:t xml:space="preserve">CG Docket Nos. </w:t>
      </w:r>
      <w:r w:rsidR="00253605">
        <w:t xml:space="preserve">22-408, </w:t>
      </w:r>
      <w:r w:rsidRPr="00EB6EA1" w:rsidR="00253605">
        <w:t xml:space="preserve">03-123, </w:t>
      </w:r>
      <w:r w:rsidR="00253605">
        <w:t xml:space="preserve">and </w:t>
      </w:r>
      <w:r w:rsidRPr="00EB6EA1" w:rsidR="00EB6EA1">
        <w:t>13-24</w:t>
      </w:r>
      <w:r w:rsidR="00253605">
        <w:t>,</w:t>
      </w:r>
      <w:r w:rsidRPr="00EB6EA1" w:rsidR="00EB6EA1">
        <w:t xml:space="preserve"> </w:t>
      </w:r>
      <w:r w:rsidR="00520D9F">
        <w:t>Notice of Proposed Rulemaking and Order on Reconsideration</w:t>
      </w:r>
      <w:r w:rsidRPr="00EB6EA1" w:rsidR="00EB6EA1">
        <w:t xml:space="preserve">, </w:t>
      </w:r>
      <w:r w:rsidR="00316F3D">
        <w:t>FCC 22-97</w:t>
      </w:r>
      <w:r w:rsidRPr="00EB6EA1" w:rsidR="00EB6EA1">
        <w:t xml:space="preserve"> (</w:t>
      </w:r>
      <w:r w:rsidR="00316F3D">
        <w:t>Dec. 22, 2022)</w:t>
      </w:r>
      <w:r w:rsidRPr="00EB6EA1" w:rsidR="00EB6EA1">
        <w:t xml:space="preserve"> (</w:t>
      </w:r>
      <w:r w:rsidRPr="00D377FE" w:rsidR="00D377FE">
        <w:rPr>
          <w:i/>
          <w:iCs/>
        </w:rPr>
        <w:t xml:space="preserve">2022 </w:t>
      </w:r>
      <w:r w:rsidR="00D377FE">
        <w:rPr>
          <w:i/>
          <w:iCs/>
        </w:rPr>
        <w:t>IP CTS Compensation Notice</w:t>
      </w:r>
      <w:r w:rsidR="006A718F">
        <w:rPr>
          <w:i/>
          <w:iCs/>
        </w:rPr>
        <w:t xml:space="preserve"> or IP Relay Technical Amendment Notice</w:t>
      </w:r>
      <w:r w:rsidRPr="00EB6EA1" w:rsidR="00EB6EA1">
        <w:t>)</w:t>
      </w:r>
      <w:r w:rsidR="00EB6EA1">
        <w:t>.</w:t>
      </w:r>
    </w:p>
  </w:footnote>
  <w:footnote w:id="14">
    <w:p w:rsidR="00B00150" w:rsidRPr="008605F3" w:rsidP="00B00150" w14:paraId="1C67A766" w14:textId="201E3E27">
      <w:pPr>
        <w:pStyle w:val="FootnoteText"/>
        <w:spacing w:before="120"/>
      </w:pPr>
      <w:r w:rsidRPr="008605F3">
        <w:rPr>
          <w:rStyle w:val="FootnoteReference"/>
        </w:rPr>
        <w:footnoteRef/>
      </w:r>
      <w:r w:rsidRPr="008605F3">
        <w:t xml:space="preserve"> </w:t>
      </w:r>
      <w:r w:rsidRPr="40AEC8FC">
        <w:rPr>
          <w:i/>
          <w:iCs/>
        </w:rPr>
        <w:t>See</w:t>
      </w:r>
      <w:r>
        <w:t xml:space="preserve"> </w:t>
      </w:r>
      <w:r w:rsidRPr="40AEC8FC">
        <w:rPr>
          <w:i/>
          <w:iCs/>
          <w:spacing w:val="-2"/>
        </w:rPr>
        <w:t>Telecommunications Relay Services and Speech-to-Speech Services for Individuals with Hearing and Speech Disabilities</w:t>
      </w:r>
      <w:r>
        <w:rPr>
          <w:spacing w:val="-2"/>
        </w:rPr>
        <w:t xml:space="preserve">; </w:t>
      </w:r>
      <w:r w:rsidRPr="40AEC8FC">
        <w:rPr>
          <w:i/>
          <w:iCs/>
          <w:spacing w:val="-2"/>
        </w:rPr>
        <w:t>Petition for Rulemaking of Sprint Corporation</w:t>
      </w:r>
      <w:r>
        <w:rPr>
          <w:spacing w:val="-2"/>
        </w:rPr>
        <w:t>,</w:t>
      </w:r>
      <w:r w:rsidRPr="00947429">
        <w:rPr>
          <w:spacing w:val="-2"/>
        </w:rPr>
        <w:t xml:space="preserve"> </w:t>
      </w:r>
      <w:r>
        <w:rPr>
          <w:spacing w:val="-2"/>
        </w:rPr>
        <w:t>CG Docket No. 03-123 and RM-11820, Report and Order, FCC 22-48 (rel. June 30, 2022) (</w:t>
      </w:r>
      <w:r w:rsidRPr="40AEC8FC">
        <w:rPr>
          <w:i/>
          <w:iCs/>
        </w:rPr>
        <w:t>2022 IP Relay Compensation Order</w:t>
      </w:r>
      <w:r>
        <w:t>)</w:t>
      </w:r>
      <w:r w:rsidRPr="40AEC8FC">
        <w:rPr>
          <w:i/>
          <w:iCs/>
        </w:rPr>
        <w:t>.</w:t>
      </w:r>
      <w:r>
        <w:t xml:space="preserve"> </w:t>
      </w:r>
    </w:p>
  </w:footnote>
  <w:footnote w:id="15">
    <w:p w:rsidR="00C51B52" w:rsidRPr="002B6D9A" w14:paraId="1CA2B6D2" w14:textId="4343195D">
      <w:pPr>
        <w:pStyle w:val="FootnoteText"/>
      </w:pPr>
      <w:r>
        <w:rPr>
          <w:rStyle w:val="FootnoteReference"/>
        </w:rPr>
        <w:footnoteRef/>
      </w:r>
      <w:r>
        <w:t xml:space="preserve"> </w:t>
      </w:r>
      <w:r w:rsidR="00DB22E7">
        <w:rPr>
          <w:i/>
          <w:iCs/>
        </w:rPr>
        <w:t>Id.</w:t>
      </w:r>
      <w:r w:rsidR="002B6D9A">
        <w:t xml:space="preserve">, para. </w:t>
      </w:r>
      <w:r w:rsidR="0067194D">
        <w:t>9.</w:t>
      </w:r>
    </w:p>
  </w:footnote>
  <w:footnote w:id="16">
    <w:p w:rsidR="00574157" w:rsidRPr="00574157" w14:paraId="340E8469" w14:textId="6AF3D329">
      <w:pPr>
        <w:pStyle w:val="FootnoteText"/>
      </w:pPr>
      <w:r>
        <w:rPr>
          <w:rStyle w:val="FootnoteReference"/>
        </w:rPr>
        <w:footnoteRef/>
      </w:r>
      <w:r>
        <w:t xml:space="preserve"> </w:t>
      </w:r>
      <w:r w:rsidRPr="002D0E51" w:rsidR="002D0E51">
        <w:rPr>
          <w:i/>
          <w:iCs/>
        </w:rPr>
        <w:t>IP Relay Technical Amendment Notice</w:t>
      </w:r>
      <w:r>
        <w:t>, paras. 47-48.</w:t>
      </w:r>
    </w:p>
  </w:footnote>
  <w:footnote w:id="17">
    <w:p w:rsidR="00A07095" w:rsidRPr="008605F3" w:rsidP="00A07095" w14:paraId="65D14CCD" w14:textId="77777777">
      <w:pPr>
        <w:pStyle w:val="FootnoteText"/>
        <w:spacing w:before="120"/>
      </w:pPr>
      <w:r w:rsidRPr="008605F3">
        <w:rPr>
          <w:rStyle w:val="FootnoteReference"/>
        </w:rPr>
        <w:footnoteRef/>
      </w:r>
      <w:r w:rsidRPr="008605F3">
        <w:t xml:space="preserve"> Rolka Loube, Interstate Telecommunications Relay Services Fund Payment Formula and Fund Size Estimate , CG Docket Nos. 03-123 and 10-51 (filed May 1, 2023), </w:t>
      </w:r>
      <w:hyperlink r:id="rId1" w:history="1">
        <w:r w:rsidRPr="008605F3">
          <w:rPr>
            <w:rStyle w:val="Hyperlink"/>
          </w:rPr>
          <w:t>https://www.fcc.gov/ecfs/document/1050410304699/1</w:t>
        </w:r>
      </w:hyperlink>
      <w:r w:rsidRPr="008605F3">
        <w:t xml:space="preserve"> (2023 TRS</w:t>
      </w:r>
      <w:r>
        <w:t xml:space="preserve"> Fund</w:t>
      </w:r>
      <w:r w:rsidRPr="008605F3">
        <w:t xml:space="preserve"> Report).  Each May, the Fund administrator recommends TRS payment formulas and revenue requirements for the next Fund Year.  47 CFR § 64.604(c)(5)(iii)(E), (H).</w:t>
      </w:r>
    </w:p>
  </w:footnote>
  <w:footnote w:id="18">
    <w:p w:rsidR="00A07095" w:rsidRPr="008605F3" w:rsidP="00A07095" w14:paraId="297C404C" w14:textId="77777777">
      <w:pPr>
        <w:pStyle w:val="FootnoteText"/>
        <w:spacing w:before="120"/>
      </w:pPr>
      <w:r w:rsidRPr="008605F3">
        <w:rPr>
          <w:rStyle w:val="FootnoteReference"/>
        </w:rPr>
        <w:footnoteRef/>
      </w:r>
      <w:r w:rsidRPr="008605F3">
        <w:t xml:space="preserve"> </w:t>
      </w:r>
      <w:r w:rsidRPr="008605F3">
        <w:rPr>
          <w:i/>
        </w:rPr>
        <w:t>Rolka Loube Associates Submits Payment Formulas and Funding Requirements for the Interstate Telecommunications Relay Services Fund</w:t>
      </w:r>
      <w:r w:rsidRPr="008605F3">
        <w:rPr>
          <w:iCs/>
        </w:rPr>
        <w:t>,</w:t>
      </w:r>
      <w:r w:rsidRPr="008605F3">
        <w:t xml:space="preserve"> Public Notice, DA 23-407 (CGB 2023) (</w:t>
      </w:r>
      <w:r w:rsidRPr="008605F3">
        <w:rPr>
          <w:i/>
        </w:rPr>
        <w:t>2023 TRS Report Public Notice</w:t>
      </w:r>
      <w:r w:rsidRPr="008605F3">
        <w:t xml:space="preserve">).  </w:t>
      </w:r>
    </w:p>
  </w:footnote>
  <w:footnote w:id="19">
    <w:p w:rsidR="00A07095" w:rsidRPr="008605F3" w:rsidP="00A07095" w14:paraId="1EBB65B3" w14:textId="2DC55C29">
      <w:pPr>
        <w:pStyle w:val="FootnoteText"/>
        <w:spacing w:before="120"/>
      </w:pPr>
      <w:r w:rsidRPr="008605F3">
        <w:rPr>
          <w:rStyle w:val="FootnoteReference"/>
        </w:rPr>
        <w:footnoteRef/>
      </w:r>
      <w:r w:rsidRPr="008605F3">
        <w:t xml:space="preserve"> </w:t>
      </w:r>
      <w:r>
        <w:t>Comments of Hamilton Relay, Inc. (filed May 26, 2023) (Hamilton Comments), Comments of Sorenson Communications, LLC. (filed May 26, 2023) (Sorenson Comments), Comments of ClearCaptions LLC (filed May 26, 2023) (ClearCaptions Comments)</w:t>
      </w:r>
      <w:r w:rsidR="00402511">
        <w:t>.</w:t>
      </w:r>
    </w:p>
  </w:footnote>
  <w:footnote w:id="20">
    <w:p w:rsidR="00A07095" w:rsidRPr="008605F3" w:rsidP="00A07095" w14:paraId="16393F73" w14:textId="77777777">
      <w:pPr>
        <w:pStyle w:val="FootnoteText"/>
        <w:spacing w:before="120"/>
      </w:pPr>
      <w:r w:rsidRPr="008605F3">
        <w:rPr>
          <w:rStyle w:val="FootnoteReference"/>
        </w:rPr>
        <w:footnoteRef/>
      </w:r>
      <w:r w:rsidRPr="008605F3">
        <w:t xml:space="preserve"> </w:t>
      </w:r>
      <w:r>
        <w:t>Reply Comments of ZP Better Together, LLC (filed June 2, 2023) (ZP Reply); Reply Comments of ClearCaptions, LLC (filed June 5, 2023) (ClearCaptions Reply).</w:t>
      </w:r>
    </w:p>
  </w:footnote>
  <w:footnote w:id="21">
    <w:p w:rsidR="00234794" w14:paraId="6F360A3E" w14:textId="28DE0B10">
      <w:pPr>
        <w:pStyle w:val="FootnoteText"/>
      </w:pPr>
      <w:r>
        <w:rPr>
          <w:rStyle w:val="FootnoteReference"/>
        </w:rPr>
        <w:footnoteRef/>
      </w:r>
      <w:r>
        <w:t xml:space="preserve"> </w:t>
      </w:r>
      <w:r w:rsidRPr="00234794">
        <w:t>Rolka Loube, Payment Formula and Fund Size Estimate</w:t>
      </w:r>
      <w:r w:rsidR="00D25CF9">
        <w:t xml:space="preserve"> </w:t>
      </w:r>
      <w:r w:rsidR="001D5C2F">
        <w:t>–</w:t>
      </w:r>
      <w:r w:rsidRPr="00234794">
        <w:t xml:space="preserve"> </w:t>
      </w:r>
      <w:r w:rsidRPr="00234794" w:rsidR="004211C5">
        <w:t>Interstate Telecommunications Relay Services Fund</w:t>
      </w:r>
      <w:r w:rsidR="00D25CF9">
        <w:t xml:space="preserve"> for July 2023 through June 2024</w:t>
      </w:r>
      <w:r w:rsidR="001D5C2F">
        <w:t xml:space="preserve"> – </w:t>
      </w:r>
      <w:r w:rsidR="00D25CF9">
        <w:t>Updated June 26, 2023,</w:t>
      </w:r>
      <w:r w:rsidRPr="00234794" w:rsidR="004211C5">
        <w:t xml:space="preserve"> </w:t>
      </w:r>
      <w:r w:rsidRPr="00234794">
        <w:t xml:space="preserve">CG Docket Nos. 03-123 and 10-51 (filed </w:t>
      </w:r>
      <w:r>
        <w:t>June 28</w:t>
      </w:r>
      <w:r w:rsidRPr="00234794">
        <w:t xml:space="preserve">, 2023), </w:t>
      </w:r>
      <w:hyperlink r:id="rId2" w:history="1">
        <w:r w:rsidRPr="00750E90" w:rsidR="00B17CD7">
          <w:rPr>
            <w:rStyle w:val="Hyperlink"/>
          </w:rPr>
          <w:t>https://www.fcc.gov/ecfs/search/search-filings/filing/10629926913280</w:t>
        </w:r>
      </w:hyperlink>
      <w:r w:rsidR="00B17CD7">
        <w:t xml:space="preserve"> </w:t>
      </w:r>
      <w:r w:rsidRPr="00234794">
        <w:t>(2023 TRS Fund Report</w:t>
      </w:r>
      <w:r>
        <w:t xml:space="preserve"> Supplement</w:t>
      </w:r>
      <w:r w:rsidRPr="00234794">
        <w:t xml:space="preserve">).  </w:t>
      </w:r>
    </w:p>
  </w:footnote>
  <w:footnote w:id="22">
    <w:p w:rsidR="00EA7E8C" w:rsidRPr="008605F3" w:rsidP="008605F3" w14:paraId="1B3DDDBD" w14:textId="42E28176">
      <w:pPr>
        <w:pStyle w:val="FootnoteText"/>
        <w:spacing w:before="120"/>
      </w:pPr>
      <w:r w:rsidRPr="008605F3">
        <w:rPr>
          <w:rStyle w:val="FootnoteReference"/>
        </w:rPr>
        <w:footnoteRef/>
      </w:r>
      <w:r w:rsidRPr="008605F3">
        <w:t xml:space="preserve"> 202</w:t>
      </w:r>
      <w:r w:rsidR="003B323F">
        <w:t>3</w:t>
      </w:r>
      <w:r w:rsidRPr="008605F3">
        <w:t xml:space="preserve"> TRS Fund Report at 7-8.  Consistent with previous compensation determinations, the STS plan includes a supplemental per-minute amount ($1.1311) to be used for STS outreach.  </w:t>
      </w:r>
      <w:r w:rsidRPr="008605F3">
        <w:rPr>
          <w:i/>
          <w:iCs/>
        </w:rPr>
        <w:t>Id.</w:t>
      </w:r>
      <w:r w:rsidRPr="008605F3">
        <w:t xml:space="preserve">; </w:t>
      </w:r>
      <w:r w:rsidRPr="008605F3">
        <w:rPr>
          <w:i/>
        </w:rPr>
        <w:t>see also Telecommunications Relay Services and Speech-to-Speech Services for Individuals with Hearing and Speech Disabilities</w:t>
      </w:r>
      <w:r w:rsidRPr="008605F3">
        <w:t>, Report and Order and Declaratory Ruling, 22 FCC Rcd 20140, 20170, para. 57 (2007) (</w:t>
      </w:r>
      <w:r w:rsidRPr="008605F3">
        <w:rPr>
          <w:i/>
        </w:rPr>
        <w:t>2007 TRS Compensation Methodology Order</w:t>
      </w:r>
      <w:r w:rsidRPr="008605F3">
        <w:t xml:space="preserve">).  </w:t>
      </w:r>
    </w:p>
  </w:footnote>
  <w:footnote w:id="23">
    <w:p w:rsidR="00EA7E8C" w:rsidRPr="008605F3" w:rsidP="008605F3" w14:paraId="2F704B77" w14:textId="77777777">
      <w:pPr>
        <w:pStyle w:val="FootnoteText"/>
        <w:spacing w:before="120"/>
      </w:pPr>
      <w:r w:rsidRPr="008605F3">
        <w:rPr>
          <w:rStyle w:val="FootnoteReference"/>
        </w:rPr>
        <w:footnoteRef/>
      </w:r>
      <w:r w:rsidRPr="008605F3">
        <w:rPr>
          <w:i/>
        </w:rPr>
        <w:t xml:space="preserve"> See 2007 TRS Compensation Methodology Order</w:t>
      </w:r>
      <w:r w:rsidRPr="008605F3">
        <w:t>, 22 FCC Rcd at 20151-61, paras. 16-38.</w:t>
      </w:r>
    </w:p>
  </w:footnote>
  <w:footnote w:id="24">
    <w:p w:rsidR="00EA7E8C" w:rsidRPr="008605F3" w:rsidP="008605F3" w14:paraId="020BE9BA" w14:textId="370BA97E">
      <w:pPr>
        <w:pStyle w:val="FootnoteText"/>
        <w:spacing w:before="120"/>
      </w:pPr>
      <w:r w:rsidRPr="008605F3">
        <w:rPr>
          <w:rStyle w:val="FootnoteReference"/>
        </w:rPr>
        <w:footnoteRef/>
      </w:r>
      <w:r w:rsidRPr="008605F3">
        <w:t xml:space="preserve"> 202</w:t>
      </w:r>
      <w:r w:rsidR="004B4DF1">
        <w:t>3</w:t>
      </w:r>
      <w:r w:rsidRPr="008605F3">
        <w:t xml:space="preserve"> TRS Fund Report at</w:t>
      </w:r>
      <w:r w:rsidR="0098732C">
        <w:t xml:space="preserve"> 5</w:t>
      </w:r>
      <w:r w:rsidRPr="008605F3">
        <w:t>,</w:t>
      </w:r>
      <w:r w:rsidRPr="008605F3">
        <w:rPr>
          <w:i/>
          <w:iCs/>
        </w:rPr>
        <w:t xml:space="preserve"> </w:t>
      </w:r>
      <w:r w:rsidRPr="008605F3">
        <w:t xml:space="preserve">Exh. 1-1.    </w:t>
      </w:r>
    </w:p>
  </w:footnote>
  <w:footnote w:id="25">
    <w:p w:rsidR="00EA7E8C" w:rsidRPr="008605F3" w:rsidP="008605F3" w14:paraId="1E1241B7" w14:textId="7CCA4EE2">
      <w:pPr>
        <w:pStyle w:val="FootnoteText"/>
        <w:spacing w:before="120"/>
      </w:pPr>
      <w:r w:rsidRPr="008605F3">
        <w:rPr>
          <w:rStyle w:val="FootnoteReference"/>
        </w:rPr>
        <w:footnoteRef/>
      </w:r>
      <w:r w:rsidRPr="008605F3">
        <w:t xml:space="preserve"> </w:t>
      </w:r>
      <w:r w:rsidR="00CC280D">
        <w:t xml:space="preserve">Hamilton Comments at </w:t>
      </w:r>
      <w:r w:rsidR="006325E7">
        <w:t>1</w:t>
      </w:r>
      <w:r w:rsidR="009F137C">
        <w:t>.</w:t>
      </w:r>
    </w:p>
  </w:footnote>
  <w:footnote w:id="26">
    <w:p w:rsidR="00EA7E8C" w:rsidRPr="008605F3" w:rsidP="008605F3" w14:paraId="3D6FC55A" w14:textId="58B28489">
      <w:pPr>
        <w:pStyle w:val="FootnoteText"/>
        <w:spacing w:before="120"/>
      </w:pPr>
      <w:r w:rsidRPr="008605F3">
        <w:rPr>
          <w:rStyle w:val="FootnoteReference"/>
        </w:rPr>
        <w:footnoteRef/>
      </w:r>
      <w:r w:rsidRPr="008605F3" w:rsidR="40AEC8FC">
        <w:t xml:space="preserve"> </w:t>
      </w:r>
      <w:r w:rsidRPr="40AEC8FC" w:rsidR="40AEC8FC">
        <w:rPr>
          <w:i/>
          <w:iCs/>
        </w:rPr>
        <w:t>See</w:t>
      </w:r>
      <w:r w:rsidR="40AEC8FC">
        <w:t xml:space="preserve"> </w:t>
      </w:r>
      <w:r w:rsidRPr="40AEC8FC" w:rsidR="00922833">
        <w:rPr>
          <w:i/>
          <w:iCs/>
        </w:rPr>
        <w:t>2022 IP Relay Compensation Order</w:t>
      </w:r>
      <w:r w:rsidR="40AEC8FC">
        <w:rPr>
          <w:spacing w:val="-2"/>
        </w:rPr>
        <w:t>, FCC 22-48</w:t>
      </w:r>
      <w:r w:rsidRPr="40AEC8FC" w:rsidR="40AEC8FC">
        <w:rPr>
          <w:i/>
          <w:iCs/>
        </w:rPr>
        <w:t>.</w:t>
      </w:r>
      <w:r w:rsidR="40AEC8FC">
        <w:t xml:space="preserve"> </w:t>
      </w:r>
    </w:p>
  </w:footnote>
  <w:footnote w:id="27">
    <w:p w:rsidR="004A223C" w:rsidRPr="004A223C" w14:paraId="35368F10" w14:textId="5C413885">
      <w:pPr>
        <w:pStyle w:val="FootnoteText"/>
      </w:pPr>
      <w:r>
        <w:rPr>
          <w:rStyle w:val="FootnoteReference"/>
        </w:rPr>
        <w:footnoteRef/>
      </w:r>
      <w:r w:rsidR="40AEC8FC">
        <w:t xml:space="preserve"> </w:t>
      </w:r>
      <w:r w:rsidRPr="40AEC8FC" w:rsidR="40AEC8FC">
        <w:rPr>
          <w:i/>
          <w:iCs/>
        </w:rPr>
        <w:t>See</w:t>
      </w:r>
      <w:r w:rsidR="40AEC8FC">
        <w:t xml:space="preserve"> </w:t>
      </w:r>
      <w:r w:rsidR="00DE53B4">
        <w:rPr>
          <w:i/>
          <w:iCs/>
        </w:rPr>
        <w:t>id.</w:t>
      </w:r>
      <w:r w:rsidR="002A38EF">
        <w:rPr>
          <w:i/>
          <w:iCs/>
        </w:rPr>
        <w:t>,</w:t>
      </w:r>
      <w:r w:rsidR="00F32032">
        <w:t xml:space="preserve"> para. 43;</w:t>
      </w:r>
      <w:r w:rsidRPr="002A38EF" w:rsidR="002A38EF">
        <w:t xml:space="preserve"> </w:t>
      </w:r>
      <w:r w:rsidR="40AEC8FC">
        <w:t>47 CFR § 64.640(c)-(d).</w:t>
      </w:r>
      <w:r w:rsidR="005535F3">
        <w:t xml:space="preserve">  </w:t>
      </w:r>
      <w:r w:rsidR="00AB41AE">
        <w:t xml:space="preserve">This index is found at </w:t>
      </w:r>
      <w:hyperlink r:id="rId3" w:history="1">
        <w:r w:rsidRPr="00AB41AE" w:rsidR="00AB41AE">
          <w:rPr>
            <w:rStyle w:val="Hyperlink"/>
          </w:rPr>
          <w:t>https://beta.bls.gov/dataViewer/view/</w:t>
        </w:r>
        <w:r w:rsidR="00EC3D04">
          <w:rPr>
            <w:rStyle w:val="Hyperlink"/>
          </w:rPr>
          <w:t>‌</w:t>
        </w:r>
        <w:r w:rsidRPr="00AB41AE" w:rsidR="00AB41AE">
          <w:rPr>
            <w:rStyle w:val="Hyperlink"/>
          </w:rPr>
          <w:t>timeseries/</w:t>
        </w:r>
        <w:r w:rsidRPr="00AB41AE" w:rsidR="00AB41AE">
          <w:rPr>
            <w:rStyle w:val="Hyperlink"/>
          </w:rPr>
          <w:t>CIS2015400000000I</w:t>
        </w:r>
      </w:hyperlink>
      <w:r w:rsidRPr="00AB41AE" w:rsidR="00AB41AE">
        <w:t xml:space="preserve">.  </w:t>
      </w:r>
      <w:r w:rsidR="005535F3">
        <w:t xml:space="preserve">The formula </w:t>
      </w:r>
      <w:r w:rsidR="005C72AA">
        <w:t xml:space="preserve">also may be adjusted for recovery of exogenous costs.  </w:t>
      </w:r>
      <w:r w:rsidRPr="40AEC8FC" w:rsidR="00351167">
        <w:rPr>
          <w:i/>
          <w:iCs/>
        </w:rPr>
        <w:t>See id.</w:t>
      </w:r>
      <w:r w:rsidR="00351167">
        <w:t xml:space="preserve"> § 64.640(e).  </w:t>
      </w:r>
      <w:r w:rsidRPr="005C72AA" w:rsidR="005C72AA">
        <w:t>T-Mobile, the only IP Relay provider, has not requested compensation for any exogenous costs</w:t>
      </w:r>
      <w:r w:rsidR="00F8320F">
        <w:t>.</w:t>
      </w:r>
    </w:p>
  </w:footnote>
  <w:footnote w:id="28">
    <w:p w:rsidR="00750992" w14:paraId="6DB68DB1" w14:textId="2E1CBCF3">
      <w:pPr>
        <w:pStyle w:val="FootnoteText"/>
      </w:pPr>
      <w:r>
        <w:rPr>
          <w:rStyle w:val="FootnoteReference"/>
        </w:rPr>
        <w:footnoteRef/>
      </w:r>
      <w:r>
        <w:t xml:space="preserve"> </w:t>
      </w:r>
      <w:r w:rsidRPr="00E801B9" w:rsidR="00E801B9">
        <w:t>2023 TRS Fund Report at 10</w:t>
      </w:r>
      <w:r w:rsidR="003F0808">
        <w:t>.</w:t>
      </w:r>
    </w:p>
  </w:footnote>
  <w:footnote w:id="29">
    <w:p w:rsidR="00F34733" w:rsidP="00F34733" w14:paraId="7306CCDA" w14:textId="26CABE6C">
      <w:pPr>
        <w:pStyle w:val="FootnoteText"/>
      </w:pPr>
      <w:r>
        <w:rPr>
          <w:rStyle w:val="FootnoteReference"/>
        </w:rPr>
        <w:footnoteRef/>
      </w:r>
      <w:r>
        <w:t xml:space="preserve"> </w:t>
      </w:r>
      <w:r w:rsidRPr="005202F5">
        <w:rPr>
          <w:i/>
          <w:iCs/>
        </w:rPr>
        <w:t xml:space="preserve">See </w:t>
      </w:r>
      <w:r w:rsidRPr="00DE53B4" w:rsidR="00DE53B4">
        <w:rPr>
          <w:i/>
          <w:iCs/>
        </w:rPr>
        <w:t>id</w:t>
      </w:r>
      <w:r w:rsidR="00DE53B4">
        <w:t xml:space="preserve">. </w:t>
      </w:r>
      <w:r w:rsidRPr="00392F17">
        <w:t xml:space="preserve">at </w:t>
      </w:r>
      <w:r w:rsidR="00E65634">
        <w:t>9-</w:t>
      </w:r>
      <w:r w:rsidRPr="00392F17">
        <w:t>10</w:t>
      </w:r>
      <w:r w:rsidR="00DE53B4">
        <w:t>.</w:t>
      </w:r>
      <w:r w:rsidRPr="005202F5">
        <w:rPr>
          <w:i/>
          <w:iCs/>
        </w:rPr>
        <w:t xml:space="preserve"> </w:t>
      </w:r>
      <w:r w:rsidRPr="00256310">
        <w:t xml:space="preserve">  </w:t>
      </w:r>
    </w:p>
  </w:footnote>
  <w:footnote w:id="30">
    <w:p w:rsidR="00FF4C47" w:rsidRPr="00893673" w14:paraId="2827BB2B" w14:textId="619A1D4E">
      <w:pPr>
        <w:pStyle w:val="FootnoteText"/>
      </w:pPr>
      <w:r>
        <w:rPr>
          <w:rStyle w:val="FootnoteReference"/>
        </w:rPr>
        <w:footnoteRef/>
      </w:r>
      <w:r w:rsidR="40AEC8FC">
        <w:t xml:space="preserve"> </w:t>
      </w:r>
      <w:r w:rsidRPr="40AEC8FC" w:rsidR="40AEC8FC">
        <w:rPr>
          <w:i/>
          <w:iCs/>
        </w:rPr>
        <w:t>See 2022 IP Relay Compensation Order</w:t>
      </w:r>
      <w:r w:rsidR="40AEC8FC">
        <w:t>, para. 43</w:t>
      </w:r>
      <w:r w:rsidR="00572F03">
        <w:t xml:space="preserve"> (emphasis added)</w:t>
      </w:r>
      <w:r w:rsidR="00512426">
        <w:t xml:space="preserve">; </w:t>
      </w:r>
      <w:r w:rsidRPr="00106960" w:rsidR="00106960">
        <w:t>2023 TRS Fund Report Supplement</w:t>
      </w:r>
      <w:r w:rsidR="00A430F3">
        <w:t xml:space="preserve"> at 3</w:t>
      </w:r>
      <w:r w:rsidR="40AEC8FC">
        <w:t>.</w:t>
      </w:r>
    </w:p>
  </w:footnote>
  <w:footnote w:id="31">
    <w:p w:rsidR="009F5EAD" w:rsidP="0026475C" w14:paraId="09A30404" w14:textId="70E99575">
      <w:pPr>
        <w:pStyle w:val="FootnoteText"/>
      </w:pPr>
      <w:r>
        <w:rPr>
          <w:rStyle w:val="FootnoteReference"/>
        </w:rPr>
        <w:footnoteRef/>
      </w:r>
      <w:r>
        <w:t xml:space="preserve"> </w:t>
      </w:r>
      <w:r w:rsidRPr="005C51DD" w:rsidR="005C51DD">
        <w:t>2023 TRS Fund Report Supplement at 3</w:t>
      </w:r>
      <w:r w:rsidR="00327586">
        <w:t>;</w:t>
      </w:r>
      <w:r w:rsidR="00EF13D7">
        <w:t xml:space="preserve"> </w:t>
      </w:r>
      <w:r w:rsidR="00BD7B70">
        <w:rPr>
          <w:i/>
          <w:iCs/>
        </w:rPr>
        <w:t>IP Relay Technical Amendment Notice</w:t>
      </w:r>
      <w:r w:rsidRPr="00154617" w:rsidR="00154617">
        <w:t>, para. 48.</w:t>
      </w:r>
      <w:r w:rsidR="00392F17">
        <w:t xml:space="preserve">  </w:t>
      </w:r>
      <w:r w:rsidR="005C51DD">
        <w:t xml:space="preserve">The comment cycle on the </w:t>
      </w:r>
      <w:r w:rsidRPr="0030156C" w:rsidR="0030156C">
        <w:rPr>
          <w:i/>
          <w:iCs/>
        </w:rPr>
        <w:t xml:space="preserve">IP Relay Technical Amendment Notice </w:t>
      </w:r>
      <w:r w:rsidR="005C51DD">
        <w:t>has ended</w:t>
      </w:r>
      <w:r w:rsidR="001B5CB0">
        <w:t xml:space="preserve">.  </w:t>
      </w:r>
      <w:r w:rsidR="00EF6B41">
        <w:t xml:space="preserve">  </w:t>
      </w:r>
      <w:r w:rsidR="0048183D">
        <w:t xml:space="preserve"> </w:t>
      </w:r>
    </w:p>
  </w:footnote>
  <w:footnote w:id="32">
    <w:p w:rsidR="002E0F3D" w:rsidP="002E0F3D" w14:paraId="469848B5" w14:textId="43EEA2BC">
      <w:pPr>
        <w:pStyle w:val="FootnoteText"/>
      </w:pPr>
      <w:r>
        <w:rPr>
          <w:rStyle w:val="FootnoteReference"/>
        </w:rPr>
        <w:footnoteRef/>
      </w:r>
      <w:r>
        <w:t xml:space="preserve"> </w:t>
      </w:r>
      <w:r w:rsidRPr="00B74456">
        <w:t>2023 TRS Fund Report Supplement at 3</w:t>
      </w:r>
      <w:r>
        <w:t xml:space="preserve">. </w:t>
      </w:r>
    </w:p>
  </w:footnote>
  <w:footnote w:id="33">
    <w:p w:rsidR="00A86E97" w14:paraId="4F82757E" w14:textId="623EC5B8">
      <w:pPr>
        <w:pStyle w:val="FootnoteText"/>
      </w:pPr>
      <w:r>
        <w:rPr>
          <w:rStyle w:val="FootnoteReference"/>
        </w:rPr>
        <w:footnoteRef/>
      </w:r>
      <w:r>
        <w:t xml:space="preserve"> </w:t>
      </w:r>
      <w:bookmarkStart w:id="3" w:name="_Hlk138928402"/>
      <w:r w:rsidRPr="001E2D17" w:rsidR="001E2D17">
        <w:rPr>
          <w:i/>
          <w:iCs/>
        </w:rPr>
        <w:t>2022 IP Relay Compensation Order</w:t>
      </w:r>
      <w:r w:rsidRPr="001E2D17" w:rsidR="001E2D17">
        <w:t>, para. 4</w:t>
      </w:r>
      <w:r w:rsidR="00AB49D2">
        <w:t>1</w:t>
      </w:r>
      <w:bookmarkEnd w:id="3"/>
      <w:r w:rsidR="00AB49D2">
        <w:t xml:space="preserve">; </w:t>
      </w:r>
      <w:r w:rsidRPr="00BD67FF" w:rsidR="00AB49D2">
        <w:rPr>
          <w:i/>
          <w:iCs/>
        </w:rPr>
        <w:t>see also</w:t>
      </w:r>
      <w:r w:rsidR="00AB49D2">
        <w:t xml:space="preserve"> </w:t>
      </w:r>
      <w:r w:rsidR="00FD613F">
        <w:rPr>
          <w:i/>
          <w:iCs/>
        </w:rPr>
        <w:t>id.</w:t>
      </w:r>
      <w:r w:rsidRPr="00BD67FF" w:rsidR="00AB49D2">
        <w:t>,</w:t>
      </w:r>
      <w:r w:rsidR="00AB49D2">
        <w:t xml:space="preserve"> </w:t>
      </w:r>
      <w:r w:rsidR="009F436E">
        <w:t xml:space="preserve">para. 40 (noting that the </w:t>
      </w:r>
      <w:r w:rsidR="00E77C9A">
        <w:t xml:space="preserve">adjustment factor under the previous methodology was similarly used to adjust the compensation </w:t>
      </w:r>
      <w:r w:rsidR="00D05A5F">
        <w:t>level “</w:t>
      </w:r>
      <w:r w:rsidRPr="00C22F7D" w:rsidR="00C22F7D">
        <w:t>for inflation in years following the first year of the cycle</w:t>
      </w:r>
      <w:r w:rsidR="00EF0777">
        <w:t>.</w:t>
      </w:r>
      <w:r w:rsidR="00D05A5F">
        <w:t>”).</w:t>
      </w:r>
    </w:p>
  </w:footnote>
  <w:footnote w:id="34">
    <w:p w:rsidR="00F614FC" w14:paraId="14DEF45B" w14:textId="534FD81F">
      <w:pPr>
        <w:pStyle w:val="FootnoteText"/>
      </w:pPr>
      <w:r>
        <w:rPr>
          <w:rStyle w:val="FootnoteReference"/>
        </w:rPr>
        <w:footnoteRef/>
      </w:r>
      <w:r>
        <w:t xml:space="preserve"> </w:t>
      </w:r>
      <w:r w:rsidR="0003387D">
        <w:rPr>
          <w:i/>
          <w:iCs/>
        </w:rPr>
        <w:t>Id.</w:t>
      </w:r>
      <w:r w:rsidRPr="00310E97" w:rsidR="00310E97">
        <w:t>, para. 4</w:t>
      </w:r>
      <w:r w:rsidR="00AB0915">
        <w:t>3</w:t>
      </w:r>
      <w:r w:rsidRPr="00310E97" w:rsidR="00310E97">
        <w:t>.</w:t>
      </w:r>
    </w:p>
  </w:footnote>
  <w:footnote w:id="35">
    <w:p w:rsidR="0044799B" w:rsidP="0044799B" w14:paraId="7DD0D955" w14:textId="77777777">
      <w:pPr>
        <w:pStyle w:val="FootnoteText"/>
      </w:pPr>
      <w:r>
        <w:rPr>
          <w:rStyle w:val="FootnoteReference"/>
        </w:rPr>
        <w:footnoteRef/>
      </w:r>
      <w:r>
        <w:t xml:space="preserve"> </w:t>
      </w:r>
      <w:r w:rsidRPr="002D691E">
        <w:t>2023 TRS Fund Report at 9-10</w:t>
      </w:r>
      <w:r>
        <w:t xml:space="preserve">.  </w:t>
      </w:r>
      <w:r w:rsidRPr="00BD280A">
        <w:t>Thus, Rolka Loube</w:t>
      </w:r>
      <w:r>
        <w:t xml:space="preserve"> initially</w:t>
      </w:r>
      <w:r w:rsidRPr="00BD280A">
        <w:t xml:space="preserve"> calculated the adjustment factor as follows:  (156.1-149.2)/100 = .069.</w:t>
      </w:r>
      <w:r w:rsidRPr="002D691E">
        <w:rPr>
          <w:snapToGrid w:val="0"/>
          <w:kern w:val="28"/>
          <w:sz w:val="22"/>
        </w:rPr>
        <w:t xml:space="preserve"> </w:t>
      </w:r>
      <w:r>
        <w:rPr>
          <w:snapToGrid w:val="0"/>
          <w:kern w:val="28"/>
          <w:sz w:val="22"/>
        </w:rPr>
        <w:t xml:space="preserve"> </w:t>
      </w:r>
    </w:p>
  </w:footnote>
  <w:footnote w:id="36">
    <w:p w:rsidR="00BD280A" w14:paraId="68BD5187" w14:textId="659360F6">
      <w:pPr>
        <w:pStyle w:val="FootnoteText"/>
      </w:pPr>
      <w:r>
        <w:rPr>
          <w:rStyle w:val="FootnoteReference"/>
        </w:rPr>
        <w:footnoteRef/>
      </w:r>
      <w:r>
        <w:t xml:space="preserve"> </w:t>
      </w:r>
      <w:r w:rsidRPr="00BD280A">
        <w:t>47 CFR §</w:t>
      </w:r>
      <w:r w:rsidRPr="00BD280A">
        <w:rPr>
          <w:i/>
          <w:iCs/>
        </w:rPr>
        <w:t xml:space="preserve"> </w:t>
      </w:r>
      <w:r w:rsidRPr="00BD280A">
        <w:t xml:space="preserve">64.640(d).  </w:t>
      </w:r>
    </w:p>
  </w:footnote>
  <w:footnote w:id="37">
    <w:p w:rsidR="00BC6360" w14:paraId="63A14F41" w14:textId="089F9321">
      <w:pPr>
        <w:pStyle w:val="FootnoteText"/>
      </w:pPr>
      <w:r>
        <w:rPr>
          <w:rStyle w:val="FootnoteReference"/>
        </w:rPr>
        <w:footnoteRef/>
      </w:r>
      <w:r>
        <w:t xml:space="preserve"> </w:t>
      </w:r>
      <w:r w:rsidRPr="00BC6360">
        <w:rPr>
          <w:i/>
          <w:iCs/>
        </w:rPr>
        <w:t>2022 IP Relay Compensation Order</w:t>
      </w:r>
      <w:r w:rsidRPr="00BC6360">
        <w:t>, para. 4</w:t>
      </w:r>
      <w:r w:rsidR="00AB0915">
        <w:t>3</w:t>
      </w:r>
      <w:r w:rsidR="006B053F">
        <w:t xml:space="preserve">; </w:t>
      </w:r>
      <w:r w:rsidRPr="006B053F" w:rsidR="006B053F">
        <w:rPr>
          <w:i/>
          <w:iCs/>
        </w:rPr>
        <w:t>see also</w:t>
      </w:r>
      <w:r w:rsidRPr="00BD67FF" w:rsidR="00D70A2C">
        <w:rPr>
          <w:i/>
          <w:iCs/>
        </w:rPr>
        <w:t xml:space="preserve"> </w:t>
      </w:r>
      <w:r w:rsidR="00D70A2C">
        <w:t xml:space="preserve">Bureau of Labor Statistics, Employment Cost Index, </w:t>
      </w:r>
      <w:hyperlink r:id="rId4" w:history="1">
        <w:r w:rsidRPr="00407774" w:rsidR="00D70A2C">
          <w:rPr>
            <w:rStyle w:val="Hyperlink"/>
          </w:rPr>
          <w:t>https://www.bls.gov/eci/factsheets/understanding-index-numbers-and-percent-changes-factsheet.htm</w:t>
        </w:r>
      </w:hyperlink>
      <w:r w:rsidR="00D70A2C">
        <w:t xml:space="preserve"> (last visited June 29, 2023) (explaining how this type of index is generated and how to calculate percentage changes for a given period of time).</w:t>
      </w:r>
    </w:p>
  </w:footnote>
  <w:footnote w:id="38">
    <w:p w:rsidR="00C15CB2" w14:paraId="176CC18A" w14:textId="74E5A971">
      <w:pPr>
        <w:pStyle w:val="FootnoteText"/>
      </w:pPr>
      <w:r>
        <w:rPr>
          <w:rStyle w:val="FootnoteReference"/>
        </w:rPr>
        <w:footnoteRef/>
      </w:r>
      <w:r>
        <w:t xml:space="preserve"> </w:t>
      </w:r>
      <w:r w:rsidRPr="00EB117A" w:rsidR="00EB117A">
        <w:rPr>
          <w:i/>
          <w:iCs/>
        </w:rPr>
        <w:t>IP Relay Technical Amendment Notice</w:t>
      </w:r>
      <w:r w:rsidRPr="00EB117A" w:rsidR="00EB117A">
        <w:t xml:space="preserve">, para. 48.  </w:t>
      </w:r>
    </w:p>
  </w:footnote>
  <w:footnote w:id="39">
    <w:p w:rsidR="00A72671" w:rsidP="00A72671" w14:paraId="3CAF7AD7" w14:textId="73DE9149">
      <w:pPr>
        <w:pStyle w:val="FootnoteText"/>
      </w:pPr>
      <w:r>
        <w:rPr>
          <w:rStyle w:val="FootnoteReference"/>
        </w:rPr>
        <w:footnoteRef/>
      </w:r>
      <w:r>
        <w:t xml:space="preserve"> </w:t>
      </w:r>
      <w:r w:rsidRPr="00461359" w:rsidR="00461359">
        <w:rPr>
          <w:i/>
          <w:iCs/>
        </w:rPr>
        <w:t xml:space="preserve">See </w:t>
      </w:r>
      <w:r w:rsidRPr="00461359" w:rsidR="00461359">
        <w:t>2023 TRS Fund Report Supplement at 3</w:t>
      </w:r>
      <w:r w:rsidR="00461359">
        <w:t>;</w:t>
      </w:r>
      <w:r w:rsidRPr="00461359" w:rsidR="00461359">
        <w:t xml:space="preserve"> </w:t>
      </w:r>
      <w:r w:rsidRPr="00FD613F">
        <w:rPr>
          <w:i/>
          <w:iCs/>
        </w:rPr>
        <w:t>2022 IP Relay Compensation Order</w:t>
      </w:r>
      <w:r w:rsidRPr="00FD613F">
        <w:t>, para. 4</w:t>
      </w:r>
      <w:r>
        <w:t>3.</w:t>
      </w:r>
    </w:p>
  </w:footnote>
  <w:footnote w:id="40">
    <w:p w:rsidR="003A68A1" w14:paraId="33E9B1BF" w14:textId="6965BC52">
      <w:pPr>
        <w:pStyle w:val="FootnoteText"/>
      </w:pPr>
      <w:r>
        <w:rPr>
          <w:rStyle w:val="FootnoteReference"/>
        </w:rPr>
        <w:footnoteRef/>
      </w:r>
      <w:r>
        <w:t xml:space="preserve"> </w:t>
      </w:r>
      <w:r w:rsidR="00775F53">
        <w:t>(</w:t>
      </w:r>
      <w:r>
        <w:t>156.1</w:t>
      </w:r>
      <w:r w:rsidR="00775F53">
        <w:t>-</w:t>
      </w:r>
      <w:r w:rsidR="0046784B">
        <w:t>149.2</w:t>
      </w:r>
      <w:r w:rsidR="00775F53">
        <w:t>)</w:t>
      </w:r>
      <w:r w:rsidR="00164230">
        <w:t>/149.2</w:t>
      </w:r>
      <w:r w:rsidR="0046784B">
        <w:t xml:space="preserve"> =.046</w:t>
      </w:r>
      <w:r w:rsidR="008B0599">
        <w:t>2</w:t>
      </w:r>
      <w:r w:rsidR="0046784B">
        <w:t>.</w:t>
      </w:r>
    </w:p>
  </w:footnote>
  <w:footnote w:id="41">
    <w:p w:rsidR="00EA7E8C" w:rsidRPr="008605F3" w:rsidP="008605F3" w14:paraId="03F2DD33" w14:textId="3922F262">
      <w:pPr>
        <w:pStyle w:val="FootnoteText"/>
        <w:spacing w:before="120"/>
      </w:pPr>
      <w:r w:rsidRPr="008605F3">
        <w:rPr>
          <w:rStyle w:val="FootnoteReference"/>
        </w:rPr>
        <w:footnoteRef/>
      </w:r>
      <w:r w:rsidRPr="008605F3" w:rsidR="40AEC8FC">
        <w:t xml:space="preserve"> </w:t>
      </w:r>
      <w:r w:rsidR="40AEC8FC">
        <w:t xml:space="preserve">In its comments, </w:t>
      </w:r>
      <w:r w:rsidRPr="008605F3" w:rsidR="40AEC8FC">
        <w:t xml:space="preserve">Hamilton </w:t>
      </w:r>
      <w:r w:rsidR="40AEC8FC">
        <w:t xml:space="preserve">also requested a limited waiver of the IP CTS expiration.  Hamilton Comments at 2.  However, the request omitted a discussion of why </w:t>
      </w:r>
      <w:r w:rsidR="00266BF3">
        <w:t>a</w:t>
      </w:r>
      <w:r w:rsidR="40AEC8FC">
        <w:t xml:space="preserve"> waiver would be appropriate.  We therefore grant </w:t>
      </w:r>
      <w:r w:rsidR="00266BF3">
        <w:t xml:space="preserve">a </w:t>
      </w:r>
      <w:r w:rsidR="40AEC8FC">
        <w:t xml:space="preserve">waiver on our own motion.  </w:t>
      </w:r>
    </w:p>
  </w:footnote>
  <w:footnote w:id="42">
    <w:p w:rsidR="00EA7E8C" w:rsidRPr="008605F3" w:rsidP="008605F3" w14:paraId="171C964B" w14:textId="77777777">
      <w:pPr>
        <w:pStyle w:val="FootnoteText"/>
        <w:spacing w:before="120"/>
      </w:pPr>
      <w:r w:rsidRPr="008605F3">
        <w:rPr>
          <w:rStyle w:val="FootnoteReference"/>
        </w:rPr>
        <w:footnoteRef/>
      </w:r>
      <w:r w:rsidRPr="008605F3">
        <w:t xml:space="preserve"> 47 CFR § 1.3 (providing for suspension, amendment, or waiver of Commission rules, in whole or in part, for good cause shown).  </w:t>
      </w:r>
    </w:p>
  </w:footnote>
  <w:footnote w:id="43">
    <w:p w:rsidR="00EA7E8C" w:rsidRPr="008605F3" w:rsidP="008605F3" w14:paraId="3EBE6787" w14:textId="77777777">
      <w:pPr>
        <w:pStyle w:val="FootnoteText"/>
        <w:spacing w:before="120"/>
      </w:pPr>
      <w:r w:rsidRPr="008605F3">
        <w:rPr>
          <w:rStyle w:val="FootnoteReference"/>
        </w:rPr>
        <w:footnoteRef/>
      </w:r>
      <w:r w:rsidRPr="008605F3">
        <w:t xml:space="preserve"> </w:t>
      </w:r>
      <w:r w:rsidRPr="008605F3">
        <w:rPr>
          <w:i/>
        </w:rPr>
        <w:t>Northeast Cellular Tel. Co. v. FCC</w:t>
      </w:r>
      <w:r w:rsidRPr="008605F3">
        <w:t xml:space="preserve">, 897 F.2d 1164, 1166 (D.C. Cir. 1990). </w:t>
      </w:r>
    </w:p>
  </w:footnote>
  <w:footnote w:id="44">
    <w:p w:rsidR="00EA7E8C" w:rsidRPr="008605F3" w:rsidP="008605F3" w14:paraId="29968D4C" w14:textId="77777777">
      <w:pPr>
        <w:pStyle w:val="FootnoteText"/>
        <w:spacing w:before="120"/>
      </w:pPr>
      <w:r w:rsidRPr="008605F3">
        <w:rPr>
          <w:rStyle w:val="FootnoteReference"/>
        </w:rPr>
        <w:footnoteRef/>
      </w:r>
      <w:r w:rsidRPr="008605F3">
        <w:t xml:space="preserve"> </w:t>
      </w:r>
      <w:r w:rsidRPr="008605F3">
        <w:rPr>
          <w:i/>
        </w:rPr>
        <w:t>WAIT Radio v. FCC</w:t>
      </w:r>
      <w:r w:rsidRPr="008605F3">
        <w:t xml:space="preserve">, 418 F.2d 1153, 1159 (D.C. Cir. 1969), </w:t>
      </w:r>
      <w:r w:rsidRPr="008605F3">
        <w:rPr>
          <w:i/>
        </w:rPr>
        <w:t>cert. denied</w:t>
      </w:r>
      <w:r w:rsidRPr="008605F3">
        <w:t xml:space="preserve">, 409 U.S. 1027 (1972); </w:t>
      </w:r>
      <w:r w:rsidRPr="008605F3">
        <w:rPr>
          <w:i/>
        </w:rPr>
        <w:t>Northeast Cellular</w:t>
      </w:r>
      <w:r w:rsidRPr="008605F3">
        <w:t>, 897 F.2d at 1166.</w:t>
      </w:r>
    </w:p>
  </w:footnote>
  <w:footnote w:id="45">
    <w:p w:rsidR="00EA7E8C" w:rsidRPr="008605F3" w:rsidP="008605F3" w14:paraId="0FB75BA1" w14:textId="77777777">
      <w:pPr>
        <w:pStyle w:val="FootnoteText"/>
        <w:spacing w:before="120"/>
      </w:pPr>
      <w:r w:rsidRPr="008605F3">
        <w:rPr>
          <w:rStyle w:val="FootnoteReference"/>
        </w:rPr>
        <w:footnoteRef/>
      </w:r>
      <w:r w:rsidRPr="008605F3">
        <w:t xml:space="preserve"> </w:t>
      </w:r>
      <w:r w:rsidRPr="008605F3">
        <w:rPr>
          <w:i/>
        </w:rPr>
        <w:t>Northeast Cellular</w:t>
      </w:r>
      <w:r w:rsidRPr="008605F3">
        <w:t xml:space="preserve">, 897 F.2d at 1166; </w:t>
      </w:r>
      <w:r w:rsidRPr="008605F3">
        <w:rPr>
          <w:i/>
          <w:iCs/>
        </w:rPr>
        <w:t>NetworkIP, LLC v. FCC</w:t>
      </w:r>
      <w:r w:rsidRPr="008605F3">
        <w:t>, 548 F.3d 116, 127-128 (D.C. Cir. 2008).</w:t>
      </w:r>
    </w:p>
  </w:footnote>
  <w:footnote w:id="46">
    <w:p w:rsidR="008E4594" w14:paraId="4F49FB07" w14:textId="07790209">
      <w:pPr>
        <w:pStyle w:val="FootnoteText"/>
      </w:pPr>
      <w:r>
        <w:rPr>
          <w:rStyle w:val="FootnoteReference"/>
        </w:rPr>
        <w:footnoteRef/>
      </w:r>
      <w:r>
        <w:t xml:space="preserve"> </w:t>
      </w:r>
      <w:r w:rsidRPr="000C5C7E" w:rsidR="000C5C7E">
        <w:rPr>
          <w:i/>
          <w:iCs/>
        </w:rPr>
        <w:t>See Telecommunications Relay Services and Speech-to-Speech Services for Individuals with Hearing and Speech Disabilities</w:t>
      </w:r>
      <w:r w:rsidRPr="000C5C7E" w:rsidR="000C5C7E">
        <w:t xml:space="preserve">; </w:t>
      </w:r>
      <w:r w:rsidRPr="000C5C7E" w:rsidR="000C5C7E">
        <w:rPr>
          <w:i/>
          <w:iCs/>
        </w:rPr>
        <w:t>Structure and Practices of the Video Relay Service Program</w:t>
      </w:r>
      <w:r w:rsidRPr="000C5C7E" w:rsidR="000C5C7E">
        <w:t>,</w:t>
      </w:r>
      <w:r w:rsidRPr="000C5C7E" w:rsidR="000C5C7E">
        <w:rPr>
          <w:i/>
          <w:iCs/>
        </w:rPr>
        <w:t xml:space="preserve"> </w:t>
      </w:r>
      <w:r w:rsidRPr="000C5C7E" w:rsidR="000C5C7E">
        <w:t>CG Docket Nos. 03-123 and 10-51, Order, 35 FCC Rcd 5469 (CGB 2020) (</w:t>
      </w:r>
      <w:r w:rsidRPr="000C5C7E" w:rsidR="000C5C7E">
        <w:rPr>
          <w:i/>
          <w:iCs/>
        </w:rPr>
        <w:t>2020 IP CTS Compensation Waiver Order</w:t>
      </w:r>
      <w:r w:rsidRPr="000C5C7E" w:rsidR="000C5C7E">
        <w:t xml:space="preserve">) (extending IP CTS compensation levels for three months to allow the submission of additional data for the Commission to reach an informed decision on IP CTS compensation); </w:t>
      </w:r>
      <w:r w:rsidRPr="000C5C7E" w:rsidR="000C5C7E">
        <w:rPr>
          <w:i/>
          <w:iCs/>
        </w:rPr>
        <w:t>see also Telecommunications Relay Services and Speech-to-Speech Services for Individuals with Hearing and Speech Disabilities</w:t>
      </w:r>
      <w:r w:rsidRPr="000C5C7E" w:rsidR="000C5C7E">
        <w:t xml:space="preserve">; </w:t>
      </w:r>
      <w:r w:rsidRPr="000C5C7E" w:rsidR="000C5C7E">
        <w:rPr>
          <w:i/>
          <w:iCs/>
        </w:rPr>
        <w:t>Structure and Practices of the Video Relay Service Program</w:t>
      </w:r>
      <w:r w:rsidRPr="000C5C7E" w:rsidR="000C5C7E">
        <w:t xml:space="preserve">, CG Docket Nos. 03-123 and 10-51, Order, </w:t>
      </w:r>
      <w:bookmarkStart w:id="5" w:name="_Hlk40180910"/>
      <w:r w:rsidRPr="000C5C7E" w:rsidR="000C5C7E">
        <w:t xml:space="preserve">32 FCC Rcd 5142, 5147, para. 15 </w:t>
      </w:r>
      <w:bookmarkEnd w:id="5"/>
      <w:r w:rsidRPr="000C5C7E" w:rsidR="000C5C7E">
        <w:t xml:space="preserve">(CGB 2017) (extending the compensation period for VRS pending further action by Commission to establish a new compensation methodology); </w:t>
      </w:r>
      <w:r w:rsidRPr="000C5C7E" w:rsidR="000C5C7E">
        <w:rPr>
          <w:i/>
          <w:iCs/>
        </w:rPr>
        <w:t>Telecommunications Relay Services and Speech-to-Speech Services for Individuals with Hearing and Speech Disabilities</w:t>
      </w:r>
      <w:r w:rsidRPr="000C5C7E" w:rsidR="000C5C7E">
        <w:t xml:space="preserve">; </w:t>
      </w:r>
      <w:r w:rsidRPr="000C5C7E" w:rsidR="000C5C7E">
        <w:rPr>
          <w:i/>
          <w:iCs/>
        </w:rPr>
        <w:t>Structure and Practices of the Video Relay Service Program</w:t>
      </w:r>
      <w:r w:rsidRPr="000C5C7E" w:rsidR="000C5C7E">
        <w:t>,</w:t>
      </w:r>
      <w:r w:rsidRPr="000C5C7E" w:rsidR="000C5C7E">
        <w:rPr>
          <w:i/>
          <w:iCs/>
        </w:rPr>
        <w:t xml:space="preserve"> </w:t>
      </w:r>
      <w:r w:rsidRPr="000C5C7E" w:rsidR="000C5C7E">
        <w:t xml:space="preserve">CG Docket Nos. 03-123 and 10-51, Order, 26 FCC Rcd 9972, 9980-81, paras. 22-23 (2011) (adopting interim VRS compensation levels pending Commission completion of a proceeding addressing VRS market structure and compensation methodology issues); </w:t>
      </w:r>
      <w:r w:rsidRPr="000C5C7E" w:rsidR="000C5C7E">
        <w:rPr>
          <w:i/>
          <w:iCs/>
        </w:rPr>
        <w:t>Telecommunications Relay Services and Speech-to-Speech Services for Individuals with Hearing and Speech Disabilities</w:t>
      </w:r>
      <w:r w:rsidRPr="000C5C7E" w:rsidR="000C5C7E">
        <w:t xml:space="preserve">, CG Docket No. 03-123, Order, 21 FCC Rcd 7018, 7027, paras. 28-29 (CGB 2006) (extending the VRS compensation levels for one year or until the Commission adopts new VRS compensation levels pursuant to new cost recovery rules); </w:t>
      </w:r>
      <w:r w:rsidRPr="000C5C7E" w:rsidR="000C5C7E">
        <w:rPr>
          <w:i/>
          <w:iCs/>
        </w:rPr>
        <w:t>Telecommunications Relay Services and Speech-to-Speech Services for Individuals with Hearing and Speech Disabilities</w:t>
      </w:r>
      <w:r w:rsidRPr="000C5C7E" w:rsidR="000C5C7E">
        <w:t>, CC Docket No. 98-67, Order, 18 FCC Rcd 12823, 12832-33, paras. 24, 26, 28 (CGB 2003) (adopting interim cost recovery compensation levels for TRS providers subject to modification pending further analysis of relevant cost data).</w:t>
      </w:r>
    </w:p>
  </w:footnote>
  <w:footnote w:id="47">
    <w:p w:rsidR="00206E6F" w:rsidRPr="00206E6F" w14:paraId="2747A2B5" w14:textId="1227FECD">
      <w:pPr>
        <w:pStyle w:val="FootnoteText"/>
      </w:pPr>
      <w:r>
        <w:rPr>
          <w:rStyle w:val="FootnoteReference"/>
        </w:rPr>
        <w:footnoteRef/>
      </w:r>
      <w:r>
        <w:t xml:space="preserve"> </w:t>
      </w:r>
      <w:r>
        <w:rPr>
          <w:i/>
          <w:iCs/>
        </w:rPr>
        <w:t xml:space="preserve">See supra </w:t>
      </w:r>
      <w:r>
        <w:t xml:space="preserve">paras. </w:t>
      </w:r>
      <w:r w:rsidRPr="00CC10A1" w:rsidR="003468DF">
        <w:t>5-6</w:t>
      </w:r>
      <w:r w:rsidR="003468DF">
        <w:t>.</w:t>
      </w:r>
    </w:p>
  </w:footnote>
  <w:footnote w:id="48">
    <w:p w:rsidR="00EA7E8C" w:rsidRPr="008605F3" w:rsidP="008605F3" w14:paraId="615D3B41" w14:textId="41ABAD60">
      <w:pPr>
        <w:pStyle w:val="FootnoteText"/>
        <w:spacing w:before="120"/>
      </w:pPr>
      <w:r w:rsidRPr="008605F3">
        <w:rPr>
          <w:rStyle w:val="FootnoteReference"/>
        </w:rPr>
        <w:footnoteRef/>
      </w:r>
      <w:r w:rsidRPr="008605F3" w:rsidR="40AEC8FC">
        <w:t xml:space="preserve"> </w:t>
      </w:r>
      <w:r w:rsidRPr="40AEC8FC" w:rsidR="40AEC8FC">
        <w:rPr>
          <w:i/>
          <w:iCs/>
        </w:rPr>
        <w:t>See</w:t>
      </w:r>
      <w:r w:rsidRPr="008605F3" w:rsidR="40AEC8FC">
        <w:t xml:space="preserve"> </w:t>
      </w:r>
      <w:r w:rsidRPr="40AEC8FC" w:rsidR="40AEC8FC">
        <w:rPr>
          <w:i/>
          <w:iCs/>
        </w:rPr>
        <w:t xml:space="preserve">Telecommunications Relay Services and Speech-to-Speech Services for Individuals with Hearing and Speech </w:t>
      </w:r>
      <w:r w:rsidRPr="0040448F" w:rsidR="00E427D2">
        <w:rPr>
          <w:i/>
          <w:iCs/>
        </w:rPr>
        <w:br/>
      </w:r>
      <w:r w:rsidRPr="40AEC8FC" w:rsidR="40AEC8FC">
        <w:rPr>
          <w:i/>
          <w:iCs/>
        </w:rPr>
        <w:t>Disabilities</w:t>
      </w:r>
      <w:r w:rsidRPr="00AC2E1A" w:rsidR="40AEC8FC">
        <w:t xml:space="preserve">; </w:t>
      </w:r>
      <w:r w:rsidRPr="40AEC8FC" w:rsidR="40AEC8FC">
        <w:rPr>
          <w:i/>
          <w:iCs/>
        </w:rPr>
        <w:t>Structure and Practices of the Video Relay Service Program</w:t>
      </w:r>
      <w:r w:rsidRPr="00AC2E1A" w:rsidR="40AEC8FC">
        <w:t>, CG Docket Nos. 03-123 and 10-51,</w:t>
      </w:r>
      <w:r w:rsidR="40AEC8FC">
        <w:t xml:space="preserve"> Notice of Proposed Rulemaking and Order, 36 FCC Rcd 8802, 8818, para. 43 (2021) (</w:t>
      </w:r>
      <w:r w:rsidRPr="40AEC8FC" w:rsidR="40AEC8FC">
        <w:rPr>
          <w:i/>
          <w:iCs/>
        </w:rPr>
        <w:t>2021 VRS Compensation Notice</w:t>
      </w:r>
      <w:r w:rsidR="40AEC8FC">
        <w:t>).</w:t>
      </w:r>
    </w:p>
  </w:footnote>
  <w:footnote w:id="49">
    <w:p w:rsidR="004468C2" w14:paraId="5528D1A8" w14:textId="0C925BB2">
      <w:pPr>
        <w:pStyle w:val="FootnoteText"/>
      </w:pPr>
      <w:r>
        <w:rPr>
          <w:rStyle w:val="FootnoteReference"/>
        </w:rPr>
        <w:footnoteRef/>
      </w:r>
      <w:r w:rsidR="40AEC8FC">
        <w:t xml:space="preserve"> ClearCaptions, in its comments, supports the temporary continuation of the $1.30-per-minute </w:t>
      </w:r>
      <w:r w:rsidR="00525386">
        <w:t>formula</w:t>
      </w:r>
      <w:r w:rsidR="008E47F4">
        <w:t xml:space="preserve"> for IP CTS</w:t>
      </w:r>
      <w:r w:rsidR="00525386">
        <w:t xml:space="preserve"> </w:t>
      </w:r>
      <w:r w:rsidR="40AEC8FC">
        <w:t>while the Commission analyzes Rolka Loube’s report and additional information submitted by ClearCaptions or other IP CTS providers.  ClearCaptions Comments at 1.</w:t>
      </w:r>
    </w:p>
  </w:footnote>
  <w:footnote w:id="50">
    <w:p w:rsidR="00EA7E8C" w:rsidRPr="008605F3" w:rsidP="008605F3" w14:paraId="50B7197C" w14:textId="3F71FA4B">
      <w:pPr>
        <w:pStyle w:val="FootnoteText"/>
        <w:spacing w:before="120"/>
      </w:pPr>
      <w:r w:rsidRPr="008605F3">
        <w:rPr>
          <w:rStyle w:val="FootnoteReference"/>
        </w:rPr>
        <w:footnoteRef/>
      </w:r>
      <w:r w:rsidRPr="008605F3">
        <w:t xml:space="preserve"> </w:t>
      </w:r>
      <w:r w:rsidRPr="008605F3">
        <w:rPr>
          <w:i/>
          <w:iCs/>
        </w:rPr>
        <w:t xml:space="preserve">See </w:t>
      </w:r>
      <w:bookmarkStart w:id="6" w:name="_Hlk107312511"/>
      <w:r w:rsidRPr="000C5C7E" w:rsidR="00467E5A">
        <w:rPr>
          <w:i/>
          <w:iCs/>
        </w:rPr>
        <w:t>2020 IP CTS Compensation Waiver Order</w:t>
      </w:r>
      <w:r w:rsidR="00524C26">
        <w:t xml:space="preserve">, 35 FCC Rcd </w:t>
      </w:r>
      <w:r w:rsidR="00467E5A">
        <w:t xml:space="preserve">at </w:t>
      </w:r>
      <w:r w:rsidR="00B51AF8">
        <w:t>5473, para. 11.</w:t>
      </w:r>
      <w:bookmarkEnd w:id="6"/>
    </w:p>
  </w:footnote>
  <w:footnote w:id="51">
    <w:p w:rsidR="0081422B" w:rsidRPr="007658FC" w:rsidP="0081422B" w14:paraId="5716451B" w14:textId="354E908D">
      <w:pPr>
        <w:pStyle w:val="FootnoteText"/>
        <w:rPr>
          <w:b/>
        </w:rPr>
      </w:pPr>
      <w:r w:rsidRPr="000469AF">
        <w:rPr>
          <w:rStyle w:val="FootnoteReference"/>
        </w:rPr>
        <w:footnoteRef/>
      </w:r>
      <w:r>
        <w:rPr>
          <w:i/>
        </w:rPr>
        <w:t xml:space="preserve"> </w:t>
      </w:r>
      <w:r w:rsidRPr="00065179" w:rsidR="00AC5648">
        <w:rPr>
          <w:i/>
          <w:iCs/>
        </w:rPr>
        <w:t>2017 VRS Compensation Order</w:t>
      </w:r>
      <w:r>
        <w:t xml:space="preserve">, 32 FCC Rcd </w:t>
      </w:r>
      <w:r w:rsidR="00AC5648">
        <w:t>at</w:t>
      </w:r>
      <w:r>
        <w:t xml:space="preserve"> 5934, Appx</w:t>
      </w:r>
      <w:r w:rsidR="002C7665">
        <w:t xml:space="preserve"> A</w:t>
      </w:r>
      <w:r w:rsidRPr="000469AF">
        <w:t>.</w:t>
      </w:r>
    </w:p>
  </w:footnote>
  <w:footnote w:id="52">
    <w:p w:rsidR="0081422B" w:rsidRPr="000469AF" w:rsidP="0081422B" w14:paraId="0C65FC58" w14:textId="5FAE8E38">
      <w:pPr>
        <w:pStyle w:val="FootnoteText"/>
      </w:pPr>
      <w:r w:rsidRPr="000469AF">
        <w:rPr>
          <w:rStyle w:val="FootnoteReference"/>
        </w:rPr>
        <w:footnoteRef/>
      </w:r>
      <w:r>
        <w:rPr>
          <w:i/>
        </w:rPr>
        <w:t xml:space="preserve"> </w:t>
      </w:r>
      <w:r w:rsidR="009A139C">
        <w:rPr>
          <w:i/>
          <w:iCs/>
        </w:rPr>
        <w:t>Id.</w:t>
      </w:r>
      <w:r>
        <w:t xml:space="preserve"> </w:t>
      </w:r>
      <w:r w:rsidRPr="000469AF">
        <w:t>at 5916-17, para</w:t>
      </w:r>
      <w:r>
        <w:t>s</w:t>
      </w:r>
      <w:r w:rsidRPr="000469AF">
        <w:t>. 49-50.</w:t>
      </w:r>
    </w:p>
  </w:footnote>
  <w:footnote w:id="53">
    <w:p w:rsidR="0081422B" w:rsidP="0081422B" w14:paraId="3F8E8626" w14:textId="6D0FC418">
      <w:pPr>
        <w:pStyle w:val="FootnoteText"/>
      </w:pPr>
      <w:r>
        <w:rPr>
          <w:rStyle w:val="FootnoteReference"/>
        </w:rPr>
        <w:footnoteRef/>
      </w:r>
      <w:r>
        <w:t xml:space="preserve"> </w:t>
      </w:r>
      <w:r w:rsidRPr="00B2298E">
        <w:rPr>
          <w:i/>
          <w:iCs/>
        </w:rPr>
        <w:t>See</w:t>
      </w:r>
      <w:r>
        <w:rPr>
          <w:i/>
          <w:iCs/>
        </w:rPr>
        <w:t xml:space="preserve"> </w:t>
      </w:r>
      <w:r w:rsidRPr="005753A5">
        <w:rPr>
          <w:i/>
        </w:rPr>
        <w:t>Misuse of Internet Protocol (IP) Captioned Telephone Service</w:t>
      </w:r>
      <w:r w:rsidRPr="005753A5">
        <w:t>;</w:t>
      </w:r>
      <w:r w:rsidRPr="005753A5">
        <w:rPr>
          <w:i/>
        </w:rPr>
        <w:t xml:space="preserve"> Telecommunications Relay Services and Speech-to-Speech Services for Individuals with Hearing and Speech Disabilities</w:t>
      </w:r>
      <w:r w:rsidRPr="005753A5">
        <w:t xml:space="preserve">; </w:t>
      </w:r>
      <w:r w:rsidRPr="005753A5">
        <w:rPr>
          <w:i/>
          <w:iCs/>
        </w:rPr>
        <w:t>Structure and Practices of the Video Relay Service Program</w:t>
      </w:r>
      <w:r w:rsidRPr="005753A5">
        <w:t xml:space="preserve">, CG Docket Nos. 13-24, 03-123, and 10-51, Report and Order, Order on Reconsideration, and Further Notice of Proposed Rulemaking, 35 FCC Rcd 10866, </w:t>
      </w:r>
      <w:r>
        <w:t xml:space="preserve">10870, para. 10 </w:t>
      </w:r>
      <w:r w:rsidRPr="005753A5">
        <w:t>(2020)</w:t>
      </w:r>
      <w:r w:rsidR="00062187">
        <w:t>.</w:t>
      </w:r>
    </w:p>
  </w:footnote>
  <w:footnote w:id="54">
    <w:p w:rsidR="00EA7E8C" w:rsidRPr="008605F3" w:rsidP="008605F3" w14:paraId="1B5980F7" w14:textId="0FF24334">
      <w:pPr>
        <w:pStyle w:val="FootnoteText"/>
        <w:spacing w:before="120"/>
      </w:pPr>
      <w:r w:rsidRPr="008605F3">
        <w:rPr>
          <w:rStyle w:val="FootnoteReference"/>
        </w:rPr>
        <w:footnoteRef/>
      </w:r>
      <w:r w:rsidRPr="008605F3">
        <w:rPr>
          <w:i/>
        </w:rPr>
        <w:t xml:space="preserve"> See</w:t>
      </w:r>
      <w:bookmarkStart w:id="7" w:name="_Hlk10970295"/>
      <w:r w:rsidRPr="008605F3">
        <w:rPr>
          <w:i/>
        </w:rPr>
        <w:t xml:space="preserve"> </w:t>
      </w:r>
      <w:r w:rsidRPr="008605F3">
        <w:t>202</w:t>
      </w:r>
      <w:r w:rsidR="00742B60">
        <w:t>3</w:t>
      </w:r>
      <w:r w:rsidRPr="008605F3">
        <w:t xml:space="preserve"> </w:t>
      </w:r>
      <w:bookmarkEnd w:id="7"/>
      <w:r w:rsidRPr="008605F3">
        <w:t xml:space="preserve">TRS Fund Report at </w:t>
      </w:r>
      <w:r w:rsidR="004D7203">
        <w:t>4</w:t>
      </w:r>
      <w:r w:rsidR="00882650">
        <w:t xml:space="preserve">; </w:t>
      </w:r>
      <w:r w:rsidR="00106E09">
        <w:rPr>
          <w:i/>
          <w:iCs/>
        </w:rPr>
        <w:t>s</w:t>
      </w:r>
      <w:r w:rsidRPr="00882650" w:rsidR="00882650">
        <w:rPr>
          <w:i/>
          <w:iCs/>
        </w:rPr>
        <w:t>ee</w:t>
      </w:r>
      <w:r w:rsidR="00106E09">
        <w:rPr>
          <w:i/>
          <w:iCs/>
        </w:rPr>
        <w:t xml:space="preserve"> </w:t>
      </w:r>
      <w:r w:rsidRPr="00652D90" w:rsidR="00106E09">
        <w:rPr>
          <w:i/>
          <w:iCs/>
        </w:rPr>
        <w:t>also</w:t>
      </w:r>
      <w:r w:rsidRPr="00652D90" w:rsidR="00762617">
        <w:rPr>
          <w:i/>
          <w:iCs/>
          <w:snapToGrid w:val="0"/>
          <w:kern w:val="28"/>
        </w:rPr>
        <w:t xml:space="preserve"> </w:t>
      </w:r>
      <w:r w:rsidRPr="00652D90" w:rsidR="007765B3">
        <w:rPr>
          <w:snapToGrid w:val="0"/>
          <w:kern w:val="28"/>
        </w:rPr>
        <w:t xml:space="preserve">47 CFR </w:t>
      </w:r>
      <w:r w:rsidRPr="00652D90" w:rsidR="00B37BD1">
        <w:rPr>
          <w:snapToGrid w:val="0"/>
          <w:kern w:val="28"/>
        </w:rPr>
        <w:t>§ 64.60</w:t>
      </w:r>
      <w:r w:rsidRPr="00652D90" w:rsidR="00D82981">
        <w:rPr>
          <w:snapToGrid w:val="0"/>
          <w:kern w:val="28"/>
        </w:rPr>
        <w:t>4(c)(</w:t>
      </w:r>
      <w:r w:rsidRPr="00652D90" w:rsidR="00B071C7">
        <w:rPr>
          <w:snapToGrid w:val="0"/>
          <w:kern w:val="28"/>
        </w:rPr>
        <w:t>5)(iii)</w:t>
      </w:r>
      <w:r w:rsidRPr="00652D90" w:rsidR="000F2DAB">
        <w:rPr>
          <w:snapToGrid w:val="0"/>
          <w:kern w:val="28"/>
        </w:rPr>
        <w:t>(H)</w:t>
      </w:r>
      <w:r w:rsidR="00065399">
        <w:t>.</w:t>
      </w:r>
      <w:r w:rsidRPr="008605F3">
        <w:t xml:space="preserve"> </w:t>
      </w:r>
    </w:p>
  </w:footnote>
  <w:footnote w:id="55">
    <w:p w:rsidR="00EA7E8C" w:rsidRPr="008605F3" w:rsidP="008605F3" w14:paraId="53B5522E" w14:textId="7F476552">
      <w:pPr>
        <w:pStyle w:val="FootnoteText"/>
        <w:spacing w:before="120"/>
      </w:pPr>
      <w:r w:rsidRPr="008605F3">
        <w:rPr>
          <w:rStyle w:val="FootnoteReference"/>
        </w:rPr>
        <w:footnoteRef/>
      </w:r>
      <w:r w:rsidRPr="008605F3">
        <w:rPr>
          <w:iCs/>
        </w:rPr>
        <w:t xml:space="preserve"> </w:t>
      </w:r>
      <w:r w:rsidRPr="00AC4AF7" w:rsidR="00AC4AF7">
        <w:t>2023 TRS Fund Report</w:t>
      </w:r>
      <w:r w:rsidRPr="008605F3">
        <w:t xml:space="preserve"> at 1</w:t>
      </w:r>
      <w:r w:rsidR="00FF235F">
        <w:t>3</w:t>
      </w:r>
      <w:r w:rsidRPr="008605F3">
        <w:t>.</w:t>
      </w:r>
    </w:p>
  </w:footnote>
  <w:footnote w:id="56">
    <w:p w:rsidR="00EA7E8C" w:rsidRPr="008605F3" w:rsidP="008605F3" w14:paraId="6E1E8F5E" w14:textId="7A268F86">
      <w:pPr>
        <w:pStyle w:val="FootnoteText"/>
        <w:spacing w:before="120"/>
      </w:pPr>
      <w:r w:rsidRPr="008605F3">
        <w:rPr>
          <w:rStyle w:val="FootnoteReference"/>
        </w:rPr>
        <w:footnoteRef/>
      </w:r>
      <w:r w:rsidRPr="008605F3">
        <w:t xml:space="preserve"> </w:t>
      </w:r>
      <w:r w:rsidRPr="008605F3">
        <w:rPr>
          <w:i/>
          <w:iCs/>
        </w:rPr>
        <w:t>Id</w:t>
      </w:r>
      <w:r w:rsidRPr="008605F3">
        <w:t>.</w:t>
      </w:r>
    </w:p>
  </w:footnote>
  <w:footnote w:id="57">
    <w:p w:rsidR="00EA7E8C" w:rsidRPr="008605F3" w:rsidP="008605F3" w14:paraId="256EEF21" w14:textId="59C6DCB6">
      <w:pPr>
        <w:pStyle w:val="FootnoteText"/>
        <w:spacing w:before="120"/>
      </w:pPr>
      <w:r w:rsidRPr="008605F3">
        <w:rPr>
          <w:rStyle w:val="FootnoteReference"/>
        </w:rPr>
        <w:footnoteRef/>
      </w:r>
      <w:r w:rsidRPr="008605F3">
        <w:t xml:space="preserve"> </w:t>
      </w:r>
      <w:r w:rsidRPr="00AC4AF7" w:rsidR="00AC4AF7">
        <w:rPr>
          <w:i/>
          <w:iCs/>
        </w:rPr>
        <w:t>Id</w:t>
      </w:r>
      <w:r w:rsidR="00AC4AF7">
        <w:t>.</w:t>
      </w:r>
      <w:r w:rsidR="001F5DC2">
        <w:t>,</w:t>
      </w:r>
      <w:r w:rsidRPr="008605F3">
        <w:t xml:space="preserve"> </w:t>
      </w:r>
      <w:r w:rsidRPr="007F4051" w:rsidR="001333CD">
        <w:t>Exh. 2</w:t>
      </w:r>
      <w:r w:rsidRPr="007F4051">
        <w:t>.</w:t>
      </w:r>
    </w:p>
  </w:footnote>
  <w:footnote w:id="58">
    <w:p w:rsidR="00C64B2B" w14:paraId="62F52E0F" w14:textId="62B63C17">
      <w:pPr>
        <w:pStyle w:val="FootnoteText"/>
      </w:pPr>
      <w:r>
        <w:rPr>
          <w:rStyle w:val="FootnoteReference"/>
        </w:rPr>
        <w:footnoteRef/>
      </w:r>
      <w:r>
        <w:t xml:space="preserve"> </w:t>
      </w:r>
      <w:r w:rsidRPr="00234794" w:rsidR="00463695">
        <w:t>2023 TRS Fund Report</w:t>
      </w:r>
      <w:r w:rsidR="00463695">
        <w:t xml:space="preserve"> Supplement</w:t>
      </w:r>
      <w:r w:rsidR="007C30DF">
        <w:t>, Exh. 2</w:t>
      </w:r>
      <w:r>
        <w:t>.</w:t>
      </w:r>
    </w:p>
  </w:footnote>
  <w:footnote w:id="59">
    <w:p w:rsidR="00FE6E93" w14:paraId="0B06D33D" w14:textId="5E879E6E">
      <w:pPr>
        <w:pStyle w:val="FootnoteText"/>
      </w:pPr>
      <w:r>
        <w:rPr>
          <w:rStyle w:val="FootnoteReference"/>
        </w:rPr>
        <w:footnoteRef/>
      </w:r>
      <w:r>
        <w:t xml:space="preserve"> </w:t>
      </w:r>
      <w:r w:rsidRPr="00AC4AF7" w:rsidR="00AC4AF7">
        <w:rPr>
          <w:i/>
          <w:iCs/>
        </w:rPr>
        <w:t>Id</w:t>
      </w:r>
      <w:r w:rsidR="00AC4AF7">
        <w:t>.,</w:t>
      </w:r>
      <w:r w:rsidRPr="008605F3" w:rsidR="00AC4AF7">
        <w:t xml:space="preserve"> </w:t>
      </w:r>
      <w:r w:rsidR="007C30DF">
        <w:t>Exh. 2.</w:t>
      </w:r>
    </w:p>
  </w:footnote>
  <w:footnote w:id="60">
    <w:p w:rsidR="00EA7E8C" w:rsidRPr="008605F3" w:rsidP="008605F3" w14:paraId="2BCE70AE" w14:textId="00BE56D0">
      <w:pPr>
        <w:pStyle w:val="FootnoteText"/>
        <w:spacing w:before="120"/>
      </w:pPr>
      <w:r w:rsidRPr="008605F3">
        <w:rPr>
          <w:rStyle w:val="FootnoteReference"/>
        </w:rPr>
        <w:footnoteRef/>
      </w:r>
      <w:r w:rsidRPr="008605F3">
        <w:t xml:space="preserve"> 202</w:t>
      </w:r>
      <w:r w:rsidR="00106D70">
        <w:t>3</w:t>
      </w:r>
      <w:r w:rsidRPr="008605F3">
        <w:t xml:space="preserve"> TRS Fund Report at 1</w:t>
      </w:r>
      <w:r w:rsidR="00106D70">
        <w:t>4</w:t>
      </w:r>
      <w:r w:rsidRPr="008605F3">
        <w:t xml:space="preserve">; </w:t>
      </w:r>
      <w:r w:rsidRPr="008605F3">
        <w:rPr>
          <w:i/>
          <w:iCs/>
        </w:rPr>
        <w:t>see also</w:t>
      </w:r>
      <w:r w:rsidRPr="008605F3">
        <w:t xml:space="preserve"> 47 CFR §§ 64.6201-.6219.  </w:t>
      </w:r>
    </w:p>
  </w:footnote>
  <w:footnote w:id="61">
    <w:p w:rsidR="00EA7E8C" w:rsidRPr="008605F3" w:rsidP="008605F3" w14:paraId="29C57D48" w14:textId="4A772812">
      <w:pPr>
        <w:pStyle w:val="FootnoteText"/>
        <w:spacing w:before="120"/>
      </w:pPr>
      <w:r w:rsidRPr="008605F3">
        <w:rPr>
          <w:rStyle w:val="FootnoteReference"/>
        </w:rPr>
        <w:footnoteRef/>
      </w:r>
      <w:r w:rsidRPr="008605F3">
        <w:t xml:space="preserve"> </w:t>
      </w:r>
      <w:r w:rsidRPr="00EF7111" w:rsidR="00D4025C">
        <w:t xml:space="preserve">2023 TRS Fund Report Supplement, Exh. 2; </w:t>
      </w:r>
      <w:r w:rsidRPr="00EF7111" w:rsidR="00D4025C">
        <w:rPr>
          <w:i/>
          <w:iCs/>
        </w:rPr>
        <w:t>see also</w:t>
      </w:r>
      <w:r w:rsidRPr="00EF7111" w:rsidR="00D4025C">
        <w:t xml:space="preserve"> </w:t>
      </w:r>
      <w:r w:rsidRPr="008605F3">
        <w:t>202</w:t>
      </w:r>
      <w:r w:rsidR="00106D70">
        <w:t>3</w:t>
      </w:r>
      <w:r w:rsidRPr="008605F3">
        <w:t xml:space="preserve"> TRS Fund Report at 1</w:t>
      </w:r>
      <w:r w:rsidR="00106D70">
        <w:t>5</w:t>
      </w:r>
      <w:r w:rsidRPr="00EF7111" w:rsidR="00106D70">
        <w:t>.</w:t>
      </w:r>
    </w:p>
  </w:footnote>
  <w:footnote w:id="62">
    <w:p w:rsidR="00EA7E8C" w:rsidRPr="008605F3" w:rsidP="008605F3" w14:paraId="1864043B" w14:textId="010C6567">
      <w:pPr>
        <w:pStyle w:val="FootnoteText"/>
        <w:spacing w:before="120"/>
      </w:pPr>
      <w:r w:rsidRPr="008605F3">
        <w:rPr>
          <w:rStyle w:val="FootnoteReference"/>
        </w:rPr>
        <w:footnoteRef/>
      </w:r>
      <w:r w:rsidRPr="40AEC8FC" w:rsidR="40AEC8FC">
        <w:rPr>
          <w:i/>
          <w:iCs/>
        </w:rPr>
        <w:t xml:space="preserve"> See, e.g., Telecommunications Relay Services and Speech-to-Speech Services for Individuals with Hearing and Speech Disabilities</w:t>
      </w:r>
      <w:r w:rsidRPr="006D28E5" w:rsidR="40AEC8FC">
        <w:t>;</w:t>
      </w:r>
      <w:r w:rsidRPr="40AEC8FC" w:rsidR="40AEC8FC">
        <w:rPr>
          <w:i/>
          <w:iCs/>
        </w:rPr>
        <w:t xml:space="preserve"> Structure and Practices of the Video Relay Service Program, </w:t>
      </w:r>
      <w:r w:rsidR="40AEC8FC">
        <w:t>CG Docket Nos. 03-123 and 10-51, 36 FCC Rcd 10194</w:t>
      </w:r>
      <w:r w:rsidRPr="008605F3" w:rsidR="40AEC8FC">
        <w:t>,</w:t>
      </w:r>
      <w:r w:rsidRPr="40AEC8FC" w:rsidR="40AEC8FC">
        <w:rPr>
          <w:i/>
          <w:iCs/>
        </w:rPr>
        <w:t xml:space="preserve"> </w:t>
      </w:r>
      <w:r w:rsidRPr="008605F3" w:rsidR="40AEC8FC">
        <w:t>10201, para. 19</w:t>
      </w:r>
      <w:r w:rsidR="40AEC8FC">
        <w:t xml:space="preserve"> (2021)</w:t>
      </w:r>
      <w:r w:rsidRPr="008605F3" w:rsidR="40AEC8FC">
        <w:t xml:space="preserve">; </w:t>
      </w:r>
      <w:r w:rsidRPr="40AEC8FC" w:rsidR="40AEC8FC">
        <w:rPr>
          <w:i/>
          <w:iCs/>
        </w:rPr>
        <w:t>Telecommunications Relay Services and Speech-to-Speech Services for Individuals with Hearing and Speech Disabilities</w:t>
      </w:r>
      <w:r w:rsidRPr="008605F3" w:rsidR="40AEC8FC">
        <w:rPr>
          <w:iCs/>
        </w:rPr>
        <w:t xml:space="preserve">; </w:t>
      </w:r>
      <w:r w:rsidRPr="40AEC8FC" w:rsidR="40AEC8FC">
        <w:rPr>
          <w:i/>
          <w:iCs/>
        </w:rPr>
        <w:t>Structure and Practices of the Video Relay Service Program</w:t>
      </w:r>
      <w:r w:rsidRPr="008605F3" w:rsidR="40AEC8FC">
        <w:t>, CG Docket Nos. 03-123 and 10-51, Order, 35 FCC Rcd 6649, 6658, para. 23 (CGB 2020) (</w:t>
      </w:r>
      <w:r w:rsidRPr="40AEC8FC" w:rsidR="40AEC8FC">
        <w:rPr>
          <w:i/>
          <w:iCs/>
        </w:rPr>
        <w:t>2020 TRS Compensation Order</w:t>
      </w:r>
      <w:r w:rsidRPr="008605F3" w:rsidR="40AEC8FC">
        <w:t>);</w:t>
      </w:r>
      <w:r w:rsidRPr="40AEC8FC" w:rsidR="40AEC8FC">
        <w:rPr>
          <w:i/>
          <w:iCs/>
        </w:rPr>
        <w:t xml:space="preserve"> 2019 TRS Compensation Order</w:t>
      </w:r>
      <w:r w:rsidRPr="008605F3" w:rsidR="40AEC8FC">
        <w:t xml:space="preserve">, 34 FCC Rcd at 5181-82, para. 24; </w:t>
      </w:r>
      <w:r w:rsidRPr="40AEC8FC" w:rsidR="40AEC8FC">
        <w:rPr>
          <w:i/>
          <w:iCs/>
        </w:rPr>
        <w:t>Telecommunications Relay Services and Speech-to-Speech Services for Individuals with Hearing and Speech Disabilities</w:t>
      </w:r>
      <w:r w:rsidRPr="008605F3" w:rsidR="40AEC8FC">
        <w:rPr>
          <w:iCs/>
        </w:rPr>
        <w:t xml:space="preserve">; </w:t>
      </w:r>
      <w:r w:rsidRPr="40AEC8FC" w:rsidR="40AEC8FC">
        <w:rPr>
          <w:i/>
          <w:iCs/>
        </w:rPr>
        <w:t>Structure and Practices of the Video Relay Service Program</w:t>
      </w:r>
      <w:r w:rsidRPr="008605F3" w:rsidR="40AEC8FC">
        <w:t>, CG Docket Nos. 03-123 and 10-51, Order, 33 FCC Rcd 6300, 6306-07, para. 18 (CGB 2018).</w:t>
      </w:r>
    </w:p>
  </w:footnote>
  <w:footnote w:id="63">
    <w:p w:rsidR="00EC3D04" w14:paraId="24E3CD5E" w14:textId="2C6C929C">
      <w:pPr>
        <w:pStyle w:val="FootnoteText"/>
      </w:pPr>
      <w:r>
        <w:rPr>
          <w:rStyle w:val="FootnoteReference"/>
        </w:rPr>
        <w:footnoteRef/>
      </w:r>
      <w:r>
        <w:t xml:space="preserve"> </w:t>
      </w:r>
      <w:r w:rsidRPr="008605F3">
        <w:rPr>
          <w:iCs/>
        </w:rPr>
        <w:t>202</w:t>
      </w:r>
      <w:r>
        <w:rPr>
          <w:iCs/>
        </w:rPr>
        <w:t>3</w:t>
      </w:r>
      <w:r w:rsidRPr="008605F3">
        <w:rPr>
          <w:iCs/>
        </w:rPr>
        <w:t xml:space="preserve"> TRS Fund Report</w:t>
      </w:r>
      <w:r w:rsidRPr="008605F3">
        <w:t xml:space="preserve"> at </w:t>
      </w:r>
      <w:r>
        <w:t>14.</w:t>
      </w:r>
      <w:r w:rsidRPr="008605F3">
        <w:t xml:space="preserve"> </w:t>
      </w:r>
      <w:r>
        <w:t xml:space="preserve"> One commenter, </w:t>
      </w:r>
      <w:r w:rsidRPr="005A70E0">
        <w:t>Hamilton</w:t>
      </w:r>
      <w:r>
        <w:t>,</w:t>
      </w:r>
      <w:r w:rsidRPr="005A70E0">
        <w:t xml:space="preserve"> support</w:t>
      </w:r>
      <w:r>
        <w:t>s</w:t>
      </w:r>
      <w:r w:rsidRPr="005A70E0">
        <w:t xml:space="preserve"> th</w:t>
      </w:r>
      <w:r>
        <w:t>is</w:t>
      </w:r>
      <w:r w:rsidRPr="005A70E0">
        <w:t xml:space="preserve"> recommendation</w:t>
      </w:r>
      <w:r>
        <w:t>,</w:t>
      </w:r>
      <w:r w:rsidRPr="005A70E0">
        <w:t xml:space="preserve"> </w:t>
      </w:r>
      <w:r w:rsidRPr="00527B68">
        <w:t>Hamilton Comments at 7</w:t>
      </w:r>
      <w:r>
        <w:t>, and no commenters oppose it</w:t>
      </w:r>
      <w:r w:rsidRPr="001F5571">
        <w:t>.</w:t>
      </w:r>
      <w:r>
        <w:t xml:space="preserve">  A payment reserve is a precautionary measure to guard against the possibility of unanticipated demand for TRS that could unexpectedly increase the need for Fund payments in the course of a Fund Year.  </w:t>
      </w:r>
      <w:r w:rsidRPr="008605F3">
        <w:rPr>
          <w:i/>
        </w:rPr>
        <w:t>See</w:t>
      </w:r>
      <w:r>
        <w:rPr>
          <w:i/>
        </w:rPr>
        <w:t>, e.g.,</w:t>
      </w:r>
      <w:r w:rsidRPr="008605F3">
        <w:rPr>
          <w:i/>
        </w:rPr>
        <w:t xml:space="preserve"> </w:t>
      </w:r>
      <w:r w:rsidRPr="00586100">
        <w:rPr>
          <w:i/>
        </w:rPr>
        <w:t>Telecommunications Relay Services and Speech-to-Speech Services for Individuals with Hearing and Speech Disabilities</w:t>
      </w:r>
      <w:r w:rsidRPr="00586100">
        <w:rPr>
          <w:i/>
          <w:iCs/>
        </w:rPr>
        <w:t>;</w:t>
      </w:r>
      <w:r w:rsidRPr="00586100">
        <w:rPr>
          <w:i/>
        </w:rPr>
        <w:t xml:space="preserve"> Structure and Practices of the Video Relay Service Program</w:t>
      </w:r>
      <w:r w:rsidRPr="00586100">
        <w:rPr>
          <w:iCs/>
        </w:rPr>
        <w:t xml:space="preserve">, CG Docket Nos. 03-123 and 10-51, Order, 29 FCC Rcd 8044, 8053, para. 23 (CGB 2014); </w:t>
      </w:r>
      <w:r>
        <w:rPr>
          <w:i/>
        </w:rPr>
        <w:t xml:space="preserve">see also </w:t>
      </w:r>
      <w:r w:rsidRPr="008605F3">
        <w:rPr>
          <w:i/>
        </w:rPr>
        <w:t>Misuse of Internet Protocol (IP) Captioned Telephone Service</w:t>
      </w:r>
      <w:r w:rsidRPr="008605F3">
        <w:rPr>
          <w:iCs/>
        </w:rPr>
        <w:t>;</w:t>
      </w:r>
      <w:r w:rsidRPr="008605F3">
        <w:rPr>
          <w:i/>
        </w:rPr>
        <w:t xml:space="preserve"> Telecommunications Relay Services and Speech-to-Speech Services for Individuals with Hearing and Speech Disabilities</w:t>
      </w:r>
      <w:r w:rsidRPr="008605F3">
        <w:t>, CG Docket Nos. 13-24 and 03-123, Order and Notice of Proposed Rulemaking, 28 FCC Rcd 703, 707 n.20 (2013) (noting that the Anti-Deficiency Act, 31 U.S.C. § 1341(a)(1)(A), provides that an officer or employee of the federal government may not make or authorize an expenditure or obligation exceeding an amount available in an appropriation or fund for the expenditure or obligation).</w:t>
      </w:r>
      <w:r w:rsidRPr="00D80EEB">
        <w:t xml:space="preserve"> </w:t>
      </w:r>
      <w:r>
        <w:t xml:space="preserve"> </w:t>
      </w:r>
      <w:r w:rsidRPr="00883551">
        <w:t xml:space="preserve">To the extent that </w:t>
      </w:r>
      <w:r>
        <w:t xml:space="preserve">the reserve </w:t>
      </w:r>
      <w:r w:rsidRPr="00883551">
        <w:t xml:space="preserve">goes unused, </w:t>
      </w:r>
      <w:r>
        <w:t>it</w:t>
      </w:r>
      <w:r w:rsidRPr="00883551">
        <w:t xml:space="preserve"> is not wasted</w:t>
      </w:r>
      <w:r>
        <w:t xml:space="preserve"> but</w:t>
      </w:r>
      <w:r w:rsidRPr="00883551">
        <w:t xml:space="preserve"> is turned over for use in the next Fund Year.</w:t>
      </w:r>
      <w:r w:rsidRPr="008605F3">
        <w:rPr>
          <w:i/>
        </w:rPr>
        <w:t xml:space="preserve"> </w:t>
      </w:r>
      <w:r>
        <w:rPr>
          <w:i/>
        </w:rPr>
        <w:t xml:space="preserve"> </w:t>
      </w:r>
      <w:r w:rsidRPr="00410698">
        <w:rPr>
          <w:i/>
        </w:rPr>
        <w:t>See</w:t>
      </w:r>
      <w:r w:rsidRPr="00410698">
        <w:t xml:space="preserve"> 47 CFR § 64.604(c)(5)(iii)(B).</w:t>
      </w:r>
    </w:p>
  </w:footnote>
  <w:footnote w:id="64">
    <w:p w:rsidR="00F03C09" w:rsidP="00F03C09" w14:paraId="52142C2B" w14:textId="77777777">
      <w:pPr>
        <w:pStyle w:val="FootnoteText"/>
      </w:pPr>
      <w:r>
        <w:rPr>
          <w:rStyle w:val="FootnoteReference"/>
        </w:rPr>
        <w:footnoteRef/>
      </w:r>
      <w:r>
        <w:t xml:space="preserve"> </w:t>
      </w:r>
      <w:r w:rsidRPr="00902A2C">
        <w:t>2023 TRS Fund Report Supplement</w:t>
      </w:r>
      <w:r>
        <w:t xml:space="preserve"> at 3.</w:t>
      </w:r>
    </w:p>
  </w:footnote>
  <w:footnote w:id="65">
    <w:p w:rsidR="00F03C09" w:rsidP="00F03C09" w14:paraId="6AEF4177" w14:textId="476E8242">
      <w:pPr>
        <w:pStyle w:val="FootnoteText"/>
      </w:pPr>
      <w:r>
        <w:rPr>
          <w:rStyle w:val="FootnoteReference"/>
        </w:rPr>
        <w:footnoteRef/>
      </w:r>
      <w:r>
        <w:t xml:space="preserve"> </w:t>
      </w:r>
      <w:bookmarkStart w:id="8" w:name="_Hlk138947972"/>
      <w:r w:rsidRPr="00AC4AF7" w:rsidR="00573DC6">
        <w:rPr>
          <w:i/>
          <w:iCs/>
        </w:rPr>
        <w:t>Id</w:t>
      </w:r>
      <w:r w:rsidR="00573DC6">
        <w:t>.,</w:t>
      </w:r>
      <w:r w:rsidRPr="00AF3C77">
        <w:t xml:space="preserve"> Exh. 2</w:t>
      </w:r>
      <w:r>
        <w:t xml:space="preserve">.  </w:t>
      </w:r>
      <w:bookmarkEnd w:id="8"/>
      <w:r>
        <w:t xml:space="preserve">In the </w:t>
      </w:r>
      <w:r w:rsidR="00B17CD7">
        <w:t>May 1</w:t>
      </w:r>
      <w:r>
        <w:t xml:space="preserve"> report, Rolka Loube estimated the surplus at $277,430,000.</w:t>
      </w:r>
      <w:r w:rsidRPr="0055258B" w:rsidR="0055258B">
        <w:rPr>
          <w:snapToGrid w:val="0"/>
          <w:kern w:val="28"/>
          <w:sz w:val="22"/>
        </w:rPr>
        <w:t xml:space="preserve"> </w:t>
      </w:r>
      <w:r w:rsidR="0055258B">
        <w:rPr>
          <w:snapToGrid w:val="0"/>
          <w:kern w:val="28"/>
          <w:sz w:val="22"/>
        </w:rPr>
        <w:t xml:space="preserve"> </w:t>
      </w:r>
      <w:r w:rsidRPr="0055258B" w:rsidR="0055258B">
        <w:t>2023 TRS Fund Report at 15.</w:t>
      </w:r>
    </w:p>
  </w:footnote>
  <w:footnote w:id="66">
    <w:p w:rsidR="00F03C09" w:rsidP="00F03C09" w14:paraId="77AF55E2" w14:textId="77777777">
      <w:pPr>
        <w:pStyle w:val="FootnoteText"/>
      </w:pPr>
      <w:r>
        <w:rPr>
          <w:rStyle w:val="FootnoteReference"/>
        </w:rPr>
        <w:footnoteRef/>
      </w:r>
      <w:r>
        <w:t xml:space="preserve"> 2023 TRS Fund Report at 15. </w:t>
      </w:r>
    </w:p>
  </w:footnote>
  <w:footnote w:id="67">
    <w:p w:rsidR="0002336C" w:rsidP="0002336C" w14:paraId="3A192764" w14:textId="38EA6697">
      <w:pPr>
        <w:pStyle w:val="FootnoteText"/>
      </w:pPr>
      <w:r>
        <w:rPr>
          <w:rStyle w:val="FootnoteReference"/>
        </w:rPr>
        <w:footnoteRef/>
      </w:r>
      <w:r>
        <w:t xml:space="preserve"> </w:t>
      </w:r>
      <w:r w:rsidRPr="40AEC8FC">
        <w:rPr>
          <w:i/>
          <w:iCs/>
        </w:rPr>
        <w:t>See</w:t>
      </w:r>
      <w:r>
        <w:t xml:space="preserve"> Sorenson Comment</w:t>
      </w:r>
      <w:r w:rsidR="00D379BC">
        <w:t>s</w:t>
      </w:r>
      <w:r>
        <w:t xml:space="preserve"> at 2</w:t>
      </w:r>
      <w:r w:rsidR="0070180C">
        <w:t>.</w:t>
      </w:r>
      <w:r>
        <w:t xml:space="preserve"> </w:t>
      </w:r>
    </w:p>
  </w:footnote>
  <w:footnote w:id="68">
    <w:p w:rsidR="0002336C" w:rsidP="0002336C" w14:paraId="720908BB" w14:textId="77777777">
      <w:pPr>
        <w:pStyle w:val="FootnoteText"/>
      </w:pPr>
      <w:r>
        <w:rPr>
          <w:rStyle w:val="FootnoteReference"/>
        </w:rPr>
        <w:footnoteRef/>
      </w:r>
      <w:r>
        <w:t xml:space="preserve"> ZP Reply at 2-3.</w:t>
      </w:r>
    </w:p>
  </w:footnote>
  <w:footnote w:id="69">
    <w:p w:rsidR="00943C4F" w14:paraId="282EFCB2" w14:textId="65077A26">
      <w:pPr>
        <w:pStyle w:val="FootnoteText"/>
      </w:pPr>
      <w:r>
        <w:rPr>
          <w:rStyle w:val="FootnoteReference"/>
        </w:rPr>
        <w:footnoteRef/>
      </w:r>
      <w:r>
        <w:t xml:space="preserve"> </w:t>
      </w:r>
      <w:r w:rsidRPr="00943C4F">
        <w:t xml:space="preserve">2023 TRS Fund Report Supplement, Exh. 2.  </w:t>
      </w:r>
    </w:p>
  </w:footnote>
  <w:footnote w:id="70">
    <w:p w:rsidR="00FB09C5" w:rsidRPr="008605F3" w:rsidP="00FB09C5" w14:paraId="78B604BD" w14:textId="33C1C41B">
      <w:pPr>
        <w:pStyle w:val="FootnoteText"/>
        <w:spacing w:before="120"/>
      </w:pPr>
      <w:r w:rsidRPr="008605F3">
        <w:rPr>
          <w:rStyle w:val="FootnoteReference"/>
        </w:rPr>
        <w:footnoteRef/>
      </w:r>
      <w:r w:rsidRPr="008605F3">
        <w:t xml:space="preserve"> </w:t>
      </w:r>
      <w:r w:rsidRPr="0083262B" w:rsidR="0083262B">
        <w:t xml:space="preserve">47 </w:t>
      </w:r>
      <w:r w:rsidR="0083262B">
        <w:t xml:space="preserve">CFR </w:t>
      </w:r>
      <w:r w:rsidRPr="008605F3">
        <w:t>§ 64.604(c)(5)(iii)(A), (B).</w:t>
      </w:r>
    </w:p>
  </w:footnote>
  <w:footnote w:id="71">
    <w:p w:rsidR="001B1987" w14:paraId="25E2A886" w14:textId="3A30160D">
      <w:pPr>
        <w:pStyle w:val="FootnoteText"/>
      </w:pPr>
      <w:r>
        <w:rPr>
          <w:rStyle w:val="FootnoteReference"/>
        </w:rPr>
        <w:footnoteRef/>
      </w:r>
      <w:r>
        <w:t xml:space="preserve"> </w:t>
      </w:r>
      <w:r w:rsidRPr="00DD3CEF" w:rsidR="00DD3CEF">
        <w:t>2023 TRS Fund Report at 1</w:t>
      </w:r>
      <w:r w:rsidR="00DD3CEF">
        <w:t>5</w:t>
      </w:r>
      <w:r w:rsidRPr="00DD3CEF" w:rsidR="00DD3CEF">
        <w:t>-17</w:t>
      </w:r>
      <w:r w:rsidR="00DD3CEF">
        <w:t xml:space="preserve"> &amp;</w:t>
      </w:r>
      <w:r w:rsidRPr="00DD3CEF" w:rsidR="00DD3CEF">
        <w:t xml:space="preserve"> Exh. 2.</w:t>
      </w:r>
      <w:r w:rsidR="00A972DC">
        <w:t xml:space="preserve">  </w:t>
      </w:r>
      <w:r w:rsidR="00097099">
        <w:t xml:space="preserve">  </w:t>
      </w:r>
    </w:p>
  </w:footnote>
  <w:footnote w:id="72">
    <w:p w:rsidR="00EA7E8C" w:rsidRPr="008605F3" w:rsidP="008605F3" w14:paraId="427DE752" w14:textId="17D75C78">
      <w:pPr>
        <w:pStyle w:val="FootnoteText"/>
        <w:spacing w:before="120"/>
      </w:pPr>
      <w:r w:rsidRPr="008605F3">
        <w:rPr>
          <w:rStyle w:val="FootnoteReference"/>
        </w:rPr>
        <w:footnoteRef/>
      </w:r>
      <w:r w:rsidRPr="008605F3">
        <w:t xml:space="preserve"> </w:t>
      </w:r>
      <w:r w:rsidRPr="00B41B11" w:rsidR="00B41B11">
        <w:t>2023 TRS Fund Report Supplement</w:t>
      </w:r>
      <w:r w:rsidR="00B04958">
        <w:t xml:space="preserve"> at 3-4</w:t>
      </w:r>
      <w:r w:rsidR="00F84C3A">
        <w:t xml:space="preserve"> &amp; Exh. 2</w:t>
      </w:r>
      <w:r w:rsidRPr="00B41B11" w:rsidR="00B41B11">
        <w:t>.</w:t>
      </w:r>
      <w:r w:rsidR="00B41B11">
        <w:t xml:space="preserve">  </w:t>
      </w:r>
    </w:p>
  </w:footnote>
  <w:footnote w:id="73">
    <w:p w:rsidR="0093721F" w14:paraId="7A10BC11" w14:textId="065B9685">
      <w:pPr>
        <w:pStyle w:val="FootnoteText"/>
      </w:pPr>
      <w:r>
        <w:rPr>
          <w:rStyle w:val="FootnoteReference"/>
        </w:rPr>
        <w:footnoteRef/>
      </w:r>
      <w:r>
        <w:t xml:space="preserve"> </w:t>
      </w:r>
      <w:r w:rsidRPr="00AC4AF7" w:rsidR="00D379BC">
        <w:rPr>
          <w:i/>
          <w:iCs/>
        </w:rPr>
        <w:t>Id</w:t>
      </w:r>
      <w:r w:rsidR="00D379BC">
        <w:t xml:space="preserve">. </w:t>
      </w:r>
      <w:r w:rsidRPr="004F07DB" w:rsidR="004F07DB">
        <w:t xml:space="preserve">at 3-4 &amp; Exh. 2.  </w:t>
      </w:r>
      <w:r w:rsidR="000E41E3">
        <w:t xml:space="preserve">The contribution base for Internet-based TRS is the total of contributors’ intrastate, interstate, and international end-user revenues for the prior calendar year.  </w:t>
      </w:r>
      <w:r w:rsidRPr="004A4EBA" w:rsidR="004A4EBA">
        <w:t xml:space="preserve">The contribution base for </w:t>
      </w:r>
      <w:r w:rsidR="0083262B">
        <w:t>non-</w:t>
      </w:r>
      <w:r w:rsidRPr="004A4EBA" w:rsidR="004A4EBA">
        <w:t xml:space="preserve">Internet-based TRS is the total of contributors’ interstate and international end-user revenues for the prior calendar year.  </w:t>
      </w:r>
      <w:r w:rsidR="0083262B">
        <w:rPr>
          <w:i/>
          <w:iCs/>
        </w:rPr>
        <w:t xml:space="preserve">See </w:t>
      </w:r>
      <w:r w:rsidRPr="0083262B" w:rsidR="0083262B">
        <w:t xml:space="preserve">47 </w:t>
      </w:r>
      <w:r w:rsidR="0083262B">
        <w:t xml:space="preserve">CFR </w:t>
      </w:r>
      <w:r w:rsidRPr="0083262B" w:rsidR="0083262B">
        <w:t>§ 64.604(c)(5)(iii)(A), (B).</w:t>
      </w:r>
    </w:p>
  </w:footnote>
  <w:footnote w:id="74">
    <w:p w:rsidR="00EA7E8C" w:rsidRPr="008605F3" w:rsidP="008605F3" w14:paraId="73201272" w14:textId="11AA7986">
      <w:pPr>
        <w:pStyle w:val="FootnoteText"/>
        <w:spacing w:before="120"/>
      </w:pPr>
      <w:r w:rsidRPr="008605F3">
        <w:rPr>
          <w:rStyle w:val="FootnoteReference"/>
        </w:rPr>
        <w:footnoteRef/>
      </w:r>
      <w:r w:rsidRPr="008605F3">
        <w:t xml:space="preserve"> </w:t>
      </w:r>
      <w:r w:rsidRPr="00D35C93" w:rsidR="00D35C93">
        <w:rPr>
          <w:i/>
          <w:iCs/>
        </w:rPr>
        <w:t>2019</w:t>
      </w:r>
      <w:r w:rsidR="00D35C93">
        <w:t xml:space="preserve"> </w:t>
      </w:r>
      <w:r w:rsidRPr="008605F3">
        <w:rPr>
          <w:i/>
          <w:iCs/>
        </w:rPr>
        <w:t>IP CTS Contribution Base Order</w:t>
      </w:r>
      <w:r w:rsidRPr="008605F3">
        <w:t xml:space="preserve">, 34 FCC Rcd at 11273-74, para. 21 &amp; n.57. </w:t>
      </w:r>
    </w:p>
  </w:footnote>
  <w:footnote w:id="75">
    <w:p w:rsidR="004C4D2F" w:rsidRPr="00527009" w14:paraId="414A70B5" w14:textId="3C0330B9">
      <w:pPr>
        <w:pStyle w:val="FootnoteText"/>
      </w:pPr>
      <w:r>
        <w:rPr>
          <w:rStyle w:val="FootnoteReference"/>
        </w:rPr>
        <w:footnoteRef/>
      </w:r>
      <w:r w:rsidR="40AEC8FC">
        <w:t xml:space="preserve"> </w:t>
      </w:r>
      <w:r w:rsidRPr="40AEC8FC" w:rsidR="40AEC8FC">
        <w:rPr>
          <w:i/>
          <w:iCs/>
        </w:rPr>
        <w:t>See</w:t>
      </w:r>
      <w:r w:rsidRPr="40AEC8FC" w:rsidR="40AEC8FC">
        <w:rPr>
          <w:i/>
          <w:iCs/>
          <w:spacing w:val="-2"/>
        </w:rPr>
        <w:t xml:space="preserve"> 2022 VRS</w:t>
      </w:r>
      <w:r w:rsidR="00212B92">
        <w:rPr>
          <w:i/>
          <w:iCs/>
          <w:spacing w:val="-2"/>
        </w:rPr>
        <w:t xml:space="preserve"> and </w:t>
      </w:r>
      <w:r w:rsidRPr="40AEC8FC" w:rsidR="40AEC8FC">
        <w:rPr>
          <w:i/>
          <w:iCs/>
          <w:spacing w:val="-2"/>
        </w:rPr>
        <w:t>IP Relay Contribution Base Order</w:t>
      </w:r>
      <w:r w:rsidR="002F687B">
        <w:rPr>
          <w:spacing w:val="-2"/>
        </w:rPr>
        <w:t xml:space="preserve"> at</w:t>
      </w:r>
      <w:r w:rsidR="00C22A36">
        <w:rPr>
          <w:spacing w:val="-2"/>
        </w:rPr>
        <w:t xml:space="preserve"> 9, para. 23</w:t>
      </w:r>
      <w:r w:rsidRPr="008605F3" w:rsidR="40AEC8FC">
        <w:t>.</w:t>
      </w:r>
      <w:r w:rsidR="40AEC8FC">
        <w:t xml:space="preserve">  </w:t>
      </w:r>
      <w:r w:rsidR="00C97BC6">
        <w:t xml:space="preserve">  </w:t>
      </w:r>
    </w:p>
  </w:footnote>
  <w:footnote w:id="76">
    <w:p w:rsidR="00EA7E8C" w:rsidRPr="008605F3" w:rsidP="008605F3" w14:paraId="3070A191" w14:textId="7F864186">
      <w:pPr>
        <w:pStyle w:val="FootnoteText"/>
        <w:spacing w:before="120"/>
        <w:rPr>
          <w:highlight w:val="yellow"/>
        </w:rPr>
      </w:pPr>
      <w:r w:rsidRPr="008605F3">
        <w:rPr>
          <w:rStyle w:val="FootnoteReference"/>
        </w:rPr>
        <w:footnoteRef/>
      </w:r>
      <w:r w:rsidRPr="008605F3">
        <w:rPr>
          <w:i/>
        </w:rPr>
        <w:t xml:space="preserve"> </w:t>
      </w:r>
      <w:r w:rsidRPr="008605F3">
        <w:rPr>
          <w:iCs/>
        </w:rPr>
        <w:t>202</w:t>
      </w:r>
      <w:r w:rsidR="00C8053B">
        <w:rPr>
          <w:iCs/>
        </w:rPr>
        <w:t>3</w:t>
      </w:r>
      <w:r w:rsidRPr="008605F3">
        <w:rPr>
          <w:iCs/>
        </w:rPr>
        <w:t xml:space="preserve"> TRS Fund Report </w:t>
      </w:r>
      <w:r w:rsidR="00731F4F">
        <w:rPr>
          <w:iCs/>
        </w:rPr>
        <w:t>at 15-17</w:t>
      </w:r>
      <w:r w:rsidR="0071418D">
        <w:rPr>
          <w:iCs/>
        </w:rPr>
        <w:t>.</w:t>
      </w:r>
      <w:r w:rsidRPr="008605F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91A17" w14:textId="34CCBC00">
    <w:pPr>
      <w:pStyle w:val="Header"/>
      <w:rPr>
        <w:b w:val="0"/>
      </w:rPr>
    </w:pPr>
    <w:r>
      <w:tab/>
      <w:t>Federal Communications Commission</w:t>
    </w:r>
    <w:r>
      <w:tab/>
    </w:r>
    <w:r w:rsidR="00EA7E8C">
      <w:t xml:space="preserve">DA </w:t>
    </w:r>
    <w:r w:rsidR="00BF1AD1">
      <w:t>23</w:t>
    </w:r>
    <w:r w:rsidR="00EA7E8C">
      <w:t>-</w:t>
    </w:r>
    <w:r w:rsidR="00A71B55">
      <w:t>577</w:t>
    </w:r>
  </w:p>
  <w:p w:rsidR="00D25FB5" w14:paraId="079AB0C9" w14:textId="4159CA0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839579576" name="Rectangle 8395795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3957957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47CCCF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90E9FE" w14:textId="47A7404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710505494" name="Rectangle 17105054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1050549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17CD7" w:rsidR="00EA7E8C">
      <w:rPr>
        <w:spacing w:val="-2"/>
      </w:rPr>
      <w:t>DA 2</w:t>
    </w:r>
    <w:r w:rsidRPr="00B17CD7" w:rsidR="00081C1F">
      <w:rPr>
        <w:spacing w:val="-2"/>
      </w:rPr>
      <w:t>3</w:t>
    </w:r>
    <w:r w:rsidRPr="00B17CD7" w:rsidR="00EA7E8C">
      <w:rPr>
        <w:spacing w:val="-2"/>
      </w:rPr>
      <w:t>-</w:t>
    </w:r>
    <w:r w:rsidR="00A71B55">
      <w:rPr>
        <w:spacing w:val="-2"/>
      </w:rPr>
      <w:t>577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8C"/>
    <w:rsid w:val="000008E4"/>
    <w:rsid w:val="00001752"/>
    <w:rsid w:val="00001C60"/>
    <w:rsid w:val="00001DAD"/>
    <w:rsid w:val="0000491F"/>
    <w:rsid w:val="000049A5"/>
    <w:rsid w:val="00004FBF"/>
    <w:rsid w:val="0000759F"/>
    <w:rsid w:val="00013175"/>
    <w:rsid w:val="00016293"/>
    <w:rsid w:val="000162B8"/>
    <w:rsid w:val="00016586"/>
    <w:rsid w:val="00016B0E"/>
    <w:rsid w:val="000202FF"/>
    <w:rsid w:val="00020348"/>
    <w:rsid w:val="0002146E"/>
    <w:rsid w:val="00021714"/>
    <w:rsid w:val="00022FB0"/>
    <w:rsid w:val="0002336C"/>
    <w:rsid w:val="00023C2A"/>
    <w:rsid w:val="00030609"/>
    <w:rsid w:val="00030B1A"/>
    <w:rsid w:val="00030BC0"/>
    <w:rsid w:val="00031A9E"/>
    <w:rsid w:val="00032324"/>
    <w:rsid w:val="0003387D"/>
    <w:rsid w:val="00033DA4"/>
    <w:rsid w:val="00033FD6"/>
    <w:rsid w:val="00034325"/>
    <w:rsid w:val="0003515E"/>
    <w:rsid w:val="00035612"/>
    <w:rsid w:val="00036039"/>
    <w:rsid w:val="000365BB"/>
    <w:rsid w:val="00037D8C"/>
    <w:rsid w:val="00037F90"/>
    <w:rsid w:val="000406B1"/>
    <w:rsid w:val="0004151D"/>
    <w:rsid w:val="00041BFE"/>
    <w:rsid w:val="0004245B"/>
    <w:rsid w:val="00042693"/>
    <w:rsid w:val="00043804"/>
    <w:rsid w:val="00044440"/>
    <w:rsid w:val="00044989"/>
    <w:rsid w:val="000469AF"/>
    <w:rsid w:val="00046A2A"/>
    <w:rsid w:val="0004732C"/>
    <w:rsid w:val="00051FC7"/>
    <w:rsid w:val="00052252"/>
    <w:rsid w:val="000545DB"/>
    <w:rsid w:val="00054B83"/>
    <w:rsid w:val="00055CAA"/>
    <w:rsid w:val="0005657B"/>
    <w:rsid w:val="00060480"/>
    <w:rsid w:val="00060B51"/>
    <w:rsid w:val="00061D6A"/>
    <w:rsid w:val="00062187"/>
    <w:rsid w:val="00062DFF"/>
    <w:rsid w:val="00065179"/>
    <w:rsid w:val="00065399"/>
    <w:rsid w:val="000669B4"/>
    <w:rsid w:val="00066A57"/>
    <w:rsid w:val="000705DA"/>
    <w:rsid w:val="00072A9C"/>
    <w:rsid w:val="00073AC0"/>
    <w:rsid w:val="000741A8"/>
    <w:rsid w:val="000801B3"/>
    <w:rsid w:val="00080956"/>
    <w:rsid w:val="000817E4"/>
    <w:rsid w:val="00081A4D"/>
    <w:rsid w:val="00081C1F"/>
    <w:rsid w:val="000828FA"/>
    <w:rsid w:val="000829E4"/>
    <w:rsid w:val="00083AED"/>
    <w:rsid w:val="00083EB7"/>
    <w:rsid w:val="00084154"/>
    <w:rsid w:val="00085B30"/>
    <w:rsid w:val="000875BF"/>
    <w:rsid w:val="00087A24"/>
    <w:rsid w:val="00090392"/>
    <w:rsid w:val="00090860"/>
    <w:rsid w:val="00092031"/>
    <w:rsid w:val="00092F75"/>
    <w:rsid w:val="00093327"/>
    <w:rsid w:val="00093818"/>
    <w:rsid w:val="00093FAD"/>
    <w:rsid w:val="00094346"/>
    <w:rsid w:val="00094D69"/>
    <w:rsid w:val="000969E8"/>
    <w:rsid w:val="00096D8C"/>
    <w:rsid w:val="00097099"/>
    <w:rsid w:val="000A0FDE"/>
    <w:rsid w:val="000A2F1D"/>
    <w:rsid w:val="000A3162"/>
    <w:rsid w:val="000A3496"/>
    <w:rsid w:val="000A3D51"/>
    <w:rsid w:val="000A3FE0"/>
    <w:rsid w:val="000A4D0C"/>
    <w:rsid w:val="000A60D0"/>
    <w:rsid w:val="000A6988"/>
    <w:rsid w:val="000B0DFA"/>
    <w:rsid w:val="000B1C74"/>
    <w:rsid w:val="000B2897"/>
    <w:rsid w:val="000B2B1D"/>
    <w:rsid w:val="000B3553"/>
    <w:rsid w:val="000B4093"/>
    <w:rsid w:val="000B50A1"/>
    <w:rsid w:val="000B6A7E"/>
    <w:rsid w:val="000B7541"/>
    <w:rsid w:val="000B75B3"/>
    <w:rsid w:val="000C053C"/>
    <w:rsid w:val="000C0B65"/>
    <w:rsid w:val="000C0DCF"/>
    <w:rsid w:val="000C2F69"/>
    <w:rsid w:val="000C38C5"/>
    <w:rsid w:val="000C3AAB"/>
    <w:rsid w:val="000C3CF0"/>
    <w:rsid w:val="000C46A9"/>
    <w:rsid w:val="000C4DE8"/>
    <w:rsid w:val="000C5146"/>
    <w:rsid w:val="000C5C7E"/>
    <w:rsid w:val="000C66E0"/>
    <w:rsid w:val="000C6CF2"/>
    <w:rsid w:val="000C7DCC"/>
    <w:rsid w:val="000D056D"/>
    <w:rsid w:val="000D0A65"/>
    <w:rsid w:val="000D1364"/>
    <w:rsid w:val="000D1F34"/>
    <w:rsid w:val="000D2143"/>
    <w:rsid w:val="000D4CC4"/>
    <w:rsid w:val="000D524E"/>
    <w:rsid w:val="000D5492"/>
    <w:rsid w:val="000D7F04"/>
    <w:rsid w:val="000E05FE"/>
    <w:rsid w:val="000E2230"/>
    <w:rsid w:val="000E22E4"/>
    <w:rsid w:val="000E28A4"/>
    <w:rsid w:val="000E2A1E"/>
    <w:rsid w:val="000E2C40"/>
    <w:rsid w:val="000E341C"/>
    <w:rsid w:val="000E3D42"/>
    <w:rsid w:val="000E41E3"/>
    <w:rsid w:val="000E516E"/>
    <w:rsid w:val="000E5D5F"/>
    <w:rsid w:val="000E662A"/>
    <w:rsid w:val="000F0662"/>
    <w:rsid w:val="000F0F53"/>
    <w:rsid w:val="000F11C9"/>
    <w:rsid w:val="000F2DAB"/>
    <w:rsid w:val="000F37F6"/>
    <w:rsid w:val="000F4F2A"/>
    <w:rsid w:val="000F5E38"/>
    <w:rsid w:val="00103A5F"/>
    <w:rsid w:val="00104039"/>
    <w:rsid w:val="00106960"/>
    <w:rsid w:val="00106D70"/>
    <w:rsid w:val="00106E09"/>
    <w:rsid w:val="001075C7"/>
    <w:rsid w:val="00110CD9"/>
    <w:rsid w:val="0011140B"/>
    <w:rsid w:val="00111C88"/>
    <w:rsid w:val="00112D2F"/>
    <w:rsid w:val="001134BD"/>
    <w:rsid w:val="00113F63"/>
    <w:rsid w:val="001157E8"/>
    <w:rsid w:val="001160A3"/>
    <w:rsid w:val="0011673F"/>
    <w:rsid w:val="001174BA"/>
    <w:rsid w:val="00121D2F"/>
    <w:rsid w:val="00121F8C"/>
    <w:rsid w:val="00122542"/>
    <w:rsid w:val="00122825"/>
    <w:rsid w:val="00122BD5"/>
    <w:rsid w:val="0012329C"/>
    <w:rsid w:val="00123FE4"/>
    <w:rsid w:val="00124034"/>
    <w:rsid w:val="001242A9"/>
    <w:rsid w:val="00124A58"/>
    <w:rsid w:val="00124B69"/>
    <w:rsid w:val="00124FC6"/>
    <w:rsid w:val="001255F4"/>
    <w:rsid w:val="00125648"/>
    <w:rsid w:val="00130EA6"/>
    <w:rsid w:val="00131836"/>
    <w:rsid w:val="00131BE1"/>
    <w:rsid w:val="001327DF"/>
    <w:rsid w:val="001333CD"/>
    <w:rsid w:val="00133C97"/>
    <w:rsid w:val="00133F79"/>
    <w:rsid w:val="001360C1"/>
    <w:rsid w:val="001371D5"/>
    <w:rsid w:val="00137C6E"/>
    <w:rsid w:val="0014469D"/>
    <w:rsid w:val="001466EC"/>
    <w:rsid w:val="001467F9"/>
    <w:rsid w:val="00146ACA"/>
    <w:rsid w:val="001476DA"/>
    <w:rsid w:val="00150330"/>
    <w:rsid w:val="00150497"/>
    <w:rsid w:val="00150867"/>
    <w:rsid w:val="0015146B"/>
    <w:rsid w:val="0015367E"/>
    <w:rsid w:val="00154208"/>
    <w:rsid w:val="00154617"/>
    <w:rsid w:val="00155F9C"/>
    <w:rsid w:val="00156E67"/>
    <w:rsid w:val="00157C8C"/>
    <w:rsid w:val="00160C26"/>
    <w:rsid w:val="00161573"/>
    <w:rsid w:val="00161809"/>
    <w:rsid w:val="001632CE"/>
    <w:rsid w:val="00164230"/>
    <w:rsid w:val="001642D4"/>
    <w:rsid w:val="0016481B"/>
    <w:rsid w:val="00164957"/>
    <w:rsid w:val="00164EDB"/>
    <w:rsid w:val="00166594"/>
    <w:rsid w:val="00170400"/>
    <w:rsid w:val="00171F15"/>
    <w:rsid w:val="001756F6"/>
    <w:rsid w:val="001757DE"/>
    <w:rsid w:val="001817A2"/>
    <w:rsid w:val="0018205C"/>
    <w:rsid w:val="00182509"/>
    <w:rsid w:val="00183163"/>
    <w:rsid w:val="00183F98"/>
    <w:rsid w:val="00185821"/>
    <w:rsid w:val="00185A48"/>
    <w:rsid w:val="00185E55"/>
    <w:rsid w:val="001864F2"/>
    <w:rsid w:val="00186C88"/>
    <w:rsid w:val="001876A2"/>
    <w:rsid w:val="00187721"/>
    <w:rsid w:val="001903E1"/>
    <w:rsid w:val="00190535"/>
    <w:rsid w:val="00191118"/>
    <w:rsid w:val="001933E6"/>
    <w:rsid w:val="00194682"/>
    <w:rsid w:val="00194A23"/>
    <w:rsid w:val="00194A66"/>
    <w:rsid w:val="00194A8F"/>
    <w:rsid w:val="00194AFE"/>
    <w:rsid w:val="001952C1"/>
    <w:rsid w:val="0019567B"/>
    <w:rsid w:val="001956EC"/>
    <w:rsid w:val="001960AE"/>
    <w:rsid w:val="0019741B"/>
    <w:rsid w:val="001A0539"/>
    <w:rsid w:val="001A0AD3"/>
    <w:rsid w:val="001A2074"/>
    <w:rsid w:val="001A2F1F"/>
    <w:rsid w:val="001A3DA2"/>
    <w:rsid w:val="001A40F5"/>
    <w:rsid w:val="001A4208"/>
    <w:rsid w:val="001A4264"/>
    <w:rsid w:val="001A4927"/>
    <w:rsid w:val="001A4963"/>
    <w:rsid w:val="001A4C32"/>
    <w:rsid w:val="001A5A24"/>
    <w:rsid w:val="001A5F43"/>
    <w:rsid w:val="001A6A23"/>
    <w:rsid w:val="001A72CA"/>
    <w:rsid w:val="001B07E2"/>
    <w:rsid w:val="001B17EC"/>
    <w:rsid w:val="001B1987"/>
    <w:rsid w:val="001B1C47"/>
    <w:rsid w:val="001B2BAC"/>
    <w:rsid w:val="001B2FE2"/>
    <w:rsid w:val="001B4654"/>
    <w:rsid w:val="001B5CB0"/>
    <w:rsid w:val="001B6918"/>
    <w:rsid w:val="001B718C"/>
    <w:rsid w:val="001B7DF6"/>
    <w:rsid w:val="001C0385"/>
    <w:rsid w:val="001C3183"/>
    <w:rsid w:val="001C3A04"/>
    <w:rsid w:val="001C3C96"/>
    <w:rsid w:val="001C6AAE"/>
    <w:rsid w:val="001D0412"/>
    <w:rsid w:val="001D04EF"/>
    <w:rsid w:val="001D0736"/>
    <w:rsid w:val="001D07B5"/>
    <w:rsid w:val="001D0ABD"/>
    <w:rsid w:val="001D13A5"/>
    <w:rsid w:val="001D1445"/>
    <w:rsid w:val="001D2F13"/>
    <w:rsid w:val="001D2F62"/>
    <w:rsid w:val="001D457E"/>
    <w:rsid w:val="001D4962"/>
    <w:rsid w:val="001D5C2F"/>
    <w:rsid w:val="001D672E"/>
    <w:rsid w:val="001D673D"/>
    <w:rsid w:val="001D6BCF"/>
    <w:rsid w:val="001D75FA"/>
    <w:rsid w:val="001E01CA"/>
    <w:rsid w:val="001E0C08"/>
    <w:rsid w:val="001E0F9B"/>
    <w:rsid w:val="001E1226"/>
    <w:rsid w:val="001E20B8"/>
    <w:rsid w:val="001E21F3"/>
    <w:rsid w:val="001E2312"/>
    <w:rsid w:val="001E2D17"/>
    <w:rsid w:val="001E51B8"/>
    <w:rsid w:val="001E5B33"/>
    <w:rsid w:val="001E5BDF"/>
    <w:rsid w:val="001E6B15"/>
    <w:rsid w:val="001E7A58"/>
    <w:rsid w:val="001E7FA3"/>
    <w:rsid w:val="001F050A"/>
    <w:rsid w:val="001F06D5"/>
    <w:rsid w:val="001F0A6C"/>
    <w:rsid w:val="001F0D61"/>
    <w:rsid w:val="001F0F68"/>
    <w:rsid w:val="001F1AFE"/>
    <w:rsid w:val="001F1EE2"/>
    <w:rsid w:val="001F363E"/>
    <w:rsid w:val="001F4230"/>
    <w:rsid w:val="001F5571"/>
    <w:rsid w:val="001F5DA1"/>
    <w:rsid w:val="001F5DC2"/>
    <w:rsid w:val="00200383"/>
    <w:rsid w:val="00200AE3"/>
    <w:rsid w:val="002015BC"/>
    <w:rsid w:val="00201950"/>
    <w:rsid w:val="00201BEC"/>
    <w:rsid w:val="00205DEE"/>
    <w:rsid w:val="00205F2E"/>
    <w:rsid w:val="00206A92"/>
    <w:rsid w:val="00206E6F"/>
    <w:rsid w:val="00207B5B"/>
    <w:rsid w:val="00212B92"/>
    <w:rsid w:val="00214FD3"/>
    <w:rsid w:val="002205CC"/>
    <w:rsid w:val="00221A5E"/>
    <w:rsid w:val="00221A6F"/>
    <w:rsid w:val="002224F9"/>
    <w:rsid w:val="00222CC5"/>
    <w:rsid w:val="00224061"/>
    <w:rsid w:val="0022486B"/>
    <w:rsid w:val="00225248"/>
    <w:rsid w:val="002257AD"/>
    <w:rsid w:val="00225BCA"/>
    <w:rsid w:val="002261AA"/>
    <w:rsid w:val="00232C54"/>
    <w:rsid w:val="00234794"/>
    <w:rsid w:val="00234968"/>
    <w:rsid w:val="002364C5"/>
    <w:rsid w:val="00240106"/>
    <w:rsid w:val="00240388"/>
    <w:rsid w:val="00240FE0"/>
    <w:rsid w:val="002417B0"/>
    <w:rsid w:val="00241969"/>
    <w:rsid w:val="00241B58"/>
    <w:rsid w:val="00243F54"/>
    <w:rsid w:val="002442BA"/>
    <w:rsid w:val="00245F96"/>
    <w:rsid w:val="00250305"/>
    <w:rsid w:val="0025110B"/>
    <w:rsid w:val="002523BB"/>
    <w:rsid w:val="00252C9C"/>
    <w:rsid w:val="0025349C"/>
    <w:rsid w:val="00253605"/>
    <w:rsid w:val="00256310"/>
    <w:rsid w:val="00262267"/>
    <w:rsid w:val="002625B0"/>
    <w:rsid w:val="0026415A"/>
    <w:rsid w:val="002642A8"/>
    <w:rsid w:val="0026475C"/>
    <w:rsid w:val="00265FE3"/>
    <w:rsid w:val="00266BF3"/>
    <w:rsid w:val="002675B1"/>
    <w:rsid w:val="002675FC"/>
    <w:rsid w:val="00267713"/>
    <w:rsid w:val="00267B3D"/>
    <w:rsid w:val="00271DFE"/>
    <w:rsid w:val="0027255C"/>
    <w:rsid w:val="00273130"/>
    <w:rsid w:val="002734FB"/>
    <w:rsid w:val="00273815"/>
    <w:rsid w:val="00275CF5"/>
    <w:rsid w:val="00276157"/>
    <w:rsid w:val="002770D4"/>
    <w:rsid w:val="002779A2"/>
    <w:rsid w:val="00277CEB"/>
    <w:rsid w:val="00277F29"/>
    <w:rsid w:val="00277F94"/>
    <w:rsid w:val="00280342"/>
    <w:rsid w:val="002819DA"/>
    <w:rsid w:val="00282573"/>
    <w:rsid w:val="0028301F"/>
    <w:rsid w:val="00283A18"/>
    <w:rsid w:val="00283B0C"/>
    <w:rsid w:val="00284827"/>
    <w:rsid w:val="00285017"/>
    <w:rsid w:val="00285DA7"/>
    <w:rsid w:val="00286A36"/>
    <w:rsid w:val="00287853"/>
    <w:rsid w:val="00287855"/>
    <w:rsid w:val="00290E2C"/>
    <w:rsid w:val="00290F5B"/>
    <w:rsid w:val="0029399E"/>
    <w:rsid w:val="00293D66"/>
    <w:rsid w:val="00294E46"/>
    <w:rsid w:val="00295EF2"/>
    <w:rsid w:val="00296329"/>
    <w:rsid w:val="002963A9"/>
    <w:rsid w:val="00297967"/>
    <w:rsid w:val="00297DBA"/>
    <w:rsid w:val="002A0268"/>
    <w:rsid w:val="002A03D3"/>
    <w:rsid w:val="002A1108"/>
    <w:rsid w:val="002A2D2E"/>
    <w:rsid w:val="002A2F95"/>
    <w:rsid w:val="002A38EF"/>
    <w:rsid w:val="002A4214"/>
    <w:rsid w:val="002A4778"/>
    <w:rsid w:val="002A49C9"/>
    <w:rsid w:val="002A4E88"/>
    <w:rsid w:val="002A50B3"/>
    <w:rsid w:val="002A5A8E"/>
    <w:rsid w:val="002A5EEC"/>
    <w:rsid w:val="002A6299"/>
    <w:rsid w:val="002A6762"/>
    <w:rsid w:val="002A6946"/>
    <w:rsid w:val="002A6DAC"/>
    <w:rsid w:val="002A7A5C"/>
    <w:rsid w:val="002A7CD7"/>
    <w:rsid w:val="002B02B9"/>
    <w:rsid w:val="002B12A5"/>
    <w:rsid w:val="002B1623"/>
    <w:rsid w:val="002B1FDF"/>
    <w:rsid w:val="002B2AA1"/>
    <w:rsid w:val="002B3315"/>
    <w:rsid w:val="002B3F76"/>
    <w:rsid w:val="002B6D9A"/>
    <w:rsid w:val="002C00E8"/>
    <w:rsid w:val="002C0126"/>
    <w:rsid w:val="002C11D8"/>
    <w:rsid w:val="002C1346"/>
    <w:rsid w:val="002C331D"/>
    <w:rsid w:val="002C3672"/>
    <w:rsid w:val="002C490E"/>
    <w:rsid w:val="002C4DD7"/>
    <w:rsid w:val="002C4F21"/>
    <w:rsid w:val="002C5B75"/>
    <w:rsid w:val="002C5D16"/>
    <w:rsid w:val="002C5F06"/>
    <w:rsid w:val="002C75BC"/>
    <w:rsid w:val="002C7665"/>
    <w:rsid w:val="002D0524"/>
    <w:rsid w:val="002D0E51"/>
    <w:rsid w:val="002D10AD"/>
    <w:rsid w:val="002D1237"/>
    <w:rsid w:val="002D1361"/>
    <w:rsid w:val="002D16E7"/>
    <w:rsid w:val="002D1ADE"/>
    <w:rsid w:val="002D1E8C"/>
    <w:rsid w:val="002D23E7"/>
    <w:rsid w:val="002D35F1"/>
    <w:rsid w:val="002D4C6F"/>
    <w:rsid w:val="002D641E"/>
    <w:rsid w:val="002D65DC"/>
    <w:rsid w:val="002D691E"/>
    <w:rsid w:val="002E0F3D"/>
    <w:rsid w:val="002E18F2"/>
    <w:rsid w:val="002E1CAF"/>
    <w:rsid w:val="002E1DF4"/>
    <w:rsid w:val="002E2B5C"/>
    <w:rsid w:val="002E2C09"/>
    <w:rsid w:val="002E40D4"/>
    <w:rsid w:val="002E46BB"/>
    <w:rsid w:val="002E5F6E"/>
    <w:rsid w:val="002E5F86"/>
    <w:rsid w:val="002E684A"/>
    <w:rsid w:val="002E6E80"/>
    <w:rsid w:val="002F0CD1"/>
    <w:rsid w:val="002F1761"/>
    <w:rsid w:val="002F2DD4"/>
    <w:rsid w:val="002F347F"/>
    <w:rsid w:val="002F6872"/>
    <w:rsid w:val="002F687B"/>
    <w:rsid w:val="002F6A24"/>
    <w:rsid w:val="002F75F3"/>
    <w:rsid w:val="003008FF"/>
    <w:rsid w:val="003014B5"/>
    <w:rsid w:val="0030156C"/>
    <w:rsid w:val="00304ABB"/>
    <w:rsid w:val="00304B5B"/>
    <w:rsid w:val="00304DE2"/>
    <w:rsid w:val="00305EE6"/>
    <w:rsid w:val="00305FF8"/>
    <w:rsid w:val="00307A6E"/>
    <w:rsid w:val="00310E97"/>
    <w:rsid w:val="00311A09"/>
    <w:rsid w:val="003128DD"/>
    <w:rsid w:val="00313E8A"/>
    <w:rsid w:val="003147E6"/>
    <w:rsid w:val="00315049"/>
    <w:rsid w:val="00315FA3"/>
    <w:rsid w:val="003163B8"/>
    <w:rsid w:val="00316433"/>
    <w:rsid w:val="00316E8E"/>
    <w:rsid w:val="00316F3D"/>
    <w:rsid w:val="00320A13"/>
    <w:rsid w:val="00320CF2"/>
    <w:rsid w:val="00321677"/>
    <w:rsid w:val="00322093"/>
    <w:rsid w:val="003220E4"/>
    <w:rsid w:val="00323B00"/>
    <w:rsid w:val="00323BE0"/>
    <w:rsid w:val="00323E80"/>
    <w:rsid w:val="00324D21"/>
    <w:rsid w:val="0032527F"/>
    <w:rsid w:val="00325683"/>
    <w:rsid w:val="00326077"/>
    <w:rsid w:val="00326419"/>
    <w:rsid w:val="00326435"/>
    <w:rsid w:val="003274FA"/>
    <w:rsid w:val="00327586"/>
    <w:rsid w:val="00331597"/>
    <w:rsid w:val="00331CB6"/>
    <w:rsid w:val="0033222E"/>
    <w:rsid w:val="00333B0C"/>
    <w:rsid w:val="00334729"/>
    <w:rsid w:val="003356B3"/>
    <w:rsid w:val="00335D57"/>
    <w:rsid w:val="00337219"/>
    <w:rsid w:val="00337839"/>
    <w:rsid w:val="0034156A"/>
    <w:rsid w:val="00341ABD"/>
    <w:rsid w:val="00342B71"/>
    <w:rsid w:val="00343749"/>
    <w:rsid w:val="00345750"/>
    <w:rsid w:val="00345D8E"/>
    <w:rsid w:val="00345E54"/>
    <w:rsid w:val="003468DF"/>
    <w:rsid w:val="00347404"/>
    <w:rsid w:val="003477F3"/>
    <w:rsid w:val="003501EE"/>
    <w:rsid w:val="00351167"/>
    <w:rsid w:val="0035154F"/>
    <w:rsid w:val="003518CF"/>
    <w:rsid w:val="0035199F"/>
    <w:rsid w:val="00351F34"/>
    <w:rsid w:val="0035423E"/>
    <w:rsid w:val="00354BA8"/>
    <w:rsid w:val="00355A40"/>
    <w:rsid w:val="00356F86"/>
    <w:rsid w:val="003572B3"/>
    <w:rsid w:val="003573B4"/>
    <w:rsid w:val="00357B75"/>
    <w:rsid w:val="00360093"/>
    <w:rsid w:val="00360857"/>
    <w:rsid w:val="00360911"/>
    <w:rsid w:val="003615DC"/>
    <w:rsid w:val="00362C00"/>
    <w:rsid w:val="00362FA6"/>
    <w:rsid w:val="0036366A"/>
    <w:rsid w:val="00364840"/>
    <w:rsid w:val="00364F96"/>
    <w:rsid w:val="003660ED"/>
    <w:rsid w:val="00366C43"/>
    <w:rsid w:val="00366CC4"/>
    <w:rsid w:val="003670AE"/>
    <w:rsid w:val="00370FA9"/>
    <w:rsid w:val="00372634"/>
    <w:rsid w:val="003728BF"/>
    <w:rsid w:val="00373416"/>
    <w:rsid w:val="00373E3F"/>
    <w:rsid w:val="003744A1"/>
    <w:rsid w:val="00376B11"/>
    <w:rsid w:val="00376B2B"/>
    <w:rsid w:val="003771C3"/>
    <w:rsid w:val="00381EFB"/>
    <w:rsid w:val="00383776"/>
    <w:rsid w:val="00384E41"/>
    <w:rsid w:val="00385902"/>
    <w:rsid w:val="00387775"/>
    <w:rsid w:val="00387797"/>
    <w:rsid w:val="0039015B"/>
    <w:rsid w:val="003905B7"/>
    <w:rsid w:val="00391D0B"/>
    <w:rsid w:val="00391D1D"/>
    <w:rsid w:val="003925F3"/>
    <w:rsid w:val="00392AEB"/>
    <w:rsid w:val="00392F17"/>
    <w:rsid w:val="00394D06"/>
    <w:rsid w:val="00395125"/>
    <w:rsid w:val="00395127"/>
    <w:rsid w:val="00396650"/>
    <w:rsid w:val="003A007A"/>
    <w:rsid w:val="003A2379"/>
    <w:rsid w:val="003A252B"/>
    <w:rsid w:val="003A3855"/>
    <w:rsid w:val="003A553F"/>
    <w:rsid w:val="003A58ED"/>
    <w:rsid w:val="003A62EB"/>
    <w:rsid w:val="003A63C8"/>
    <w:rsid w:val="003A6605"/>
    <w:rsid w:val="003A68A1"/>
    <w:rsid w:val="003A6EB6"/>
    <w:rsid w:val="003A6F05"/>
    <w:rsid w:val="003B0550"/>
    <w:rsid w:val="003B0F34"/>
    <w:rsid w:val="003B0FBD"/>
    <w:rsid w:val="003B1815"/>
    <w:rsid w:val="003B2009"/>
    <w:rsid w:val="003B25E6"/>
    <w:rsid w:val="003B323F"/>
    <w:rsid w:val="003B694F"/>
    <w:rsid w:val="003B6B48"/>
    <w:rsid w:val="003B766F"/>
    <w:rsid w:val="003C0DAB"/>
    <w:rsid w:val="003C1B0E"/>
    <w:rsid w:val="003C1E29"/>
    <w:rsid w:val="003C2620"/>
    <w:rsid w:val="003C3705"/>
    <w:rsid w:val="003C388A"/>
    <w:rsid w:val="003C47B8"/>
    <w:rsid w:val="003C5339"/>
    <w:rsid w:val="003C5A54"/>
    <w:rsid w:val="003D154D"/>
    <w:rsid w:val="003D21DC"/>
    <w:rsid w:val="003D24CC"/>
    <w:rsid w:val="003D34F2"/>
    <w:rsid w:val="003E1B45"/>
    <w:rsid w:val="003E352E"/>
    <w:rsid w:val="003E3985"/>
    <w:rsid w:val="003E4459"/>
    <w:rsid w:val="003E4616"/>
    <w:rsid w:val="003E4B4E"/>
    <w:rsid w:val="003E4D0E"/>
    <w:rsid w:val="003E7C8B"/>
    <w:rsid w:val="003F0529"/>
    <w:rsid w:val="003F0808"/>
    <w:rsid w:val="003F0E6D"/>
    <w:rsid w:val="003F1709"/>
    <w:rsid w:val="003F171C"/>
    <w:rsid w:val="003F3C2C"/>
    <w:rsid w:val="003F44E1"/>
    <w:rsid w:val="003F4A0D"/>
    <w:rsid w:val="003F4AB6"/>
    <w:rsid w:val="003F60C5"/>
    <w:rsid w:val="003F6790"/>
    <w:rsid w:val="003F768A"/>
    <w:rsid w:val="003F7BCE"/>
    <w:rsid w:val="00400C76"/>
    <w:rsid w:val="00402511"/>
    <w:rsid w:val="0040448F"/>
    <w:rsid w:val="00404DA8"/>
    <w:rsid w:val="00404E8A"/>
    <w:rsid w:val="004057B3"/>
    <w:rsid w:val="004061C3"/>
    <w:rsid w:val="004063FD"/>
    <w:rsid w:val="00407774"/>
    <w:rsid w:val="00407E0A"/>
    <w:rsid w:val="00410698"/>
    <w:rsid w:val="00410BCE"/>
    <w:rsid w:val="0041206D"/>
    <w:rsid w:val="00412FC5"/>
    <w:rsid w:val="00414001"/>
    <w:rsid w:val="00414ACA"/>
    <w:rsid w:val="004151EE"/>
    <w:rsid w:val="00415313"/>
    <w:rsid w:val="004172FA"/>
    <w:rsid w:val="00420714"/>
    <w:rsid w:val="004211C5"/>
    <w:rsid w:val="00421436"/>
    <w:rsid w:val="004217EB"/>
    <w:rsid w:val="00421861"/>
    <w:rsid w:val="00422276"/>
    <w:rsid w:val="00422D1A"/>
    <w:rsid w:val="00422DEE"/>
    <w:rsid w:val="00423050"/>
    <w:rsid w:val="004242F1"/>
    <w:rsid w:val="004246B5"/>
    <w:rsid w:val="00424887"/>
    <w:rsid w:val="00425129"/>
    <w:rsid w:val="004257EE"/>
    <w:rsid w:val="00426F27"/>
    <w:rsid w:val="00427DC2"/>
    <w:rsid w:val="00427F4F"/>
    <w:rsid w:val="00430296"/>
    <w:rsid w:val="004311B6"/>
    <w:rsid w:val="004320AF"/>
    <w:rsid w:val="00432630"/>
    <w:rsid w:val="004328AD"/>
    <w:rsid w:val="00432D1B"/>
    <w:rsid w:val="004344AA"/>
    <w:rsid w:val="00435782"/>
    <w:rsid w:val="0043581A"/>
    <w:rsid w:val="00436C9C"/>
    <w:rsid w:val="00437DC6"/>
    <w:rsid w:val="0044039C"/>
    <w:rsid w:val="004404DB"/>
    <w:rsid w:val="00441102"/>
    <w:rsid w:val="00441780"/>
    <w:rsid w:val="004425D4"/>
    <w:rsid w:val="004425DD"/>
    <w:rsid w:val="0044294F"/>
    <w:rsid w:val="00442FF2"/>
    <w:rsid w:val="00444D44"/>
    <w:rsid w:val="00445A00"/>
    <w:rsid w:val="00445B9B"/>
    <w:rsid w:val="004468C2"/>
    <w:rsid w:val="0044799B"/>
    <w:rsid w:val="00450051"/>
    <w:rsid w:val="00451895"/>
    <w:rsid w:val="00451B0F"/>
    <w:rsid w:val="00452100"/>
    <w:rsid w:val="0045328E"/>
    <w:rsid w:val="00455D22"/>
    <w:rsid w:val="00457139"/>
    <w:rsid w:val="00457A9E"/>
    <w:rsid w:val="00457CBC"/>
    <w:rsid w:val="00457E19"/>
    <w:rsid w:val="004609DB"/>
    <w:rsid w:val="00461359"/>
    <w:rsid w:val="004620DD"/>
    <w:rsid w:val="00462CFF"/>
    <w:rsid w:val="00462EB5"/>
    <w:rsid w:val="00463695"/>
    <w:rsid w:val="00463BCE"/>
    <w:rsid w:val="00463C34"/>
    <w:rsid w:val="004642F3"/>
    <w:rsid w:val="00464475"/>
    <w:rsid w:val="00464880"/>
    <w:rsid w:val="00465779"/>
    <w:rsid w:val="0046583F"/>
    <w:rsid w:val="00465A16"/>
    <w:rsid w:val="0046715E"/>
    <w:rsid w:val="0046784B"/>
    <w:rsid w:val="00467E5A"/>
    <w:rsid w:val="00471824"/>
    <w:rsid w:val="0047290F"/>
    <w:rsid w:val="00473347"/>
    <w:rsid w:val="004752DA"/>
    <w:rsid w:val="004805BF"/>
    <w:rsid w:val="0048068A"/>
    <w:rsid w:val="0048183D"/>
    <w:rsid w:val="0048196A"/>
    <w:rsid w:val="004830AA"/>
    <w:rsid w:val="004835EA"/>
    <w:rsid w:val="00483F29"/>
    <w:rsid w:val="004866CA"/>
    <w:rsid w:val="0048761D"/>
    <w:rsid w:val="004879D3"/>
    <w:rsid w:val="00491025"/>
    <w:rsid w:val="00491206"/>
    <w:rsid w:val="004925A1"/>
    <w:rsid w:val="00492701"/>
    <w:rsid w:val="00494414"/>
    <w:rsid w:val="0049458F"/>
    <w:rsid w:val="004950E9"/>
    <w:rsid w:val="00495F71"/>
    <w:rsid w:val="004A054A"/>
    <w:rsid w:val="004A0DC5"/>
    <w:rsid w:val="004A0F74"/>
    <w:rsid w:val="004A2108"/>
    <w:rsid w:val="004A217C"/>
    <w:rsid w:val="004A223C"/>
    <w:rsid w:val="004A252B"/>
    <w:rsid w:val="004A31A3"/>
    <w:rsid w:val="004A34DF"/>
    <w:rsid w:val="004A3AD2"/>
    <w:rsid w:val="004A3AED"/>
    <w:rsid w:val="004A4057"/>
    <w:rsid w:val="004A43CC"/>
    <w:rsid w:val="004A4EBA"/>
    <w:rsid w:val="004A5794"/>
    <w:rsid w:val="004B1840"/>
    <w:rsid w:val="004B1DBB"/>
    <w:rsid w:val="004B21C3"/>
    <w:rsid w:val="004B32C0"/>
    <w:rsid w:val="004B365B"/>
    <w:rsid w:val="004B4DF1"/>
    <w:rsid w:val="004B5CAF"/>
    <w:rsid w:val="004B600B"/>
    <w:rsid w:val="004B6FCF"/>
    <w:rsid w:val="004C2354"/>
    <w:rsid w:val="004C23D3"/>
    <w:rsid w:val="004C2B60"/>
    <w:rsid w:val="004C2EE3"/>
    <w:rsid w:val="004C4D2F"/>
    <w:rsid w:val="004C4E3F"/>
    <w:rsid w:val="004C5485"/>
    <w:rsid w:val="004C716E"/>
    <w:rsid w:val="004C7D38"/>
    <w:rsid w:val="004D0164"/>
    <w:rsid w:val="004D0EB1"/>
    <w:rsid w:val="004D1180"/>
    <w:rsid w:val="004D1507"/>
    <w:rsid w:val="004D223F"/>
    <w:rsid w:val="004D31BA"/>
    <w:rsid w:val="004D3F80"/>
    <w:rsid w:val="004D695C"/>
    <w:rsid w:val="004D6A59"/>
    <w:rsid w:val="004D717D"/>
    <w:rsid w:val="004D7203"/>
    <w:rsid w:val="004E05D5"/>
    <w:rsid w:val="004E139D"/>
    <w:rsid w:val="004E2343"/>
    <w:rsid w:val="004E2A0E"/>
    <w:rsid w:val="004E4188"/>
    <w:rsid w:val="004E4A22"/>
    <w:rsid w:val="004E6585"/>
    <w:rsid w:val="004E7E52"/>
    <w:rsid w:val="004F07DB"/>
    <w:rsid w:val="004F0BA9"/>
    <w:rsid w:val="004F1075"/>
    <w:rsid w:val="004F4B87"/>
    <w:rsid w:val="004F538B"/>
    <w:rsid w:val="004F548C"/>
    <w:rsid w:val="004F5E3C"/>
    <w:rsid w:val="004F6500"/>
    <w:rsid w:val="004F659E"/>
    <w:rsid w:val="004F7A28"/>
    <w:rsid w:val="00500B5E"/>
    <w:rsid w:val="00500E9E"/>
    <w:rsid w:val="005015E2"/>
    <w:rsid w:val="00501979"/>
    <w:rsid w:val="005019D2"/>
    <w:rsid w:val="00502E8F"/>
    <w:rsid w:val="00503363"/>
    <w:rsid w:val="0050337E"/>
    <w:rsid w:val="00503543"/>
    <w:rsid w:val="00503990"/>
    <w:rsid w:val="00503C12"/>
    <w:rsid w:val="00504274"/>
    <w:rsid w:val="00504CFE"/>
    <w:rsid w:val="005077AA"/>
    <w:rsid w:val="00510556"/>
    <w:rsid w:val="00511968"/>
    <w:rsid w:val="00512079"/>
    <w:rsid w:val="00512426"/>
    <w:rsid w:val="00515996"/>
    <w:rsid w:val="00516DEA"/>
    <w:rsid w:val="00517036"/>
    <w:rsid w:val="0051773D"/>
    <w:rsid w:val="005202F5"/>
    <w:rsid w:val="00520D9F"/>
    <w:rsid w:val="00521E62"/>
    <w:rsid w:val="0052262C"/>
    <w:rsid w:val="005226FE"/>
    <w:rsid w:val="00522FC1"/>
    <w:rsid w:val="00523C3A"/>
    <w:rsid w:val="00523D78"/>
    <w:rsid w:val="00524100"/>
    <w:rsid w:val="005244D8"/>
    <w:rsid w:val="00524690"/>
    <w:rsid w:val="00524C26"/>
    <w:rsid w:val="00524CB8"/>
    <w:rsid w:val="00524D03"/>
    <w:rsid w:val="0052522B"/>
    <w:rsid w:val="00525386"/>
    <w:rsid w:val="00526645"/>
    <w:rsid w:val="00527009"/>
    <w:rsid w:val="00527AAD"/>
    <w:rsid w:val="00527B68"/>
    <w:rsid w:val="00527F80"/>
    <w:rsid w:val="00530779"/>
    <w:rsid w:val="00531004"/>
    <w:rsid w:val="00531A16"/>
    <w:rsid w:val="0053481B"/>
    <w:rsid w:val="0053491C"/>
    <w:rsid w:val="00540303"/>
    <w:rsid w:val="005409E1"/>
    <w:rsid w:val="00540F55"/>
    <w:rsid w:val="005413F4"/>
    <w:rsid w:val="005418B7"/>
    <w:rsid w:val="00541DE1"/>
    <w:rsid w:val="00542210"/>
    <w:rsid w:val="00543CA6"/>
    <w:rsid w:val="005455DF"/>
    <w:rsid w:val="00545E0A"/>
    <w:rsid w:val="005460A4"/>
    <w:rsid w:val="00546C00"/>
    <w:rsid w:val="00546F9F"/>
    <w:rsid w:val="00550065"/>
    <w:rsid w:val="00551994"/>
    <w:rsid w:val="0055258B"/>
    <w:rsid w:val="0055308F"/>
    <w:rsid w:val="005535F3"/>
    <w:rsid w:val="005540EC"/>
    <w:rsid w:val="00554DE6"/>
    <w:rsid w:val="00555D20"/>
    <w:rsid w:val="00555EB8"/>
    <w:rsid w:val="0055614C"/>
    <w:rsid w:val="005568F2"/>
    <w:rsid w:val="00557373"/>
    <w:rsid w:val="00561069"/>
    <w:rsid w:val="00562668"/>
    <w:rsid w:val="0056271D"/>
    <w:rsid w:val="00562A59"/>
    <w:rsid w:val="0056402F"/>
    <w:rsid w:val="00564AC4"/>
    <w:rsid w:val="00566D06"/>
    <w:rsid w:val="00567438"/>
    <w:rsid w:val="005701FA"/>
    <w:rsid w:val="00570B89"/>
    <w:rsid w:val="00572BFC"/>
    <w:rsid w:val="00572E57"/>
    <w:rsid w:val="00572F03"/>
    <w:rsid w:val="0057306B"/>
    <w:rsid w:val="00573DC6"/>
    <w:rsid w:val="00574157"/>
    <w:rsid w:val="005753A5"/>
    <w:rsid w:val="005761DF"/>
    <w:rsid w:val="0057622F"/>
    <w:rsid w:val="005771C5"/>
    <w:rsid w:val="00577AEA"/>
    <w:rsid w:val="00582D6F"/>
    <w:rsid w:val="0058303F"/>
    <w:rsid w:val="0058419C"/>
    <w:rsid w:val="0058564C"/>
    <w:rsid w:val="00585FBF"/>
    <w:rsid w:val="00586100"/>
    <w:rsid w:val="005863F0"/>
    <w:rsid w:val="00586404"/>
    <w:rsid w:val="0058648C"/>
    <w:rsid w:val="00587127"/>
    <w:rsid w:val="005876AD"/>
    <w:rsid w:val="00590569"/>
    <w:rsid w:val="0059117A"/>
    <w:rsid w:val="0059138E"/>
    <w:rsid w:val="00591EEC"/>
    <w:rsid w:val="00593A0D"/>
    <w:rsid w:val="005951F4"/>
    <w:rsid w:val="00597E9D"/>
    <w:rsid w:val="005A1B4A"/>
    <w:rsid w:val="005A2AE3"/>
    <w:rsid w:val="005A67C3"/>
    <w:rsid w:val="005A70E0"/>
    <w:rsid w:val="005A78BC"/>
    <w:rsid w:val="005A78D6"/>
    <w:rsid w:val="005B05FB"/>
    <w:rsid w:val="005B0DFA"/>
    <w:rsid w:val="005B11EB"/>
    <w:rsid w:val="005B2BEA"/>
    <w:rsid w:val="005B2DCA"/>
    <w:rsid w:val="005B332D"/>
    <w:rsid w:val="005B3867"/>
    <w:rsid w:val="005B5D0D"/>
    <w:rsid w:val="005B6C5D"/>
    <w:rsid w:val="005C00A6"/>
    <w:rsid w:val="005C0769"/>
    <w:rsid w:val="005C1B97"/>
    <w:rsid w:val="005C1C10"/>
    <w:rsid w:val="005C35CD"/>
    <w:rsid w:val="005C3F69"/>
    <w:rsid w:val="005C5097"/>
    <w:rsid w:val="005C51DD"/>
    <w:rsid w:val="005C530D"/>
    <w:rsid w:val="005C5EB0"/>
    <w:rsid w:val="005C639E"/>
    <w:rsid w:val="005C68B2"/>
    <w:rsid w:val="005C69DA"/>
    <w:rsid w:val="005C72AA"/>
    <w:rsid w:val="005C7628"/>
    <w:rsid w:val="005D020F"/>
    <w:rsid w:val="005D0F79"/>
    <w:rsid w:val="005D298B"/>
    <w:rsid w:val="005D38BE"/>
    <w:rsid w:val="005D3BAA"/>
    <w:rsid w:val="005D3D7E"/>
    <w:rsid w:val="005D4627"/>
    <w:rsid w:val="005D470B"/>
    <w:rsid w:val="005D560E"/>
    <w:rsid w:val="005D61E7"/>
    <w:rsid w:val="005D6279"/>
    <w:rsid w:val="005D68D2"/>
    <w:rsid w:val="005E0419"/>
    <w:rsid w:val="005E14C2"/>
    <w:rsid w:val="005E15FB"/>
    <w:rsid w:val="005E1F32"/>
    <w:rsid w:val="005E2BD9"/>
    <w:rsid w:val="005E3C28"/>
    <w:rsid w:val="005E480B"/>
    <w:rsid w:val="005E52AA"/>
    <w:rsid w:val="005E52E0"/>
    <w:rsid w:val="005E7849"/>
    <w:rsid w:val="005E7C51"/>
    <w:rsid w:val="005F0BF2"/>
    <w:rsid w:val="005F1CDA"/>
    <w:rsid w:val="005F24CE"/>
    <w:rsid w:val="005F34F8"/>
    <w:rsid w:val="005F3A3C"/>
    <w:rsid w:val="005F653D"/>
    <w:rsid w:val="005F6776"/>
    <w:rsid w:val="00600160"/>
    <w:rsid w:val="00602594"/>
    <w:rsid w:val="006028AB"/>
    <w:rsid w:val="00602CD6"/>
    <w:rsid w:val="0060749D"/>
    <w:rsid w:val="00607BA5"/>
    <w:rsid w:val="00610D10"/>
    <w:rsid w:val="0061180A"/>
    <w:rsid w:val="00612ACB"/>
    <w:rsid w:val="00614110"/>
    <w:rsid w:val="006146B7"/>
    <w:rsid w:val="00614B58"/>
    <w:rsid w:val="00615853"/>
    <w:rsid w:val="00617DE9"/>
    <w:rsid w:val="00620072"/>
    <w:rsid w:val="0062011E"/>
    <w:rsid w:val="006205A1"/>
    <w:rsid w:val="00620889"/>
    <w:rsid w:val="006226E9"/>
    <w:rsid w:val="00626EB6"/>
    <w:rsid w:val="00630331"/>
    <w:rsid w:val="00631109"/>
    <w:rsid w:val="00631910"/>
    <w:rsid w:val="006325E7"/>
    <w:rsid w:val="0063437D"/>
    <w:rsid w:val="0063448B"/>
    <w:rsid w:val="00637C24"/>
    <w:rsid w:val="006401D1"/>
    <w:rsid w:val="00640ED5"/>
    <w:rsid w:val="006411B3"/>
    <w:rsid w:val="006412FB"/>
    <w:rsid w:val="00641B44"/>
    <w:rsid w:val="0064387C"/>
    <w:rsid w:val="00644321"/>
    <w:rsid w:val="00645FFB"/>
    <w:rsid w:val="006462D8"/>
    <w:rsid w:val="006501D2"/>
    <w:rsid w:val="006507A6"/>
    <w:rsid w:val="00650C25"/>
    <w:rsid w:val="00652916"/>
    <w:rsid w:val="00652D90"/>
    <w:rsid w:val="00652FD9"/>
    <w:rsid w:val="0065345E"/>
    <w:rsid w:val="00655D03"/>
    <w:rsid w:val="00660E70"/>
    <w:rsid w:val="00661C0E"/>
    <w:rsid w:val="00662493"/>
    <w:rsid w:val="006625C0"/>
    <w:rsid w:val="00663B72"/>
    <w:rsid w:val="00665E30"/>
    <w:rsid w:val="00666E5C"/>
    <w:rsid w:val="006700FD"/>
    <w:rsid w:val="0067011D"/>
    <w:rsid w:val="00670AF8"/>
    <w:rsid w:val="00671166"/>
    <w:rsid w:val="00671225"/>
    <w:rsid w:val="0067194D"/>
    <w:rsid w:val="00671AE4"/>
    <w:rsid w:val="0067409E"/>
    <w:rsid w:val="006764D0"/>
    <w:rsid w:val="00676768"/>
    <w:rsid w:val="006768B8"/>
    <w:rsid w:val="006769C6"/>
    <w:rsid w:val="00676DE9"/>
    <w:rsid w:val="00680798"/>
    <w:rsid w:val="00680BEE"/>
    <w:rsid w:val="00681B57"/>
    <w:rsid w:val="00683388"/>
    <w:rsid w:val="00683BA3"/>
    <w:rsid w:val="00683F84"/>
    <w:rsid w:val="00686FCA"/>
    <w:rsid w:val="006873E1"/>
    <w:rsid w:val="00687F90"/>
    <w:rsid w:val="00690CCE"/>
    <w:rsid w:val="006934B8"/>
    <w:rsid w:val="00693F95"/>
    <w:rsid w:val="0069579D"/>
    <w:rsid w:val="006968FC"/>
    <w:rsid w:val="006A0FAD"/>
    <w:rsid w:val="006A138E"/>
    <w:rsid w:val="006A212A"/>
    <w:rsid w:val="006A248E"/>
    <w:rsid w:val="006A3BEB"/>
    <w:rsid w:val="006A3D4B"/>
    <w:rsid w:val="006A453F"/>
    <w:rsid w:val="006A499E"/>
    <w:rsid w:val="006A6A81"/>
    <w:rsid w:val="006A718F"/>
    <w:rsid w:val="006B053F"/>
    <w:rsid w:val="006B1E83"/>
    <w:rsid w:val="006B39D5"/>
    <w:rsid w:val="006B5CDB"/>
    <w:rsid w:val="006B7853"/>
    <w:rsid w:val="006C0AA3"/>
    <w:rsid w:val="006C14B5"/>
    <w:rsid w:val="006C1A99"/>
    <w:rsid w:val="006C1B09"/>
    <w:rsid w:val="006C2112"/>
    <w:rsid w:val="006C2D7C"/>
    <w:rsid w:val="006C333E"/>
    <w:rsid w:val="006C3A52"/>
    <w:rsid w:val="006C5AEE"/>
    <w:rsid w:val="006C5C7E"/>
    <w:rsid w:val="006C6879"/>
    <w:rsid w:val="006D0A37"/>
    <w:rsid w:val="006D14AA"/>
    <w:rsid w:val="006D163E"/>
    <w:rsid w:val="006D28E5"/>
    <w:rsid w:val="006D2F73"/>
    <w:rsid w:val="006D3866"/>
    <w:rsid w:val="006D441E"/>
    <w:rsid w:val="006D5931"/>
    <w:rsid w:val="006D67D5"/>
    <w:rsid w:val="006E02CC"/>
    <w:rsid w:val="006E1A58"/>
    <w:rsid w:val="006E2134"/>
    <w:rsid w:val="006E2910"/>
    <w:rsid w:val="006E382C"/>
    <w:rsid w:val="006E62C1"/>
    <w:rsid w:val="006E6A84"/>
    <w:rsid w:val="006E6BFD"/>
    <w:rsid w:val="006E745A"/>
    <w:rsid w:val="006F13FB"/>
    <w:rsid w:val="006F1562"/>
    <w:rsid w:val="006F1AF4"/>
    <w:rsid w:val="006F1C97"/>
    <w:rsid w:val="006F2E48"/>
    <w:rsid w:val="006F564D"/>
    <w:rsid w:val="006F57D7"/>
    <w:rsid w:val="006F5D4E"/>
    <w:rsid w:val="006F614E"/>
    <w:rsid w:val="006F7073"/>
    <w:rsid w:val="006F7257"/>
    <w:rsid w:val="006F7393"/>
    <w:rsid w:val="006F74BD"/>
    <w:rsid w:val="00701174"/>
    <w:rsid w:val="0070180C"/>
    <w:rsid w:val="00701FA3"/>
    <w:rsid w:val="0070224F"/>
    <w:rsid w:val="007034FE"/>
    <w:rsid w:val="00705711"/>
    <w:rsid w:val="00706B63"/>
    <w:rsid w:val="0071074F"/>
    <w:rsid w:val="00710B15"/>
    <w:rsid w:val="00711371"/>
    <w:rsid w:val="007115F7"/>
    <w:rsid w:val="00712EDD"/>
    <w:rsid w:val="0071418D"/>
    <w:rsid w:val="00715E06"/>
    <w:rsid w:val="00716B2D"/>
    <w:rsid w:val="00717B6A"/>
    <w:rsid w:val="00717C09"/>
    <w:rsid w:val="00717E23"/>
    <w:rsid w:val="007203E8"/>
    <w:rsid w:val="00720CA8"/>
    <w:rsid w:val="0072105C"/>
    <w:rsid w:val="00721D84"/>
    <w:rsid w:val="00721D9E"/>
    <w:rsid w:val="00721F07"/>
    <w:rsid w:val="0072209B"/>
    <w:rsid w:val="00722135"/>
    <w:rsid w:val="007226FE"/>
    <w:rsid w:val="007227DF"/>
    <w:rsid w:val="00722B99"/>
    <w:rsid w:val="007233D3"/>
    <w:rsid w:val="00723A69"/>
    <w:rsid w:val="00724A6C"/>
    <w:rsid w:val="00726150"/>
    <w:rsid w:val="00727B4E"/>
    <w:rsid w:val="007307E4"/>
    <w:rsid w:val="00730C27"/>
    <w:rsid w:val="00731F4F"/>
    <w:rsid w:val="0073264D"/>
    <w:rsid w:val="007346FD"/>
    <w:rsid w:val="00734DE4"/>
    <w:rsid w:val="0073523C"/>
    <w:rsid w:val="007354D9"/>
    <w:rsid w:val="0073779F"/>
    <w:rsid w:val="00737DC4"/>
    <w:rsid w:val="00737EDB"/>
    <w:rsid w:val="007402A2"/>
    <w:rsid w:val="00740499"/>
    <w:rsid w:val="00740999"/>
    <w:rsid w:val="0074144C"/>
    <w:rsid w:val="00742759"/>
    <w:rsid w:val="007428CD"/>
    <w:rsid w:val="00742B60"/>
    <w:rsid w:val="0074317A"/>
    <w:rsid w:val="00743FE3"/>
    <w:rsid w:val="00744E67"/>
    <w:rsid w:val="00746B4F"/>
    <w:rsid w:val="00750992"/>
    <w:rsid w:val="00750E90"/>
    <w:rsid w:val="00752BD3"/>
    <w:rsid w:val="00753009"/>
    <w:rsid w:val="00754DEF"/>
    <w:rsid w:val="00755582"/>
    <w:rsid w:val="00757106"/>
    <w:rsid w:val="0075750F"/>
    <w:rsid w:val="007579FD"/>
    <w:rsid w:val="00760AEE"/>
    <w:rsid w:val="00760CC3"/>
    <w:rsid w:val="00761060"/>
    <w:rsid w:val="007620D6"/>
    <w:rsid w:val="00762617"/>
    <w:rsid w:val="00762759"/>
    <w:rsid w:val="00762DCD"/>
    <w:rsid w:val="00763938"/>
    <w:rsid w:val="007647E7"/>
    <w:rsid w:val="00764C7F"/>
    <w:rsid w:val="007658FC"/>
    <w:rsid w:val="00765F07"/>
    <w:rsid w:val="00766A38"/>
    <w:rsid w:val="00766B26"/>
    <w:rsid w:val="00766C5A"/>
    <w:rsid w:val="00766D4D"/>
    <w:rsid w:val="00767C46"/>
    <w:rsid w:val="00772068"/>
    <w:rsid w:val="00772C8C"/>
    <w:rsid w:val="007753E5"/>
    <w:rsid w:val="00775F53"/>
    <w:rsid w:val="007765B3"/>
    <w:rsid w:val="00777199"/>
    <w:rsid w:val="007804E7"/>
    <w:rsid w:val="00781DA1"/>
    <w:rsid w:val="00782DFE"/>
    <w:rsid w:val="0078382D"/>
    <w:rsid w:val="00784F24"/>
    <w:rsid w:val="00785082"/>
    <w:rsid w:val="00785689"/>
    <w:rsid w:val="00786E48"/>
    <w:rsid w:val="0079007B"/>
    <w:rsid w:val="0079203C"/>
    <w:rsid w:val="00793A82"/>
    <w:rsid w:val="00793D6D"/>
    <w:rsid w:val="007940A6"/>
    <w:rsid w:val="00795453"/>
    <w:rsid w:val="00796B52"/>
    <w:rsid w:val="0079754B"/>
    <w:rsid w:val="007976C8"/>
    <w:rsid w:val="007A0B19"/>
    <w:rsid w:val="007A1E6D"/>
    <w:rsid w:val="007A1EAF"/>
    <w:rsid w:val="007A3BDA"/>
    <w:rsid w:val="007A421F"/>
    <w:rsid w:val="007A4583"/>
    <w:rsid w:val="007A4B3E"/>
    <w:rsid w:val="007A7CF6"/>
    <w:rsid w:val="007B0DF9"/>
    <w:rsid w:val="007B0EB2"/>
    <w:rsid w:val="007B0FFE"/>
    <w:rsid w:val="007B1025"/>
    <w:rsid w:val="007B220B"/>
    <w:rsid w:val="007B22A4"/>
    <w:rsid w:val="007B28F5"/>
    <w:rsid w:val="007B67FD"/>
    <w:rsid w:val="007B7112"/>
    <w:rsid w:val="007C0729"/>
    <w:rsid w:val="007C08DD"/>
    <w:rsid w:val="007C0CBC"/>
    <w:rsid w:val="007C30DF"/>
    <w:rsid w:val="007C3840"/>
    <w:rsid w:val="007C38BE"/>
    <w:rsid w:val="007C4172"/>
    <w:rsid w:val="007C48F0"/>
    <w:rsid w:val="007C6E0C"/>
    <w:rsid w:val="007D0D83"/>
    <w:rsid w:val="007D0FCB"/>
    <w:rsid w:val="007D141D"/>
    <w:rsid w:val="007D1586"/>
    <w:rsid w:val="007D1E15"/>
    <w:rsid w:val="007D3730"/>
    <w:rsid w:val="007D5CDC"/>
    <w:rsid w:val="007D7C3C"/>
    <w:rsid w:val="007E022D"/>
    <w:rsid w:val="007E0240"/>
    <w:rsid w:val="007E030E"/>
    <w:rsid w:val="007E151A"/>
    <w:rsid w:val="007E16F7"/>
    <w:rsid w:val="007E2E0F"/>
    <w:rsid w:val="007E31C6"/>
    <w:rsid w:val="007E3E83"/>
    <w:rsid w:val="007E5731"/>
    <w:rsid w:val="007E5C50"/>
    <w:rsid w:val="007E71E2"/>
    <w:rsid w:val="007E73B4"/>
    <w:rsid w:val="007E7B0B"/>
    <w:rsid w:val="007F1727"/>
    <w:rsid w:val="007F1A6E"/>
    <w:rsid w:val="007F1CDD"/>
    <w:rsid w:val="007F2224"/>
    <w:rsid w:val="007F29EF"/>
    <w:rsid w:val="007F3C2A"/>
    <w:rsid w:val="007F3CC7"/>
    <w:rsid w:val="007F4051"/>
    <w:rsid w:val="007F5A38"/>
    <w:rsid w:val="007F7F8C"/>
    <w:rsid w:val="00801CB2"/>
    <w:rsid w:val="00803CB6"/>
    <w:rsid w:val="00803D08"/>
    <w:rsid w:val="008051D9"/>
    <w:rsid w:val="00806BB9"/>
    <w:rsid w:val="008108BF"/>
    <w:rsid w:val="00810A5E"/>
    <w:rsid w:val="00810B6F"/>
    <w:rsid w:val="0081125C"/>
    <w:rsid w:val="008114D8"/>
    <w:rsid w:val="00811A92"/>
    <w:rsid w:val="00813BE5"/>
    <w:rsid w:val="0081422B"/>
    <w:rsid w:val="008145DC"/>
    <w:rsid w:val="00816558"/>
    <w:rsid w:val="0081676E"/>
    <w:rsid w:val="00817026"/>
    <w:rsid w:val="00817313"/>
    <w:rsid w:val="0081738E"/>
    <w:rsid w:val="008173E4"/>
    <w:rsid w:val="008175D1"/>
    <w:rsid w:val="008178DF"/>
    <w:rsid w:val="008212E6"/>
    <w:rsid w:val="00822CE0"/>
    <w:rsid w:val="00822F28"/>
    <w:rsid w:val="00823442"/>
    <w:rsid w:val="00823633"/>
    <w:rsid w:val="00824246"/>
    <w:rsid w:val="00824DFB"/>
    <w:rsid w:val="00827505"/>
    <w:rsid w:val="00830284"/>
    <w:rsid w:val="00830413"/>
    <w:rsid w:val="00831160"/>
    <w:rsid w:val="0083262B"/>
    <w:rsid w:val="00833199"/>
    <w:rsid w:val="00833B79"/>
    <w:rsid w:val="0083402C"/>
    <w:rsid w:val="00834B19"/>
    <w:rsid w:val="00835C8E"/>
    <w:rsid w:val="00836A4C"/>
    <w:rsid w:val="00837AFA"/>
    <w:rsid w:val="00840832"/>
    <w:rsid w:val="008408EC"/>
    <w:rsid w:val="00841013"/>
    <w:rsid w:val="008414EE"/>
    <w:rsid w:val="00841AB1"/>
    <w:rsid w:val="00842955"/>
    <w:rsid w:val="0084484D"/>
    <w:rsid w:val="00846610"/>
    <w:rsid w:val="00846B70"/>
    <w:rsid w:val="00846BEE"/>
    <w:rsid w:val="00846ECD"/>
    <w:rsid w:val="00850BB0"/>
    <w:rsid w:val="008516CC"/>
    <w:rsid w:val="00853952"/>
    <w:rsid w:val="00856198"/>
    <w:rsid w:val="00857015"/>
    <w:rsid w:val="00857980"/>
    <w:rsid w:val="008605F3"/>
    <w:rsid w:val="00860993"/>
    <w:rsid w:val="00861503"/>
    <w:rsid w:val="00863941"/>
    <w:rsid w:val="00865EB2"/>
    <w:rsid w:val="00872D74"/>
    <w:rsid w:val="00873916"/>
    <w:rsid w:val="0087480A"/>
    <w:rsid w:val="00874C3D"/>
    <w:rsid w:val="0087558F"/>
    <w:rsid w:val="00881271"/>
    <w:rsid w:val="00881ABF"/>
    <w:rsid w:val="0088222F"/>
    <w:rsid w:val="00882650"/>
    <w:rsid w:val="00883551"/>
    <w:rsid w:val="00885653"/>
    <w:rsid w:val="00885A57"/>
    <w:rsid w:val="00885B6D"/>
    <w:rsid w:val="008869FA"/>
    <w:rsid w:val="008911BD"/>
    <w:rsid w:val="0089156B"/>
    <w:rsid w:val="00892599"/>
    <w:rsid w:val="00892C7E"/>
    <w:rsid w:val="00893673"/>
    <w:rsid w:val="0089430E"/>
    <w:rsid w:val="00894CD7"/>
    <w:rsid w:val="008966F8"/>
    <w:rsid w:val="00896C5D"/>
    <w:rsid w:val="0089726F"/>
    <w:rsid w:val="00897D68"/>
    <w:rsid w:val="008A024C"/>
    <w:rsid w:val="008A0767"/>
    <w:rsid w:val="008A15BF"/>
    <w:rsid w:val="008A1C98"/>
    <w:rsid w:val="008A2CA4"/>
    <w:rsid w:val="008A457A"/>
    <w:rsid w:val="008A4798"/>
    <w:rsid w:val="008A4970"/>
    <w:rsid w:val="008A5AB6"/>
    <w:rsid w:val="008A625E"/>
    <w:rsid w:val="008A7EF3"/>
    <w:rsid w:val="008B0599"/>
    <w:rsid w:val="008B0EF7"/>
    <w:rsid w:val="008B2B16"/>
    <w:rsid w:val="008B340C"/>
    <w:rsid w:val="008B36F7"/>
    <w:rsid w:val="008B508F"/>
    <w:rsid w:val="008B59B3"/>
    <w:rsid w:val="008B662A"/>
    <w:rsid w:val="008B7B69"/>
    <w:rsid w:val="008C0157"/>
    <w:rsid w:val="008C0F00"/>
    <w:rsid w:val="008C27FC"/>
    <w:rsid w:val="008C2900"/>
    <w:rsid w:val="008C4577"/>
    <w:rsid w:val="008C4787"/>
    <w:rsid w:val="008C4A88"/>
    <w:rsid w:val="008C4FAF"/>
    <w:rsid w:val="008C5BC7"/>
    <w:rsid w:val="008C68F1"/>
    <w:rsid w:val="008C7929"/>
    <w:rsid w:val="008D34E7"/>
    <w:rsid w:val="008D3B8C"/>
    <w:rsid w:val="008D6E4F"/>
    <w:rsid w:val="008E0647"/>
    <w:rsid w:val="008E248E"/>
    <w:rsid w:val="008E31B7"/>
    <w:rsid w:val="008E40E6"/>
    <w:rsid w:val="008E4594"/>
    <w:rsid w:val="008E47F4"/>
    <w:rsid w:val="008E4EF0"/>
    <w:rsid w:val="008E5362"/>
    <w:rsid w:val="008E57B6"/>
    <w:rsid w:val="008E59B7"/>
    <w:rsid w:val="008E6353"/>
    <w:rsid w:val="008E6557"/>
    <w:rsid w:val="008E6D85"/>
    <w:rsid w:val="008E7C78"/>
    <w:rsid w:val="008F036E"/>
    <w:rsid w:val="008F0F84"/>
    <w:rsid w:val="008F1D10"/>
    <w:rsid w:val="008F2454"/>
    <w:rsid w:val="008F311B"/>
    <w:rsid w:val="008F34C9"/>
    <w:rsid w:val="008F4394"/>
    <w:rsid w:val="008F592D"/>
    <w:rsid w:val="009008BB"/>
    <w:rsid w:val="00902A2C"/>
    <w:rsid w:val="00902A48"/>
    <w:rsid w:val="00903D2E"/>
    <w:rsid w:val="00906270"/>
    <w:rsid w:val="00906EC6"/>
    <w:rsid w:val="009070E7"/>
    <w:rsid w:val="00907FB7"/>
    <w:rsid w:val="00910DC8"/>
    <w:rsid w:val="009118A0"/>
    <w:rsid w:val="00912104"/>
    <w:rsid w:val="00912145"/>
    <w:rsid w:val="0091486E"/>
    <w:rsid w:val="0091529C"/>
    <w:rsid w:val="009166B1"/>
    <w:rsid w:val="00916C93"/>
    <w:rsid w:val="00916FF4"/>
    <w:rsid w:val="009170D3"/>
    <w:rsid w:val="009210B3"/>
    <w:rsid w:val="00921803"/>
    <w:rsid w:val="00921FCE"/>
    <w:rsid w:val="00922833"/>
    <w:rsid w:val="00922A54"/>
    <w:rsid w:val="009235F2"/>
    <w:rsid w:val="00923760"/>
    <w:rsid w:val="00924A28"/>
    <w:rsid w:val="00925A95"/>
    <w:rsid w:val="009260C4"/>
    <w:rsid w:val="00926503"/>
    <w:rsid w:val="0092747C"/>
    <w:rsid w:val="00927A15"/>
    <w:rsid w:val="00933782"/>
    <w:rsid w:val="0093387B"/>
    <w:rsid w:val="00933B66"/>
    <w:rsid w:val="009347A7"/>
    <w:rsid w:val="009353A1"/>
    <w:rsid w:val="0093560C"/>
    <w:rsid w:val="00936299"/>
    <w:rsid w:val="00936674"/>
    <w:rsid w:val="00936ADD"/>
    <w:rsid w:val="00936CE1"/>
    <w:rsid w:val="0093721F"/>
    <w:rsid w:val="00937B21"/>
    <w:rsid w:val="009403B4"/>
    <w:rsid w:val="00940794"/>
    <w:rsid w:val="00940C40"/>
    <w:rsid w:val="00940C61"/>
    <w:rsid w:val="00941FE2"/>
    <w:rsid w:val="00943C4F"/>
    <w:rsid w:val="0094455C"/>
    <w:rsid w:val="009451ED"/>
    <w:rsid w:val="0094552F"/>
    <w:rsid w:val="009459E2"/>
    <w:rsid w:val="00946878"/>
    <w:rsid w:val="00946896"/>
    <w:rsid w:val="00946B94"/>
    <w:rsid w:val="00947429"/>
    <w:rsid w:val="009479CE"/>
    <w:rsid w:val="00950881"/>
    <w:rsid w:val="00950898"/>
    <w:rsid w:val="009521FA"/>
    <w:rsid w:val="009527C1"/>
    <w:rsid w:val="00952BD1"/>
    <w:rsid w:val="00952F88"/>
    <w:rsid w:val="00952FB7"/>
    <w:rsid w:val="009544FA"/>
    <w:rsid w:val="0095465F"/>
    <w:rsid w:val="00956B86"/>
    <w:rsid w:val="00956FEC"/>
    <w:rsid w:val="00957157"/>
    <w:rsid w:val="009575D9"/>
    <w:rsid w:val="009603AB"/>
    <w:rsid w:val="00960E63"/>
    <w:rsid w:val="00961E8F"/>
    <w:rsid w:val="00962956"/>
    <w:rsid w:val="00963095"/>
    <w:rsid w:val="00963150"/>
    <w:rsid w:val="0096375F"/>
    <w:rsid w:val="009640BD"/>
    <w:rsid w:val="009646A1"/>
    <w:rsid w:val="00966FD0"/>
    <w:rsid w:val="009672B4"/>
    <w:rsid w:val="0096765F"/>
    <w:rsid w:val="00967CAC"/>
    <w:rsid w:val="009712BE"/>
    <w:rsid w:val="009714F7"/>
    <w:rsid w:val="00972105"/>
    <w:rsid w:val="009726D8"/>
    <w:rsid w:val="00972FB9"/>
    <w:rsid w:val="00973319"/>
    <w:rsid w:val="0097421A"/>
    <w:rsid w:val="0097628C"/>
    <w:rsid w:val="00976C4E"/>
    <w:rsid w:val="00980018"/>
    <w:rsid w:val="00980424"/>
    <w:rsid w:val="00980845"/>
    <w:rsid w:val="00980B17"/>
    <w:rsid w:val="00982DC0"/>
    <w:rsid w:val="009838D8"/>
    <w:rsid w:val="00983EF3"/>
    <w:rsid w:val="009868DA"/>
    <w:rsid w:val="0098732C"/>
    <w:rsid w:val="00987776"/>
    <w:rsid w:val="00990154"/>
    <w:rsid w:val="009901F5"/>
    <w:rsid w:val="0099086F"/>
    <w:rsid w:val="0099095B"/>
    <w:rsid w:val="009918C9"/>
    <w:rsid w:val="00991F79"/>
    <w:rsid w:val="00992580"/>
    <w:rsid w:val="00993CBA"/>
    <w:rsid w:val="00993D27"/>
    <w:rsid w:val="00994D45"/>
    <w:rsid w:val="009954DA"/>
    <w:rsid w:val="00995FD8"/>
    <w:rsid w:val="0099608A"/>
    <w:rsid w:val="00997164"/>
    <w:rsid w:val="00997CD2"/>
    <w:rsid w:val="00997EE7"/>
    <w:rsid w:val="009A10A0"/>
    <w:rsid w:val="009A139C"/>
    <w:rsid w:val="009A16B8"/>
    <w:rsid w:val="009A176F"/>
    <w:rsid w:val="009A21F4"/>
    <w:rsid w:val="009A2C2A"/>
    <w:rsid w:val="009A322C"/>
    <w:rsid w:val="009A4FD2"/>
    <w:rsid w:val="009A735A"/>
    <w:rsid w:val="009B0688"/>
    <w:rsid w:val="009B06F6"/>
    <w:rsid w:val="009B088F"/>
    <w:rsid w:val="009B1CED"/>
    <w:rsid w:val="009B3CAF"/>
    <w:rsid w:val="009B421D"/>
    <w:rsid w:val="009B4E01"/>
    <w:rsid w:val="009B5001"/>
    <w:rsid w:val="009B6051"/>
    <w:rsid w:val="009B7034"/>
    <w:rsid w:val="009B786D"/>
    <w:rsid w:val="009C0970"/>
    <w:rsid w:val="009C0BDA"/>
    <w:rsid w:val="009C10E6"/>
    <w:rsid w:val="009C15B8"/>
    <w:rsid w:val="009C5D52"/>
    <w:rsid w:val="009C6EE8"/>
    <w:rsid w:val="009C79BB"/>
    <w:rsid w:val="009D070F"/>
    <w:rsid w:val="009D0F0F"/>
    <w:rsid w:val="009D1035"/>
    <w:rsid w:val="009D51A0"/>
    <w:rsid w:val="009D53D0"/>
    <w:rsid w:val="009D65BE"/>
    <w:rsid w:val="009D66DD"/>
    <w:rsid w:val="009D7308"/>
    <w:rsid w:val="009D764C"/>
    <w:rsid w:val="009E24CC"/>
    <w:rsid w:val="009E35A2"/>
    <w:rsid w:val="009E53DE"/>
    <w:rsid w:val="009E5D5A"/>
    <w:rsid w:val="009E5DFA"/>
    <w:rsid w:val="009E5FF3"/>
    <w:rsid w:val="009E7883"/>
    <w:rsid w:val="009E7EB1"/>
    <w:rsid w:val="009F137C"/>
    <w:rsid w:val="009F2620"/>
    <w:rsid w:val="009F3926"/>
    <w:rsid w:val="009F3F32"/>
    <w:rsid w:val="009F436E"/>
    <w:rsid w:val="009F5BCF"/>
    <w:rsid w:val="009F5EAD"/>
    <w:rsid w:val="009F76DB"/>
    <w:rsid w:val="009F7A17"/>
    <w:rsid w:val="00A003A5"/>
    <w:rsid w:val="00A0198C"/>
    <w:rsid w:val="00A0236A"/>
    <w:rsid w:val="00A0244B"/>
    <w:rsid w:val="00A03034"/>
    <w:rsid w:val="00A03097"/>
    <w:rsid w:val="00A045C8"/>
    <w:rsid w:val="00A04B70"/>
    <w:rsid w:val="00A05110"/>
    <w:rsid w:val="00A057E1"/>
    <w:rsid w:val="00A06C35"/>
    <w:rsid w:val="00A07095"/>
    <w:rsid w:val="00A07CEE"/>
    <w:rsid w:val="00A12CF6"/>
    <w:rsid w:val="00A133AC"/>
    <w:rsid w:val="00A150DB"/>
    <w:rsid w:val="00A16141"/>
    <w:rsid w:val="00A172D5"/>
    <w:rsid w:val="00A1744E"/>
    <w:rsid w:val="00A17FD7"/>
    <w:rsid w:val="00A20D68"/>
    <w:rsid w:val="00A20EE4"/>
    <w:rsid w:val="00A2146E"/>
    <w:rsid w:val="00A21B67"/>
    <w:rsid w:val="00A236DE"/>
    <w:rsid w:val="00A23B82"/>
    <w:rsid w:val="00A249FB"/>
    <w:rsid w:val="00A260FD"/>
    <w:rsid w:val="00A26D51"/>
    <w:rsid w:val="00A27C79"/>
    <w:rsid w:val="00A27D71"/>
    <w:rsid w:val="00A3041C"/>
    <w:rsid w:val="00A30AAD"/>
    <w:rsid w:val="00A32C3B"/>
    <w:rsid w:val="00A33144"/>
    <w:rsid w:val="00A3402A"/>
    <w:rsid w:val="00A34739"/>
    <w:rsid w:val="00A369E7"/>
    <w:rsid w:val="00A36B91"/>
    <w:rsid w:val="00A36E3A"/>
    <w:rsid w:val="00A37721"/>
    <w:rsid w:val="00A40952"/>
    <w:rsid w:val="00A4195F"/>
    <w:rsid w:val="00A42754"/>
    <w:rsid w:val="00A430F3"/>
    <w:rsid w:val="00A436C6"/>
    <w:rsid w:val="00A4377F"/>
    <w:rsid w:val="00A449F9"/>
    <w:rsid w:val="00A4564F"/>
    <w:rsid w:val="00A45EE8"/>
    <w:rsid w:val="00A45F4F"/>
    <w:rsid w:val="00A4784F"/>
    <w:rsid w:val="00A47E01"/>
    <w:rsid w:val="00A501F1"/>
    <w:rsid w:val="00A53E51"/>
    <w:rsid w:val="00A548A7"/>
    <w:rsid w:val="00A54CA2"/>
    <w:rsid w:val="00A552E9"/>
    <w:rsid w:val="00A600A9"/>
    <w:rsid w:val="00A60921"/>
    <w:rsid w:val="00A611B2"/>
    <w:rsid w:val="00A6243B"/>
    <w:rsid w:val="00A62E85"/>
    <w:rsid w:val="00A64E0C"/>
    <w:rsid w:val="00A64E42"/>
    <w:rsid w:val="00A662CA"/>
    <w:rsid w:val="00A66D71"/>
    <w:rsid w:val="00A71B55"/>
    <w:rsid w:val="00A72671"/>
    <w:rsid w:val="00A72956"/>
    <w:rsid w:val="00A73265"/>
    <w:rsid w:val="00A74117"/>
    <w:rsid w:val="00A7444E"/>
    <w:rsid w:val="00A745EF"/>
    <w:rsid w:val="00A748F0"/>
    <w:rsid w:val="00A752F8"/>
    <w:rsid w:val="00A75441"/>
    <w:rsid w:val="00A755AA"/>
    <w:rsid w:val="00A758B3"/>
    <w:rsid w:val="00A75E55"/>
    <w:rsid w:val="00A76FA6"/>
    <w:rsid w:val="00A809F3"/>
    <w:rsid w:val="00A840E2"/>
    <w:rsid w:val="00A85329"/>
    <w:rsid w:val="00A86E97"/>
    <w:rsid w:val="00A876E3"/>
    <w:rsid w:val="00A912F0"/>
    <w:rsid w:val="00A92256"/>
    <w:rsid w:val="00A92814"/>
    <w:rsid w:val="00A93750"/>
    <w:rsid w:val="00A93B04"/>
    <w:rsid w:val="00A93F53"/>
    <w:rsid w:val="00A95315"/>
    <w:rsid w:val="00A953B6"/>
    <w:rsid w:val="00A96900"/>
    <w:rsid w:val="00A96A34"/>
    <w:rsid w:val="00A96B03"/>
    <w:rsid w:val="00A972DC"/>
    <w:rsid w:val="00A97E09"/>
    <w:rsid w:val="00A97FAC"/>
    <w:rsid w:val="00AA105B"/>
    <w:rsid w:val="00AA15A1"/>
    <w:rsid w:val="00AA23CE"/>
    <w:rsid w:val="00AA37BF"/>
    <w:rsid w:val="00AA55B7"/>
    <w:rsid w:val="00AA5B9E"/>
    <w:rsid w:val="00AA6475"/>
    <w:rsid w:val="00AA6886"/>
    <w:rsid w:val="00AB0915"/>
    <w:rsid w:val="00AB1285"/>
    <w:rsid w:val="00AB2407"/>
    <w:rsid w:val="00AB2E69"/>
    <w:rsid w:val="00AB354D"/>
    <w:rsid w:val="00AB41AE"/>
    <w:rsid w:val="00AB49D2"/>
    <w:rsid w:val="00AB53DF"/>
    <w:rsid w:val="00AB554D"/>
    <w:rsid w:val="00AB5888"/>
    <w:rsid w:val="00AC01CC"/>
    <w:rsid w:val="00AC19A2"/>
    <w:rsid w:val="00AC2287"/>
    <w:rsid w:val="00AC2E1A"/>
    <w:rsid w:val="00AC388B"/>
    <w:rsid w:val="00AC3B3B"/>
    <w:rsid w:val="00AC46E7"/>
    <w:rsid w:val="00AC4AF7"/>
    <w:rsid w:val="00AC5648"/>
    <w:rsid w:val="00AC6D59"/>
    <w:rsid w:val="00AC7DDD"/>
    <w:rsid w:val="00AD1CF2"/>
    <w:rsid w:val="00AD2332"/>
    <w:rsid w:val="00AD30E5"/>
    <w:rsid w:val="00AD6E1D"/>
    <w:rsid w:val="00AD7985"/>
    <w:rsid w:val="00AE0D48"/>
    <w:rsid w:val="00AE161C"/>
    <w:rsid w:val="00AE2951"/>
    <w:rsid w:val="00AE317D"/>
    <w:rsid w:val="00AE3991"/>
    <w:rsid w:val="00AE4794"/>
    <w:rsid w:val="00AE7355"/>
    <w:rsid w:val="00AE7818"/>
    <w:rsid w:val="00AE7938"/>
    <w:rsid w:val="00AF001B"/>
    <w:rsid w:val="00AF2AA1"/>
    <w:rsid w:val="00AF3C77"/>
    <w:rsid w:val="00AF3F87"/>
    <w:rsid w:val="00AF608D"/>
    <w:rsid w:val="00AF6770"/>
    <w:rsid w:val="00B00150"/>
    <w:rsid w:val="00B00846"/>
    <w:rsid w:val="00B027CC"/>
    <w:rsid w:val="00B043E3"/>
    <w:rsid w:val="00B04958"/>
    <w:rsid w:val="00B04C82"/>
    <w:rsid w:val="00B06375"/>
    <w:rsid w:val="00B071C7"/>
    <w:rsid w:val="00B07465"/>
    <w:rsid w:val="00B07E5C"/>
    <w:rsid w:val="00B07EA0"/>
    <w:rsid w:val="00B114FF"/>
    <w:rsid w:val="00B118C0"/>
    <w:rsid w:val="00B11CF2"/>
    <w:rsid w:val="00B139F2"/>
    <w:rsid w:val="00B14F8B"/>
    <w:rsid w:val="00B16295"/>
    <w:rsid w:val="00B168BB"/>
    <w:rsid w:val="00B16D25"/>
    <w:rsid w:val="00B17190"/>
    <w:rsid w:val="00B175DD"/>
    <w:rsid w:val="00B17CD7"/>
    <w:rsid w:val="00B20614"/>
    <w:rsid w:val="00B20A72"/>
    <w:rsid w:val="00B221AF"/>
    <w:rsid w:val="00B225C5"/>
    <w:rsid w:val="00B2298E"/>
    <w:rsid w:val="00B24DDE"/>
    <w:rsid w:val="00B250F9"/>
    <w:rsid w:val="00B26A07"/>
    <w:rsid w:val="00B26F38"/>
    <w:rsid w:val="00B30B3B"/>
    <w:rsid w:val="00B30BEF"/>
    <w:rsid w:val="00B31F5D"/>
    <w:rsid w:val="00B32ED9"/>
    <w:rsid w:val="00B35C1A"/>
    <w:rsid w:val="00B362D5"/>
    <w:rsid w:val="00B364B8"/>
    <w:rsid w:val="00B369CD"/>
    <w:rsid w:val="00B37114"/>
    <w:rsid w:val="00B37BD1"/>
    <w:rsid w:val="00B41071"/>
    <w:rsid w:val="00B41B11"/>
    <w:rsid w:val="00B41DA9"/>
    <w:rsid w:val="00B4273C"/>
    <w:rsid w:val="00B429E0"/>
    <w:rsid w:val="00B4621B"/>
    <w:rsid w:val="00B469BE"/>
    <w:rsid w:val="00B47465"/>
    <w:rsid w:val="00B47ECF"/>
    <w:rsid w:val="00B50EAE"/>
    <w:rsid w:val="00B50F39"/>
    <w:rsid w:val="00B51AF8"/>
    <w:rsid w:val="00B53A22"/>
    <w:rsid w:val="00B53E58"/>
    <w:rsid w:val="00B54AE3"/>
    <w:rsid w:val="00B55DEC"/>
    <w:rsid w:val="00B55EF8"/>
    <w:rsid w:val="00B56CA0"/>
    <w:rsid w:val="00B56CD1"/>
    <w:rsid w:val="00B5718D"/>
    <w:rsid w:val="00B571BB"/>
    <w:rsid w:val="00B60537"/>
    <w:rsid w:val="00B60FA7"/>
    <w:rsid w:val="00B62E2F"/>
    <w:rsid w:val="00B63D65"/>
    <w:rsid w:val="00B646F3"/>
    <w:rsid w:val="00B65053"/>
    <w:rsid w:val="00B6576B"/>
    <w:rsid w:val="00B70232"/>
    <w:rsid w:val="00B71112"/>
    <w:rsid w:val="00B71819"/>
    <w:rsid w:val="00B71A7B"/>
    <w:rsid w:val="00B71E3F"/>
    <w:rsid w:val="00B724B0"/>
    <w:rsid w:val="00B73663"/>
    <w:rsid w:val="00B74456"/>
    <w:rsid w:val="00B750D8"/>
    <w:rsid w:val="00B75A4C"/>
    <w:rsid w:val="00B75EFB"/>
    <w:rsid w:val="00B75F74"/>
    <w:rsid w:val="00B75FF2"/>
    <w:rsid w:val="00B77321"/>
    <w:rsid w:val="00B7799B"/>
    <w:rsid w:val="00B801B5"/>
    <w:rsid w:val="00B811F7"/>
    <w:rsid w:val="00B81256"/>
    <w:rsid w:val="00B83627"/>
    <w:rsid w:val="00B83704"/>
    <w:rsid w:val="00B83764"/>
    <w:rsid w:val="00B8406F"/>
    <w:rsid w:val="00B84624"/>
    <w:rsid w:val="00B854E2"/>
    <w:rsid w:val="00B85EFD"/>
    <w:rsid w:val="00B86AD6"/>
    <w:rsid w:val="00B86B34"/>
    <w:rsid w:val="00B90235"/>
    <w:rsid w:val="00B90B0E"/>
    <w:rsid w:val="00B91437"/>
    <w:rsid w:val="00B91517"/>
    <w:rsid w:val="00B91D75"/>
    <w:rsid w:val="00B92E87"/>
    <w:rsid w:val="00B941C7"/>
    <w:rsid w:val="00B9429B"/>
    <w:rsid w:val="00B950BE"/>
    <w:rsid w:val="00B952AC"/>
    <w:rsid w:val="00B95D5C"/>
    <w:rsid w:val="00B95DE2"/>
    <w:rsid w:val="00B966D7"/>
    <w:rsid w:val="00B97BB1"/>
    <w:rsid w:val="00BA02A5"/>
    <w:rsid w:val="00BA24D7"/>
    <w:rsid w:val="00BA2A42"/>
    <w:rsid w:val="00BA3595"/>
    <w:rsid w:val="00BA39CE"/>
    <w:rsid w:val="00BA5056"/>
    <w:rsid w:val="00BA511C"/>
    <w:rsid w:val="00BA520F"/>
    <w:rsid w:val="00BA55BF"/>
    <w:rsid w:val="00BA5DC6"/>
    <w:rsid w:val="00BA6196"/>
    <w:rsid w:val="00BA6E5E"/>
    <w:rsid w:val="00BA705F"/>
    <w:rsid w:val="00BB0A80"/>
    <w:rsid w:val="00BB116D"/>
    <w:rsid w:val="00BB22A2"/>
    <w:rsid w:val="00BB251E"/>
    <w:rsid w:val="00BB5043"/>
    <w:rsid w:val="00BB56EB"/>
    <w:rsid w:val="00BB637C"/>
    <w:rsid w:val="00BB680D"/>
    <w:rsid w:val="00BB73DB"/>
    <w:rsid w:val="00BB7835"/>
    <w:rsid w:val="00BB7CAA"/>
    <w:rsid w:val="00BC0C02"/>
    <w:rsid w:val="00BC2D05"/>
    <w:rsid w:val="00BC3718"/>
    <w:rsid w:val="00BC4122"/>
    <w:rsid w:val="00BC46E3"/>
    <w:rsid w:val="00BC5268"/>
    <w:rsid w:val="00BC6360"/>
    <w:rsid w:val="00BC6CBD"/>
    <w:rsid w:val="00BC6D8C"/>
    <w:rsid w:val="00BD0F7C"/>
    <w:rsid w:val="00BD11C7"/>
    <w:rsid w:val="00BD15F6"/>
    <w:rsid w:val="00BD280A"/>
    <w:rsid w:val="00BD38C1"/>
    <w:rsid w:val="00BD38FB"/>
    <w:rsid w:val="00BD573E"/>
    <w:rsid w:val="00BD5B9D"/>
    <w:rsid w:val="00BD5BF8"/>
    <w:rsid w:val="00BD67FF"/>
    <w:rsid w:val="00BD7337"/>
    <w:rsid w:val="00BD74A5"/>
    <w:rsid w:val="00BD7B70"/>
    <w:rsid w:val="00BE26A1"/>
    <w:rsid w:val="00BE38E0"/>
    <w:rsid w:val="00BE5067"/>
    <w:rsid w:val="00BE5D08"/>
    <w:rsid w:val="00BE5EBF"/>
    <w:rsid w:val="00BE6690"/>
    <w:rsid w:val="00BE6B41"/>
    <w:rsid w:val="00BE711E"/>
    <w:rsid w:val="00BE7528"/>
    <w:rsid w:val="00BE7637"/>
    <w:rsid w:val="00BF0EC1"/>
    <w:rsid w:val="00BF1AD1"/>
    <w:rsid w:val="00BF2066"/>
    <w:rsid w:val="00BF3672"/>
    <w:rsid w:val="00BF5803"/>
    <w:rsid w:val="00BF5918"/>
    <w:rsid w:val="00BF5D87"/>
    <w:rsid w:val="00BF70DA"/>
    <w:rsid w:val="00BF7490"/>
    <w:rsid w:val="00C05208"/>
    <w:rsid w:val="00C10585"/>
    <w:rsid w:val="00C127D5"/>
    <w:rsid w:val="00C12831"/>
    <w:rsid w:val="00C13615"/>
    <w:rsid w:val="00C13E55"/>
    <w:rsid w:val="00C14F3C"/>
    <w:rsid w:val="00C152FE"/>
    <w:rsid w:val="00C15CB2"/>
    <w:rsid w:val="00C169BA"/>
    <w:rsid w:val="00C16D2B"/>
    <w:rsid w:val="00C20914"/>
    <w:rsid w:val="00C20D83"/>
    <w:rsid w:val="00C2100E"/>
    <w:rsid w:val="00C21242"/>
    <w:rsid w:val="00C22A36"/>
    <w:rsid w:val="00C22F7D"/>
    <w:rsid w:val="00C23A8D"/>
    <w:rsid w:val="00C2544A"/>
    <w:rsid w:val="00C255F0"/>
    <w:rsid w:val="00C31271"/>
    <w:rsid w:val="00C31410"/>
    <w:rsid w:val="00C316D5"/>
    <w:rsid w:val="00C31A1A"/>
    <w:rsid w:val="00C34006"/>
    <w:rsid w:val="00C34426"/>
    <w:rsid w:val="00C344FD"/>
    <w:rsid w:val="00C34845"/>
    <w:rsid w:val="00C34E20"/>
    <w:rsid w:val="00C36B34"/>
    <w:rsid w:val="00C36B4C"/>
    <w:rsid w:val="00C36EAD"/>
    <w:rsid w:val="00C371B1"/>
    <w:rsid w:val="00C372CC"/>
    <w:rsid w:val="00C40614"/>
    <w:rsid w:val="00C412CA"/>
    <w:rsid w:val="00C426B1"/>
    <w:rsid w:val="00C43E60"/>
    <w:rsid w:val="00C45790"/>
    <w:rsid w:val="00C463B5"/>
    <w:rsid w:val="00C464C6"/>
    <w:rsid w:val="00C46793"/>
    <w:rsid w:val="00C468F2"/>
    <w:rsid w:val="00C46D02"/>
    <w:rsid w:val="00C46DCD"/>
    <w:rsid w:val="00C47364"/>
    <w:rsid w:val="00C476EB"/>
    <w:rsid w:val="00C47A73"/>
    <w:rsid w:val="00C505F1"/>
    <w:rsid w:val="00C51B52"/>
    <w:rsid w:val="00C52678"/>
    <w:rsid w:val="00C52A78"/>
    <w:rsid w:val="00C52AC3"/>
    <w:rsid w:val="00C54AE9"/>
    <w:rsid w:val="00C5594A"/>
    <w:rsid w:val="00C5636B"/>
    <w:rsid w:val="00C567A7"/>
    <w:rsid w:val="00C56BD8"/>
    <w:rsid w:val="00C57639"/>
    <w:rsid w:val="00C5780B"/>
    <w:rsid w:val="00C60435"/>
    <w:rsid w:val="00C60F78"/>
    <w:rsid w:val="00C61FF8"/>
    <w:rsid w:val="00C631EE"/>
    <w:rsid w:val="00C639CB"/>
    <w:rsid w:val="00C64B2B"/>
    <w:rsid w:val="00C65C03"/>
    <w:rsid w:val="00C66160"/>
    <w:rsid w:val="00C664DF"/>
    <w:rsid w:val="00C66F20"/>
    <w:rsid w:val="00C67D33"/>
    <w:rsid w:val="00C70E6F"/>
    <w:rsid w:val="00C713AA"/>
    <w:rsid w:val="00C716DF"/>
    <w:rsid w:val="00C721A8"/>
    <w:rsid w:val="00C721AC"/>
    <w:rsid w:val="00C726E8"/>
    <w:rsid w:val="00C745AF"/>
    <w:rsid w:val="00C766BC"/>
    <w:rsid w:val="00C8053B"/>
    <w:rsid w:val="00C805D6"/>
    <w:rsid w:val="00C80AF9"/>
    <w:rsid w:val="00C81CA8"/>
    <w:rsid w:val="00C81FDB"/>
    <w:rsid w:val="00C82323"/>
    <w:rsid w:val="00C852D3"/>
    <w:rsid w:val="00C8632D"/>
    <w:rsid w:val="00C872A6"/>
    <w:rsid w:val="00C90684"/>
    <w:rsid w:val="00C90D6A"/>
    <w:rsid w:val="00C91300"/>
    <w:rsid w:val="00C916A6"/>
    <w:rsid w:val="00C9231B"/>
    <w:rsid w:val="00C92467"/>
    <w:rsid w:val="00C93829"/>
    <w:rsid w:val="00C93D04"/>
    <w:rsid w:val="00C9466D"/>
    <w:rsid w:val="00C946EF"/>
    <w:rsid w:val="00C948E6"/>
    <w:rsid w:val="00C94EC8"/>
    <w:rsid w:val="00C95163"/>
    <w:rsid w:val="00C954AE"/>
    <w:rsid w:val="00C97460"/>
    <w:rsid w:val="00C97BC6"/>
    <w:rsid w:val="00CA0067"/>
    <w:rsid w:val="00CA0611"/>
    <w:rsid w:val="00CA19A0"/>
    <w:rsid w:val="00CA1C27"/>
    <w:rsid w:val="00CA20BC"/>
    <w:rsid w:val="00CA247E"/>
    <w:rsid w:val="00CA3A35"/>
    <w:rsid w:val="00CA3CFE"/>
    <w:rsid w:val="00CA5DA1"/>
    <w:rsid w:val="00CA6B0F"/>
    <w:rsid w:val="00CA6D21"/>
    <w:rsid w:val="00CB08BE"/>
    <w:rsid w:val="00CB1812"/>
    <w:rsid w:val="00CB2178"/>
    <w:rsid w:val="00CB3341"/>
    <w:rsid w:val="00CB4840"/>
    <w:rsid w:val="00CB4DD9"/>
    <w:rsid w:val="00CB5E7C"/>
    <w:rsid w:val="00CB6831"/>
    <w:rsid w:val="00CC0A26"/>
    <w:rsid w:val="00CC10A1"/>
    <w:rsid w:val="00CC1889"/>
    <w:rsid w:val="00CC280D"/>
    <w:rsid w:val="00CC2823"/>
    <w:rsid w:val="00CC2C15"/>
    <w:rsid w:val="00CC3165"/>
    <w:rsid w:val="00CC44CB"/>
    <w:rsid w:val="00CC4906"/>
    <w:rsid w:val="00CC4969"/>
    <w:rsid w:val="00CC5C8D"/>
    <w:rsid w:val="00CC694C"/>
    <w:rsid w:val="00CC72B6"/>
    <w:rsid w:val="00CD0294"/>
    <w:rsid w:val="00CD0C31"/>
    <w:rsid w:val="00CD14DB"/>
    <w:rsid w:val="00CD2E2F"/>
    <w:rsid w:val="00CD4B30"/>
    <w:rsid w:val="00CD5114"/>
    <w:rsid w:val="00CD6E3B"/>
    <w:rsid w:val="00CD7159"/>
    <w:rsid w:val="00CD775E"/>
    <w:rsid w:val="00CE0FFC"/>
    <w:rsid w:val="00CE1323"/>
    <w:rsid w:val="00CE1F2F"/>
    <w:rsid w:val="00CE35E9"/>
    <w:rsid w:val="00CE3BD7"/>
    <w:rsid w:val="00CE532F"/>
    <w:rsid w:val="00CE55FB"/>
    <w:rsid w:val="00CE5EDC"/>
    <w:rsid w:val="00CE62D3"/>
    <w:rsid w:val="00CE68AA"/>
    <w:rsid w:val="00CE6AF0"/>
    <w:rsid w:val="00CF0EC8"/>
    <w:rsid w:val="00CF12A5"/>
    <w:rsid w:val="00CF1BF7"/>
    <w:rsid w:val="00CF3889"/>
    <w:rsid w:val="00CF42BE"/>
    <w:rsid w:val="00CF6FE8"/>
    <w:rsid w:val="00CF775E"/>
    <w:rsid w:val="00D00523"/>
    <w:rsid w:val="00D0077D"/>
    <w:rsid w:val="00D00C17"/>
    <w:rsid w:val="00D02003"/>
    <w:rsid w:val="00D0218D"/>
    <w:rsid w:val="00D0342F"/>
    <w:rsid w:val="00D0372E"/>
    <w:rsid w:val="00D039BA"/>
    <w:rsid w:val="00D04D99"/>
    <w:rsid w:val="00D056B7"/>
    <w:rsid w:val="00D05A5F"/>
    <w:rsid w:val="00D05C72"/>
    <w:rsid w:val="00D064ED"/>
    <w:rsid w:val="00D1004C"/>
    <w:rsid w:val="00D11F2F"/>
    <w:rsid w:val="00D12A47"/>
    <w:rsid w:val="00D12B26"/>
    <w:rsid w:val="00D14BF1"/>
    <w:rsid w:val="00D15447"/>
    <w:rsid w:val="00D15879"/>
    <w:rsid w:val="00D161DB"/>
    <w:rsid w:val="00D172D2"/>
    <w:rsid w:val="00D17B7E"/>
    <w:rsid w:val="00D21B4B"/>
    <w:rsid w:val="00D21E75"/>
    <w:rsid w:val="00D236C6"/>
    <w:rsid w:val="00D2386C"/>
    <w:rsid w:val="00D23B78"/>
    <w:rsid w:val="00D243B3"/>
    <w:rsid w:val="00D2455B"/>
    <w:rsid w:val="00D248C0"/>
    <w:rsid w:val="00D251E7"/>
    <w:rsid w:val="00D252D5"/>
    <w:rsid w:val="00D25CF9"/>
    <w:rsid w:val="00D25FB5"/>
    <w:rsid w:val="00D2640A"/>
    <w:rsid w:val="00D270B3"/>
    <w:rsid w:val="00D314C2"/>
    <w:rsid w:val="00D31DFB"/>
    <w:rsid w:val="00D32EEC"/>
    <w:rsid w:val="00D34242"/>
    <w:rsid w:val="00D342A2"/>
    <w:rsid w:val="00D3451E"/>
    <w:rsid w:val="00D3480F"/>
    <w:rsid w:val="00D35C93"/>
    <w:rsid w:val="00D3650B"/>
    <w:rsid w:val="00D36E23"/>
    <w:rsid w:val="00D37036"/>
    <w:rsid w:val="00D37662"/>
    <w:rsid w:val="00D377FE"/>
    <w:rsid w:val="00D379BC"/>
    <w:rsid w:val="00D4025C"/>
    <w:rsid w:val="00D41A48"/>
    <w:rsid w:val="00D41B00"/>
    <w:rsid w:val="00D43C87"/>
    <w:rsid w:val="00D441CB"/>
    <w:rsid w:val="00D44223"/>
    <w:rsid w:val="00D44538"/>
    <w:rsid w:val="00D45992"/>
    <w:rsid w:val="00D46834"/>
    <w:rsid w:val="00D46FB3"/>
    <w:rsid w:val="00D47DAD"/>
    <w:rsid w:val="00D51650"/>
    <w:rsid w:val="00D525AF"/>
    <w:rsid w:val="00D528F6"/>
    <w:rsid w:val="00D54E7D"/>
    <w:rsid w:val="00D55BF9"/>
    <w:rsid w:val="00D55DD8"/>
    <w:rsid w:val="00D611C8"/>
    <w:rsid w:val="00D631BE"/>
    <w:rsid w:val="00D64858"/>
    <w:rsid w:val="00D67741"/>
    <w:rsid w:val="00D67975"/>
    <w:rsid w:val="00D70A2C"/>
    <w:rsid w:val="00D713D6"/>
    <w:rsid w:val="00D723CC"/>
    <w:rsid w:val="00D72945"/>
    <w:rsid w:val="00D72B2E"/>
    <w:rsid w:val="00D75727"/>
    <w:rsid w:val="00D76628"/>
    <w:rsid w:val="00D76A8D"/>
    <w:rsid w:val="00D80EEB"/>
    <w:rsid w:val="00D81D12"/>
    <w:rsid w:val="00D82981"/>
    <w:rsid w:val="00D847CB"/>
    <w:rsid w:val="00D85E13"/>
    <w:rsid w:val="00D864C5"/>
    <w:rsid w:val="00D86971"/>
    <w:rsid w:val="00D86AC3"/>
    <w:rsid w:val="00D876F1"/>
    <w:rsid w:val="00D87749"/>
    <w:rsid w:val="00D907AD"/>
    <w:rsid w:val="00D93AB2"/>
    <w:rsid w:val="00D942A6"/>
    <w:rsid w:val="00D94627"/>
    <w:rsid w:val="00D9518C"/>
    <w:rsid w:val="00D960A8"/>
    <w:rsid w:val="00DA067B"/>
    <w:rsid w:val="00DA0B8B"/>
    <w:rsid w:val="00DA23B8"/>
    <w:rsid w:val="00DA2529"/>
    <w:rsid w:val="00DA2FE8"/>
    <w:rsid w:val="00DA46F4"/>
    <w:rsid w:val="00DA4EA8"/>
    <w:rsid w:val="00DA52C4"/>
    <w:rsid w:val="00DA6592"/>
    <w:rsid w:val="00DA6F36"/>
    <w:rsid w:val="00DA7F21"/>
    <w:rsid w:val="00DB033B"/>
    <w:rsid w:val="00DB09F4"/>
    <w:rsid w:val="00DB130A"/>
    <w:rsid w:val="00DB22E7"/>
    <w:rsid w:val="00DB2414"/>
    <w:rsid w:val="00DB2EBB"/>
    <w:rsid w:val="00DB6B72"/>
    <w:rsid w:val="00DB763A"/>
    <w:rsid w:val="00DB7B4D"/>
    <w:rsid w:val="00DC10A1"/>
    <w:rsid w:val="00DC2AF7"/>
    <w:rsid w:val="00DC2ED6"/>
    <w:rsid w:val="00DC40BD"/>
    <w:rsid w:val="00DC51EC"/>
    <w:rsid w:val="00DC655F"/>
    <w:rsid w:val="00DC710E"/>
    <w:rsid w:val="00DC78E5"/>
    <w:rsid w:val="00DC7FFD"/>
    <w:rsid w:val="00DD0742"/>
    <w:rsid w:val="00DD0B59"/>
    <w:rsid w:val="00DD15BA"/>
    <w:rsid w:val="00DD2217"/>
    <w:rsid w:val="00DD2F23"/>
    <w:rsid w:val="00DD3CEF"/>
    <w:rsid w:val="00DD438B"/>
    <w:rsid w:val="00DD52ED"/>
    <w:rsid w:val="00DD6D62"/>
    <w:rsid w:val="00DD7EBD"/>
    <w:rsid w:val="00DE3459"/>
    <w:rsid w:val="00DE3DD1"/>
    <w:rsid w:val="00DE48FC"/>
    <w:rsid w:val="00DE5041"/>
    <w:rsid w:val="00DE53B4"/>
    <w:rsid w:val="00DE79FB"/>
    <w:rsid w:val="00DF0176"/>
    <w:rsid w:val="00DF3022"/>
    <w:rsid w:val="00DF3A3D"/>
    <w:rsid w:val="00DF59FE"/>
    <w:rsid w:val="00DF62B6"/>
    <w:rsid w:val="00E001B0"/>
    <w:rsid w:val="00E01EED"/>
    <w:rsid w:val="00E02358"/>
    <w:rsid w:val="00E02F09"/>
    <w:rsid w:val="00E02FE5"/>
    <w:rsid w:val="00E03780"/>
    <w:rsid w:val="00E03E9E"/>
    <w:rsid w:val="00E03EFC"/>
    <w:rsid w:val="00E04187"/>
    <w:rsid w:val="00E049CF"/>
    <w:rsid w:val="00E06C6D"/>
    <w:rsid w:val="00E07225"/>
    <w:rsid w:val="00E07A2E"/>
    <w:rsid w:val="00E105B1"/>
    <w:rsid w:val="00E11371"/>
    <w:rsid w:val="00E13D95"/>
    <w:rsid w:val="00E15677"/>
    <w:rsid w:val="00E1592B"/>
    <w:rsid w:val="00E16683"/>
    <w:rsid w:val="00E16D4F"/>
    <w:rsid w:val="00E17B9D"/>
    <w:rsid w:val="00E17D78"/>
    <w:rsid w:val="00E20370"/>
    <w:rsid w:val="00E20531"/>
    <w:rsid w:val="00E210F2"/>
    <w:rsid w:val="00E2128E"/>
    <w:rsid w:val="00E21C7B"/>
    <w:rsid w:val="00E24CE0"/>
    <w:rsid w:val="00E252BF"/>
    <w:rsid w:val="00E253A1"/>
    <w:rsid w:val="00E253BE"/>
    <w:rsid w:val="00E256FA"/>
    <w:rsid w:val="00E2667A"/>
    <w:rsid w:val="00E27016"/>
    <w:rsid w:val="00E2774E"/>
    <w:rsid w:val="00E31716"/>
    <w:rsid w:val="00E32368"/>
    <w:rsid w:val="00E32E8B"/>
    <w:rsid w:val="00E33681"/>
    <w:rsid w:val="00E33801"/>
    <w:rsid w:val="00E34931"/>
    <w:rsid w:val="00E34D58"/>
    <w:rsid w:val="00E34E28"/>
    <w:rsid w:val="00E36729"/>
    <w:rsid w:val="00E36BCB"/>
    <w:rsid w:val="00E3770B"/>
    <w:rsid w:val="00E40EC3"/>
    <w:rsid w:val="00E417E3"/>
    <w:rsid w:val="00E41940"/>
    <w:rsid w:val="00E425BD"/>
    <w:rsid w:val="00E42761"/>
    <w:rsid w:val="00E427D2"/>
    <w:rsid w:val="00E43C0E"/>
    <w:rsid w:val="00E442AE"/>
    <w:rsid w:val="00E448CC"/>
    <w:rsid w:val="00E448DC"/>
    <w:rsid w:val="00E44FE2"/>
    <w:rsid w:val="00E47AB9"/>
    <w:rsid w:val="00E500FF"/>
    <w:rsid w:val="00E50B9C"/>
    <w:rsid w:val="00E51FF1"/>
    <w:rsid w:val="00E52013"/>
    <w:rsid w:val="00E52644"/>
    <w:rsid w:val="00E5274A"/>
    <w:rsid w:val="00E53C21"/>
    <w:rsid w:val="00E5409F"/>
    <w:rsid w:val="00E56B97"/>
    <w:rsid w:val="00E61673"/>
    <w:rsid w:val="00E61856"/>
    <w:rsid w:val="00E63B26"/>
    <w:rsid w:val="00E6426C"/>
    <w:rsid w:val="00E64815"/>
    <w:rsid w:val="00E65634"/>
    <w:rsid w:val="00E66FD7"/>
    <w:rsid w:val="00E708B5"/>
    <w:rsid w:val="00E70973"/>
    <w:rsid w:val="00E70AAF"/>
    <w:rsid w:val="00E72EC5"/>
    <w:rsid w:val="00E77A12"/>
    <w:rsid w:val="00E77C9A"/>
    <w:rsid w:val="00E801B9"/>
    <w:rsid w:val="00E8026F"/>
    <w:rsid w:val="00E80A28"/>
    <w:rsid w:val="00E83A6C"/>
    <w:rsid w:val="00E83E6C"/>
    <w:rsid w:val="00E85C17"/>
    <w:rsid w:val="00E8614F"/>
    <w:rsid w:val="00E86454"/>
    <w:rsid w:val="00E876B7"/>
    <w:rsid w:val="00E90247"/>
    <w:rsid w:val="00E907DF"/>
    <w:rsid w:val="00E90AA3"/>
    <w:rsid w:val="00E913C1"/>
    <w:rsid w:val="00E92023"/>
    <w:rsid w:val="00E9281B"/>
    <w:rsid w:val="00E92C36"/>
    <w:rsid w:val="00E93567"/>
    <w:rsid w:val="00E953DA"/>
    <w:rsid w:val="00E97E0F"/>
    <w:rsid w:val="00EA1897"/>
    <w:rsid w:val="00EA1ACA"/>
    <w:rsid w:val="00EA1CBC"/>
    <w:rsid w:val="00EA2300"/>
    <w:rsid w:val="00EA26DD"/>
    <w:rsid w:val="00EA2E2F"/>
    <w:rsid w:val="00EA3243"/>
    <w:rsid w:val="00EA525D"/>
    <w:rsid w:val="00EA5AE0"/>
    <w:rsid w:val="00EA6A0D"/>
    <w:rsid w:val="00EA7E8C"/>
    <w:rsid w:val="00EB0042"/>
    <w:rsid w:val="00EB0103"/>
    <w:rsid w:val="00EB074F"/>
    <w:rsid w:val="00EB0B5E"/>
    <w:rsid w:val="00EB117A"/>
    <w:rsid w:val="00EB17D1"/>
    <w:rsid w:val="00EB2677"/>
    <w:rsid w:val="00EB3401"/>
    <w:rsid w:val="00EB450C"/>
    <w:rsid w:val="00EB523E"/>
    <w:rsid w:val="00EB54AD"/>
    <w:rsid w:val="00EB67CD"/>
    <w:rsid w:val="00EB6A11"/>
    <w:rsid w:val="00EB6B70"/>
    <w:rsid w:val="00EB6E2F"/>
    <w:rsid w:val="00EB6EA1"/>
    <w:rsid w:val="00EC250E"/>
    <w:rsid w:val="00EC276B"/>
    <w:rsid w:val="00EC2BDB"/>
    <w:rsid w:val="00EC3D04"/>
    <w:rsid w:val="00EC5DEF"/>
    <w:rsid w:val="00ED0602"/>
    <w:rsid w:val="00ED1F7F"/>
    <w:rsid w:val="00ED20BA"/>
    <w:rsid w:val="00ED3B50"/>
    <w:rsid w:val="00ED4686"/>
    <w:rsid w:val="00ED4764"/>
    <w:rsid w:val="00ED4B7B"/>
    <w:rsid w:val="00ED4C6F"/>
    <w:rsid w:val="00ED502A"/>
    <w:rsid w:val="00ED6C86"/>
    <w:rsid w:val="00ED7E71"/>
    <w:rsid w:val="00EE0136"/>
    <w:rsid w:val="00EE0697"/>
    <w:rsid w:val="00EE0792"/>
    <w:rsid w:val="00EE0ECF"/>
    <w:rsid w:val="00EE13FD"/>
    <w:rsid w:val="00EE238F"/>
    <w:rsid w:val="00EE252D"/>
    <w:rsid w:val="00EE34F2"/>
    <w:rsid w:val="00EE3983"/>
    <w:rsid w:val="00EE542A"/>
    <w:rsid w:val="00EE5587"/>
    <w:rsid w:val="00EE6488"/>
    <w:rsid w:val="00EE74E7"/>
    <w:rsid w:val="00EE764D"/>
    <w:rsid w:val="00EF0777"/>
    <w:rsid w:val="00EF13D7"/>
    <w:rsid w:val="00EF14BC"/>
    <w:rsid w:val="00EF452F"/>
    <w:rsid w:val="00EF60EB"/>
    <w:rsid w:val="00EF6B41"/>
    <w:rsid w:val="00EF7111"/>
    <w:rsid w:val="00F00437"/>
    <w:rsid w:val="00F00577"/>
    <w:rsid w:val="00F00994"/>
    <w:rsid w:val="00F021FA"/>
    <w:rsid w:val="00F03C09"/>
    <w:rsid w:val="00F0462C"/>
    <w:rsid w:val="00F04F72"/>
    <w:rsid w:val="00F04FA2"/>
    <w:rsid w:val="00F064C6"/>
    <w:rsid w:val="00F06646"/>
    <w:rsid w:val="00F07849"/>
    <w:rsid w:val="00F07B90"/>
    <w:rsid w:val="00F10E39"/>
    <w:rsid w:val="00F12723"/>
    <w:rsid w:val="00F13D33"/>
    <w:rsid w:val="00F141B8"/>
    <w:rsid w:val="00F17EA5"/>
    <w:rsid w:val="00F2044C"/>
    <w:rsid w:val="00F217EB"/>
    <w:rsid w:val="00F21E1C"/>
    <w:rsid w:val="00F2412F"/>
    <w:rsid w:val="00F241F8"/>
    <w:rsid w:val="00F242B2"/>
    <w:rsid w:val="00F2784D"/>
    <w:rsid w:val="00F27B54"/>
    <w:rsid w:val="00F302CE"/>
    <w:rsid w:val="00F305C2"/>
    <w:rsid w:val="00F30B1F"/>
    <w:rsid w:val="00F31FFE"/>
    <w:rsid w:val="00F32032"/>
    <w:rsid w:val="00F33DA0"/>
    <w:rsid w:val="00F34733"/>
    <w:rsid w:val="00F353D3"/>
    <w:rsid w:val="00F35CF6"/>
    <w:rsid w:val="00F35E23"/>
    <w:rsid w:val="00F365FC"/>
    <w:rsid w:val="00F36CB9"/>
    <w:rsid w:val="00F3735C"/>
    <w:rsid w:val="00F37AA8"/>
    <w:rsid w:val="00F37FC7"/>
    <w:rsid w:val="00F40DBC"/>
    <w:rsid w:val="00F44D36"/>
    <w:rsid w:val="00F466F4"/>
    <w:rsid w:val="00F46A3A"/>
    <w:rsid w:val="00F503B5"/>
    <w:rsid w:val="00F506CB"/>
    <w:rsid w:val="00F50F97"/>
    <w:rsid w:val="00F52382"/>
    <w:rsid w:val="00F52618"/>
    <w:rsid w:val="00F537FE"/>
    <w:rsid w:val="00F55898"/>
    <w:rsid w:val="00F5747A"/>
    <w:rsid w:val="00F614FC"/>
    <w:rsid w:val="00F6289F"/>
    <w:rsid w:val="00F62E97"/>
    <w:rsid w:val="00F64209"/>
    <w:rsid w:val="00F64713"/>
    <w:rsid w:val="00F648F5"/>
    <w:rsid w:val="00F654DA"/>
    <w:rsid w:val="00F665D3"/>
    <w:rsid w:val="00F67419"/>
    <w:rsid w:val="00F7264D"/>
    <w:rsid w:val="00F72CD6"/>
    <w:rsid w:val="00F734B9"/>
    <w:rsid w:val="00F73881"/>
    <w:rsid w:val="00F74530"/>
    <w:rsid w:val="00F750B3"/>
    <w:rsid w:val="00F764EF"/>
    <w:rsid w:val="00F77201"/>
    <w:rsid w:val="00F77EAA"/>
    <w:rsid w:val="00F801F8"/>
    <w:rsid w:val="00F80960"/>
    <w:rsid w:val="00F8229D"/>
    <w:rsid w:val="00F82734"/>
    <w:rsid w:val="00F82EA3"/>
    <w:rsid w:val="00F8320F"/>
    <w:rsid w:val="00F83438"/>
    <w:rsid w:val="00F84C3A"/>
    <w:rsid w:val="00F861DD"/>
    <w:rsid w:val="00F86226"/>
    <w:rsid w:val="00F87AAE"/>
    <w:rsid w:val="00F87EA5"/>
    <w:rsid w:val="00F90F5E"/>
    <w:rsid w:val="00F9130A"/>
    <w:rsid w:val="00F9197E"/>
    <w:rsid w:val="00F92315"/>
    <w:rsid w:val="00F93BF5"/>
    <w:rsid w:val="00F95032"/>
    <w:rsid w:val="00F95F95"/>
    <w:rsid w:val="00F96968"/>
    <w:rsid w:val="00F97167"/>
    <w:rsid w:val="00FA01C9"/>
    <w:rsid w:val="00FA0521"/>
    <w:rsid w:val="00FA0776"/>
    <w:rsid w:val="00FA2F93"/>
    <w:rsid w:val="00FA3659"/>
    <w:rsid w:val="00FA4293"/>
    <w:rsid w:val="00FA67AA"/>
    <w:rsid w:val="00FB09C5"/>
    <w:rsid w:val="00FB0A37"/>
    <w:rsid w:val="00FB134D"/>
    <w:rsid w:val="00FB15AB"/>
    <w:rsid w:val="00FB16BF"/>
    <w:rsid w:val="00FB1E3F"/>
    <w:rsid w:val="00FB30E0"/>
    <w:rsid w:val="00FB348A"/>
    <w:rsid w:val="00FB34ED"/>
    <w:rsid w:val="00FB38FB"/>
    <w:rsid w:val="00FB4701"/>
    <w:rsid w:val="00FB4A71"/>
    <w:rsid w:val="00FB7618"/>
    <w:rsid w:val="00FC04FB"/>
    <w:rsid w:val="00FC1707"/>
    <w:rsid w:val="00FC1AC5"/>
    <w:rsid w:val="00FC215A"/>
    <w:rsid w:val="00FC2BC0"/>
    <w:rsid w:val="00FC3BB3"/>
    <w:rsid w:val="00FC4734"/>
    <w:rsid w:val="00FC4DC0"/>
    <w:rsid w:val="00FC5F79"/>
    <w:rsid w:val="00FC6719"/>
    <w:rsid w:val="00FC6C86"/>
    <w:rsid w:val="00FC6FFC"/>
    <w:rsid w:val="00FC74C9"/>
    <w:rsid w:val="00FD01B5"/>
    <w:rsid w:val="00FD237A"/>
    <w:rsid w:val="00FD2482"/>
    <w:rsid w:val="00FD282D"/>
    <w:rsid w:val="00FD3E96"/>
    <w:rsid w:val="00FD4AAC"/>
    <w:rsid w:val="00FD4CB8"/>
    <w:rsid w:val="00FD4F2F"/>
    <w:rsid w:val="00FD613F"/>
    <w:rsid w:val="00FD7117"/>
    <w:rsid w:val="00FD72E0"/>
    <w:rsid w:val="00FE091A"/>
    <w:rsid w:val="00FE0C46"/>
    <w:rsid w:val="00FE127E"/>
    <w:rsid w:val="00FE138F"/>
    <w:rsid w:val="00FE1BC3"/>
    <w:rsid w:val="00FE226B"/>
    <w:rsid w:val="00FE32EC"/>
    <w:rsid w:val="00FE37F3"/>
    <w:rsid w:val="00FE4BFD"/>
    <w:rsid w:val="00FE5688"/>
    <w:rsid w:val="00FE5886"/>
    <w:rsid w:val="00FE6404"/>
    <w:rsid w:val="00FE6E93"/>
    <w:rsid w:val="00FE721B"/>
    <w:rsid w:val="00FF0A51"/>
    <w:rsid w:val="00FF235F"/>
    <w:rsid w:val="00FF4190"/>
    <w:rsid w:val="00FF4C47"/>
    <w:rsid w:val="00FF5AA9"/>
    <w:rsid w:val="00FF6E92"/>
    <w:rsid w:val="0BC74944"/>
    <w:rsid w:val="1BE255A8"/>
    <w:rsid w:val="2EDCEDDE"/>
    <w:rsid w:val="36763967"/>
    <w:rsid w:val="39C8AD0E"/>
    <w:rsid w:val="3E7C1ACA"/>
    <w:rsid w:val="40AEC8FC"/>
    <w:rsid w:val="4A65C95E"/>
    <w:rsid w:val="4F0BD858"/>
    <w:rsid w:val="55BF7953"/>
    <w:rsid w:val="66FDE576"/>
    <w:rsid w:val="6729B408"/>
    <w:rsid w:val="67B4D0D6"/>
    <w:rsid w:val="755E790A"/>
    <w:rsid w:val="76F27CC4"/>
    <w:rsid w:val="7AA22A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389DC9"/>
  <w15:chartTrackingRefBased/>
  <w15:docId w15:val="{38B32E36-E87C-4049-ADBA-1197D4BA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71B55"/>
    <w:pPr>
      <w:widowControl w:val="0"/>
    </w:pPr>
    <w:rPr>
      <w:snapToGrid w:val="0"/>
      <w:kern w:val="28"/>
      <w:sz w:val="22"/>
    </w:rPr>
  </w:style>
  <w:style w:type="paragraph" w:styleId="Heading1">
    <w:name w:val="heading 1"/>
    <w:basedOn w:val="Normal"/>
    <w:next w:val="ParaNum"/>
    <w:qFormat/>
    <w:rsid w:val="00A71B5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71B55"/>
    <w:pPr>
      <w:keepNext/>
      <w:numPr>
        <w:ilvl w:val="1"/>
        <w:numId w:val="3"/>
      </w:numPr>
      <w:spacing w:after="120"/>
      <w:outlineLvl w:val="1"/>
    </w:pPr>
    <w:rPr>
      <w:b/>
    </w:rPr>
  </w:style>
  <w:style w:type="paragraph" w:styleId="Heading3">
    <w:name w:val="heading 3"/>
    <w:basedOn w:val="Normal"/>
    <w:next w:val="ParaNum"/>
    <w:qFormat/>
    <w:rsid w:val="00A71B5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A71B5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A71B5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A71B55"/>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71B5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1B55"/>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A71B5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1B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1B55"/>
  </w:style>
  <w:style w:type="paragraph" w:customStyle="1" w:styleId="ParaNum">
    <w:name w:val="ParaNum"/>
    <w:basedOn w:val="Normal"/>
    <w:link w:val="ParaNumChar"/>
    <w:rsid w:val="00A71B55"/>
    <w:pPr>
      <w:numPr>
        <w:numId w:val="2"/>
      </w:numPr>
      <w:tabs>
        <w:tab w:val="clear" w:pos="1080"/>
        <w:tab w:val="num" w:pos="1440"/>
      </w:tabs>
      <w:spacing w:after="120"/>
    </w:pPr>
  </w:style>
  <w:style w:type="paragraph" w:styleId="EndnoteText">
    <w:name w:val="endnote text"/>
    <w:basedOn w:val="Normal"/>
    <w:semiHidden/>
    <w:rsid w:val="00A71B55"/>
    <w:rPr>
      <w:sz w:val="20"/>
    </w:rPr>
  </w:style>
  <w:style w:type="character" w:styleId="EndnoteReference">
    <w:name w:val="endnote reference"/>
    <w:semiHidden/>
    <w:rsid w:val="00A71B55"/>
    <w:rPr>
      <w:vertAlign w:val="superscript"/>
    </w:rPr>
  </w:style>
  <w:style w:type="paragraph" w:styleId="FootnoteText">
    <w:name w:val="footnote text"/>
    <w:aliases w:val="Footnote Text Char Char,Footnote Text Char Char Char1 Char Char Char Char,Footnote Text Char Char1 Char Char Char,Footnote Text Char1 Char,Footnote Text Char1 Char Char Char,Footnote Text Char3,Footnote Text Char3 Char Char Char Char Char"/>
    <w:link w:val="FootnoteTextChar"/>
    <w:rsid w:val="00A71B5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71B55"/>
    <w:rPr>
      <w:rFonts w:ascii="Times New Roman" w:hAnsi="Times New Roman"/>
      <w:dstrike w:val="0"/>
      <w:color w:val="auto"/>
      <w:sz w:val="20"/>
      <w:vertAlign w:val="superscript"/>
    </w:rPr>
  </w:style>
  <w:style w:type="paragraph" w:styleId="TOC1">
    <w:name w:val="toc 1"/>
    <w:basedOn w:val="Normal"/>
    <w:next w:val="Normal"/>
    <w:semiHidden/>
    <w:rsid w:val="00A71B5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1B55"/>
    <w:pPr>
      <w:tabs>
        <w:tab w:val="left" w:pos="720"/>
        <w:tab w:val="right" w:leader="dot" w:pos="9360"/>
      </w:tabs>
      <w:suppressAutoHyphens/>
      <w:ind w:left="720" w:right="720" w:hanging="360"/>
    </w:pPr>
    <w:rPr>
      <w:noProof/>
    </w:rPr>
  </w:style>
  <w:style w:type="paragraph" w:styleId="TOC3">
    <w:name w:val="toc 3"/>
    <w:basedOn w:val="Normal"/>
    <w:next w:val="Normal"/>
    <w:semiHidden/>
    <w:rsid w:val="00A71B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1B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1B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1B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1B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1B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1B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1B55"/>
    <w:pPr>
      <w:tabs>
        <w:tab w:val="right" w:pos="9360"/>
      </w:tabs>
      <w:suppressAutoHyphens/>
    </w:pPr>
  </w:style>
  <w:style w:type="character" w:customStyle="1" w:styleId="EquationCaption">
    <w:name w:val="_Equation Caption"/>
    <w:rsid w:val="00A71B55"/>
  </w:style>
  <w:style w:type="paragraph" w:styleId="Header">
    <w:name w:val="header"/>
    <w:basedOn w:val="Normal"/>
    <w:autoRedefine/>
    <w:rsid w:val="00A71B55"/>
    <w:pPr>
      <w:tabs>
        <w:tab w:val="center" w:pos="4680"/>
        <w:tab w:val="right" w:pos="9360"/>
      </w:tabs>
    </w:pPr>
    <w:rPr>
      <w:b/>
    </w:rPr>
  </w:style>
  <w:style w:type="paragraph" w:styleId="Footer">
    <w:name w:val="footer"/>
    <w:basedOn w:val="Normal"/>
    <w:link w:val="FooterChar"/>
    <w:uiPriority w:val="99"/>
    <w:rsid w:val="00A71B55"/>
    <w:pPr>
      <w:tabs>
        <w:tab w:val="center" w:pos="4320"/>
        <w:tab w:val="right" w:pos="8640"/>
      </w:tabs>
    </w:pPr>
  </w:style>
  <w:style w:type="character" w:styleId="PageNumber">
    <w:name w:val="page number"/>
    <w:basedOn w:val="DefaultParagraphFont"/>
    <w:rsid w:val="00A71B55"/>
  </w:style>
  <w:style w:type="paragraph" w:styleId="BlockText">
    <w:name w:val="Block Text"/>
    <w:basedOn w:val="Normal"/>
    <w:rsid w:val="00A71B55"/>
    <w:pPr>
      <w:spacing w:after="240"/>
      <w:ind w:left="1440" w:right="1440"/>
    </w:pPr>
  </w:style>
  <w:style w:type="paragraph" w:customStyle="1" w:styleId="Paratitle">
    <w:name w:val="Para title"/>
    <w:basedOn w:val="Normal"/>
    <w:rsid w:val="00A71B55"/>
    <w:pPr>
      <w:tabs>
        <w:tab w:val="center" w:pos="9270"/>
      </w:tabs>
      <w:spacing w:after="240"/>
    </w:pPr>
    <w:rPr>
      <w:spacing w:val="-2"/>
    </w:rPr>
  </w:style>
  <w:style w:type="paragraph" w:customStyle="1" w:styleId="Bullet">
    <w:name w:val="Bullet"/>
    <w:basedOn w:val="Normal"/>
    <w:rsid w:val="00A71B55"/>
    <w:pPr>
      <w:tabs>
        <w:tab w:val="left" w:pos="2160"/>
      </w:tabs>
      <w:spacing w:after="220"/>
      <w:ind w:left="2160" w:hanging="720"/>
    </w:pPr>
  </w:style>
  <w:style w:type="paragraph" w:customStyle="1" w:styleId="TableFormat">
    <w:name w:val="TableFormat"/>
    <w:basedOn w:val="Bullet"/>
    <w:rsid w:val="00A71B55"/>
    <w:pPr>
      <w:tabs>
        <w:tab w:val="clear" w:pos="2160"/>
        <w:tab w:val="left" w:pos="5040"/>
      </w:tabs>
      <w:ind w:left="5040" w:hanging="3600"/>
    </w:pPr>
  </w:style>
  <w:style w:type="paragraph" w:customStyle="1" w:styleId="TOCTitle">
    <w:name w:val="TOC Title"/>
    <w:basedOn w:val="Normal"/>
    <w:rsid w:val="00A71B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1B55"/>
    <w:pPr>
      <w:jc w:val="center"/>
    </w:pPr>
    <w:rPr>
      <w:rFonts w:ascii="Times New Roman Bold" w:hAnsi="Times New Roman Bold"/>
      <w:b/>
      <w:bCs/>
      <w:caps/>
      <w:szCs w:val="22"/>
    </w:rPr>
  </w:style>
  <w:style w:type="character" w:styleId="Hyperlink">
    <w:name w:val="Hyperlink"/>
    <w:rsid w:val="00A71B55"/>
    <w:rPr>
      <w:color w:val="0000FF"/>
      <w:u w:val="single"/>
    </w:rPr>
  </w:style>
  <w:style w:type="character" w:customStyle="1" w:styleId="FooterChar">
    <w:name w:val="Footer Char"/>
    <w:link w:val="Footer"/>
    <w:uiPriority w:val="99"/>
    <w:rsid w:val="00A71B55"/>
    <w:rPr>
      <w:snapToGrid w:val="0"/>
      <w:kern w:val="28"/>
      <w:sz w:val="22"/>
    </w:rPr>
  </w:style>
  <w:style w:type="character" w:customStyle="1" w:styleId="FootnoteTextChar">
    <w:name w:val="Footnote Text Char"/>
    <w:aliases w:val="Footnote Text Char Char Char,Footnote Text Char Char Char1 Char Char Char Char Char,Footnote Text Char Char1 Char Char Char Char,Footnote Text Char1 Char Char,Footnote Text Char1 Char Char Char Char,Footnote Text Char3 Char"/>
    <w:link w:val="FootnoteText"/>
    <w:rsid w:val="00EA7E8C"/>
  </w:style>
  <w:style w:type="character" w:customStyle="1" w:styleId="ParaNumChar">
    <w:name w:val="ParaNum Char"/>
    <w:link w:val="ParaNum"/>
    <w:locked/>
    <w:rsid w:val="00EA7E8C"/>
    <w:rPr>
      <w:snapToGrid w:val="0"/>
      <w:kern w:val="28"/>
      <w:sz w:val="22"/>
    </w:rPr>
  </w:style>
  <w:style w:type="character" w:styleId="CommentReference">
    <w:name w:val="annotation reference"/>
    <w:rsid w:val="00EA7E8C"/>
    <w:rPr>
      <w:sz w:val="16"/>
      <w:szCs w:val="16"/>
    </w:rPr>
  </w:style>
  <w:style w:type="character" w:customStyle="1" w:styleId="Heading2Char">
    <w:name w:val="Heading 2 Char"/>
    <w:link w:val="Heading2"/>
    <w:rsid w:val="00885A57"/>
    <w:rPr>
      <w:b/>
      <w:snapToGrid w:val="0"/>
      <w:kern w:val="28"/>
      <w:sz w:val="22"/>
    </w:rPr>
  </w:style>
  <w:style w:type="paragraph" w:styleId="CommentText">
    <w:name w:val="annotation text"/>
    <w:basedOn w:val="Normal"/>
    <w:link w:val="CommentTextChar"/>
    <w:rsid w:val="003744A1"/>
    <w:rPr>
      <w:snapToGrid/>
      <w:sz w:val="20"/>
    </w:rPr>
  </w:style>
  <w:style w:type="character" w:customStyle="1" w:styleId="CommentTextChar">
    <w:name w:val="Comment Text Char"/>
    <w:basedOn w:val="DefaultParagraphFont"/>
    <w:link w:val="CommentText"/>
    <w:rsid w:val="003744A1"/>
    <w:rPr>
      <w:snapToGrid w:val="0"/>
      <w:kern w:val="28"/>
    </w:rPr>
  </w:style>
  <w:style w:type="paragraph" w:styleId="CommentSubject">
    <w:name w:val="annotation subject"/>
    <w:basedOn w:val="CommentText"/>
    <w:next w:val="CommentText"/>
    <w:link w:val="CommentSubjectChar"/>
    <w:rsid w:val="003744A1"/>
    <w:rPr>
      <w:b/>
      <w:bCs/>
    </w:rPr>
  </w:style>
  <w:style w:type="character" w:customStyle="1" w:styleId="CommentSubjectChar">
    <w:name w:val="Comment Subject Char"/>
    <w:basedOn w:val="CommentTextChar"/>
    <w:link w:val="CommentSubject"/>
    <w:rsid w:val="003744A1"/>
    <w:rPr>
      <w:b/>
      <w:bCs/>
      <w:snapToGrid w:val="0"/>
      <w:kern w:val="28"/>
    </w:rPr>
  </w:style>
  <w:style w:type="paragraph" w:styleId="Revision">
    <w:name w:val="Revision"/>
    <w:hidden/>
    <w:uiPriority w:val="99"/>
    <w:semiHidden/>
    <w:rsid w:val="00823633"/>
    <w:rPr>
      <w:snapToGrid w:val="0"/>
      <w:kern w:val="28"/>
      <w:sz w:val="22"/>
    </w:rPr>
  </w:style>
  <w:style w:type="character" w:styleId="Mention">
    <w:name w:val="Mention"/>
    <w:basedOn w:val="DefaultParagraphFont"/>
    <w:rsid w:val="006B39D5"/>
    <w:rPr>
      <w:color w:val="2B579A"/>
      <w:shd w:val="clear" w:color="auto" w:fill="E1DFDD"/>
    </w:rPr>
  </w:style>
  <w:style w:type="table" w:styleId="TableGrid">
    <w:name w:val="Table Grid"/>
    <w:basedOn w:val="TableNormal"/>
    <w:rsid w:val="008A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234794"/>
    <w:rPr>
      <w:color w:val="605E5C"/>
      <w:shd w:val="clear" w:color="auto" w:fill="E1DFDD"/>
    </w:rPr>
  </w:style>
  <w:style w:type="character" w:styleId="FollowedHyperlink">
    <w:name w:val="FollowedHyperlink"/>
    <w:basedOn w:val="DefaultParagraphFont"/>
    <w:rsid w:val="00AB4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50410304699/1" TargetMode="External" /><Relationship Id="rId2" Type="http://schemas.openxmlformats.org/officeDocument/2006/relationships/hyperlink" Target="https://www.fcc.gov/ecfs/search/search-filings/filing/10629926913280" TargetMode="External" /><Relationship Id="rId3" Type="http://schemas.openxmlformats.org/officeDocument/2006/relationships/hyperlink" Target="https://beta.bls.gov/dataViewer/view/timeseries/CIS2015400000000I" TargetMode="External" /><Relationship Id="rId4" Type="http://schemas.openxmlformats.org/officeDocument/2006/relationships/hyperlink" Target="https://www.bls.gov/eci/factsheets/understanding-index-numbers-and-percent-changes-factsheet.ht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