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D0591C" w:rsidRPr="00990789" w:rsidP="00D0591C" w14:paraId="580BF572" w14:textId="24BEEAF9">
      <w:pPr>
        <w:jc w:val="right"/>
        <w:rPr>
          <w:b/>
          <w:szCs w:val="22"/>
        </w:rPr>
      </w:pPr>
      <w:r>
        <w:rPr>
          <w:b/>
          <w:szCs w:val="22"/>
        </w:rPr>
        <w:t>DA 2</w:t>
      </w:r>
      <w:r w:rsidR="00BC4EA1">
        <w:rPr>
          <w:b/>
          <w:szCs w:val="22"/>
        </w:rPr>
        <w:t>3</w:t>
      </w:r>
      <w:r>
        <w:rPr>
          <w:b/>
          <w:szCs w:val="22"/>
        </w:rPr>
        <w:t>-</w:t>
      </w:r>
      <w:r w:rsidR="005644E6">
        <w:rPr>
          <w:b/>
          <w:szCs w:val="22"/>
        </w:rPr>
        <w:t>653</w:t>
      </w:r>
    </w:p>
    <w:p w:rsidR="00D0591C" w:rsidRPr="00990789" w:rsidP="00FC1644" w14:paraId="5DD3EC6E" w14:textId="22B9EE19">
      <w:pPr>
        <w:jc w:val="right"/>
        <w:rPr>
          <w:b/>
          <w:szCs w:val="22"/>
        </w:rPr>
      </w:pPr>
      <w:r w:rsidRPr="00990789">
        <w:rPr>
          <w:b/>
          <w:szCs w:val="22"/>
        </w:rPr>
        <w:t xml:space="preserve">Released:  </w:t>
      </w:r>
      <w:r w:rsidR="005644E6">
        <w:rPr>
          <w:b/>
          <w:szCs w:val="22"/>
        </w:rPr>
        <w:t>August 3</w:t>
      </w:r>
      <w:r w:rsidR="00BC4EA1">
        <w:rPr>
          <w:b/>
          <w:szCs w:val="22"/>
        </w:rPr>
        <w:t>, 2023</w:t>
      </w:r>
    </w:p>
    <w:p w:rsidR="00D0591C" w:rsidRPr="00990789" w:rsidP="00D0591C" w14:paraId="262225E2" w14:textId="77777777">
      <w:pPr>
        <w:jc w:val="right"/>
        <w:rPr>
          <w:szCs w:val="22"/>
        </w:rPr>
      </w:pPr>
    </w:p>
    <w:p w:rsidR="00D0591C" w:rsidP="00D0591C" w14:paraId="0714147D" w14:textId="77777777">
      <w:pPr>
        <w:jc w:val="center"/>
        <w:rPr>
          <w:rFonts w:ascii="Times New Roman Bold" w:hAnsi="Times New Roman Bold"/>
          <w:b/>
          <w:caps/>
          <w:szCs w:val="22"/>
        </w:rPr>
      </w:pPr>
      <w:r w:rsidRPr="00990789">
        <w:rPr>
          <w:rFonts w:ascii="Times New Roman Bold" w:hAnsi="Times New Roman Bold"/>
          <w:b/>
          <w:caps/>
          <w:szCs w:val="22"/>
        </w:rPr>
        <w:t>public safety and homeland security bureau announces</w:t>
      </w:r>
    </w:p>
    <w:p w:rsidR="003C6326" w:rsidP="00300C14" w14:paraId="2862BA88" w14:textId="68C8C681">
      <w:pPr>
        <w:jc w:val="center"/>
        <w:rPr>
          <w:rFonts w:ascii="Times New Roman Bold" w:hAnsi="Times New Roman Bold"/>
          <w:b/>
          <w:caps/>
          <w:szCs w:val="22"/>
        </w:rPr>
      </w:pPr>
      <w:bookmarkStart w:id="0" w:name="_Hlk66703456"/>
      <w:r w:rsidRPr="00990789">
        <w:rPr>
          <w:rFonts w:ascii="Times New Roman Bold" w:hAnsi="Times New Roman Bold"/>
          <w:b/>
          <w:caps/>
          <w:szCs w:val="22"/>
        </w:rPr>
        <w:t>nationwide test</w:t>
      </w:r>
      <w:r w:rsidR="00CB1B24">
        <w:rPr>
          <w:rFonts w:ascii="Times New Roman Bold" w:hAnsi="Times New Roman Bold"/>
          <w:b/>
          <w:caps/>
          <w:szCs w:val="22"/>
        </w:rPr>
        <w:t>s</w:t>
      </w:r>
      <w:r w:rsidRPr="00990789">
        <w:rPr>
          <w:rFonts w:ascii="Times New Roman Bold" w:hAnsi="Times New Roman Bold"/>
          <w:b/>
          <w:caps/>
          <w:szCs w:val="22"/>
        </w:rPr>
        <w:t xml:space="preserve"> of the emergency alert system </w:t>
      </w:r>
      <w:r w:rsidR="00CB1B24">
        <w:rPr>
          <w:rFonts w:ascii="Times New Roman Bold" w:hAnsi="Times New Roman Bold"/>
          <w:b/>
          <w:caps/>
          <w:szCs w:val="22"/>
        </w:rPr>
        <w:t xml:space="preserve">(EAS) </w:t>
      </w:r>
      <w:r w:rsidR="00066ED5">
        <w:rPr>
          <w:rFonts w:ascii="Times New Roman Bold" w:hAnsi="Times New Roman Bold"/>
          <w:b/>
          <w:caps/>
          <w:szCs w:val="22"/>
        </w:rPr>
        <w:t xml:space="preserve">AND </w:t>
      </w:r>
    </w:p>
    <w:p w:rsidR="003C6326" w:rsidP="00931869" w14:paraId="6E9AB2F1" w14:textId="7BC11479">
      <w:pPr>
        <w:jc w:val="center"/>
        <w:rPr>
          <w:rFonts w:ascii="Times New Roman Bold" w:hAnsi="Times New Roman Bold"/>
          <w:b/>
          <w:bCs/>
          <w:caps/>
        </w:rPr>
      </w:pPr>
      <w:r w:rsidRPr="449A9A32">
        <w:rPr>
          <w:rFonts w:ascii="Times New Roman Bold" w:hAnsi="Times New Roman Bold"/>
          <w:b/>
          <w:bCs/>
          <w:caps/>
        </w:rPr>
        <w:t>WIRELESS EMERGENCY ALERT</w:t>
      </w:r>
      <w:r w:rsidR="00931869">
        <w:rPr>
          <w:rFonts w:ascii="Times New Roman Bold" w:hAnsi="Times New Roman Bold"/>
          <w:b/>
          <w:bCs/>
          <w:caps/>
        </w:rPr>
        <w:t>S</w:t>
      </w:r>
      <w:r w:rsidRPr="449A9A32">
        <w:rPr>
          <w:rFonts w:ascii="Times New Roman Bold" w:hAnsi="Times New Roman Bold"/>
          <w:b/>
          <w:bCs/>
          <w:caps/>
        </w:rPr>
        <w:t xml:space="preserve"> </w:t>
      </w:r>
      <w:r w:rsidR="00CB1B24">
        <w:rPr>
          <w:rFonts w:ascii="Times New Roman Bold" w:hAnsi="Times New Roman Bold"/>
          <w:b/>
          <w:bCs/>
          <w:caps/>
        </w:rPr>
        <w:t xml:space="preserve">(WEA) </w:t>
      </w:r>
      <w:r w:rsidRPr="449A9A32" w:rsidR="00D0591C">
        <w:rPr>
          <w:rFonts w:ascii="Times New Roman Bold" w:hAnsi="Times New Roman Bold"/>
          <w:b/>
          <w:bCs/>
          <w:caps/>
        </w:rPr>
        <w:t xml:space="preserve">on </w:t>
      </w:r>
      <w:r w:rsidRPr="449A9A32" w:rsidR="0656AFA4">
        <w:rPr>
          <w:rFonts w:ascii="Times New Roman Bold" w:hAnsi="Times New Roman Bold"/>
          <w:b/>
          <w:bCs/>
          <w:caps/>
        </w:rPr>
        <w:t xml:space="preserve">October 4, 2023 </w:t>
      </w:r>
    </w:p>
    <w:p w:rsidR="00931869" w:rsidP="00931869" w14:paraId="429EDD7C" w14:textId="6D6B0D89">
      <w:pPr>
        <w:jc w:val="center"/>
        <w:rPr>
          <w:rFonts w:ascii="Times New Roman Bold" w:hAnsi="Times New Roman Bold"/>
          <w:b/>
          <w:bCs/>
          <w:caps/>
        </w:rPr>
      </w:pPr>
    </w:p>
    <w:p w:rsidR="00D0591C" w:rsidRPr="00990789" w:rsidP="00F210AC" w14:paraId="3FCFC8F4" w14:textId="6050F1EC">
      <w:pPr>
        <w:jc w:val="center"/>
        <w:rPr>
          <w:rFonts w:ascii="Times New Roman Bold" w:hAnsi="Times New Roman Bold"/>
          <w:b/>
          <w:caps/>
          <w:szCs w:val="22"/>
        </w:rPr>
      </w:pPr>
    </w:p>
    <w:bookmarkEnd w:id="0"/>
    <w:p w:rsidR="00D0591C" w:rsidRPr="00990789" w:rsidP="00D0591C" w14:paraId="215D06CB" w14:textId="77777777">
      <w:pPr>
        <w:jc w:val="center"/>
        <w:rPr>
          <w:b/>
          <w:szCs w:val="22"/>
        </w:rPr>
      </w:pPr>
      <w:r w:rsidRPr="00990789">
        <w:rPr>
          <w:b/>
          <w:szCs w:val="22"/>
        </w:rPr>
        <w:t>PS Docket No</w:t>
      </w:r>
      <w:r w:rsidR="003C54AF">
        <w:rPr>
          <w:b/>
          <w:szCs w:val="22"/>
        </w:rPr>
        <w:t>s</w:t>
      </w:r>
      <w:r w:rsidRPr="00990789">
        <w:rPr>
          <w:b/>
          <w:szCs w:val="22"/>
        </w:rPr>
        <w:t>. 15-</w:t>
      </w:r>
      <w:r w:rsidR="003C54AF">
        <w:rPr>
          <w:b/>
          <w:szCs w:val="22"/>
        </w:rPr>
        <w:t>91</w:t>
      </w:r>
      <w:r w:rsidR="00DE6194">
        <w:rPr>
          <w:b/>
          <w:szCs w:val="22"/>
        </w:rPr>
        <w:t>,</w:t>
      </w:r>
      <w:r w:rsidR="003C54AF">
        <w:rPr>
          <w:b/>
          <w:szCs w:val="22"/>
        </w:rPr>
        <w:t xml:space="preserve"> 15-</w:t>
      </w:r>
      <w:r w:rsidRPr="00990789">
        <w:rPr>
          <w:b/>
          <w:szCs w:val="22"/>
        </w:rPr>
        <w:t>94</w:t>
      </w:r>
    </w:p>
    <w:p w:rsidR="00D0591C" w:rsidRPr="00990789" w:rsidP="00D0591C" w14:paraId="08DA5E89" w14:textId="77777777">
      <w:pPr>
        <w:rPr>
          <w:szCs w:val="22"/>
        </w:rPr>
      </w:pPr>
    </w:p>
    <w:p w:rsidR="00D0591C" w:rsidRPr="00990789" w:rsidP="00F210AC" w14:paraId="304ED05F" w14:textId="1C92235E">
      <w:pPr>
        <w:spacing w:after="120"/>
        <w:rPr>
          <w:szCs w:val="22"/>
        </w:rPr>
      </w:pPr>
      <w:r w:rsidRPr="00990789">
        <w:rPr>
          <w:szCs w:val="22"/>
        </w:rPr>
        <w:tab/>
        <w:t xml:space="preserve">Today, the Public Safety and Homeland Security Bureau (Bureau) of the Federal Communications Commission (FCC or Commission) provides notice to </w:t>
      </w:r>
      <w:r>
        <w:rPr>
          <w:szCs w:val="22"/>
        </w:rPr>
        <w:t xml:space="preserve">all </w:t>
      </w:r>
      <w:r w:rsidRPr="00990789">
        <w:rPr>
          <w:szCs w:val="22"/>
        </w:rPr>
        <w:t>Emergency Alert System (EAS) Participants</w:t>
      </w:r>
      <w:r w:rsidR="0025134A">
        <w:rPr>
          <w:szCs w:val="22"/>
        </w:rPr>
        <w:t>,</w:t>
      </w:r>
      <w:r>
        <w:rPr>
          <w:rStyle w:val="FootnoteReference"/>
          <w:szCs w:val="22"/>
        </w:rPr>
        <w:footnoteReference w:id="3"/>
      </w:r>
      <w:r w:rsidR="0032442A">
        <w:rPr>
          <w:szCs w:val="22"/>
        </w:rPr>
        <w:t xml:space="preserve"> </w:t>
      </w:r>
      <w:r w:rsidR="00DB1FF0">
        <w:t>Participating Commercial Mobile Service (CMS) Providers,</w:t>
      </w:r>
      <w:r>
        <w:rPr>
          <w:rStyle w:val="FootnoteReference"/>
        </w:rPr>
        <w:footnoteReference w:id="4"/>
      </w:r>
      <w:r w:rsidR="00DB1FF0">
        <w:t xml:space="preserve"> </w:t>
      </w:r>
      <w:r w:rsidRPr="00990789">
        <w:rPr>
          <w:szCs w:val="22"/>
        </w:rPr>
        <w:t xml:space="preserve">and the public that the Federal Emergency </w:t>
      </w:r>
      <w:r w:rsidRPr="00D91C76">
        <w:rPr>
          <w:szCs w:val="22"/>
        </w:rPr>
        <w:t>Management Agency (FEMA), in coordination with the FCC, will conduct nationwide test</w:t>
      </w:r>
      <w:r w:rsidR="006B0138">
        <w:rPr>
          <w:szCs w:val="22"/>
        </w:rPr>
        <w:t>s</w:t>
      </w:r>
      <w:r w:rsidRPr="00D91C76">
        <w:rPr>
          <w:szCs w:val="22"/>
        </w:rPr>
        <w:t xml:space="preserve"> of the EAS </w:t>
      </w:r>
      <w:r w:rsidR="00066ED5">
        <w:rPr>
          <w:szCs w:val="22"/>
        </w:rPr>
        <w:t>and Wireless Emergency Alert</w:t>
      </w:r>
      <w:r w:rsidR="00931869">
        <w:rPr>
          <w:szCs w:val="22"/>
        </w:rPr>
        <w:t>s</w:t>
      </w:r>
      <w:r w:rsidR="00066ED5">
        <w:rPr>
          <w:szCs w:val="22"/>
        </w:rPr>
        <w:t xml:space="preserve"> (WEA) </w:t>
      </w:r>
      <w:r w:rsidR="00B507A3">
        <w:rPr>
          <w:szCs w:val="22"/>
        </w:rPr>
        <w:t>o</w:t>
      </w:r>
      <w:r w:rsidRPr="00D91C76">
        <w:rPr>
          <w:szCs w:val="22"/>
        </w:rPr>
        <w:t xml:space="preserve">n </w:t>
      </w:r>
      <w:r w:rsidRPr="00C91EF9" w:rsidR="0010381A">
        <w:rPr>
          <w:szCs w:val="22"/>
        </w:rPr>
        <w:t>October</w:t>
      </w:r>
      <w:r w:rsidRPr="00C91EF9">
        <w:rPr>
          <w:szCs w:val="22"/>
        </w:rPr>
        <w:t xml:space="preserve"> </w:t>
      </w:r>
      <w:r w:rsidRPr="00C91EF9" w:rsidR="0010381A">
        <w:rPr>
          <w:szCs w:val="22"/>
        </w:rPr>
        <w:t>4</w:t>
      </w:r>
      <w:r w:rsidRPr="00C91EF9">
        <w:rPr>
          <w:szCs w:val="22"/>
        </w:rPr>
        <w:t>, 202</w:t>
      </w:r>
      <w:r w:rsidRPr="00C91EF9" w:rsidR="0010381A">
        <w:rPr>
          <w:szCs w:val="22"/>
        </w:rPr>
        <w:t>3</w:t>
      </w:r>
      <w:r w:rsidR="00CF5C3F">
        <w:rPr>
          <w:szCs w:val="22"/>
        </w:rPr>
        <w:t>.</w:t>
      </w:r>
      <w:r>
        <w:rPr>
          <w:rStyle w:val="FootnoteReference"/>
          <w:szCs w:val="22"/>
        </w:rPr>
        <w:footnoteReference w:id="5"/>
      </w:r>
      <w:r w:rsidRPr="00D91C76">
        <w:rPr>
          <w:szCs w:val="22"/>
        </w:rPr>
        <w:t xml:space="preserve"> </w:t>
      </w:r>
      <w:r w:rsidR="00CF5C3F">
        <w:rPr>
          <w:szCs w:val="22"/>
        </w:rPr>
        <w:t xml:space="preserve"> </w:t>
      </w:r>
      <w:r w:rsidRPr="00990789" w:rsidR="00CF5C3F">
        <w:rPr>
          <w:szCs w:val="22"/>
        </w:rPr>
        <w:t>If conditions on th</w:t>
      </w:r>
      <w:r w:rsidR="00CF5C3F">
        <w:rPr>
          <w:szCs w:val="22"/>
        </w:rPr>
        <w:t>at date</w:t>
      </w:r>
      <w:r w:rsidRPr="00990789" w:rsidR="00CF5C3F">
        <w:rPr>
          <w:szCs w:val="22"/>
        </w:rPr>
        <w:t xml:space="preserve"> require the rescheduling of the test</w:t>
      </w:r>
      <w:r w:rsidR="00696888">
        <w:rPr>
          <w:szCs w:val="22"/>
        </w:rPr>
        <w:t>s</w:t>
      </w:r>
      <w:r w:rsidRPr="00990789" w:rsidR="00CF5C3F">
        <w:rPr>
          <w:szCs w:val="22"/>
        </w:rPr>
        <w:t xml:space="preserve">, </w:t>
      </w:r>
      <w:r w:rsidR="00696888">
        <w:rPr>
          <w:szCs w:val="22"/>
        </w:rPr>
        <w:t>they</w:t>
      </w:r>
      <w:r w:rsidRPr="00990789" w:rsidR="00CF5C3F">
        <w:rPr>
          <w:szCs w:val="22"/>
        </w:rPr>
        <w:t xml:space="preserve"> </w:t>
      </w:r>
      <w:r w:rsidR="00CF5C3F">
        <w:rPr>
          <w:szCs w:val="22"/>
        </w:rPr>
        <w:t xml:space="preserve">will be conducted </w:t>
      </w:r>
      <w:r w:rsidR="00196533">
        <w:rPr>
          <w:szCs w:val="22"/>
        </w:rPr>
        <w:t xml:space="preserve">on </w:t>
      </w:r>
      <w:r w:rsidRPr="001D2C0D" w:rsidR="00CF5C3F">
        <w:rPr>
          <w:szCs w:val="22"/>
        </w:rPr>
        <w:t>October 11, 2023</w:t>
      </w:r>
      <w:r w:rsidRPr="00990789" w:rsidR="00CF5C3F">
        <w:rPr>
          <w:szCs w:val="22"/>
        </w:rPr>
        <w:t>.</w:t>
      </w:r>
      <w:r>
        <w:rPr>
          <w:rStyle w:val="FootnoteReference"/>
          <w:szCs w:val="22"/>
        </w:rPr>
        <w:footnoteReference w:id="6"/>
      </w:r>
      <w:r w:rsidRPr="00D91C76">
        <w:rPr>
          <w:szCs w:val="22"/>
        </w:rPr>
        <w:t xml:space="preserve">  </w:t>
      </w:r>
      <w:r w:rsidR="008E78AF">
        <w:rPr>
          <w:szCs w:val="22"/>
        </w:rPr>
        <w:t xml:space="preserve"> </w:t>
      </w:r>
    </w:p>
    <w:p w:rsidR="00D0591C" w:rsidRPr="00990789" w:rsidP="00322311" w14:paraId="5A9CA48D" w14:textId="06429F55">
      <w:pPr>
        <w:pStyle w:val="ListParagraph"/>
        <w:numPr>
          <w:ilvl w:val="0"/>
          <w:numId w:val="7"/>
        </w:numPr>
        <w:tabs>
          <w:tab w:val="left" w:pos="720"/>
        </w:tabs>
        <w:spacing w:after="120"/>
        <w:ind w:left="720"/>
        <w:rPr>
          <w:b/>
          <w:szCs w:val="22"/>
        </w:rPr>
      </w:pPr>
      <w:r w:rsidRPr="00990789">
        <w:rPr>
          <w:b/>
          <w:szCs w:val="22"/>
        </w:rPr>
        <w:t>N</w:t>
      </w:r>
      <w:r w:rsidR="00107C96">
        <w:rPr>
          <w:b/>
          <w:szCs w:val="22"/>
        </w:rPr>
        <w:t>ationwide</w:t>
      </w:r>
      <w:r w:rsidRPr="00990789">
        <w:rPr>
          <w:b/>
          <w:szCs w:val="22"/>
        </w:rPr>
        <w:t xml:space="preserve"> EAS </w:t>
      </w:r>
      <w:r w:rsidR="008E78AF">
        <w:rPr>
          <w:b/>
          <w:szCs w:val="22"/>
        </w:rPr>
        <w:t xml:space="preserve">and WEA </w:t>
      </w:r>
      <w:r w:rsidRPr="00990789">
        <w:rPr>
          <w:b/>
          <w:szCs w:val="22"/>
        </w:rPr>
        <w:t>T</w:t>
      </w:r>
      <w:r w:rsidR="00107C96">
        <w:rPr>
          <w:b/>
          <w:szCs w:val="22"/>
        </w:rPr>
        <w:t>ests</w:t>
      </w:r>
    </w:p>
    <w:p w:rsidR="00C3744D" w:rsidRPr="00990789" w:rsidP="00F210AC" w14:paraId="6976DD66" w14:textId="56A66308">
      <w:pPr>
        <w:spacing w:after="120"/>
        <w:ind w:firstLine="720"/>
        <w:rPr>
          <w:szCs w:val="22"/>
        </w:rPr>
      </w:pPr>
      <w:r w:rsidRPr="00C3744D">
        <w:rPr>
          <w:szCs w:val="22"/>
        </w:rPr>
        <w:t xml:space="preserve">FEMA will initiate the test of WEA at </w:t>
      </w:r>
      <w:r>
        <w:t>2:18 pm EDT</w:t>
      </w:r>
      <w:r w:rsidRPr="00C3744D">
        <w:rPr>
          <w:szCs w:val="22"/>
        </w:rPr>
        <w:t xml:space="preserve"> on October 4, 2023, using the National Alert classification of Alert Message.</w:t>
      </w:r>
      <w:r>
        <w:rPr>
          <w:rStyle w:val="FootnoteReference"/>
          <w:szCs w:val="22"/>
        </w:rPr>
        <w:footnoteReference w:id="7"/>
      </w:r>
      <w:r w:rsidRPr="00C3744D">
        <w:rPr>
          <w:szCs w:val="22"/>
        </w:rPr>
        <w:t xml:space="preserve">  The test will be sent to the entire United States and its territories.  Members of the public with mobile device service from a CMS provider that participates in WEA in their areas will receive the test message,</w:t>
      </w:r>
      <w:r>
        <w:rPr>
          <w:rStyle w:val="FootnoteReference"/>
          <w:szCs w:val="22"/>
        </w:rPr>
        <w:footnoteReference w:id="8"/>
      </w:r>
      <w:r w:rsidRPr="00C3744D">
        <w:rPr>
          <w:szCs w:val="22"/>
        </w:rPr>
        <w:t xml:space="preserve"> which will read “THIS IS A TEST of the National Wireless Emergency Alert System. No action is needed.”  The WEA alert will be transmitted in both English and Spanish in both 90 and 360 character sets.</w:t>
      </w:r>
      <w:r>
        <w:rPr>
          <w:rStyle w:val="FootnoteReference"/>
          <w:szCs w:val="22"/>
        </w:rPr>
        <w:footnoteReference w:id="9"/>
      </w:r>
      <w:r w:rsidRPr="00C3744D">
        <w:rPr>
          <w:szCs w:val="22"/>
        </w:rPr>
        <w:t xml:space="preserve">  </w:t>
      </w:r>
      <w:r>
        <w:t xml:space="preserve">All wireless providers that have elected to participate in WEA </w:t>
      </w:r>
      <w:r>
        <w:t>are required to participate in this nationwide test.</w:t>
      </w:r>
      <w:r>
        <w:rPr>
          <w:rStyle w:val="FootnoteReference"/>
        </w:rPr>
        <w:footnoteReference w:id="10"/>
      </w:r>
      <w:r>
        <w:t xml:space="preserve">  </w:t>
      </w:r>
    </w:p>
    <w:p w:rsidR="00C3744D" w:rsidP="00F210AC" w14:paraId="51717BA3" w14:textId="4DF6307A">
      <w:pPr>
        <w:spacing w:after="120"/>
        <w:ind w:firstLine="720"/>
        <w:rPr>
          <w:szCs w:val="22"/>
        </w:rPr>
      </w:pPr>
      <w:r>
        <w:rPr>
          <w:szCs w:val="22"/>
        </w:rPr>
        <w:t>FEMA will transmit t</w:t>
      </w:r>
      <w:r w:rsidR="00F15062">
        <w:rPr>
          <w:szCs w:val="22"/>
        </w:rPr>
        <w:t xml:space="preserve">he </w:t>
      </w:r>
      <w:r w:rsidR="003664E7">
        <w:rPr>
          <w:szCs w:val="22"/>
        </w:rPr>
        <w:t xml:space="preserve">nationwide </w:t>
      </w:r>
      <w:r w:rsidRPr="00990789" w:rsidR="003664E7">
        <w:rPr>
          <w:szCs w:val="22"/>
        </w:rPr>
        <w:t>test</w:t>
      </w:r>
      <w:r w:rsidRPr="00231027" w:rsidR="00231027">
        <w:rPr>
          <w:szCs w:val="22"/>
        </w:rPr>
        <w:t xml:space="preserve"> </w:t>
      </w:r>
      <w:r w:rsidR="00750901">
        <w:rPr>
          <w:szCs w:val="22"/>
        </w:rPr>
        <w:t xml:space="preserve">of the EAS </w:t>
      </w:r>
      <w:r w:rsidR="008E78AF">
        <w:rPr>
          <w:szCs w:val="22"/>
        </w:rPr>
        <w:t xml:space="preserve">at 2:20 pm EDT on October 4, 2023 using </w:t>
      </w:r>
      <w:r w:rsidRPr="00231027" w:rsidR="00231027">
        <w:rPr>
          <w:szCs w:val="22"/>
        </w:rPr>
        <w:t>the Integrated Public Alert and Warning System</w:t>
      </w:r>
      <w:r w:rsidR="00231027">
        <w:rPr>
          <w:szCs w:val="22"/>
        </w:rPr>
        <w:t xml:space="preserve"> </w:t>
      </w:r>
      <w:r w:rsidRPr="00231027" w:rsidR="00231027">
        <w:rPr>
          <w:szCs w:val="22"/>
        </w:rPr>
        <w:t>(IPAWS)</w:t>
      </w:r>
      <w:r w:rsidR="00107C96">
        <w:rPr>
          <w:szCs w:val="22"/>
        </w:rPr>
        <w:t xml:space="preserve">.  The test </w:t>
      </w:r>
      <w:r w:rsidR="00107C96">
        <w:t>will</w:t>
      </w:r>
      <w:r w:rsidR="00107C96">
        <w:rPr>
          <w:spacing w:val="-3"/>
        </w:rPr>
        <w:t xml:space="preserve"> </w:t>
      </w:r>
      <w:r w:rsidR="00107C96">
        <w:t>be</w:t>
      </w:r>
      <w:r w:rsidR="00107C96">
        <w:rPr>
          <w:spacing w:val="-3"/>
        </w:rPr>
        <w:t xml:space="preserve"> </w:t>
      </w:r>
      <w:r w:rsidR="00107C96">
        <w:t>disseminated</w:t>
      </w:r>
      <w:r w:rsidR="00107C96">
        <w:rPr>
          <w:spacing w:val="-3"/>
        </w:rPr>
        <w:t xml:space="preserve"> </w:t>
      </w:r>
      <w:r w:rsidR="00322311">
        <w:rPr>
          <w:spacing w:val="-3"/>
        </w:rPr>
        <w:t xml:space="preserve">in English and Spanish </w:t>
      </w:r>
      <w:r w:rsidR="00107C96">
        <w:rPr>
          <w:spacing w:val="-3"/>
        </w:rPr>
        <w:t>as a Common Alerting Protocol (CAP) message</w:t>
      </w:r>
      <w:r w:rsidR="00C8796F">
        <w:rPr>
          <w:szCs w:val="22"/>
        </w:rPr>
        <w:t xml:space="preserve"> using the Nation</w:t>
      </w:r>
      <w:r w:rsidR="00696888">
        <w:rPr>
          <w:szCs w:val="22"/>
        </w:rPr>
        <w:t>wide</w:t>
      </w:r>
      <w:r w:rsidR="00C8796F">
        <w:rPr>
          <w:szCs w:val="22"/>
        </w:rPr>
        <w:t xml:space="preserve"> Test of the Emergency Alert System (NPT) code</w:t>
      </w:r>
      <w:r w:rsidR="00231027">
        <w:rPr>
          <w:szCs w:val="22"/>
        </w:rPr>
        <w:t xml:space="preserve">.  </w:t>
      </w:r>
      <w:r w:rsidRPr="00007265" w:rsidR="00007265">
        <w:rPr>
          <w:szCs w:val="22"/>
        </w:rPr>
        <w:t xml:space="preserve">The EAS test will be similar to regular monthly EAS test messages with which the public is familiar. </w:t>
      </w:r>
      <w:r w:rsidRPr="00694873" w:rsidR="00696888">
        <w:rPr>
          <w:szCs w:val="22"/>
        </w:rPr>
        <w:t xml:space="preserve">The test message audio and text, which is designed to be identical to the </w:t>
      </w:r>
      <w:r w:rsidR="00653651">
        <w:rPr>
          <w:szCs w:val="22"/>
        </w:rPr>
        <w:t xml:space="preserve">greatest </w:t>
      </w:r>
      <w:r w:rsidRPr="00694873" w:rsidR="00696888">
        <w:rPr>
          <w:szCs w:val="22"/>
        </w:rPr>
        <w:t>extent possible,</w:t>
      </w:r>
      <w:r w:rsidRPr="00007265" w:rsidR="00007265">
        <w:rPr>
          <w:szCs w:val="22"/>
        </w:rPr>
        <w:t xml:space="preserve"> </w:t>
      </w:r>
      <w:r w:rsidR="00AA4F8F">
        <w:rPr>
          <w:szCs w:val="22"/>
        </w:rPr>
        <w:t>is as follows</w:t>
      </w:r>
      <w:r w:rsidRPr="00007265" w:rsidR="00007265">
        <w:rPr>
          <w:szCs w:val="22"/>
        </w:rPr>
        <w:t>:</w:t>
      </w:r>
      <w:r w:rsidR="00694873">
        <w:rPr>
          <w:szCs w:val="22"/>
        </w:rPr>
        <w:t xml:space="preserve">  “</w:t>
      </w:r>
      <w:r w:rsidRPr="00DB1FF0" w:rsidR="00DB1FF0">
        <w:rPr>
          <w:szCs w:val="22"/>
        </w:rPr>
        <w:t>This is a nationwide test of the Emergency Alert System, issued by the Federal Emergency Management Agency, covering the United States from 14:20 to 14:50 hours ET. This is only a test. No action is required by the public.</w:t>
      </w:r>
      <w:r w:rsidR="00694873">
        <w:rPr>
          <w:szCs w:val="22"/>
        </w:rPr>
        <w:t>”</w:t>
      </w:r>
      <w:r>
        <w:rPr>
          <w:szCs w:val="22"/>
        </w:rPr>
        <w:t xml:space="preserve">  </w:t>
      </w:r>
    </w:p>
    <w:p w:rsidR="00C3744D" w:rsidRPr="00990789" w:rsidP="009B3081" w14:paraId="7FCC87B9" w14:textId="344A970D">
      <w:pPr>
        <w:pStyle w:val="ParaNum"/>
        <w:widowControl/>
        <w:numPr>
          <w:ilvl w:val="0"/>
          <w:numId w:val="0"/>
        </w:numPr>
        <w:ind w:firstLine="720"/>
        <w:rPr>
          <w:szCs w:val="22"/>
        </w:rPr>
      </w:pPr>
      <w:r w:rsidRPr="00990789">
        <w:rPr>
          <w:snapToGrid/>
          <w:spacing w:val="-2"/>
          <w:w w:val="105"/>
          <w:szCs w:val="22"/>
        </w:rPr>
        <w:t>The Bureau encourages EAS Participants to take steps, in coordination with their State Emergency</w:t>
      </w:r>
      <w:r w:rsidRPr="00990789">
        <w:rPr>
          <w:szCs w:val="22"/>
        </w:rPr>
        <w:t xml:space="preserve"> Communication</w:t>
      </w:r>
      <w:r w:rsidR="00671B14">
        <w:rPr>
          <w:szCs w:val="22"/>
        </w:rPr>
        <w:t>s</w:t>
      </w:r>
      <w:r w:rsidRPr="00990789">
        <w:rPr>
          <w:szCs w:val="22"/>
        </w:rPr>
        <w:t xml:space="preserve"> Committees, in preparation for this test, such as:</w:t>
      </w:r>
    </w:p>
    <w:p w:rsidR="00C3744D" w:rsidRPr="00990789" w:rsidP="009B3081" w14:paraId="647FCBFA" w14:textId="77777777">
      <w:pPr>
        <w:widowControl/>
        <w:numPr>
          <w:ilvl w:val="0"/>
          <w:numId w:val="9"/>
        </w:numPr>
        <w:spacing w:after="120"/>
        <w:ind w:left="1080"/>
        <w:rPr>
          <w:szCs w:val="22"/>
        </w:rPr>
      </w:pPr>
      <w:r>
        <w:rPr>
          <w:szCs w:val="22"/>
        </w:rPr>
        <w:t>E</w:t>
      </w:r>
      <w:r w:rsidRPr="00990789">
        <w:rPr>
          <w:szCs w:val="22"/>
        </w:rPr>
        <w:t>nsuring that a copy of the EAS Operating Handbook is located at normal duty positions, or EAS equipment locations, and is otherwise immediately available to operators;</w:t>
      </w:r>
      <w:r>
        <w:rPr>
          <w:rStyle w:val="FootnoteReference"/>
          <w:szCs w:val="22"/>
        </w:rPr>
        <w:footnoteReference w:id="11"/>
      </w:r>
    </w:p>
    <w:p w:rsidR="00C3744D" w:rsidP="009B3081" w14:paraId="15C114C2" w14:textId="77777777">
      <w:pPr>
        <w:widowControl/>
        <w:numPr>
          <w:ilvl w:val="0"/>
          <w:numId w:val="9"/>
        </w:numPr>
        <w:spacing w:after="120"/>
        <w:ind w:left="1080"/>
        <w:rPr>
          <w:szCs w:val="22"/>
        </w:rPr>
      </w:pPr>
      <w:r>
        <w:rPr>
          <w:szCs w:val="22"/>
        </w:rPr>
        <w:t>R</w:t>
      </w:r>
      <w:r w:rsidRPr="00990789">
        <w:rPr>
          <w:szCs w:val="22"/>
        </w:rPr>
        <w:t>eviewing the EAS Operating Handbook for the actions to be taken by operators upon receipt of the test alert, and tailoring any actions as necessary that are specific to the EAS Participants’ facilities;</w:t>
      </w:r>
    </w:p>
    <w:p w:rsidR="00C3744D" w:rsidRPr="008143D1" w:rsidP="009B3081" w14:paraId="2B460F46" w14:textId="77777777">
      <w:pPr>
        <w:widowControl/>
        <w:numPr>
          <w:ilvl w:val="0"/>
          <w:numId w:val="9"/>
        </w:numPr>
        <w:spacing w:after="120"/>
        <w:ind w:left="1080"/>
        <w:rPr>
          <w:szCs w:val="22"/>
        </w:rPr>
      </w:pPr>
      <w:r>
        <w:rPr>
          <w:szCs w:val="22"/>
        </w:rPr>
        <w:t>Reviewing their State EAS Plan for monitoring assignments and ensuring that EAS equipment is accurately configured to monitor those sources;</w:t>
      </w:r>
      <w:r>
        <w:rPr>
          <w:rStyle w:val="FootnoteReference"/>
          <w:szCs w:val="22"/>
        </w:rPr>
        <w:footnoteReference w:id="12"/>
      </w:r>
    </w:p>
    <w:p w:rsidR="00C3744D" w:rsidRPr="005D6B4F" w:rsidP="009B3081" w14:paraId="4BBEDFB0" w14:textId="455DC211">
      <w:pPr>
        <w:widowControl/>
        <w:numPr>
          <w:ilvl w:val="0"/>
          <w:numId w:val="9"/>
        </w:numPr>
        <w:spacing w:after="120"/>
        <w:ind w:left="1080" w:right="90"/>
        <w:rPr>
          <w:szCs w:val="22"/>
        </w:rPr>
      </w:pPr>
      <w:bookmarkStart w:id="1" w:name="_Hlk69376599"/>
      <w:r>
        <w:rPr>
          <w:szCs w:val="22"/>
        </w:rPr>
        <w:t>U</w:t>
      </w:r>
      <w:r w:rsidRPr="00990789">
        <w:rPr>
          <w:szCs w:val="22"/>
        </w:rPr>
        <w:t>pgrading EAS equipment software and firmware to the most recent version;</w:t>
      </w:r>
      <w:r>
        <w:rPr>
          <w:rStyle w:val="FootnoteReference"/>
          <w:szCs w:val="22"/>
        </w:rPr>
        <w:footnoteReference w:id="13"/>
      </w:r>
      <w:r w:rsidR="00017C5F">
        <w:rPr>
          <w:szCs w:val="22"/>
        </w:rPr>
        <w:t xml:space="preserve"> and</w:t>
      </w:r>
    </w:p>
    <w:bookmarkEnd w:id="1"/>
    <w:p w:rsidR="00C3744D" w:rsidP="009B3081" w14:paraId="74984BC2" w14:textId="3BE5ED99">
      <w:pPr>
        <w:widowControl/>
        <w:numPr>
          <w:ilvl w:val="0"/>
          <w:numId w:val="9"/>
        </w:numPr>
        <w:spacing w:after="120"/>
        <w:ind w:left="1080"/>
        <w:rPr>
          <w:szCs w:val="22"/>
        </w:rPr>
      </w:pPr>
      <w:r>
        <w:rPr>
          <w:szCs w:val="22"/>
        </w:rPr>
        <w:t>M</w:t>
      </w:r>
      <w:r w:rsidRPr="00990789">
        <w:rPr>
          <w:szCs w:val="22"/>
        </w:rPr>
        <w:t>anually synchronizing EAS equipment clocks to the official time provided by the National Institute of Standards and Technology</w:t>
      </w:r>
      <w:r>
        <w:rPr>
          <w:rStyle w:val="FootnoteReference"/>
          <w:szCs w:val="22"/>
        </w:rPr>
        <w:footnoteReference w:id="14"/>
      </w:r>
      <w:r w:rsidRPr="00990789">
        <w:rPr>
          <w:szCs w:val="22"/>
        </w:rPr>
        <w:t xml:space="preserve"> if an EAS Participant’s equipment does not automatically synchronize to an Internet time source</w:t>
      </w:r>
      <w:r w:rsidR="00017C5F">
        <w:rPr>
          <w:szCs w:val="22"/>
        </w:rPr>
        <w:t>.</w:t>
      </w:r>
    </w:p>
    <w:p w:rsidR="00C3744D" w:rsidRPr="00990789" w:rsidP="009B3081" w14:paraId="28B6EA67" w14:textId="77777777">
      <w:pPr>
        <w:spacing w:after="120"/>
        <w:ind w:firstLine="720"/>
        <w:rPr>
          <w:szCs w:val="22"/>
        </w:rPr>
      </w:pPr>
      <w:r w:rsidRPr="00990789">
        <w:rPr>
          <w:szCs w:val="22"/>
        </w:rPr>
        <w:t xml:space="preserve">Members of the public and interested stakeholder organizations that are in a position to observe test results in their communities can provide useful feedback on the </w:t>
      </w:r>
      <w:r>
        <w:rPr>
          <w:szCs w:val="22"/>
        </w:rPr>
        <w:t>nationwide test, including</w:t>
      </w:r>
      <w:r w:rsidRPr="00990789">
        <w:rPr>
          <w:szCs w:val="22"/>
        </w:rPr>
        <w:t xml:space="preserve"> any problems observed or any complications in the delivery </w:t>
      </w:r>
      <w:r w:rsidRPr="001E0C75">
        <w:rPr>
          <w:szCs w:val="22"/>
        </w:rPr>
        <w:t xml:space="preserve">of the EAS message during the nationwide test </w:t>
      </w:r>
      <w:r>
        <w:rPr>
          <w:szCs w:val="22"/>
        </w:rPr>
        <w:t xml:space="preserve">or any feedback concerning the receipt of or failure to receive the WEA test alert </w:t>
      </w:r>
      <w:r w:rsidRPr="001E0C75">
        <w:rPr>
          <w:szCs w:val="22"/>
        </w:rPr>
        <w:t xml:space="preserve">by reporting their observations to the </w:t>
      </w:r>
      <w:r w:rsidRPr="00C90E81">
        <w:rPr>
          <w:szCs w:val="22"/>
        </w:rPr>
        <w:t xml:space="preserve">Public Safety Support Center at </w:t>
      </w:r>
      <w:hyperlink r:id="rId5" w:history="1">
        <w:r w:rsidRPr="00C90E81">
          <w:rPr>
            <w:rStyle w:val="Hyperlink"/>
            <w:szCs w:val="22"/>
          </w:rPr>
          <w:t>https://www.fcc.gov/general/public-safety-support-center</w:t>
        </w:r>
      </w:hyperlink>
      <w:r w:rsidRPr="00C90E81">
        <w:rPr>
          <w:szCs w:val="22"/>
        </w:rPr>
        <w:t>.</w:t>
      </w:r>
    </w:p>
    <w:p w:rsidR="00D0591C" w:rsidRPr="00990789" w:rsidP="00017C5F" w14:paraId="20826D2D" w14:textId="08185AFD">
      <w:pPr>
        <w:pStyle w:val="Heading2"/>
      </w:pPr>
      <w:r w:rsidRPr="00990789">
        <w:t>EAS T</w:t>
      </w:r>
      <w:r w:rsidR="00107C96">
        <w:t>est</w:t>
      </w:r>
      <w:r w:rsidRPr="00990789">
        <w:t xml:space="preserve"> R</w:t>
      </w:r>
      <w:r w:rsidR="00107C96">
        <w:t>eporting</w:t>
      </w:r>
      <w:r w:rsidRPr="00990789">
        <w:t xml:space="preserve"> S</w:t>
      </w:r>
      <w:r w:rsidR="00107C96">
        <w:t>ystem</w:t>
      </w:r>
      <w:r w:rsidRPr="00990789">
        <w:t xml:space="preserve"> </w:t>
      </w:r>
      <w:r w:rsidR="00107C96">
        <w:t>Filing</w:t>
      </w:r>
      <w:r w:rsidRPr="00990789">
        <w:t xml:space="preserve"> D</w:t>
      </w:r>
      <w:r w:rsidR="00107C96">
        <w:t>eadlines</w:t>
      </w:r>
    </w:p>
    <w:p w:rsidR="00505CC1" w:rsidP="00322311" w14:paraId="546BFFB1" w14:textId="37074FFC">
      <w:pPr>
        <w:spacing w:after="120"/>
        <w:ind w:firstLine="720"/>
        <w:rPr>
          <w:szCs w:val="22"/>
        </w:rPr>
      </w:pPr>
      <w:r w:rsidRPr="00990789">
        <w:rPr>
          <w:szCs w:val="22"/>
        </w:rPr>
        <w:t>All EAS Participants are required to participate in th</w:t>
      </w:r>
      <w:r>
        <w:rPr>
          <w:szCs w:val="22"/>
        </w:rPr>
        <w:t>e</w:t>
      </w:r>
      <w:r w:rsidRPr="00990789">
        <w:rPr>
          <w:szCs w:val="22"/>
        </w:rPr>
        <w:t xml:space="preserve"> nationwide </w:t>
      </w:r>
      <w:r>
        <w:rPr>
          <w:szCs w:val="22"/>
        </w:rPr>
        <w:t xml:space="preserve">EAS </w:t>
      </w:r>
      <w:r w:rsidRPr="00990789">
        <w:rPr>
          <w:szCs w:val="22"/>
        </w:rPr>
        <w:t>test</w:t>
      </w:r>
      <w:r>
        <w:rPr>
          <w:szCs w:val="22"/>
        </w:rPr>
        <w:t xml:space="preserve"> and make required filings in the Commission’s EAS Test Reporting System (ETRS)</w:t>
      </w:r>
      <w:r w:rsidRPr="00990789">
        <w:rPr>
          <w:szCs w:val="22"/>
        </w:rPr>
        <w:t>.</w:t>
      </w:r>
      <w:r>
        <w:rPr>
          <w:rStyle w:val="FootnoteReference"/>
          <w:szCs w:val="22"/>
        </w:rPr>
        <w:footnoteReference w:id="15"/>
      </w:r>
      <w:r w:rsidRPr="00990789">
        <w:rPr>
          <w:szCs w:val="22"/>
        </w:rPr>
        <w:t xml:space="preserve"> </w:t>
      </w:r>
      <w:r>
        <w:rPr>
          <w:szCs w:val="22"/>
        </w:rPr>
        <w:t xml:space="preserve"> </w:t>
      </w:r>
      <w:r w:rsidR="008E78AF">
        <w:rPr>
          <w:szCs w:val="22"/>
        </w:rPr>
        <w:t xml:space="preserve">EAS Participants were required to </w:t>
      </w:r>
      <w:r w:rsidR="008E78AF">
        <w:rPr>
          <w:szCs w:val="22"/>
        </w:rPr>
        <w:t>make their 2023 ETRS Form One filings on or before February 28, 2023.</w:t>
      </w:r>
      <w:r>
        <w:rPr>
          <w:rStyle w:val="FootnoteReference"/>
          <w:szCs w:val="22"/>
        </w:rPr>
        <w:footnoteReference w:id="16"/>
      </w:r>
      <w:r w:rsidR="008E78AF">
        <w:rPr>
          <w:szCs w:val="22"/>
        </w:rPr>
        <w:t xml:space="preserve">  </w:t>
      </w:r>
    </w:p>
    <w:p w:rsidR="00505CC1" w:rsidP="00322311" w14:paraId="37FC1664" w14:textId="0BB4E8A0">
      <w:pPr>
        <w:pStyle w:val="ListParagraph"/>
        <w:numPr>
          <w:ilvl w:val="0"/>
          <w:numId w:val="11"/>
        </w:numPr>
        <w:spacing w:after="120"/>
        <w:contextualSpacing w:val="0"/>
        <w:rPr>
          <w:szCs w:val="22"/>
        </w:rPr>
      </w:pPr>
      <w:r w:rsidRPr="00505CC1">
        <w:rPr>
          <w:szCs w:val="22"/>
        </w:rPr>
        <w:t xml:space="preserve">Any EAS Participant that must update ETRS Form One to ensure its accuracy (including changes resulting from transfers of control, updates to EAS equipment or software, or as required by any revision of its State EAS Plan filed pursuant to 47 CFR § 11.21) must submit an updated ETRS Form One on or before September 15, 2023. </w:t>
      </w:r>
    </w:p>
    <w:p w:rsidR="00505CC1" w:rsidRPr="009B3081" w:rsidP="009B3081" w14:paraId="1580BB92" w14:textId="3A140065">
      <w:pPr>
        <w:pStyle w:val="ListParagraph"/>
        <w:numPr>
          <w:ilvl w:val="0"/>
          <w:numId w:val="11"/>
        </w:numPr>
        <w:spacing w:after="120"/>
        <w:contextualSpacing w:val="0"/>
        <w:rPr>
          <w:szCs w:val="22"/>
        </w:rPr>
      </w:pPr>
      <w:r w:rsidRPr="00505CC1">
        <w:rPr>
          <w:szCs w:val="22"/>
        </w:rPr>
        <w:t>All EAS Participants must file ETRS Form Two to provide “day of test” data on or before October 5, 2023</w:t>
      </w:r>
      <w:r>
        <w:rPr>
          <w:szCs w:val="22"/>
        </w:rPr>
        <w:t>.</w:t>
      </w:r>
      <w:r>
        <w:rPr>
          <w:rStyle w:val="FootnoteReference"/>
          <w:szCs w:val="22"/>
        </w:rPr>
        <w:footnoteReference w:id="17"/>
      </w:r>
      <w:r w:rsidRPr="00505CC1">
        <w:rPr>
          <w:szCs w:val="22"/>
        </w:rPr>
        <w:t xml:space="preserve"> </w:t>
      </w:r>
    </w:p>
    <w:p w:rsidR="00505CC1" w:rsidP="00F210AC" w14:paraId="60E32E65" w14:textId="0C53D676">
      <w:pPr>
        <w:pStyle w:val="ListParagraph"/>
        <w:numPr>
          <w:ilvl w:val="0"/>
          <w:numId w:val="11"/>
        </w:numPr>
        <w:spacing w:after="120"/>
        <w:rPr>
          <w:szCs w:val="22"/>
        </w:rPr>
      </w:pPr>
      <w:r>
        <w:rPr>
          <w:szCs w:val="22"/>
        </w:rPr>
        <w:t>All EAS Participants m</w:t>
      </w:r>
      <w:r w:rsidRPr="00505CC1" w:rsidR="008E78AF">
        <w:rPr>
          <w:szCs w:val="22"/>
        </w:rPr>
        <w:t>ust file ETRS Form Three to provide detailed post-test data on or before November 20, 2023.</w:t>
      </w:r>
      <w:r>
        <w:rPr>
          <w:rStyle w:val="FootnoteReference"/>
          <w:szCs w:val="22"/>
        </w:rPr>
        <w:footnoteReference w:id="18"/>
      </w:r>
      <w:r w:rsidRPr="00505CC1" w:rsidR="008E78AF">
        <w:rPr>
          <w:szCs w:val="22"/>
        </w:rPr>
        <w:t xml:space="preserve">  </w:t>
      </w:r>
    </w:p>
    <w:p w:rsidR="008E78AF" w:rsidRPr="00505CC1" w:rsidP="00F210AC" w14:paraId="70EF7A1B" w14:textId="075729B6">
      <w:pPr>
        <w:spacing w:after="120"/>
        <w:rPr>
          <w:szCs w:val="22"/>
        </w:rPr>
      </w:pPr>
      <w:r w:rsidRPr="00505CC1">
        <w:rPr>
          <w:szCs w:val="22"/>
        </w:rPr>
        <w:t>ETRS Forms Two and Three will become available in ETRS on October 4, 2023, at the time of initiation of the 2023 nationwide test.</w:t>
      </w:r>
    </w:p>
    <w:p w:rsidR="008E78AF" w:rsidP="00017C5F" w14:paraId="6D712D74" w14:textId="77777777">
      <w:pPr>
        <w:pStyle w:val="Heading2"/>
      </w:pPr>
      <w:r>
        <w:t>Who Must File</w:t>
      </w:r>
    </w:p>
    <w:p w:rsidR="008E78AF" w:rsidRPr="00990789" w:rsidP="00F210AC" w14:paraId="29E9B679" w14:textId="77777777">
      <w:pPr>
        <w:widowControl/>
        <w:spacing w:after="120"/>
        <w:ind w:firstLine="720"/>
        <w:rPr>
          <w:szCs w:val="22"/>
        </w:rPr>
      </w:pPr>
      <w:r w:rsidRPr="00C90E81">
        <w:rPr>
          <w:szCs w:val="22"/>
        </w:rPr>
        <w:t>All EAS Participants – including Low Power FM stations (LPFM), Class</w:t>
      </w:r>
      <w:r w:rsidRPr="00990789">
        <w:rPr>
          <w:szCs w:val="22"/>
        </w:rPr>
        <w:t xml:space="preserve"> D non-commercial educational FM stations, and EAS Participants that are silent pursuant to a grant of Special Temporary Authority – are required to register and file in ETRS, with the following exceptions:</w:t>
      </w:r>
    </w:p>
    <w:p w:rsidR="008E78AF" w:rsidRPr="00990789" w:rsidP="00F210AC" w14:paraId="060A1933" w14:textId="77777777">
      <w:pPr>
        <w:widowControl/>
        <w:numPr>
          <w:ilvl w:val="0"/>
          <w:numId w:val="8"/>
        </w:numPr>
        <w:spacing w:after="120"/>
        <w:rPr>
          <w:szCs w:val="22"/>
        </w:rPr>
      </w:pPr>
      <w:r w:rsidRPr="00990789">
        <w:rPr>
          <w:szCs w:val="22"/>
        </w:rPr>
        <w:t>Analog and digital low power television (LPTV) stations that operate as television broadcast translator stations are not required to register and file in ETRS.</w:t>
      </w:r>
      <w:r>
        <w:rPr>
          <w:rStyle w:val="FootnoteReference"/>
          <w:szCs w:val="22"/>
        </w:rPr>
        <w:footnoteReference w:id="19"/>
      </w:r>
    </w:p>
    <w:p w:rsidR="008E78AF" w:rsidP="00F210AC" w14:paraId="4C7579D1" w14:textId="77777777">
      <w:pPr>
        <w:widowControl/>
        <w:numPr>
          <w:ilvl w:val="0"/>
          <w:numId w:val="8"/>
        </w:numPr>
        <w:spacing w:after="120"/>
        <w:rPr>
          <w:szCs w:val="22"/>
        </w:rPr>
      </w:pPr>
      <w:r w:rsidRPr="00990789">
        <w:rPr>
          <w:szCs w:val="22"/>
        </w:rPr>
        <w:t>FM broadcast booster stations and FM translator stations which entirely rebroadcast the programming of other local FM broadcast stations are not required to register and file in ETRS.</w:t>
      </w:r>
      <w:r>
        <w:rPr>
          <w:rStyle w:val="FootnoteReference"/>
          <w:szCs w:val="22"/>
        </w:rPr>
        <w:footnoteReference w:id="20"/>
      </w:r>
    </w:p>
    <w:p w:rsidR="00B26308" w:rsidRPr="00990789" w:rsidP="00322311" w14:paraId="5334B738" w14:textId="09B8E229">
      <w:pPr>
        <w:widowControl/>
        <w:numPr>
          <w:ilvl w:val="0"/>
          <w:numId w:val="8"/>
        </w:numPr>
        <w:spacing w:after="120"/>
        <w:rPr>
          <w:szCs w:val="22"/>
        </w:rPr>
      </w:pPr>
      <w:r w:rsidRPr="00B26308">
        <w:rPr>
          <w:szCs w:val="22"/>
        </w:rPr>
        <w:t xml:space="preserve">International broadcast stations are not required to </w:t>
      </w:r>
      <w:r w:rsidRPr="00990789" w:rsidR="00505CC1">
        <w:rPr>
          <w:szCs w:val="22"/>
        </w:rPr>
        <w:t>register and file in ETRS</w:t>
      </w:r>
      <w:r w:rsidRPr="00B26308">
        <w:rPr>
          <w:szCs w:val="22"/>
        </w:rPr>
        <w:t>.</w:t>
      </w:r>
      <w:r>
        <w:rPr>
          <w:rStyle w:val="FootnoteReference"/>
          <w:szCs w:val="22"/>
        </w:rPr>
        <w:footnoteReference w:id="21"/>
      </w:r>
    </w:p>
    <w:p w:rsidR="008E78AF" w:rsidRPr="00990789" w:rsidP="00F210AC" w14:paraId="51CF1AEB" w14:textId="77777777">
      <w:pPr>
        <w:widowControl/>
        <w:numPr>
          <w:ilvl w:val="0"/>
          <w:numId w:val="8"/>
        </w:numPr>
        <w:spacing w:after="120"/>
        <w:rPr>
          <w:szCs w:val="22"/>
        </w:rPr>
      </w:pPr>
      <w:r w:rsidRPr="00990789">
        <w:rPr>
          <w:szCs w:val="22"/>
        </w:rPr>
        <w:t>Analog and digital broadcast stations that operate as satellites or repeaters of a hub station (or common studio or control point if there is no hub station) and rebroadcast 100 percent of the programming of the hub station (or common studio or control point) are not required to register and file in ETRS.  However, the hub station (or common studio or control point) is required to register and file in ETRS.</w:t>
      </w:r>
      <w:r>
        <w:rPr>
          <w:rStyle w:val="FootnoteReference"/>
          <w:szCs w:val="22"/>
        </w:rPr>
        <w:footnoteReference w:id="22"/>
      </w:r>
    </w:p>
    <w:p w:rsidR="00D42D48" w:rsidP="00017C5F" w14:paraId="610CD91F" w14:textId="1F520FE3">
      <w:pPr>
        <w:pStyle w:val="Heading2"/>
      </w:pPr>
      <w:r>
        <w:t>Accessing ETRS</w:t>
      </w:r>
    </w:p>
    <w:p w:rsidR="00D0591C" w:rsidP="00F210AC" w14:paraId="1B7595C4" w14:textId="28AA6458">
      <w:pPr>
        <w:spacing w:after="120"/>
        <w:ind w:firstLine="720"/>
      </w:pPr>
      <w:r w:rsidRPr="00C90E81">
        <w:t xml:space="preserve">Filers can access ETRS by visiting the ETRS page of the Commission’s website at </w:t>
      </w:r>
      <w:hyperlink r:id="rId6" w:history="1">
        <w:r w:rsidRPr="00C90E81">
          <w:rPr>
            <w:rStyle w:val="Hyperlink"/>
            <w:szCs w:val="22"/>
          </w:rPr>
          <w:t>https://www.fcc.gov/general/eas-test-reporting-system</w:t>
        </w:r>
      </w:hyperlink>
      <w:r w:rsidRPr="00C90E81">
        <w:t>.</w:t>
      </w:r>
      <w:r>
        <w:rPr>
          <w:rStyle w:val="FootnoteReference"/>
          <w:szCs w:val="22"/>
        </w:rPr>
        <w:footnoteReference w:id="23"/>
      </w:r>
      <w:r w:rsidRPr="001E0C75">
        <w:t xml:space="preserve">  </w:t>
      </w:r>
      <w:r w:rsidRPr="00C90E81">
        <w:t xml:space="preserve">Filers must use their registered FCC Username (Username) that is associated with the FCC Registration Numbers (FRNs) for which they will file.  Filers that have already created a Username for use with another FCC system may access the ETRS with that Username.  Filers that do not remember the password that corresponds with their Username may reset it at </w:t>
      </w:r>
      <w:hyperlink r:id="rId7" w:history="1">
        <w:r w:rsidRPr="00C90E81">
          <w:rPr>
            <w:rStyle w:val="Hyperlink"/>
            <w:szCs w:val="22"/>
          </w:rPr>
          <w:t>https://apps2.fcc.gov/fccUserReg/pages/reset-passwd-identify.htm</w:t>
        </w:r>
      </w:hyperlink>
      <w:r w:rsidRPr="00C90E81">
        <w:t>.</w:t>
      </w:r>
      <w:r w:rsidRPr="001E0C75">
        <w:t xml:space="preserve">  Filers that have not previously created a Username may do so by visiting the User Registration System at </w:t>
      </w:r>
      <w:hyperlink r:id="rId8" w:history="1">
        <w:r w:rsidRPr="00C90E81">
          <w:rPr>
            <w:rStyle w:val="Hyperlink"/>
            <w:szCs w:val="22"/>
          </w:rPr>
          <w:t>https://apps2.fcc.gov/fccUserReg/pages/createAccount.htm</w:t>
        </w:r>
      </w:hyperlink>
      <w:r w:rsidRPr="00C90E81">
        <w:t>.</w:t>
      </w:r>
      <w:r w:rsidRPr="001E0C75">
        <w:t xml:space="preserve">  Filers can associate their Username to an FRN by logging in at </w:t>
      </w:r>
      <w:hyperlink r:id="rId9" w:history="1">
        <w:r w:rsidRPr="00C90E81">
          <w:rPr>
            <w:rStyle w:val="Hyperlink"/>
            <w:szCs w:val="22"/>
          </w:rPr>
          <w:t>https://apps.fcc.gov/cores/userLogin.do</w:t>
        </w:r>
      </w:hyperlink>
      <w:r w:rsidRPr="001E0C75">
        <w:t xml:space="preserve"> and clicking on the appropriate option.  Additional information regarding creating and associating FRNs with a Username can be found on the CORES FAQs page at </w:t>
      </w:r>
      <w:hyperlink r:id="rId10" w:history="1">
        <w:r w:rsidRPr="00C90E81">
          <w:rPr>
            <w:rStyle w:val="Hyperlink"/>
            <w:szCs w:val="22"/>
          </w:rPr>
          <w:t>https://apps.fcc.gov/coresWeb/publicHome.do?faq=true</w:t>
        </w:r>
      </w:hyperlink>
      <w:r w:rsidRPr="001E0C75">
        <w:t>.</w:t>
      </w:r>
    </w:p>
    <w:p w:rsidR="00D0591C" w:rsidRPr="00990789" w:rsidP="00322311" w14:paraId="637266A9" w14:textId="77777777">
      <w:pPr>
        <w:pStyle w:val="ListParagraph"/>
        <w:numPr>
          <w:ilvl w:val="0"/>
          <w:numId w:val="7"/>
        </w:numPr>
        <w:spacing w:after="120"/>
        <w:ind w:left="720"/>
        <w:rPr>
          <w:b/>
          <w:szCs w:val="22"/>
        </w:rPr>
      </w:pPr>
      <w:r w:rsidRPr="00990789">
        <w:rPr>
          <w:b/>
          <w:szCs w:val="22"/>
        </w:rPr>
        <w:t>FURTHER INFORMATION</w:t>
      </w:r>
    </w:p>
    <w:p w:rsidR="00912198" w:rsidP="00322311" w14:paraId="6CB2492C" w14:textId="0EAE0583">
      <w:pPr>
        <w:spacing w:after="120"/>
        <w:ind w:firstLine="720"/>
        <w:rPr>
          <w:szCs w:val="22"/>
        </w:rPr>
      </w:pPr>
      <w:r w:rsidRPr="00990789">
        <w:rPr>
          <w:szCs w:val="22"/>
        </w:rPr>
        <w:t xml:space="preserve">Filers may contact Bureau staff for assistance </w:t>
      </w:r>
      <w:r>
        <w:rPr>
          <w:szCs w:val="22"/>
        </w:rPr>
        <w:t>with ETRS filings via</w:t>
      </w:r>
      <w:r w:rsidRPr="00990789">
        <w:rPr>
          <w:szCs w:val="22"/>
        </w:rPr>
        <w:t xml:space="preserve"> </w:t>
      </w:r>
      <w:hyperlink r:id="rId11" w:history="1">
        <w:r w:rsidRPr="00990789">
          <w:rPr>
            <w:rStyle w:val="Hyperlink"/>
            <w:szCs w:val="22"/>
          </w:rPr>
          <w:t>ETRS@fcc.gov</w:t>
        </w:r>
      </w:hyperlink>
      <w:r w:rsidRPr="00990789">
        <w:rPr>
          <w:szCs w:val="22"/>
        </w:rPr>
        <w:t xml:space="preserve">.  </w:t>
      </w:r>
    </w:p>
    <w:p w:rsidR="00D0591C" w:rsidP="00322311" w14:paraId="36D951A3" w14:textId="597944ED">
      <w:pPr>
        <w:spacing w:after="120"/>
        <w:ind w:firstLine="720"/>
      </w:pPr>
      <w:r w:rsidRPr="00D04A9C">
        <w:rPr>
          <w:szCs w:val="22"/>
        </w:rPr>
        <w:t xml:space="preserve">For further information regarding the nationwide EAS </w:t>
      </w:r>
      <w:r w:rsidR="00696888">
        <w:rPr>
          <w:szCs w:val="22"/>
        </w:rPr>
        <w:t xml:space="preserve">or WEA </w:t>
      </w:r>
      <w:r w:rsidRPr="00D04A9C">
        <w:rPr>
          <w:szCs w:val="22"/>
        </w:rPr>
        <w:t>test</w:t>
      </w:r>
      <w:r w:rsidR="00696888">
        <w:rPr>
          <w:szCs w:val="22"/>
        </w:rPr>
        <w:t>s</w:t>
      </w:r>
      <w:r w:rsidRPr="00D04A9C">
        <w:rPr>
          <w:szCs w:val="22"/>
        </w:rPr>
        <w:t xml:space="preserve">, contact </w:t>
      </w:r>
      <w:r w:rsidRPr="00F210AC" w:rsidR="000570E8">
        <w:t>Austin Randazzo</w:t>
      </w:r>
      <w:r w:rsidRPr="00F210AC">
        <w:t xml:space="preserve">, </w:t>
      </w:r>
      <w:r w:rsidRPr="00F210AC" w:rsidR="00247DBE">
        <w:t>Associate Chief</w:t>
      </w:r>
      <w:r w:rsidRPr="00F210AC">
        <w:t>, Public Safety and Homeland Security Bureau, at (202) 418-</w:t>
      </w:r>
      <w:r w:rsidRPr="00F210AC" w:rsidR="006E3413">
        <w:t xml:space="preserve">1462 </w:t>
      </w:r>
      <w:r w:rsidRPr="00F210AC">
        <w:t xml:space="preserve">or </w:t>
      </w:r>
      <w:hyperlink r:id="rId12" w:history="1">
        <w:r w:rsidRPr="00F210AC" w:rsidR="00D348F9">
          <w:rPr>
            <w:rStyle w:val="Hyperlink"/>
          </w:rPr>
          <w:t>Austin.Randazzo@fcc.gov</w:t>
        </w:r>
      </w:hyperlink>
      <w:r w:rsidRPr="00696888" w:rsidR="006E3413">
        <w:rPr>
          <w:szCs w:val="22"/>
        </w:rPr>
        <w:t>.</w:t>
      </w:r>
      <w:r w:rsidR="00D348F9">
        <w:rPr>
          <w:szCs w:val="22"/>
        </w:rPr>
        <w:t xml:space="preserve"> </w:t>
      </w:r>
    </w:p>
    <w:p w:rsidR="00D0591C" w:rsidRPr="00990789" w:rsidP="00322311" w14:paraId="4A1DB7CD" w14:textId="00077956">
      <w:pPr>
        <w:pStyle w:val="ListParagraph"/>
        <w:keepNext/>
        <w:widowControl/>
        <w:spacing w:after="120"/>
        <w:ind w:left="0" w:firstLine="720"/>
        <w:rPr>
          <w:szCs w:val="22"/>
        </w:rPr>
      </w:pPr>
      <w:r w:rsidRPr="00990789">
        <w:rPr>
          <w:szCs w:val="22"/>
        </w:rPr>
        <w:t xml:space="preserve">Filers may contact </w:t>
      </w:r>
      <w:r>
        <w:rPr>
          <w:szCs w:val="22"/>
        </w:rPr>
        <w:t>FCC Licensing Support</w:t>
      </w:r>
      <w:r w:rsidRPr="00990789">
        <w:rPr>
          <w:szCs w:val="22"/>
        </w:rPr>
        <w:t xml:space="preserve"> for assistance with creating a Username </w:t>
      </w:r>
      <w:r>
        <w:rPr>
          <w:szCs w:val="22"/>
        </w:rPr>
        <w:t xml:space="preserve">or other CORES troubleshooting via the web at </w:t>
      </w:r>
      <w:hyperlink r:id="rId13" w:history="1">
        <w:r w:rsidRPr="008F1BA3">
          <w:rPr>
            <w:rStyle w:val="Hyperlink"/>
            <w:shd w:val="clear" w:color="auto" w:fill="FFFFFF"/>
          </w:rPr>
          <w:t>https://www.fcc.gov/wireless/available-support-services</w:t>
        </w:r>
      </w:hyperlink>
      <w:r w:rsidRPr="008F1BA3">
        <w:t>,</w:t>
      </w:r>
      <w:r w:rsidRPr="008F1BA3">
        <w:rPr>
          <w:color w:val="000000"/>
          <w:shd w:val="clear" w:color="auto" w:fill="FFFFFF"/>
        </w:rPr>
        <w:t> or</w:t>
      </w:r>
      <w:r>
        <w:rPr>
          <w:color w:val="000000"/>
          <w:shd w:val="clear" w:color="auto" w:fill="FFFFFF"/>
        </w:rPr>
        <w:t xml:space="preserve"> by telephone at 1-877-480-3201</w:t>
      </w:r>
      <w:r w:rsidRPr="00990789">
        <w:rPr>
          <w:szCs w:val="22"/>
        </w:rPr>
        <w:t xml:space="preserve">.  </w:t>
      </w:r>
      <w:r>
        <w:rPr>
          <w:color w:val="000000"/>
          <w:shd w:val="clear" w:color="auto" w:fill="FFFFFF"/>
        </w:rPr>
        <w:t xml:space="preserve">The support hours of operation are 8 a.m. to 6 p.m. Eastern Time, Monday through Friday (except Federal holidays). </w:t>
      </w:r>
    </w:p>
    <w:p w:rsidR="00557D94" w:rsidP="00FB193A" w14:paraId="0DA0E215" w14:textId="63BEA6D0">
      <w:pPr>
        <w:keepNext/>
        <w:widowControl/>
        <w:spacing w:after="220"/>
        <w:jc w:val="center"/>
        <w:rPr>
          <w:bCs/>
          <w:sz w:val="24"/>
        </w:rPr>
      </w:pPr>
      <w:r w:rsidRPr="00990789">
        <w:rPr>
          <w:b/>
          <w:szCs w:val="22"/>
        </w:rPr>
        <w:t>-FCC-</w:t>
      </w:r>
    </w:p>
    <w:p w:rsidR="00557D94" w14:paraId="700DF606" w14:textId="77777777">
      <w:pPr>
        <w:rPr>
          <w:bCs/>
          <w:sz w:val="24"/>
        </w:rPr>
      </w:pPr>
    </w:p>
    <w:sectPr>
      <w:headerReference w:type="default" r:id="rId14"/>
      <w:footerReference w:type="even" r:id="rId15"/>
      <w:footerReference w:type="default" r:id="rId16"/>
      <w:headerReference w:type="first" r:id="rId17"/>
      <w:footerReference w:type="first" r:id="rId18"/>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293E" w14:paraId="1C9095BF" w14:textId="77777777">
    <w:pPr>
      <w:pStyle w:val="Footer"/>
      <w:framePr w:wrap="around" w:vAnchor="text" w:hAnchor="margin" w:xAlign="center" w:y="1"/>
    </w:pPr>
    <w:r>
      <w:fldChar w:fldCharType="begin"/>
    </w:r>
    <w:r>
      <w:instrText xml:space="preserve">PAGE  </w:instrText>
    </w:r>
    <w:r w:rsidR="00000000">
      <w:fldChar w:fldCharType="separate"/>
    </w:r>
    <w:r>
      <w:fldChar w:fldCharType="end"/>
    </w:r>
  </w:p>
  <w:p w:rsidR="009D293E" w14:paraId="71CD940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293E" w14:paraId="6D91218F"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293E" w14:paraId="73EA7DE9"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15CA3" w14:paraId="190D8432" w14:textId="77777777">
      <w:r>
        <w:separator/>
      </w:r>
    </w:p>
  </w:footnote>
  <w:footnote w:type="continuationSeparator" w:id="1">
    <w:p w:rsidR="00C15CA3" w14:paraId="12E3157A" w14:textId="77777777">
      <w:pPr>
        <w:rPr>
          <w:sz w:val="20"/>
        </w:rPr>
      </w:pPr>
      <w:r>
        <w:rPr>
          <w:sz w:val="20"/>
        </w:rPr>
        <w:t xml:space="preserve">(Continued from previous page)  </w:t>
      </w:r>
      <w:r>
        <w:rPr>
          <w:sz w:val="20"/>
        </w:rPr>
        <w:separator/>
      </w:r>
    </w:p>
  </w:footnote>
  <w:footnote w:type="continuationNotice" w:id="2">
    <w:p w:rsidR="00C15CA3" w14:paraId="3674F905" w14:textId="77777777">
      <w:pPr>
        <w:jc w:val="right"/>
        <w:rPr>
          <w:sz w:val="20"/>
        </w:rPr>
      </w:pPr>
      <w:r>
        <w:rPr>
          <w:sz w:val="20"/>
        </w:rPr>
        <w:t>(continued….)</w:t>
      </w:r>
    </w:p>
  </w:footnote>
  <w:footnote w:id="3">
    <w:p w:rsidR="00D0591C" w:rsidRPr="0070465A" w:rsidP="00D0591C" w14:paraId="6FF50841" w14:textId="77777777">
      <w:pPr>
        <w:pStyle w:val="FootnoteText"/>
      </w:pPr>
      <w:r w:rsidRPr="00300C14">
        <w:rPr>
          <w:rStyle w:val="FootnoteReference"/>
          <w:sz w:val="20"/>
        </w:rPr>
        <w:footnoteRef/>
      </w:r>
      <w:r w:rsidRPr="00210214">
        <w:t xml:space="preserve"> </w:t>
      </w:r>
      <w:r w:rsidRPr="00D669A9">
        <w:t xml:space="preserve">EAS Participants are those entities that are required to comply with the Commission’s EAS rules, including analog radio and television stations, wired and wireless cable television systems, digital broadcast systems, digital television broadcast stations, Satellite Digital Audio Radio Service, digital cable and digital audio broadcasting systems, </w:t>
      </w:r>
      <w:r w:rsidRPr="0070465A">
        <w:t>and wireline video systems.  47 CFR §§ 11.2(b), 11.11(a).</w:t>
      </w:r>
    </w:p>
  </w:footnote>
  <w:footnote w:id="4">
    <w:p w:rsidR="00DB1FF0" w:rsidRPr="00D669A9" w:rsidP="00DB1FF0" w14:paraId="30A13E1B" w14:textId="0B3FC458">
      <w:pPr>
        <w:pStyle w:val="FootnoteText"/>
      </w:pPr>
      <w:r w:rsidRPr="00300C14">
        <w:rPr>
          <w:rStyle w:val="FootnoteReference"/>
          <w:sz w:val="20"/>
        </w:rPr>
        <w:footnoteRef/>
      </w:r>
      <w:r w:rsidRPr="00210214">
        <w:t xml:space="preserve"> Participating CMS Providers are commercial mobile service providers that have elected voluntarily to transmit WEA alert messages.  </w:t>
      </w:r>
      <w:r w:rsidRPr="00D669A9">
        <w:rPr>
          <w:i/>
          <w:iCs/>
        </w:rPr>
        <w:t xml:space="preserve">See </w:t>
      </w:r>
      <w:r w:rsidRPr="00575C9B">
        <w:t xml:space="preserve">47 </w:t>
      </w:r>
      <w:r w:rsidRPr="00D669A9">
        <w:t>CFR §§ 10.10(d), (f).</w:t>
      </w:r>
    </w:p>
  </w:footnote>
  <w:footnote w:id="5">
    <w:p w:rsidR="00196533" w:rsidRPr="00D669A9" w:rsidP="00196533" w14:paraId="3B066B4D" w14:textId="77777777">
      <w:pPr>
        <w:pStyle w:val="FootnoteText"/>
      </w:pPr>
      <w:r w:rsidRPr="00300C14">
        <w:rPr>
          <w:rStyle w:val="FootnoteReference"/>
          <w:sz w:val="20"/>
        </w:rPr>
        <w:footnoteRef/>
      </w:r>
      <w:r w:rsidRPr="00210214">
        <w:t xml:space="preserve"> </w:t>
      </w:r>
      <w:r w:rsidRPr="00387513">
        <w:t xml:space="preserve">This </w:t>
      </w:r>
      <w:r w:rsidRPr="00387513">
        <w:rPr>
          <w:i/>
        </w:rPr>
        <w:t xml:space="preserve">Public Notice </w:t>
      </w:r>
      <w:r w:rsidRPr="00387513">
        <w:t xml:space="preserve">satisfies the requirement that the Commission provide notice to EAS Participants at least two months prior to the conduct of a national test.  </w:t>
      </w:r>
      <w:r w:rsidRPr="00387513">
        <w:rPr>
          <w:i/>
        </w:rPr>
        <w:t xml:space="preserve">See </w:t>
      </w:r>
      <w:r w:rsidRPr="00387513">
        <w:t>47 CFR § 11.61(a)(3)(iii).</w:t>
      </w:r>
    </w:p>
  </w:footnote>
  <w:footnote w:id="6">
    <w:p w:rsidR="00C3744D" w14:paraId="6DE38BEC" w14:textId="45C1FB2E">
      <w:pPr>
        <w:pStyle w:val="FootnoteText"/>
      </w:pPr>
      <w:r>
        <w:rPr>
          <w:rStyle w:val="FootnoteReference"/>
        </w:rPr>
        <w:footnoteRef/>
      </w:r>
      <w:r>
        <w:t xml:space="preserve"> </w:t>
      </w:r>
      <w:r w:rsidRPr="00E720AD" w:rsidR="00350D35">
        <w:rPr>
          <w:i/>
        </w:rPr>
        <w:t>See</w:t>
      </w:r>
      <w:r w:rsidRPr="00972E96" w:rsidR="00350D35">
        <w:t xml:space="preserve"> Letter</w:t>
      </w:r>
      <w:r w:rsidRPr="00972E96" w:rsidR="00350D35">
        <w:rPr>
          <w:color w:val="000000"/>
        </w:rPr>
        <w:t xml:space="preserve"> from</w:t>
      </w:r>
      <w:r w:rsidR="00350D35">
        <w:rPr>
          <w:color w:val="000000"/>
        </w:rPr>
        <w:t xml:space="preserve"> Ward Hagood, Engineering Manager, Testing and Evaluation, IPAWS Program Office, National Continuity Programs, Department of Homeland Security – FEMA, to Marlene H. Dortch, Office of the Secretary, Federal Communications Commission (Aug. </w:t>
      </w:r>
      <w:r w:rsidR="005644E6">
        <w:rPr>
          <w:color w:val="000000"/>
        </w:rPr>
        <w:t>2</w:t>
      </w:r>
      <w:r w:rsidR="00350D35">
        <w:rPr>
          <w:color w:val="000000"/>
        </w:rPr>
        <w:t>, 2023) (</w:t>
      </w:r>
      <w:r w:rsidRPr="00562438" w:rsidR="00350D35">
        <w:rPr>
          <w:color w:val="000000"/>
        </w:rPr>
        <w:t xml:space="preserve">on file in PS Docket No. 15-91 </w:t>
      </w:r>
      <w:r w:rsidRPr="00562438" w:rsidR="00350D35">
        <w:rPr>
          <w:i/>
          <w:color w:val="000000"/>
        </w:rPr>
        <w:t>et al.</w:t>
      </w:r>
      <w:r w:rsidR="00350D35">
        <w:rPr>
          <w:color w:val="000000"/>
        </w:rPr>
        <w:t>)</w:t>
      </w:r>
      <w:r w:rsidR="00622004">
        <w:rPr>
          <w:color w:val="000000"/>
        </w:rPr>
        <w:t xml:space="preserve"> </w:t>
      </w:r>
      <w:hyperlink r:id="rId1" w:history="1">
        <w:r w:rsidRPr="001B0E63" w:rsidR="00622004">
          <w:rPr>
            <w:rStyle w:val="Hyperlink"/>
          </w:rPr>
          <w:t>https://www.fcc.gov/ecfs/document/1080115722424/1</w:t>
        </w:r>
      </w:hyperlink>
      <w:r w:rsidR="00622004">
        <w:rPr>
          <w:color w:val="000000"/>
        </w:rPr>
        <w:t xml:space="preserve">. </w:t>
      </w:r>
    </w:p>
  </w:footnote>
  <w:footnote w:id="7">
    <w:p w:rsidR="00C3744D" w:rsidP="00C3744D" w14:paraId="053D29A0" w14:textId="1E6D90F3">
      <w:pPr>
        <w:pStyle w:val="FootnoteText"/>
      </w:pPr>
      <w:r>
        <w:rPr>
          <w:rStyle w:val="FootnoteReference"/>
        </w:rPr>
        <w:footnoteRef/>
      </w:r>
      <w:r>
        <w:t xml:space="preserve"> </w:t>
      </w:r>
      <w:r>
        <w:rPr>
          <w:i/>
          <w:iCs/>
        </w:rPr>
        <w:t xml:space="preserve">See </w:t>
      </w:r>
      <w:r w:rsidRPr="0006330C">
        <w:t xml:space="preserve">47 CFR </w:t>
      </w:r>
      <w:r w:rsidRPr="00776E3F" w:rsidR="0093780B">
        <w:t>§</w:t>
      </w:r>
      <w:r w:rsidR="0093780B">
        <w:t xml:space="preserve"> </w:t>
      </w:r>
      <w:r w:rsidRPr="0006330C">
        <w:t>10.400(a)</w:t>
      </w:r>
      <w:r>
        <w:t xml:space="preserve">.  </w:t>
      </w:r>
      <w:r w:rsidR="00360921">
        <w:rPr>
          <w:i/>
          <w:iCs/>
        </w:rPr>
        <w:t>Wireless Emergency Alerts;</w:t>
      </w:r>
      <w:r w:rsidRPr="00360921" w:rsidR="00360921">
        <w:rPr>
          <w:snapToGrid w:val="0"/>
          <w:spacing w:val="-2"/>
          <w:kern w:val="28"/>
          <w:sz w:val="22"/>
        </w:rPr>
        <w:t xml:space="preserve"> </w:t>
      </w:r>
      <w:r w:rsidRPr="00360921" w:rsidR="00360921">
        <w:rPr>
          <w:i/>
          <w:iCs/>
        </w:rPr>
        <w:t>Amendments to Part 11 of the Commission’s Rules Regarding the Emergency Alert System</w:t>
      </w:r>
      <w:r w:rsidR="00360921">
        <w:t xml:space="preserve">, </w:t>
      </w:r>
      <w:r w:rsidR="00360921">
        <w:rPr>
          <w:spacing w:val="-2"/>
        </w:rPr>
        <w:t>PS Docket Nos. 15-91</w:t>
      </w:r>
      <w:r w:rsidR="00360921">
        <w:rPr>
          <w:i/>
          <w:iCs/>
        </w:rPr>
        <w:t xml:space="preserve"> </w:t>
      </w:r>
      <w:r w:rsidR="00360921">
        <w:t>and 15-94, Order</w:t>
      </w:r>
      <w:r w:rsidR="00350D35">
        <w:t>, DA 23-</w:t>
      </w:r>
      <w:r w:rsidR="00FD099C">
        <w:t>654</w:t>
      </w:r>
      <w:r w:rsidR="00360921">
        <w:t xml:space="preserve"> (PSHSB Aug. 3, 2023).</w:t>
      </w:r>
    </w:p>
  </w:footnote>
  <w:footnote w:id="8">
    <w:p w:rsidR="00C3744D" w:rsidRPr="00210214" w:rsidP="00C3744D" w14:paraId="16728916" w14:textId="47C69798">
      <w:pPr>
        <w:pStyle w:val="FootnoteText"/>
      </w:pPr>
      <w:r w:rsidRPr="00300C14">
        <w:rPr>
          <w:rStyle w:val="FootnoteReference"/>
          <w:sz w:val="20"/>
        </w:rPr>
        <w:footnoteRef/>
      </w:r>
      <w:r w:rsidRPr="00210214">
        <w:t xml:space="preserve"> </w:t>
      </w:r>
      <w:r>
        <w:rPr>
          <w:i/>
          <w:iCs/>
        </w:rPr>
        <w:t xml:space="preserve">See </w:t>
      </w:r>
      <w:r w:rsidRPr="00776E3F">
        <w:t>47 CFR §</w:t>
      </w:r>
      <w:r w:rsidRPr="00776E3F" w:rsidR="00205A38">
        <w:t>§</w:t>
      </w:r>
      <w:r w:rsidRPr="00776E3F">
        <w:t xml:space="preserve"> 10.10(k)</w:t>
      </w:r>
      <w:r w:rsidR="00205A38">
        <w:t>,</w:t>
      </w:r>
      <w:r w:rsidRPr="00776E3F">
        <w:t xml:space="preserve"> (l).</w:t>
      </w:r>
      <w:r>
        <w:t xml:space="preserve">  </w:t>
      </w:r>
    </w:p>
  </w:footnote>
  <w:footnote w:id="9">
    <w:p w:rsidR="00C3744D" w:rsidRPr="00210214" w:rsidP="00C3744D" w14:paraId="4301E00B" w14:textId="09731B24">
      <w:pPr>
        <w:pStyle w:val="FootnoteText"/>
      </w:pPr>
      <w:r w:rsidRPr="00300C14">
        <w:rPr>
          <w:rStyle w:val="FootnoteReference"/>
          <w:sz w:val="20"/>
        </w:rPr>
        <w:footnoteRef/>
      </w:r>
      <w:r w:rsidRPr="00210214">
        <w:t xml:space="preserve"> </w:t>
      </w:r>
      <w:r>
        <w:rPr>
          <w:i/>
          <w:iCs/>
        </w:rPr>
        <w:t>See</w:t>
      </w:r>
      <w:r w:rsidRPr="00F210AC">
        <w:rPr>
          <w:i/>
        </w:rPr>
        <w:t xml:space="preserve"> </w:t>
      </w:r>
      <w:r w:rsidRPr="00210214">
        <w:t xml:space="preserve">FCC, </w:t>
      </w:r>
      <w:r w:rsidRPr="00210214">
        <w:rPr>
          <w:i/>
          <w:iCs/>
        </w:rPr>
        <w:t>WEA Enhancements FAQs for Authorized Alert Originators</w:t>
      </w:r>
      <w:r w:rsidRPr="00210214">
        <w:t xml:space="preserve">, </w:t>
      </w:r>
      <w:hyperlink r:id="rId2" w:history="1">
        <w:r w:rsidRPr="00210214">
          <w:rPr>
            <w:rStyle w:val="Hyperlink"/>
          </w:rPr>
          <w:t>https://www.fcc.gov/wireless-emergency-alert-enhancements-faqs-authorized-alert-originators</w:t>
        </w:r>
      </w:hyperlink>
      <w:r w:rsidRPr="00210214">
        <w:t xml:space="preserve"> (last visited </w:t>
      </w:r>
      <w:r w:rsidR="00492518">
        <w:t>Aug. 3</w:t>
      </w:r>
      <w:r w:rsidRPr="00210214">
        <w:t>, 202</w:t>
      </w:r>
      <w:r w:rsidR="00492518">
        <w:t>3</w:t>
      </w:r>
      <w:r w:rsidRPr="00210214">
        <w:t>).</w:t>
      </w:r>
    </w:p>
  </w:footnote>
  <w:footnote w:id="10">
    <w:p w:rsidR="00C3744D" w:rsidP="00C3744D" w14:paraId="39FCD1AD" w14:textId="2D961864">
      <w:pPr>
        <w:pStyle w:val="FootnoteText"/>
      </w:pPr>
      <w:r>
        <w:rPr>
          <w:rStyle w:val="FootnoteReference"/>
        </w:rPr>
        <w:footnoteRef/>
      </w:r>
      <w:r>
        <w:t xml:space="preserve"> </w:t>
      </w:r>
      <w:r w:rsidRPr="00677134">
        <w:t xml:space="preserve">Participating CMS Providers are required to receive and transmit any WEA messages using the </w:t>
      </w:r>
      <w:r w:rsidR="00BA5C2A">
        <w:t xml:space="preserve">National </w:t>
      </w:r>
      <w:r w:rsidRPr="00677134">
        <w:t>Alert classification</w:t>
      </w:r>
      <w:r>
        <w:t xml:space="preserve">.  </w:t>
      </w:r>
      <w:r w:rsidRPr="00677134">
        <w:rPr>
          <w:i/>
        </w:rPr>
        <w:t>See</w:t>
      </w:r>
      <w:r>
        <w:t xml:space="preserve"> </w:t>
      </w:r>
      <w:r w:rsidRPr="00677134">
        <w:t>47 CFR § 10.400.</w:t>
      </w:r>
      <w:r w:rsidR="008219E1">
        <w:t xml:space="preserve">  National Alerts must always be presented, regardless of subscriber opt-out selections.  </w:t>
      </w:r>
      <w:r w:rsidRPr="00677134" w:rsidR="008219E1">
        <w:rPr>
          <w:i/>
        </w:rPr>
        <w:t>See</w:t>
      </w:r>
      <w:r w:rsidR="008219E1">
        <w:t xml:space="preserve"> </w:t>
      </w:r>
      <w:r w:rsidRPr="00677134" w:rsidR="008219E1">
        <w:t>47 CFR § 10.</w:t>
      </w:r>
      <w:r w:rsidR="008219E1">
        <w:t>5</w:t>
      </w:r>
      <w:r w:rsidRPr="00677134" w:rsidR="008219E1">
        <w:t>00</w:t>
      </w:r>
      <w:r w:rsidR="008219E1">
        <w:t>(f)</w:t>
      </w:r>
      <w:r w:rsidRPr="00677134" w:rsidR="008219E1">
        <w:t>.</w:t>
      </w:r>
      <w:r w:rsidR="008219E1">
        <w:t xml:space="preserve">  </w:t>
      </w:r>
    </w:p>
  </w:footnote>
  <w:footnote w:id="11">
    <w:p w:rsidR="00C3744D" w:rsidRPr="00210214" w:rsidP="00C3744D" w14:paraId="3FA713BE" w14:textId="77777777">
      <w:pPr>
        <w:pStyle w:val="FootnoteText"/>
      </w:pPr>
      <w:r w:rsidRPr="00300C14">
        <w:rPr>
          <w:rStyle w:val="FootnoteReference"/>
          <w:sz w:val="20"/>
        </w:rPr>
        <w:footnoteRef/>
      </w:r>
      <w:r w:rsidRPr="00210214">
        <w:t xml:space="preserve"> </w:t>
      </w:r>
      <w:r w:rsidRPr="00210214">
        <w:rPr>
          <w:i/>
        </w:rPr>
        <w:t xml:space="preserve">See </w:t>
      </w:r>
      <w:r w:rsidRPr="00D669A9">
        <w:t xml:space="preserve">47 CFR § 11.15.  A writeable PDF version of the EAS Operating Handbook can be found on the Bureau’s web site at </w:t>
      </w:r>
      <w:hyperlink r:id="rId3" w:history="1">
        <w:r w:rsidRPr="00210214">
          <w:rPr>
            <w:rStyle w:val="Hyperlink"/>
          </w:rPr>
          <w:t>https://www.fcc.gov/general/eas-test-reporting-system</w:t>
        </w:r>
      </w:hyperlink>
      <w:r w:rsidRPr="00210214">
        <w:t>.</w:t>
      </w:r>
    </w:p>
  </w:footnote>
  <w:footnote w:id="12">
    <w:p w:rsidR="00C3744D" w:rsidRPr="00D669A9" w:rsidP="00C3744D" w14:paraId="07AD42EF" w14:textId="77777777">
      <w:pPr>
        <w:pStyle w:val="FootnoteText"/>
      </w:pPr>
      <w:r w:rsidRPr="00300C14">
        <w:rPr>
          <w:rStyle w:val="FootnoteReference"/>
          <w:sz w:val="20"/>
        </w:rPr>
        <w:footnoteRef/>
      </w:r>
      <w:r w:rsidRPr="00210214">
        <w:t xml:space="preserve"> </w:t>
      </w:r>
      <w:r w:rsidRPr="00210214">
        <w:rPr>
          <w:i/>
        </w:rPr>
        <w:t xml:space="preserve">See </w:t>
      </w:r>
      <w:r w:rsidRPr="00D669A9">
        <w:t>47 CFR § 11.52(d)(1) (with respect to EAS messages that are formatted in accordance with the EAS Protocol, EAS Participants must monitor two EAS sources).</w:t>
      </w:r>
    </w:p>
  </w:footnote>
  <w:footnote w:id="13">
    <w:p w:rsidR="00C3744D" w:rsidRPr="00210214" w:rsidP="00C3744D" w14:paraId="6DFCED73" w14:textId="33843477">
      <w:pPr>
        <w:pStyle w:val="FootnoteText"/>
      </w:pPr>
      <w:r w:rsidRPr="00300C14">
        <w:rPr>
          <w:rStyle w:val="FootnoteReference"/>
          <w:sz w:val="20"/>
        </w:rPr>
        <w:footnoteRef/>
      </w:r>
      <w:r w:rsidRPr="00210214">
        <w:t xml:space="preserve"> An EAS Participant’s failure to receive or transmit an EAS message during a national test or actual emergency because of an equipment failure may subject the EAS Participant to enforcement action.  </w:t>
      </w:r>
      <w:r w:rsidRPr="00210214">
        <w:rPr>
          <w:i/>
          <w:iCs/>
        </w:rPr>
        <w:t>See</w:t>
      </w:r>
      <w:r w:rsidRPr="00210214">
        <w:t xml:space="preserve"> </w:t>
      </w:r>
      <w:r w:rsidRPr="00210214" w:rsidR="001A1183">
        <w:rPr>
          <w:i/>
          <w:iCs/>
        </w:rPr>
        <w:t>Enforcement Bureau Reminds Emergency Alert System (EAS) Participants of Compliance Obligations</w:t>
      </w:r>
      <w:r w:rsidRPr="00210214" w:rsidR="001A1183">
        <w:t xml:space="preserve">, FCC Enforcement Advisory, </w:t>
      </w:r>
      <w:r w:rsidR="001A1183">
        <w:t xml:space="preserve">36 FCC Rcd 44 (EB </w:t>
      </w:r>
      <w:r w:rsidRPr="00210214" w:rsidR="001A1183">
        <w:t>2021)</w:t>
      </w:r>
      <w:r w:rsidR="001A1183">
        <w:t xml:space="preserve"> (</w:t>
      </w:r>
      <w:r w:rsidRPr="001A1183" w:rsidR="001A1183">
        <w:rPr>
          <w:i/>
          <w:iCs/>
        </w:rPr>
        <w:t>EAS Enforcement Advisory</w:t>
      </w:r>
      <w:r w:rsidR="001A1183">
        <w:t>).</w:t>
      </w:r>
    </w:p>
  </w:footnote>
  <w:footnote w:id="14">
    <w:p w:rsidR="00C3744D" w:rsidRPr="00D669A9" w:rsidP="00C3744D" w14:paraId="1B2E42C6" w14:textId="77777777">
      <w:pPr>
        <w:pStyle w:val="FootnoteText"/>
      </w:pPr>
      <w:r w:rsidRPr="00300C14">
        <w:rPr>
          <w:rStyle w:val="FootnoteReference"/>
          <w:sz w:val="20"/>
        </w:rPr>
        <w:footnoteRef/>
      </w:r>
      <w:r w:rsidRPr="00210214">
        <w:t xml:space="preserve"> National Institute of Standards and Technology, The Official NIST US Time, </w:t>
      </w:r>
      <w:hyperlink r:id="rId4" w:history="1">
        <w:r w:rsidRPr="00D669A9">
          <w:rPr>
            <w:rStyle w:val="Hyperlink"/>
          </w:rPr>
          <w:t>http://www.time.gov</w:t>
        </w:r>
      </w:hyperlink>
      <w:r w:rsidRPr="00210214">
        <w:t>.</w:t>
      </w:r>
    </w:p>
  </w:footnote>
  <w:footnote w:id="15">
    <w:p w:rsidR="00017C5F" w:rsidRPr="00210214" w:rsidP="00017C5F" w14:paraId="4289DFC9" w14:textId="590BC5DE">
      <w:pPr>
        <w:pStyle w:val="FootnoteText"/>
      </w:pPr>
      <w:r w:rsidRPr="00300C14">
        <w:rPr>
          <w:rStyle w:val="FootnoteReference"/>
          <w:sz w:val="20"/>
        </w:rPr>
        <w:footnoteRef/>
      </w:r>
      <w:r w:rsidRPr="00210214">
        <w:t xml:space="preserve"> </w:t>
      </w:r>
      <w:r w:rsidRPr="00210214">
        <w:rPr>
          <w:i/>
          <w:iCs/>
        </w:rPr>
        <w:t xml:space="preserve">See </w:t>
      </w:r>
      <w:r w:rsidRPr="00D669A9">
        <w:t>47 CFR § 11.61(a)(3)(i);</w:t>
      </w:r>
      <w:r w:rsidRPr="00210214">
        <w:t xml:space="preserve"> </w:t>
      </w:r>
      <w:r w:rsidR="001A1183">
        <w:rPr>
          <w:i/>
          <w:iCs/>
        </w:rPr>
        <w:t>EAS Enforcement Advisory</w:t>
      </w:r>
      <w:r w:rsidRPr="00210214">
        <w:t xml:space="preserve">.  </w:t>
      </w:r>
    </w:p>
  </w:footnote>
  <w:footnote w:id="16">
    <w:p w:rsidR="008E78AF" w:rsidRPr="00E64077" w:rsidP="008E78AF" w14:paraId="411AC7F6" w14:textId="497ACA54">
      <w:pPr>
        <w:pStyle w:val="FootnoteText"/>
      </w:pPr>
      <w:r>
        <w:rPr>
          <w:rStyle w:val="FootnoteReference"/>
        </w:rPr>
        <w:footnoteRef/>
      </w:r>
      <w:r>
        <w:t xml:space="preserve"> </w:t>
      </w:r>
      <w:r>
        <w:rPr>
          <w:i/>
          <w:iCs/>
        </w:rPr>
        <w:t>Public Safety and Homeland Security Bureau Opens the EAS Test Reporting System for Filings</w:t>
      </w:r>
      <w:r>
        <w:t>, PS Docket No. 15-94, Public Notice, DA 23-1 (</w:t>
      </w:r>
      <w:r w:rsidR="00694873">
        <w:t xml:space="preserve">PSHSB </w:t>
      </w:r>
      <w:r>
        <w:t>Jan. 3, 2023).</w:t>
      </w:r>
    </w:p>
  </w:footnote>
  <w:footnote w:id="17">
    <w:p w:rsidR="008E78AF" w:rsidRPr="009530AE" w:rsidP="008E78AF" w14:paraId="3B761131" w14:textId="77777777">
      <w:pPr>
        <w:pStyle w:val="FootnoteText"/>
        <w:rPr>
          <w:lang w:val="pt-BR"/>
        </w:rPr>
      </w:pPr>
      <w:r>
        <w:rPr>
          <w:rStyle w:val="FootnoteReference"/>
        </w:rPr>
        <w:footnoteRef/>
      </w:r>
      <w:r w:rsidRPr="009530AE">
        <w:rPr>
          <w:lang w:val="pt-BR"/>
        </w:rPr>
        <w:t xml:space="preserve"> 47 CFR § 11.61(a)(3)(iv)(B).</w:t>
      </w:r>
    </w:p>
  </w:footnote>
  <w:footnote w:id="18">
    <w:p w:rsidR="008E78AF" w:rsidRPr="009530AE" w:rsidP="008E78AF" w14:paraId="3B7E6310" w14:textId="77777777">
      <w:pPr>
        <w:pStyle w:val="FootnoteText"/>
        <w:rPr>
          <w:lang w:val="pt-BR"/>
        </w:rPr>
      </w:pPr>
      <w:r>
        <w:rPr>
          <w:rStyle w:val="FootnoteReference"/>
        </w:rPr>
        <w:footnoteRef/>
      </w:r>
      <w:r w:rsidRPr="009530AE">
        <w:rPr>
          <w:lang w:val="pt-BR"/>
        </w:rPr>
        <w:t xml:space="preserve"> 47 CFR § 11.61(a)(3)(iv)(C).</w:t>
      </w:r>
    </w:p>
  </w:footnote>
  <w:footnote w:id="19">
    <w:p w:rsidR="008E78AF" w:rsidRPr="00D669A9" w:rsidP="008E78AF" w14:paraId="11489AF7" w14:textId="77777777">
      <w:pPr>
        <w:pStyle w:val="FootnoteText"/>
      </w:pPr>
      <w:r w:rsidRPr="00300C14">
        <w:rPr>
          <w:rStyle w:val="FootnoteReference"/>
          <w:sz w:val="20"/>
        </w:rPr>
        <w:footnoteRef/>
      </w:r>
      <w:r w:rsidRPr="00210214">
        <w:t xml:space="preserve"> </w:t>
      </w:r>
      <w:r w:rsidRPr="00D669A9">
        <w:rPr>
          <w:i/>
        </w:rPr>
        <w:t xml:space="preserve">See </w:t>
      </w:r>
      <w:r w:rsidRPr="00D669A9">
        <w:t>47 CFR § 11.11(b).</w:t>
      </w:r>
    </w:p>
  </w:footnote>
  <w:footnote w:id="20">
    <w:p w:rsidR="008E78AF" w:rsidRPr="00D669A9" w:rsidP="008E78AF" w14:paraId="296DB74B" w14:textId="77777777">
      <w:pPr>
        <w:pStyle w:val="FootnoteText"/>
      </w:pPr>
      <w:r w:rsidRPr="00300C14">
        <w:rPr>
          <w:rStyle w:val="FootnoteReference"/>
          <w:sz w:val="20"/>
        </w:rPr>
        <w:footnoteRef/>
      </w:r>
      <w:r w:rsidRPr="00210214">
        <w:t xml:space="preserve"> </w:t>
      </w:r>
      <w:r w:rsidRPr="00D669A9">
        <w:rPr>
          <w:i/>
        </w:rPr>
        <w:t>See id.</w:t>
      </w:r>
    </w:p>
  </w:footnote>
  <w:footnote w:id="21">
    <w:p w:rsidR="00B26308" w:rsidRPr="00B26308" w14:paraId="4691647C" w14:textId="48203AE4">
      <w:pPr>
        <w:pStyle w:val="FootnoteText"/>
        <w:rPr>
          <w:iCs/>
        </w:rPr>
      </w:pPr>
      <w:r>
        <w:rPr>
          <w:rStyle w:val="FootnoteReference"/>
        </w:rPr>
        <w:footnoteRef/>
      </w:r>
      <w:r>
        <w:t xml:space="preserve"> </w:t>
      </w:r>
      <w:r w:rsidRPr="00D669A9">
        <w:rPr>
          <w:i/>
        </w:rPr>
        <w:t>See id.</w:t>
      </w:r>
      <w:r>
        <w:rPr>
          <w:i/>
        </w:rPr>
        <w:t xml:space="preserve"> </w:t>
      </w:r>
      <w:r>
        <w:rPr>
          <w:iCs/>
        </w:rPr>
        <w:t xml:space="preserve">(citing 47 </w:t>
      </w:r>
      <w:r w:rsidRPr="00387513">
        <w:t xml:space="preserve">CFR § </w:t>
      </w:r>
      <w:r>
        <w:t>73.701’s definition of “international broadcast stations”).</w:t>
      </w:r>
    </w:p>
  </w:footnote>
  <w:footnote w:id="22">
    <w:p w:rsidR="008E78AF" w:rsidRPr="00D669A9" w:rsidP="008E78AF" w14:paraId="711D8F9C" w14:textId="77777777">
      <w:pPr>
        <w:pStyle w:val="FootnoteText"/>
      </w:pPr>
      <w:r w:rsidRPr="00300C14">
        <w:rPr>
          <w:rStyle w:val="FootnoteReference"/>
          <w:sz w:val="20"/>
        </w:rPr>
        <w:footnoteRef/>
      </w:r>
      <w:r w:rsidRPr="00210214">
        <w:t xml:space="preserve"> </w:t>
      </w:r>
      <w:r w:rsidRPr="00D669A9">
        <w:rPr>
          <w:i/>
        </w:rPr>
        <w:t>See id.</w:t>
      </w:r>
    </w:p>
  </w:footnote>
  <w:footnote w:id="23">
    <w:p w:rsidR="00D0591C" w:rsidRPr="00D669A9" w:rsidP="00D0591C" w14:paraId="6B895767" w14:textId="54B7014B">
      <w:pPr>
        <w:pStyle w:val="FootnoteText"/>
      </w:pPr>
      <w:r w:rsidRPr="00300C14">
        <w:rPr>
          <w:rStyle w:val="FootnoteReference"/>
          <w:sz w:val="20"/>
        </w:rPr>
        <w:footnoteRef/>
      </w:r>
      <w:r w:rsidRPr="00210214">
        <w:t xml:space="preserve"> </w:t>
      </w:r>
      <w:r w:rsidRPr="00D669A9">
        <w:t>Instructional videos</w:t>
      </w:r>
      <w:r w:rsidR="00694873">
        <w:t>, a user manual and answers to frequently asked questions</w:t>
      </w:r>
      <w:r w:rsidRPr="00D669A9">
        <w:t xml:space="preserve"> regarding registration and completion of ETRS </w:t>
      </w:r>
      <w:r w:rsidR="00694873">
        <w:t>filings</w:t>
      </w:r>
      <w:r w:rsidRPr="00D669A9">
        <w:t xml:space="preserve"> are </w:t>
      </w:r>
      <w:r w:rsidR="00FB0CE2">
        <w:t xml:space="preserve">also </w:t>
      </w:r>
      <w:r w:rsidRPr="00D669A9">
        <w:t>available on the ETRS website.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293E" w14:paraId="765C0E78" w14:textId="546DC6C5">
    <w:pPr>
      <w:tabs>
        <w:tab w:val="center" w:pos="4680"/>
        <w:tab w:val="right" w:pos="9360"/>
      </w:tabs>
    </w:pPr>
    <w:r>
      <w:rPr>
        <w:b/>
      </w:rPr>
      <w:tab/>
      <w:t>Federal Communications Commission</w:t>
    </w:r>
    <w:r>
      <w:rPr>
        <w:b/>
      </w:rPr>
      <w:tab/>
    </w:r>
    <w:r w:rsidR="0089440C">
      <w:rPr>
        <w:b/>
      </w:rPr>
      <w:t>DA 2</w:t>
    </w:r>
    <w:r w:rsidR="00BC4EA1">
      <w:rPr>
        <w:b/>
      </w:rPr>
      <w:t>3</w:t>
    </w:r>
    <w:r w:rsidR="0089440C">
      <w:rPr>
        <w:b/>
      </w:rPr>
      <w:t>-</w:t>
    </w:r>
    <w:r w:rsidR="005644E6">
      <w:rPr>
        <w:b/>
      </w:rPr>
      <w:t>653</w:t>
    </w:r>
  </w:p>
  <w:p w:rsidR="009D293E" w14:paraId="44A4007D"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D293E" w14:paraId="62B38EA7"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293E" w14:paraId="5EA00442" w14:textId="77777777">
    <w:pPr>
      <w:pStyle w:val="Header"/>
      <w:rPr>
        <w:noProof/>
        <w:snapToGrid/>
      </w:rPr>
    </w:pPr>
    <w:r>
      <w:rPr>
        <w:noProof/>
        <w:snapToGrid/>
      </w:rPr>
      <w:drawing>
        <wp:inline distT="0" distB="0" distL="0" distR="0">
          <wp:extent cx="6572250" cy="1409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6572250" cy="1409700"/>
                  </a:xfrm>
                  <a:prstGeom prst="rect">
                    <a:avLst/>
                  </a:prstGeom>
                  <a:noFill/>
                  <a:ln>
                    <a:noFill/>
                  </a:ln>
                </pic:spPr>
              </pic:pic>
            </a:graphicData>
          </a:graphic>
        </wp:inline>
      </w:drawing>
    </w:r>
  </w:p>
  <w:p w:rsidR="009D293E" w14:paraId="3BD03D81" w14:textId="77777777">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D68C3AF0"/>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9DE3087"/>
    <w:multiLevelType w:val="hybridMultilevel"/>
    <w:tmpl w:val="04384C92"/>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E551319"/>
    <w:multiLevelType w:val="hybridMultilevel"/>
    <w:tmpl w:val="A77A7666"/>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6">
    <w:nsid w:val="42592317"/>
    <w:multiLevelType w:val="hybridMultilevel"/>
    <w:tmpl w:val="A914E49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52ED23EE"/>
    <w:multiLevelType w:val="hybridMultilevel"/>
    <w:tmpl w:val="3FC00E5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9">
    <w:nsid w:val="5BEA7626"/>
    <w:multiLevelType w:val="hybridMultilevel"/>
    <w:tmpl w:val="B776C25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0">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10"/>
  </w:num>
  <w:num w:numId="3">
    <w:abstractNumId w:val="3"/>
  </w:num>
  <w:num w:numId="4">
    <w:abstractNumId w:val="7"/>
  </w:num>
  <w:num w:numId="5">
    <w:abstractNumId w:val="2"/>
  </w:num>
  <w:num w:numId="6">
    <w:abstractNumId w:val="0"/>
  </w:num>
  <w:num w:numId="7">
    <w:abstractNumId w:val="4"/>
  </w:num>
  <w:num w:numId="8">
    <w:abstractNumId w:val="8"/>
  </w:num>
  <w:num w:numId="9">
    <w:abstractNumId w:val="5"/>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Formatting/>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D94"/>
    <w:rsid w:val="00007265"/>
    <w:rsid w:val="0001044B"/>
    <w:rsid w:val="00017C5F"/>
    <w:rsid w:val="0003180C"/>
    <w:rsid w:val="0003183A"/>
    <w:rsid w:val="00036F2C"/>
    <w:rsid w:val="000403FF"/>
    <w:rsid w:val="00046EC0"/>
    <w:rsid w:val="000570E8"/>
    <w:rsid w:val="0006330C"/>
    <w:rsid w:val="00066ED5"/>
    <w:rsid w:val="000A6744"/>
    <w:rsid w:val="000C2629"/>
    <w:rsid w:val="000D670B"/>
    <w:rsid w:val="000E4803"/>
    <w:rsid w:val="0010381A"/>
    <w:rsid w:val="00107C96"/>
    <w:rsid w:val="00110774"/>
    <w:rsid w:val="00120482"/>
    <w:rsid w:val="001265F1"/>
    <w:rsid w:val="001308D6"/>
    <w:rsid w:val="00131A5B"/>
    <w:rsid w:val="00144312"/>
    <w:rsid w:val="00160D7D"/>
    <w:rsid w:val="001626EB"/>
    <w:rsid w:val="001631DA"/>
    <w:rsid w:val="001711D9"/>
    <w:rsid w:val="00173D05"/>
    <w:rsid w:val="00180F6B"/>
    <w:rsid w:val="00182070"/>
    <w:rsid w:val="00183888"/>
    <w:rsid w:val="0018472B"/>
    <w:rsid w:val="0018495E"/>
    <w:rsid w:val="0018518D"/>
    <w:rsid w:val="00196533"/>
    <w:rsid w:val="001A1183"/>
    <w:rsid w:val="001A3CA1"/>
    <w:rsid w:val="001B0E63"/>
    <w:rsid w:val="001C32EF"/>
    <w:rsid w:val="001D2C0D"/>
    <w:rsid w:val="001D35D0"/>
    <w:rsid w:val="001D3E0A"/>
    <w:rsid w:val="001E0C75"/>
    <w:rsid w:val="001E21F4"/>
    <w:rsid w:val="001E2E00"/>
    <w:rsid w:val="001F40E4"/>
    <w:rsid w:val="00205A38"/>
    <w:rsid w:val="00210214"/>
    <w:rsid w:val="00214229"/>
    <w:rsid w:val="00216B58"/>
    <w:rsid w:val="00231027"/>
    <w:rsid w:val="00231BCA"/>
    <w:rsid w:val="00247DBE"/>
    <w:rsid w:val="00250917"/>
    <w:rsid w:val="0025134A"/>
    <w:rsid w:val="00254D36"/>
    <w:rsid w:val="00257D10"/>
    <w:rsid w:val="00265F68"/>
    <w:rsid w:val="00267DBE"/>
    <w:rsid w:val="00270748"/>
    <w:rsid w:val="00271EA2"/>
    <w:rsid w:val="00273488"/>
    <w:rsid w:val="002B0B10"/>
    <w:rsid w:val="002C183A"/>
    <w:rsid w:val="002D09B1"/>
    <w:rsid w:val="002E0D7E"/>
    <w:rsid w:val="002E1290"/>
    <w:rsid w:val="002E717D"/>
    <w:rsid w:val="002F2ADA"/>
    <w:rsid w:val="002F2C79"/>
    <w:rsid w:val="00300C14"/>
    <w:rsid w:val="00307246"/>
    <w:rsid w:val="00317412"/>
    <w:rsid w:val="00317D11"/>
    <w:rsid w:val="00321755"/>
    <w:rsid w:val="00322311"/>
    <w:rsid w:val="0032442A"/>
    <w:rsid w:val="00342FC2"/>
    <w:rsid w:val="00342FF2"/>
    <w:rsid w:val="00343ECD"/>
    <w:rsid w:val="00350D35"/>
    <w:rsid w:val="003518D2"/>
    <w:rsid w:val="00353166"/>
    <w:rsid w:val="00360921"/>
    <w:rsid w:val="00365885"/>
    <w:rsid w:val="003664E7"/>
    <w:rsid w:val="00375EC3"/>
    <w:rsid w:val="0038732A"/>
    <w:rsid w:val="00387513"/>
    <w:rsid w:val="003970E7"/>
    <w:rsid w:val="003B48AD"/>
    <w:rsid w:val="003C54AF"/>
    <w:rsid w:val="003C6326"/>
    <w:rsid w:val="003D3426"/>
    <w:rsid w:val="003F37FD"/>
    <w:rsid w:val="00403BCD"/>
    <w:rsid w:val="00421A0B"/>
    <w:rsid w:val="004271A2"/>
    <w:rsid w:val="00440AAD"/>
    <w:rsid w:val="00465967"/>
    <w:rsid w:val="00467616"/>
    <w:rsid w:val="004741FF"/>
    <w:rsid w:val="004769C2"/>
    <w:rsid w:val="004808E4"/>
    <w:rsid w:val="00480F3B"/>
    <w:rsid w:val="00482F21"/>
    <w:rsid w:val="00492518"/>
    <w:rsid w:val="004A739C"/>
    <w:rsid w:val="004C24DA"/>
    <w:rsid w:val="004C48DE"/>
    <w:rsid w:val="004D6CB8"/>
    <w:rsid w:val="004F498D"/>
    <w:rsid w:val="004F7198"/>
    <w:rsid w:val="00501242"/>
    <w:rsid w:val="00505CC1"/>
    <w:rsid w:val="00510D30"/>
    <w:rsid w:val="00523610"/>
    <w:rsid w:val="005237D4"/>
    <w:rsid w:val="00525E64"/>
    <w:rsid w:val="00530A54"/>
    <w:rsid w:val="00550E63"/>
    <w:rsid w:val="00554377"/>
    <w:rsid w:val="005564EC"/>
    <w:rsid w:val="00557D94"/>
    <w:rsid w:val="00562438"/>
    <w:rsid w:val="005644E6"/>
    <w:rsid w:val="00575C9B"/>
    <w:rsid w:val="005851F6"/>
    <w:rsid w:val="00591345"/>
    <w:rsid w:val="00591770"/>
    <w:rsid w:val="00597E18"/>
    <w:rsid w:val="005A25F9"/>
    <w:rsid w:val="005A653F"/>
    <w:rsid w:val="005B4739"/>
    <w:rsid w:val="005B6C1B"/>
    <w:rsid w:val="005C067C"/>
    <w:rsid w:val="005C0CEA"/>
    <w:rsid w:val="005C2746"/>
    <w:rsid w:val="005C51B1"/>
    <w:rsid w:val="005D03B7"/>
    <w:rsid w:val="005D3CB8"/>
    <w:rsid w:val="005D6B4F"/>
    <w:rsid w:val="005E77F1"/>
    <w:rsid w:val="005F128B"/>
    <w:rsid w:val="005F27E6"/>
    <w:rsid w:val="0060363D"/>
    <w:rsid w:val="00611B93"/>
    <w:rsid w:val="00614D6E"/>
    <w:rsid w:val="0061567D"/>
    <w:rsid w:val="00615A71"/>
    <w:rsid w:val="00622004"/>
    <w:rsid w:val="00630792"/>
    <w:rsid w:val="006327C8"/>
    <w:rsid w:val="00637DCE"/>
    <w:rsid w:val="00645790"/>
    <w:rsid w:val="00646F75"/>
    <w:rsid w:val="00653651"/>
    <w:rsid w:val="00653B80"/>
    <w:rsid w:val="00655019"/>
    <w:rsid w:val="00671B14"/>
    <w:rsid w:val="00672552"/>
    <w:rsid w:val="00677134"/>
    <w:rsid w:val="00694873"/>
    <w:rsid w:val="00696888"/>
    <w:rsid w:val="00696A09"/>
    <w:rsid w:val="006A26F8"/>
    <w:rsid w:val="006B0138"/>
    <w:rsid w:val="006B0C9D"/>
    <w:rsid w:val="006B0DF8"/>
    <w:rsid w:val="006C3916"/>
    <w:rsid w:val="006C5C69"/>
    <w:rsid w:val="006D6C81"/>
    <w:rsid w:val="006E3413"/>
    <w:rsid w:val="006E63EA"/>
    <w:rsid w:val="006F0FFA"/>
    <w:rsid w:val="006F793B"/>
    <w:rsid w:val="0070184E"/>
    <w:rsid w:val="0070465A"/>
    <w:rsid w:val="00706436"/>
    <w:rsid w:val="007221FD"/>
    <w:rsid w:val="0073459E"/>
    <w:rsid w:val="00737ADA"/>
    <w:rsid w:val="00750901"/>
    <w:rsid w:val="0076333A"/>
    <w:rsid w:val="00771C34"/>
    <w:rsid w:val="00776D6E"/>
    <w:rsid w:val="00776E3F"/>
    <w:rsid w:val="00782500"/>
    <w:rsid w:val="00784BEA"/>
    <w:rsid w:val="007A121E"/>
    <w:rsid w:val="007D1B4E"/>
    <w:rsid w:val="007D3CCC"/>
    <w:rsid w:val="007D47AF"/>
    <w:rsid w:val="007D5B2B"/>
    <w:rsid w:val="007D75FE"/>
    <w:rsid w:val="007F42D4"/>
    <w:rsid w:val="007F6EB6"/>
    <w:rsid w:val="008143D1"/>
    <w:rsid w:val="00820EB4"/>
    <w:rsid w:val="008219E1"/>
    <w:rsid w:val="0084148C"/>
    <w:rsid w:val="00842422"/>
    <w:rsid w:val="008540C2"/>
    <w:rsid w:val="00855B7C"/>
    <w:rsid w:val="008648BE"/>
    <w:rsid w:val="008648CD"/>
    <w:rsid w:val="00866318"/>
    <w:rsid w:val="00873131"/>
    <w:rsid w:val="008762EE"/>
    <w:rsid w:val="008767C8"/>
    <w:rsid w:val="00881F9E"/>
    <w:rsid w:val="00885C35"/>
    <w:rsid w:val="0089440C"/>
    <w:rsid w:val="00897C91"/>
    <w:rsid w:val="008A0DA8"/>
    <w:rsid w:val="008A24A1"/>
    <w:rsid w:val="008B1079"/>
    <w:rsid w:val="008B605A"/>
    <w:rsid w:val="008B6D3C"/>
    <w:rsid w:val="008C21BE"/>
    <w:rsid w:val="008C3761"/>
    <w:rsid w:val="008D15B0"/>
    <w:rsid w:val="008E78AF"/>
    <w:rsid w:val="008F1BA3"/>
    <w:rsid w:val="00911470"/>
    <w:rsid w:val="00912198"/>
    <w:rsid w:val="00921FEC"/>
    <w:rsid w:val="00926E12"/>
    <w:rsid w:val="00931869"/>
    <w:rsid w:val="00937100"/>
    <w:rsid w:val="0093780B"/>
    <w:rsid w:val="00942E57"/>
    <w:rsid w:val="009434B2"/>
    <w:rsid w:val="009445ED"/>
    <w:rsid w:val="00944841"/>
    <w:rsid w:val="00946027"/>
    <w:rsid w:val="009530AE"/>
    <w:rsid w:val="0095634E"/>
    <w:rsid w:val="00957416"/>
    <w:rsid w:val="0096013E"/>
    <w:rsid w:val="00972E96"/>
    <w:rsid w:val="00982DA1"/>
    <w:rsid w:val="00990789"/>
    <w:rsid w:val="009A2448"/>
    <w:rsid w:val="009A5F7B"/>
    <w:rsid w:val="009B3081"/>
    <w:rsid w:val="009D293E"/>
    <w:rsid w:val="009D34A6"/>
    <w:rsid w:val="009F1F83"/>
    <w:rsid w:val="00A1602F"/>
    <w:rsid w:val="00A235F0"/>
    <w:rsid w:val="00A25DEE"/>
    <w:rsid w:val="00A3223D"/>
    <w:rsid w:val="00A4528D"/>
    <w:rsid w:val="00A45B71"/>
    <w:rsid w:val="00A46D3A"/>
    <w:rsid w:val="00A52784"/>
    <w:rsid w:val="00A727E1"/>
    <w:rsid w:val="00A80F40"/>
    <w:rsid w:val="00A86146"/>
    <w:rsid w:val="00A875EF"/>
    <w:rsid w:val="00AA43CD"/>
    <w:rsid w:val="00AA4F8F"/>
    <w:rsid w:val="00AC1105"/>
    <w:rsid w:val="00AD2BFB"/>
    <w:rsid w:val="00AD301E"/>
    <w:rsid w:val="00AE165C"/>
    <w:rsid w:val="00AE5D88"/>
    <w:rsid w:val="00AF4ED0"/>
    <w:rsid w:val="00B1300C"/>
    <w:rsid w:val="00B20162"/>
    <w:rsid w:val="00B2065F"/>
    <w:rsid w:val="00B26308"/>
    <w:rsid w:val="00B30D34"/>
    <w:rsid w:val="00B36113"/>
    <w:rsid w:val="00B36C13"/>
    <w:rsid w:val="00B42307"/>
    <w:rsid w:val="00B428A0"/>
    <w:rsid w:val="00B43792"/>
    <w:rsid w:val="00B44E33"/>
    <w:rsid w:val="00B507A3"/>
    <w:rsid w:val="00B527E1"/>
    <w:rsid w:val="00B54F29"/>
    <w:rsid w:val="00B57D48"/>
    <w:rsid w:val="00B64CE5"/>
    <w:rsid w:val="00B70DC7"/>
    <w:rsid w:val="00B7429B"/>
    <w:rsid w:val="00B821D8"/>
    <w:rsid w:val="00B8354E"/>
    <w:rsid w:val="00B93BDF"/>
    <w:rsid w:val="00BA41AD"/>
    <w:rsid w:val="00BA53A8"/>
    <w:rsid w:val="00BA5C2A"/>
    <w:rsid w:val="00BC4EA1"/>
    <w:rsid w:val="00BE2229"/>
    <w:rsid w:val="00BE263E"/>
    <w:rsid w:val="00BE3AF2"/>
    <w:rsid w:val="00BF6838"/>
    <w:rsid w:val="00C05973"/>
    <w:rsid w:val="00C0637A"/>
    <w:rsid w:val="00C15CA3"/>
    <w:rsid w:val="00C3744D"/>
    <w:rsid w:val="00C44F82"/>
    <w:rsid w:val="00C51CDD"/>
    <w:rsid w:val="00C62319"/>
    <w:rsid w:val="00C63677"/>
    <w:rsid w:val="00C65A98"/>
    <w:rsid w:val="00C67574"/>
    <w:rsid w:val="00C8796F"/>
    <w:rsid w:val="00C90E81"/>
    <w:rsid w:val="00C91EF9"/>
    <w:rsid w:val="00C933F1"/>
    <w:rsid w:val="00C94DB8"/>
    <w:rsid w:val="00CB1B24"/>
    <w:rsid w:val="00CF5C3F"/>
    <w:rsid w:val="00D04A9C"/>
    <w:rsid w:val="00D0591C"/>
    <w:rsid w:val="00D20DF0"/>
    <w:rsid w:val="00D24375"/>
    <w:rsid w:val="00D265E4"/>
    <w:rsid w:val="00D348F9"/>
    <w:rsid w:val="00D42D48"/>
    <w:rsid w:val="00D44955"/>
    <w:rsid w:val="00D64030"/>
    <w:rsid w:val="00D669A9"/>
    <w:rsid w:val="00D70492"/>
    <w:rsid w:val="00D7260B"/>
    <w:rsid w:val="00D91C76"/>
    <w:rsid w:val="00DA1463"/>
    <w:rsid w:val="00DA443C"/>
    <w:rsid w:val="00DB1FF0"/>
    <w:rsid w:val="00DB48F2"/>
    <w:rsid w:val="00DB7EB6"/>
    <w:rsid w:val="00DC16C9"/>
    <w:rsid w:val="00DD62FF"/>
    <w:rsid w:val="00DD69FD"/>
    <w:rsid w:val="00DE228B"/>
    <w:rsid w:val="00DE6194"/>
    <w:rsid w:val="00DE79DC"/>
    <w:rsid w:val="00DF5E01"/>
    <w:rsid w:val="00E12131"/>
    <w:rsid w:val="00E1663B"/>
    <w:rsid w:val="00E23BAD"/>
    <w:rsid w:val="00E36B88"/>
    <w:rsid w:val="00E51426"/>
    <w:rsid w:val="00E64077"/>
    <w:rsid w:val="00E667D3"/>
    <w:rsid w:val="00E720AD"/>
    <w:rsid w:val="00E77861"/>
    <w:rsid w:val="00E915B7"/>
    <w:rsid w:val="00E94C44"/>
    <w:rsid w:val="00EA6022"/>
    <w:rsid w:val="00EA6142"/>
    <w:rsid w:val="00EC0865"/>
    <w:rsid w:val="00EC736E"/>
    <w:rsid w:val="00EE4F38"/>
    <w:rsid w:val="00F106C2"/>
    <w:rsid w:val="00F15062"/>
    <w:rsid w:val="00F15B3E"/>
    <w:rsid w:val="00F210AC"/>
    <w:rsid w:val="00F21ED2"/>
    <w:rsid w:val="00F46B89"/>
    <w:rsid w:val="00F648DC"/>
    <w:rsid w:val="00F826A8"/>
    <w:rsid w:val="00FA1964"/>
    <w:rsid w:val="00FB0CE2"/>
    <w:rsid w:val="00FB193A"/>
    <w:rsid w:val="00FB7792"/>
    <w:rsid w:val="00FB795D"/>
    <w:rsid w:val="00FC1644"/>
    <w:rsid w:val="00FC63C9"/>
    <w:rsid w:val="00FD099C"/>
    <w:rsid w:val="00FD3EAF"/>
    <w:rsid w:val="00FF35B9"/>
    <w:rsid w:val="0656AFA4"/>
    <w:rsid w:val="449A9A3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B106F0E"/>
  <w15:chartTrackingRefBased/>
  <w15:docId w15:val="{9F7C71E2-5419-43C9-A00A-22AB220DD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591C"/>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017C5F"/>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Footnote Text Char Char Char Char Char,Footnote Text Char1 Char,Footnote Text Char1 Char Char Char,Footnote Text Char2,Footnote Text Char2 Char Char Char Char Char,Footnote Text Char2 Char1 Char,Footnote Text Char2 Char3,fn"/>
    <w:link w:val="FootnoteTextChar"/>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ind w:hanging="99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paragraph" w:styleId="BalloonText">
    <w:name w:val="Balloon Text"/>
    <w:basedOn w:val="Normal"/>
    <w:link w:val="BalloonTextChar"/>
    <w:uiPriority w:val="99"/>
    <w:semiHidden/>
    <w:unhideWhenUsed/>
    <w:rsid w:val="00557D94"/>
    <w:rPr>
      <w:rFonts w:ascii="Segoe UI" w:hAnsi="Segoe UI" w:cs="Segoe UI"/>
      <w:sz w:val="18"/>
      <w:szCs w:val="18"/>
    </w:rPr>
  </w:style>
  <w:style w:type="character" w:customStyle="1" w:styleId="BalloonTextChar">
    <w:name w:val="Balloon Text Char"/>
    <w:link w:val="BalloonText"/>
    <w:uiPriority w:val="99"/>
    <w:semiHidden/>
    <w:rsid w:val="00557D94"/>
    <w:rPr>
      <w:rFonts w:ascii="Segoe UI" w:hAnsi="Segoe UI" w:cs="Segoe UI"/>
      <w:snapToGrid w:val="0"/>
      <w:kern w:val="28"/>
      <w:sz w:val="18"/>
      <w:szCs w:val="18"/>
    </w:rPr>
  </w:style>
  <w:style w:type="paragraph" w:styleId="ListParagraph">
    <w:name w:val="List Paragraph"/>
    <w:basedOn w:val="Normal"/>
    <w:uiPriority w:val="34"/>
    <w:qFormat/>
    <w:rsid w:val="00D0591C"/>
    <w:pPr>
      <w:ind w:left="720"/>
      <w:contextualSpacing/>
    </w:pPr>
  </w:style>
  <w:style w:type="character" w:customStyle="1" w:styleId="FootnoteTextChar">
    <w:name w:val="Footnote Text Char"/>
    <w:aliases w:val="ALTS FOOTNOT Char,Footnote Text Char Char Char Char Char Char,Footnote Text Char1 Char Char,Footnote Text Char1 Char Char Char Char,Footnote Text Char2 Char,Footnote Text Char2 Char Char Char Char Char Char,fn Char"/>
    <w:link w:val="FootnoteText"/>
    <w:locked/>
    <w:rsid w:val="00D0591C"/>
  </w:style>
  <w:style w:type="character" w:customStyle="1" w:styleId="ParaNumChar">
    <w:name w:val="ParaNum Char"/>
    <w:link w:val="ParaNum"/>
    <w:locked/>
    <w:rsid w:val="00D0591C"/>
    <w:rPr>
      <w:snapToGrid w:val="0"/>
      <w:kern w:val="28"/>
      <w:sz w:val="22"/>
    </w:rPr>
  </w:style>
  <w:style w:type="character" w:styleId="CommentReference">
    <w:name w:val="annotation reference"/>
    <w:uiPriority w:val="99"/>
    <w:semiHidden/>
    <w:unhideWhenUsed/>
    <w:rsid w:val="00D0591C"/>
    <w:rPr>
      <w:sz w:val="16"/>
      <w:szCs w:val="16"/>
    </w:rPr>
  </w:style>
  <w:style w:type="paragraph" w:styleId="CommentText">
    <w:name w:val="annotation text"/>
    <w:basedOn w:val="Normal"/>
    <w:link w:val="CommentTextChar"/>
    <w:uiPriority w:val="99"/>
    <w:unhideWhenUsed/>
    <w:rsid w:val="00D0591C"/>
    <w:rPr>
      <w:sz w:val="20"/>
    </w:rPr>
  </w:style>
  <w:style w:type="character" w:customStyle="1" w:styleId="CommentTextChar">
    <w:name w:val="Comment Text Char"/>
    <w:link w:val="CommentText"/>
    <w:uiPriority w:val="99"/>
    <w:rsid w:val="00D0591C"/>
    <w:rPr>
      <w:snapToGrid w:val="0"/>
      <w:kern w:val="28"/>
    </w:rPr>
  </w:style>
  <w:style w:type="paragraph" w:styleId="CommentSubject">
    <w:name w:val="annotation subject"/>
    <w:basedOn w:val="CommentText"/>
    <w:next w:val="CommentText"/>
    <w:link w:val="CommentSubjectChar"/>
    <w:uiPriority w:val="99"/>
    <w:semiHidden/>
    <w:unhideWhenUsed/>
    <w:rsid w:val="00FB795D"/>
    <w:rPr>
      <w:b/>
      <w:bCs/>
    </w:rPr>
  </w:style>
  <w:style w:type="character" w:customStyle="1" w:styleId="CommentSubjectChar">
    <w:name w:val="Comment Subject Char"/>
    <w:link w:val="CommentSubject"/>
    <w:uiPriority w:val="99"/>
    <w:semiHidden/>
    <w:rsid w:val="00FB795D"/>
    <w:rPr>
      <w:b/>
      <w:bCs/>
      <w:snapToGrid w:val="0"/>
      <w:kern w:val="28"/>
    </w:rPr>
  </w:style>
  <w:style w:type="character" w:styleId="FollowedHyperlink">
    <w:name w:val="FollowedHyperlink"/>
    <w:basedOn w:val="DefaultParagraphFont"/>
    <w:uiPriority w:val="99"/>
    <w:semiHidden/>
    <w:unhideWhenUsed/>
    <w:rsid w:val="008F1BA3"/>
    <w:rPr>
      <w:color w:val="954F72" w:themeColor="followedHyperlink"/>
      <w:u w:val="single"/>
    </w:rPr>
  </w:style>
  <w:style w:type="paragraph" w:styleId="Revision">
    <w:name w:val="Revision"/>
    <w:hidden/>
    <w:uiPriority w:val="99"/>
    <w:semiHidden/>
    <w:rsid w:val="008F1BA3"/>
    <w:rPr>
      <w:snapToGrid w:val="0"/>
      <w:kern w:val="28"/>
      <w:sz w:val="22"/>
    </w:rPr>
  </w:style>
  <w:style w:type="character" w:customStyle="1" w:styleId="UnresolvedMention1">
    <w:name w:val="Unresolved Mention1"/>
    <w:basedOn w:val="DefaultParagraphFont"/>
    <w:uiPriority w:val="99"/>
    <w:semiHidden/>
    <w:unhideWhenUsed/>
    <w:rsid w:val="00FC63C9"/>
    <w:rPr>
      <w:color w:val="605E5C"/>
      <w:shd w:val="clear" w:color="auto" w:fill="E1DFDD"/>
    </w:rPr>
  </w:style>
  <w:style w:type="character" w:styleId="UnresolvedMention">
    <w:name w:val="Unresolved Mention"/>
    <w:basedOn w:val="DefaultParagraphFont"/>
    <w:uiPriority w:val="99"/>
    <w:rsid w:val="00FB19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apps.fcc.gov/coresWeb/publicHome.do?faq=true" TargetMode="External" /><Relationship Id="rId11" Type="http://schemas.openxmlformats.org/officeDocument/2006/relationships/hyperlink" Target="mailto:ETRS@fcc.gov" TargetMode="External" /><Relationship Id="rId12" Type="http://schemas.openxmlformats.org/officeDocument/2006/relationships/hyperlink" Target="mailto:Austin.Randazzo@fcc.gov" TargetMode="External" /><Relationship Id="rId13" Type="http://schemas.openxmlformats.org/officeDocument/2006/relationships/hyperlink" Target="https://www.fcc.gov/wireless/available-support-services" TargetMode="External" /><Relationship Id="rId14" Type="http://schemas.openxmlformats.org/officeDocument/2006/relationships/header" Target="header1.xml" /><Relationship Id="rId15" Type="http://schemas.openxmlformats.org/officeDocument/2006/relationships/footer" Target="footer1.xml" /><Relationship Id="rId16" Type="http://schemas.openxmlformats.org/officeDocument/2006/relationships/footer" Target="footer2.xml" /><Relationship Id="rId17" Type="http://schemas.openxmlformats.org/officeDocument/2006/relationships/header" Target="header2.xml" /><Relationship Id="rId18" Type="http://schemas.openxmlformats.org/officeDocument/2006/relationships/footer" Target="footer3.xml" /><Relationship Id="rId19" Type="http://schemas.openxmlformats.org/officeDocument/2006/relationships/theme" Target="theme/theme1.xml" /><Relationship Id="rId2" Type="http://schemas.openxmlformats.org/officeDocument/2006/relationships/settings" Target="settings.xml" /><Relationship Id="rId20" Type="http://schemas.openxmlformats.org/officeDocument/2006/relationships/numbering" Target="numbering.xml" /><Relationship Id="rId21"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general/public-safety-support-center" TargetMode="External" /><Relationship Id="rId6" Type="http://schemas.openxmlformats.org/officeDocument/2006/relationships/hyperlink" Target="https://www.fcc.gov/general/eas-test-reporting-system" TargetMode="External" /><Relationship Id="rId7" Type="http://schemas.openxmlformats.org/officeDocument/2006/relationships/hyperlink" Target="https://apps2.fcc.gov/fccUserReg/pages/reset-passwd-identify.htm" TargetMode="External" /><Relationship Id="rId8" Type="http://schemas.openxmlformats.org/officeDocument/2006/relationships/hyperlink" Target="https://apps2.fcc.gov/fccUserReg/pages/createAccount.htm" TargetMode="External" /><Relationship Id="rId9" Type="http://schemas.openxmlformats.org/officeDocument/2006/relationships/hyperlink" Target="https://apps.fcc.gov/cores/userLogin.do"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ecfs/document/1080115722424/1" TargetMode="External" /><Relationship Id="rId2" Type="http://schemas.openxmlformats.org/officeDocument/2006/relationships/hyperlink" Target="https://www.fcc.gov/wireless-emergency-alert-enhancements-faqs-authorized-alert-originators" TargetMode="External" /><Relationship Id="rId3" Type="http://schemas.openxmlformats.org/officeDocument/2006/relationships/hyperlink" Target="https://www.fcc.gov/general/eas-test-reporting-system" TargetMode="External" /><Relationship Id="rId4" Type="http://schemas.openxmlformats.org/officeDocument/2006/relationships/hyperlink" Target="http://www.time.gov"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