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A5D6B" w:rsidRPr="001302A1" w:rsidP="00210E8A" w14:paraId="56CDEF69" w14:textId="5C3092A0">
      <w:pPr>
        <w:spacing w:after="0" w:line="240" w:lineRule="auto"/>
        <w:ind w:firstLine="720"/>
        <w:jc w:val="right"/>
        <w:rPr>
          <w:rFonts w:cs="Times New Roman"/>
          <w:b/>
          <w:bCs/>
        </w:rPr>
      </w:pPr>
      <w:r w:rsidRPr="001302A1">
        <w:rPr>
          <w:rFonts w:cs="Times New Roman"/>
          <w:b/>
          <w:bCs/>
        </w:rPr>
        <w:t>D</w:t>
      </w:r>
      <w:r w:rsidRPr="001302A1" w:rsidR="000350AD">
        <w:rPr>
          <w:rFonts w:cs="Times New Roman"/>
          <w:b/>
          <w:bCs/>
        </w:rPr>
        <w:t xml:space="preserve">A </w:t>
      </w:r>
      <w:r w:rsidRPr="001302A1" w:rsidR="002E4A0A">
        <w:rPr>
          <w:rFonts w:cs="Times New Roman"/>
          <w:b/>
          <w:bCs/>
        </w:rPr>
        <w:t>23-</w:t>
      </w:r>
      <w:r w:rsidR="00776293">
        <w:rPr>
          <w:rFonts w:cs="Times New Roman"/>
          <w:b/>
          <w:bCs/>
        </w:rPr>
        <w:t>698</w:t>
      </w:r>
    </w:p>
    <w:p w:rsidR="00EF0AF7" w:rsidRPr="00082186" w:rsidP="00EC4902" w14:paraId="356670ED" w14:textId="77777777">
      <w:pPr>
        <w:spacing w:after="0" w:line="240" w:lineRule="auto"/>
        <w:rPr>
          <w:rFonts w:cs="Times New Roman"/>
          <w:b/>
        </w:rPr>
      </w:pPr>
    </w:p>
    <w:p w:rsidR="004A5D6B" w:rsidRPr="00082186" w:rsidP="00CB75E7" w14:paraId="36070F83" w14:textId="77777777">
      <w:pPr>
        <w:spacing w:after="0" w:line="240" w:lineRule="auto"/>
        <w:ind w:left="1080"/>
        <w:jc w:val="center"/>
        <w:rPr>
          <w:rFonts w:cs="Times New Roman"/>
          <w:b/>
        </w:rPr>
      </w:pPr>
      <w:r w:rsidRPr="00082186">
        <w:rPr>
          <w:rFonts w:cs="Times New Roman"/>
          <w:b/>
        </w:rPr>
        <w:t>SMALL ENTITY COMPLIANCE GUIDE</w:t>
      </w:r>
    </w:p>
    <w:p w:rsidR="0080650A" w:rsidRPr="00082186" w:rsidP="00CB75E7" w14:paraId="47EADF25" w14:textId="77777777">
      <w:pPr>
        <w:spacing w:after="0" w:line="240" w:lineRule="auto"/>
        <w:ind w:left="1080"/>
        <w:jc w:val="center"/>
        <w:rPr>
          <w:rFonts w:cs="Times New Roman"/>
        </w:rPr>
      </w:pPr>
    </w:p>
    <w:p w:rsidR="00644098" w:rsidRPr="00644098" w:rsidP="00644098" w14:paraId="6FDE51C2" w14:textId="77777777">
      <w:pPr>
        <w:spacing w:after="0" w:line="240" w:lineRule="auto"/>
        <w:ind w:left="1080"/>
        <w:jc w:val="center"/>
        <w:rPr>
          <w:rFonts w:cs="Times New Roman"/>
          <w:b/>
        </w:rPr>
      </w:pPr>
      <w:r w:rsidRPr="00644098">
        <w:rPr>
          <w:rFonts w:cs="Times New Roman"/>
          <w:b/>
        </w:rPr>
        <w:t xml:space="preserve">Amendment of Section 15.255 of the Commission’s Rules </w:t>
      </w:r>
    </w:p>
    <w:p w:rsidR="00323474" w:rsidRPr="00082186" w:rsidP="00CB75E7" w14:paraId="6946958B" w14:textId="77777777">
      <w:pPr>
        <w:spacing w:after="0" w:line="240" w:lineRule="auto"/>
        <w:ind w:left="1080"/>
        <w:jc w:val="center"/>
        <w:rPr>
          <w:rFonts w:cs="Times New Roman"/>
          <w:b/>
        </w:rPr>
      </w:pPr>
    </w:p>
    <w:p w:rsidR="004A5D6B" w:rsidRPr="00082186" w:rsidP="00CB75E7" w14:paraId="53E3EA62" w14:textId="53BB4640">
      <w:pPr>
        <w:spacing w:after="0" w:line="240" w:lineRule="auto"/>
        <w:ind w:left="1080"/>
        <w:jc w:val="center"/>
        <w:rPr>
          <w:rFonts w:cs="Times New Roman"/>
          <w:b/>
        </w:rPr>
      </w:pPr>
      <w:r w:rsidRPr="00082186">
        <w:rPr>
          <w:rFonts w:cs="Times New Roman"/>
          <w:b/>
        </w:rPr>
        <w:t xml:space="preserve">FCC </w:t>
      </w:r>
      <w:r w:rsidRPr="00520929" w:rsidR="00520929">
        <w:rPr>
          <w:rFonts w:cs="Times New Roman"/>
          <w:b/>
        </w:rPr>
        <w:t>23-35</w:t>
      </w:r>
      <w:r w:rsidRPr="00082186">
        <w:rPr>
          <w:rFonts w:cs="Times New Roman"/>
          <w:b/>
        </w:rPr>
        <w:br/>
      </w:r>
      <w:r w:rsidRPr="00082186" w:rsidR="00201A77">
        <w:rPr>
          <w:rFonts w:cs="Times New Roman"/>
          <w:b/>
        </w:rPr>
        <w:t>ET</w:t>
      </w:r>
      <w:r w:rsidRPr="00082186">
        <w:rPr>
          <w:rFonts w:cs="Times New Roman"/>
          <w:b/>
        </w:rPr>
        <w:t xml:space="preserve"> Docket No. </w:t>
      </w:r>
      <w:r w:rsidRPr="00082186" w:rsidR="002E4A0A">
        <w:rPr>
          <w:rFonts w:cs="Times New Roman"/>
          <w:b/>
        </w:rPr>
        <w:t>21-264</w:t>
      </w:r>
    </w:p>
    <w:p w:rsidR="00262E18" w:rsidP="00E2024A" w14:paraId="0BC722EB" w14:textId="2272B0EF">
      <w:pPr>
        <w:tabs>
          <w:tab w:val="center" w:pos="4680"/>
          <w:tab w:val="left" w:pos="7028"/>
        </w:tabs>
        <w:spacing w:after="0" w:line="240" w:lineRule="auto"/>
        <w:ind w:left="1080"/>
        <w:jc w:val="center"/>
        <w:rPr>
          <w:rFonts w:cs="Times New Roman"/>
          <w:b/>
        </w:rPr>
      </w:pPr>
      <w:r>
        <w:rPr>
          <w:rFonts w:cs="Times New Roman"/>
          <w:b/>
        </w:rPr>
        <w:t>Adopt</w:t>
      </w:r>
      <w:r w:rsidRPr="00082186">
        <w:rPr>
          <w:rFonts w:cs="Times New Roman"/>
          <w:b/>
        </w:rPr>
        <w:t>ed</w:t>
      </w:r>
      <w:r w:rsidRPr="00082186" w:rsidR="0072502F">
        <w:rPr>
          <w:rFonts w:cs="Times New Roman"/>
          <w:b/>
        </w:rPr>
        <w:t xml:space="preserve"> </w:t>
      </w:r>
      <w:r w:rsidRPr="00082186" w:rsidR="002E4A0A">
        <w:rPr>
          <w:rFonts w:cs="Times New Roman"/>
          <w:b/>
        </w:rPr>
        <w:t>May</w:t>
      </w:r>
      <w:r w:rsidRPr="00082186" w:rsidR="00B60283">
        <w:rPr>
          <w:rFonts w:cs="Times New Roman"/>
          <w:b/>
        </w:rPr>
        <w:t xml:space="preserve"> 18, 2023</w:t>
      </w:r>
    </w:p>
    <w:p w:rsidR="00E2024A" w:rsidP="004E586D" w14:paraId="632667F4" w14:textId="77777777">
      <w:pPr>
        <w:tabs>
          <w:tab w:val="center" w:pos="4680"/>
          <w:tab w:val="left" w:pos="7028"/>
        </w:tabs>
        <w:spacing w:after="0" w:line="240" w:lineRule="auto"/>
        <w:ind w:left="1080"/>
        <w:jc w:val="center"/>
        <w:rPr>
          <w:rFonts w:cs="Times New Roman"/>
          <w:b/>
        </w:rPr>
      </w:pPr>
    </w:p>
    <w:p w:rsidR="00EA660F" w:rsidRPr="00093A6B" w:rsidP="004E586D" w14:paraId="54284368" w14:textId="67B72B80">
      <w:pPr>
        <w:spacing w:after="0" w:line="240" w:lineRule="auto"/>
        <w:ind w:left="1440" w:right="270"/>
        <w:jc w:val="both"/>
        <w:rPr>
          <w:rFonts w:cs="Times New Roman"/>
        </w:rPr>
      </w:pPr>
      <w:r>
        <w:rPr>
          <w:rFonts w:cs="Times New Roman"/>
        </w:rPr>
        <w:t>I</w:t>
      </w:r>
      <w:r w:rsidRPr="00093A6B">
        <w:rPr>
          <w:rFonts w:cs="Times New Roman"/>
        </w:rPr>
        <w:t>n accordance with Section</w:t>
      </w:r>
      <w:r w:rsidRPr="00093A6B" w:rsidR="00DC7F39">
        <w:rPr>
          <w:rFonts w:cs="Times New Roman"/>
        </w:rPr>
        <w:t xml:space="preserve"> </w:t>
      </w:r>
      <w:r w:rsidRPr="00093A6B">
        <w:rPr>
          <w:rFonts w:cs="Times New Roman"/>
        </w:rPr>
        <w:t>212 of the Small Business Regulatory Enforcement Fairness Act of 1996</w:t>
      </w:r>
      <w:r w:rsidR="00060972">
        <w:rPr>
          <w:rFonts w:cs="Times New Roman"/>
        </w:rPr>
        <w:t xml:space="preserve">, this Guide </w:t>
      </w:r>
      <w:r w:rsidRPr="00B73F6A" w:rsidR="00060972">
        <w:rPr>
          <w:rFonts w:cs="Times New Roman"/>
        </w:rPr>
        <w:t>is intended to help small entities—small businesses, small organizations (non-profits), and small governmental jurisdictions—comply with the rules adopted in the above-referenced Federal Communications Commission (FCC or Commission) rulemaking docket.</w:t>
      </w:r>
      <w:r w:rsidRPr="00093A6B">
        <w:rPr>
          <w:rFonts w:cs="Times New Roman"/>
        </w:rPr>
        <w:t xml:space="preserve">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EA660F" w:rsidRPr="00D72589" w:rsidP="004E586D" w14:paraId="27AECD24" w14:textId="77777777">
      <w:pPr>
        <w:spacing w:after="0" w:line="240" w:lineRule="auto"/>
        <w:ind w:left="1440" w:right="270"/>
        <w:jc w:val="both"/>
        <w:rPr>
          <w:rFonts w:cs="Times New Roman"/>
          <w:bCs/>
        </w:rPr>
      </w:pPr>
    </w:p>
    <w:p w:rsidR="00EA660F" w:rsidRPr="00093A6B" w:rsidP="004E586D" w14:paraId="7800A82E" w14:textId="790CC768">
      <w:pPr>
        <w:spacing w:after="0" w:line="240" w:lineRule="auto"/>
        <w:ind w:left="1440" w:right="270"/>
        <w:jc w:val="both"/>
        <w:rPr>
          <w:rFonts w:cs="Times New Roman"/>
        </w:rPr>
      </w:pPr>
      <w:r w:rsidRPr="00093A6B">
        <w:rPr>
          <w:rFonts w:cs="Times New Roman"/>
        </w:rPr>
        <w:t>In any civil or administrative action against a small entity for a violation of rules, the content of the Small Entity Compliance Guide may be considered as evidence of the reasonableness or appropriateness of proposed fines, penalties</w:t>
      </w:r>
      <w:r w:rsidR="008874AD">
        <w:rPr>
          <w:rFonts w:cs="Times New Roman"/>
        </w:rPr>
        <w:t>,</w:t>
      </w:r>
      <w:r w:rsidRPr="00093A6B">
        <w:rPr>
          <w:rFonts w:cs="Times New Roman"/>
        </w:rPr>
        <w:t xml:space="preserve">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CB7F6D" w:rsidRPr="00082186" w:rsidP="004E586D" w14:paraId="73FD6462" w14:textId="4C40DF33">
      <w:pPr>
        <w:tabs>
          <w:tab w:val="center" w:pos="4680"/>
          <w:tab w:val="left" w:pos="7028"/>
        </w:tabs>
        <w:spacing w:line="240" w:lineRule="auto"/>
        <w:ind w:left="1440" w:right="270"/>
        <w:jc w:val="both"/>
        <w:rPr>
          <w:rFonts w:cs="Times New Roman"/>
          <w:b/>
        </w:rPr>
      </w:pPr>
    </w:p>
    <w:p w:rsidR="00CB7F6D" w:rsidRPr="00082186" w:rsidP="004E586D" w14:paraId="5B01084C" w14:textId="77777777">
      <w:pPr>
        <w:pStyle w:val="ListParagraph"/>
        <w:ind w:left="1440" w:right="270"/>
        <w:jc w:val="center"/>
        <w:rPr>
          <w:rFonts w:cs="Times New Roman"/>
          <w:b/>
        </w:rPr>
      </w:pPr>
      <w:r w:rsidRPr="00082186">
        <w:rPr>
          <w:rFonts w:cs="Times New Roman"/>
          <w:b/>
        </w:rPr>
        <w:t>1-888-CALL-FCC (1-888-225-5322)</w:t>
      </w:r>
    </w:p>
    <w:p w:rsidR="00CB7F6D" w:rsidRPr="00082186" w:rsidP="004E586D" w14:paraId="51A83FD3" w14:textId="77777777">
      <w:pPr>
        <w:pStyle w:val="ListParagraph"/>
        <w:ind w:left="1440" w:right="270"/>
        <w:jc w:val="center"/>
        <w:rPr>
          <w:rFonts w:cs="Times New Roman"/>
          <w:b/>
        </w:rPr>
      </w:pPr>
      <w:r w:rsidRPr="00082186">
        <w:rPr>
          <w:rFonts w:cs="Times New Roman"/>
          <w:b/>
        </w:rPr>
        <w:t>TTY: 1-888-TELL-FCC (1-888-835-5322)</w:t>
      </w:r>
    </w:p>
    <w:p w:rsidR="00CB7F6D" w:rsidRPr="00082186" w:rsidP="004E586D" w14:paraId="3EA550ED" w14:textId="77777777">
      <w:pPr>
        <w:pStyle w:val="ListParagraph"/>
        <w:ind w:left="1440" w:right="270"/>
        <w:jc w:val="center"/>
        <w:rPr>
          <w:rFonts w:cs="Times New Roman"/>
          <w:b/>
        </w:rPr>
      </w:pPr>
      <w:r w:rsidRPr="00082186">
        <w:rPr>
          <w:rFonts w:cs="Times New Roman"/>
          <w:b/>
        </w:rPr>
        <w:t>Videophone: 1-844-4-FCC-ASL (1-844-432-2275)</w:t>
      </w:r>
    </w:p>
    <w:p w:rsidR="00302071" w:rsidRPr="004E586D" w:rsidP="004E586D" w14:paraId="5F5A7A53" w14:textId="671E74AE">
      <w:pPr>
        <w:pStyle w:val="ListParagraph"/>
        <w:ind w:left="1440" w:right="270"/>
        <w:jc w:val="center"/>
        <w:rPr>
          <w:rFonts w:cs="Times New Roman"/>
          <w:b/>
        </w:rPr>
        <w:sectPr w:rsidSect="00A21BAF">
          <w:headerReference w:type="default" r:id="rId6"/>
          <w:footerReference w:type="default" r:id="rId7"/>
          <w:pgSz w:w="12240" w:h="15840"/>
          <w:pgMar w:top="1440" w:right="1800" w:bottom="1008" w:left="990" w:header="720" w:footer="187" w:gutter="0"/>
          <w:cols w:space="720"/>
          <w:docGrid w:linePitch="360"/>
        </w:sectPr>
      </w:pPr>
      <w:r w:rsidRPr="00082186">
        <w:rPr>
          <w:rFonts w:cs="Times New Roman"/>
          <w:b/>
        </w:rPr>
        <w:t>Fax: 1-866-418-0232</w:t>
      </w:r>
    </w:p>
    <w:p w:rsidR="008F01C6" w:rsidP="004E586D" w14:paraId="72D66E94" w14:textId="79D57517">
      <w:pPr>
        <w:jc w:val="center"/>
        <w:rPr>
          <w:rFonts w:cs="Times New Roman"/>
          <w:b/>
          <w:u w:val="single"/>
        </w:rPr>
      </w:pPr>
      <w:bookmarkStart w:id="0" w:name="_Hlk40256968"/>
      <w:r w:rsidRPr="004E586D">
        <w:rPr>
          <w:rFonts w:cs="Times New Roman"/>
          <w:b/>
          <w:u w:val="single"/>
        </w:rPr>
        <w:t>TABLE OF CONTENTS</w:t>
      </w:r>
    </w:p>
    <w:p w:rsidR="007251E7" w:rsidRPr="004E586D" w:rsidP="004E586D" w14:paraId="797DDEF8" w14:textId="77777777">
      <w:pPr>
        <w:spacing w:after="0" w:line="240" w:lineRule="auto"/>
        <w:jc w:val="center"/>
        <w:rPr>
          <w:rFonts w:cs="Times New Roman"/>
          <w:bCs/>
          <w:u w:val="single"/>
        </w:rPr>
      </w:pPr>
    </w:p>
    <w:p w:rsidR="008D0914" w:rsidRPr="004E586D" w:rsidP="00762291" w14:paraId="68CB90B4" w14:textId="6E5F16F2">
      <w:pPr>
        <w:pStyle w:val="TOC1"/>
        <w:rPr>
          <w:rFonts w:asciiTheme="minorHAnsi" w:hAnsiTheme="minorHAnsi" w:cstheme="minorBidi"/>
          <w:b w:val="0"/>
          <w:bCs/>
        </w:rPr>
      </w:pPr>
      <w:r w:rsidRPr="00762291">
        <w:rPr>
          <w:b w:val="0"/>
          <w:bCs/>
        </w:rPr>
        <w:fldChar w:fldCharType="begin"/>
      </w:r>
      <w:r w:rsidRPr="004E586D">
        <w:rPr>
          <w:b w:val="0"/>
          <w:bCs/>
        </w:rPr>
        <w:instrText xml:space="preserve"> TOC \o "1-3" \h \z \u </w:instrText>
      </w:r>
      <w:r w:rsidRPr="00762291">
        <w:rPr>
          <w:b w:val="0"/>
          <w:bCs/>
        </w:rPr>
        <w:fldChar w:fldCharType="separate"/>
      </w:r>
      <w:hyperlink w:anchor="_Toc132705689" w:history="1">
        <w:r w:rsidRPr="004E586D">
          <w:rPr>
            <w:rStyle w:val="Hyperlink"/>
            <w:b w:val="0"/>
            <w:bCs/>
          </w:rPr>
          <w:t>I.</w:t>
        </w:r>
        <w:r w:rsidRPr="004E586D">
          <w:rPr>
            <w:rFonts w:asciiTheme="minorHAnsi" w:hAnsiTheme="minorHAnsi" w:cstheme="minorBidi"/>
            <w:b w:val="0"/>
            <w:bCs/>
          </w:rPr>
          <w:tab/>
        </w:r>
        <w:r w:rsidRPr="004E586D">
          <w:rPr>
            <w:rStyle w:val="Hyperlink"/>
            <w:b w:val="0"/>
            <w:bCs/>
          </w:rPr>
          <w:t>OBJECTIVES OF THE PROCEEDING</w:t>
        </w:r>
        <w:r w:rsidRPr="004E586D">
          <w:rPr>
            <w:b w:val="0"/>
            <w:bCs/>
            <w:webHidden/>
          </w:rPr>
          <w:tab/>
        </w:r>
        <w:r w:rsidRPr="004E586D">
          <w:rPr>
            <w:b w:val="0"/>
            <w:bCs/>
            <w:webHidden/>
          </w:rPr>
          <w:fldChar w:fldCharType="begin"/>
        </w:r>
        <w:r w:rsidRPr="004E586D">
          <w:rPr>
            <w:b w:val="0"/>
            <w:bCs/>
            <w:webHidden/>
          </w:rPr>
          <w:instrText xml:space="preserve"> PAGEREF _Toc132705689 \h </w:instrText>
        </w:r>
        <w:r w:rsidRPr="004E586D">
          <w:rPr>
            <w:b w:val="0"/>
            <w:bCs/>
            <w:webHidden/>
          </w:rPr>
          <w:fldChar w:fldCharType="separate"/>
        </w:r>
        <w:r w:rsidR="00D1348F">
          <w:rPr>
            <w:b w:val="0"/>
            <w:bCs/>
            <w:webHidden/>
          </w:rPr>
          <w:t>1</w:t>
        </w:r>
        <w:r w:rsidRPr="004E586D">
          <w:rPr>
            <w:b w:val="0"/>
            <w:bCs/>
            <w:webHidden/>
          </w:rPr>
          <w:fldChar w:fldCharType="end"/>
        </w:r>
      </w:hyperlink>
    </w:p>
    <w:p w:rsidR="008D0914" w:rsidRPr="004E586D" w:rsidP="00762291" w14:paraId="647B45FF" w14:textId="6A1E9C6C">
      <w:pPr>
        <w:pStyle w:val="TOC1"/>
        <w:rPr>
          <w:rFonts w:asciiTheme="minorHAnsi" w:hAnsiTheme="minorHAnsi" w:cstheme="minorBidi"/>
          <w:b w:val="0"/>
          <w:bCs/>
        </w:rPr>
      </w:pPr>
      <w:hyperlink w:anchor="_Toc132705690" w:history="1">
        <w:r w:rsidRPr="004E586D" w:rsidR="00E878CD">
          <w:rPr>
            <w:rStyle w:val="Hyperlink"/>
            <w:b w:val="0"/>
            <w:bCs/>
          </w:rPr>
          <w:t>II.</w:t>
        </w:r>
        <w:r w:rsidRPr="004E586D" w:rsidR="00E878CD">
          <w:rPr>
            <w:rFonts w:asciiTheme="minorHAnsi" w:hAnsiTheme="minorHAnsi" w:cstheme="minorBidi"/>
            <w:b w:val="0"/>
            <w:bCs/>
          </w:rPr>
          <w:tab/>
        </w:r>
        <w:r w:rsidRPr="004E586D" w:rsidR="00E878CD">
          <w:rPr>
            <w:rStyle w:val="Hyperlink"/>
            <w:b w:val="0"/>
            <w:bCs/>
          </w:rPr>
          <w:t>COMPLIANCE REQUIREMENTS</w:t>
        </w:r>
        <w:r w:rsidRPr="004E586D" w:rsidR="00E878CD">
          <w:rPr>
            <w:b w:val="0"/>
            <w:bCs/>
            <w:webHidden/>
          </w:rPr>
          <w:tab/>
          <w:t>2</w:t>
        </w:r>
      </w:hyperlink>
    </w:p>
    <w:p w:rsidR="008D0914" w:rsidRPr="004E586D" w:rsidP="00762291" w14:paraId="68392419" w14:textId="3363BD64">
      <w:pPr>
        <w:pStyle w:val="TOC2"/>
        <w:rPr>
          <w:rFonts w:asciiTheme="minorHAnsi" w:eastAsiaTheme="minorEastAsia" w:hAnsiTheme="minorHAnsi"/>
          <w:b w:val="0"/>
          <w:bCs/>
          <w:noProof/>
        </w:rPr>
      </w:pPr>
      <w:hyperlink w:anchor="_Toc132705691" w:history="1">
        <w:r w:rsidRPr="004E586D" w:rsidR="00E878CD">
          <w:rPr>
            <w:rStyle w:val="Hyperlink"/>
            <w:b w:val="0"/>
            <w:bCs/>
            <w:noProof/>
          </w:rPr>
          <w:t>A.</w:t>
        </w:r>
        <w:r w:rsidRPr="004E586D" w:rsidR="00E878CD">
          <w:rPr>
            <w:rFonts w:asciiTheme="minorHAnsi" w:eastAsiaTheme="minorEastAsia" w:hAnsiTheme="minorHAnsi"/>
            <w:b w:val="0"/>
            <w:bCs/>
            <w:noProof/>
          </w:rPr>
          <w:tab/>
        </w:r>
        <w:r w:rsidRPr="004E586D" w:rsidR="00E878CD">
          <w:rPr>
            <w:rStyle w:val="Hyperlink"/>
            <w:b w:val="0"/>
            <w:bCs/>
            <w:noProof/>
          </w:rPr>
          <w:t>General Information</w:t>
        </w:r>
        <w:r w:rsidRPr="004E586D" w:rsidR="00E878CD">
          <w:rPr>
            <w:b w:val="0"/>
            <w:bCs/>
            <w:noProof/>
            <w:webHidden/>
          </w:rPr>
          <w:tab/>
          <w:t>2</w:t>
        </w:r>
      </w:hyperlink>
    </w:p>
    <w:p w:rsidR="008D0914" w:rsidRPr="004E586D" w:rsidP="00762291" w14:paraId="732AB277" w14:textId="7A9A3924">
      <w:pPr>
        <w:pStyle w:val="TOC2"/>
        <w:rPr>
          <w:rFonts w:asciiTheme="minorHAnsi" w:eastAsiaTheme="minorEastAsia" w:hAnsiTheme="minorHAnsi"/>
          <w:b w:val="0"/>
          <w:bCs/>
          <w:noProof/>
        </w:rPr>
      </w:pPr>
      <w:hyperlink w:anchor="_Toc132705692" w:history="1">
        <w:r w:rsidRPr="004E586D">
          <w:rPr>
            <w:rStyle w:val="Hyperlink"/>
            <w:b w:val="0"/>
            <w:bCs/>
            <w:noProof/>
          </w:rPr>
          <w:t>B.</w:t>
        </w:r>
        <w:r w:rsidRPr="004E586D">
          <w:rPr>
            <w:rFonts w:asciiTheme="minorHAnsi" w:eastAsiaTheme="minorEastAsia" w:hAnsiTheme="minorHAnsi"/>
            <w:b w:val="0"/>
            <w:bCs/>
            <w:noProof/>
          </w:rPr>
          <w:tab/>
        </w:r>
        <w:r w:rsidRPr="004E586D">
          <w:rPr>
            <w:rStyle w:val="Hyperlink"/>
            <w:b w:val="0"/>
            <w:bCs/>
            <w:noProof/>
          </w:rPr>
          <w:t>General Requirements for FDS/</w:t>
        </w:r>
        <w:r w:rsidR="003932F9">
          <w:rPr>
            <w:rStyle w:val="Hyperlink"/>
            <w:b w:val="0"/>
            <w:bCs/>
            <w:noProof/>
          </w:rPr>
          <w:t>R</w:t>
        </w:r>
        <w:r w:rsidRPr="004E586D" w:rsidR="003932F9">
          <w:rPr>
            <w:rStyle w:val="Hyperlink"/>
            <w:b w:val="0"/>
            <w:bCs/>
            <w:noProof/>
          </w:rPr>
          <w:t xml:space="preserve">adars </w:t>
        </w:r>
        <w:r w:rsidRPr="004E586D">
          <w:rPr>
            <w:rStyle w:val="Hyperlink"/>
            <w:b w:val="0"/>
            <w:bCs/>
            <w:noProof/>
          </w:rPr>
          <w:t xml:space="preserve">Operating under </w:t>
        </w:r>
        <w:r w:rsidRPr="00762291" w:rsidR="00FB55D9">
          <w:rPr>
            <w:rStyle w:val="Hyperlink"/>
            <w:b w:val="0"/>
            <w:bCs/>
            <w:noProof/>
          </w:rPr>
          <w:t>Section</w:t>
        </w:r>
        <w:r w:rsidRPr="004E586D">
          <w:rPr>
            <w:rStyle w:val="Hyperlink"/>
            <w:b w:val="0"/>
            <w:bCs/>
            <w:noProof/>
          </w:rPr>
          <w:t xml:space="preserve"> 15.255</w:t>
        </w:r>
        <w:r w:rsidRPr="004E586D">
          <w:rPr>
            <w:b w:val="0"/>
            <w:bCs/>
            <w:noProof/>
            <w:webHidden/>
          </w:rPr>
          <w:tab/>
        </w:r>
        <w:r w:rsidRPr="004E586D">
          <w:rPr>
            <w:b w:val="0"/>
            <w:bCs/>
            <w:noProof/>
            <w:webHidden/>
          </w:rPr>
          <w:fldChar w:fldCharType="begin"/>
        </w:r>
        <w:r w:rsidRPr="004E586D">
          <w:rPr>
            <w:b w:val="0"/>
            <w:bCs/>
            <w:noProof/>
            <w:webHidden/>
          </w:rPr>
          <w:instrText xml:space="preserve"> PAGEREF _Toc132705692 \h </w:instrText>
        </w:r>
        <w:r w:rsidRPr="004E586D">
          <w:rPr>
            <w:b w:val="0"/>
            <w:bCs/>
            <w:noProof/>
            <w:webHidden/>
          </w:rPr>
          <w:fldChar w:fldCharType="separate"/>
        </w:r>
        <w:r w:rsidR="00D1348F">
          <w:rPr>
            <w:b w:val="0"/>
            <w:bCs/>
            <w:noProof/>
            <w:webHidden/>
          </w:rPr>
          <w:t>2</w:t>
        </w:r>
        <w:r w:rsidRPr="004E586D">
          <w:rPr>
            <w:b w:val="0"/>
            <w:bCs/>
            <w:noProof/>
            <w:webHidden/>
          </w:rPr>
          <w:fldChar w:fldCharType="end"/>
        </w:r>
      </w:hyperlink>
    </w:p>
    <w:p w:rsidR="008D0914" w:rsidRPr="004E586D" w:rsidP="00762291" w14:paraId="480D61D6" w14:textId="73E58E35">
      <w:pPr>
        <w:pStyle w:val="TOC2"/>
        <w:rPr>
          <w:rFonts w:asciiTheme="minorHAnsi" w:eastAsiaTheme="minorEastAsia" w:hAnsiTheme="minorHAnsi"/>
          <w:b w:val="0"/>
          <w:bCs/>
          <w:noProof/>
        </w:rPr>
      </w:pPr>
      <w:hyperlink w:anchor="_Toc132705693" w:history="1">
        <w:r w:rsidRPr="004E586D" w:rsidR="00E878CD">
          <w:rPr>
            <w:rStyle w:val="Hyperlink"/>
            <w:b w:val="0"/>
            <w:bCs/>
            <w:noProof/>
          </w:rPr>
          <w:t>C.</w:t>
        </w:r>
        <w:r w:rsidRPr="004E586D" w:rsidR="00E878CD">
          <w:rPr>
            <w:rFonts w:asciiTheme="minorHAnsi" w:eastAsiaTheme="minorEastAsia" w:hAnsiTheme="minorHAnsi"/>
            <w:b w:val="0"/>
            <w:bCs/>
            <w:noProof/>
          </w:rPr>
          <w:tab/>
        </w:r>
        <w:r w:rsidRPr="004E586D" w:rsidR="00373B46">
          <w:rPr>
            <w:b w:val="0"/>
            <w:bCs/>
          </w:rPr>
          <w:t>FDS</w:t>
        </w:r>
        <w:r w:rsidRPr="00762291" w:rsidR="00373B46">
          <w:rPr>
            <w:rStyle w:val="Hyperlink"/>
            <w:b w:val="0"/>
            <w:bCs/>
            <w:noProof/>
          </w:rPr>
          <w:t>/</w:t>
        </w:r>
        <w:r w:rsidRPr="00762291" w:rsidR="003639C9">
          <w:rPr>
            <w:rStyle w:val="Hyperlink"/>
            <w:b w:val="0"/>
            <w:bCs/>
            <w:noProof/>
          </w:rPr>
          <w:t>R</w:t>
        </w:r>
        <w:r w:rsidRPr="004E586D" w:rsidR="00E878CD">
          <w:rPr>
            <w:rStyle w:val="Hyperlink"/>
            <w:b w:val="0"/>
            <w:bCs/>
            <w:noProof/>
          </w:rPr>
          <w:t>adars Operating throughout the 57-71 GHz Band</w:t>
        </w:r>
        <w:r w:rsidRPr="004E586D" w:rsidR="00E878CD">
          <w:rPr>
            <w:b w:val="0"/>
            <w:bCs/>
            <w:noProof/>
            <w:webHidden/>
          </w:rPr>
          <w:tab/>
          <w:t>3</w:t>
        </w:r>
      </w:hyperlink>
    </w:p>
    <w:p w:rsidR="008D0914" w:rsidRPr="004E586D" w:rsidP="00762291" w14:paraId="446F2A14" w14:textId="56AFAFDF">
      <w:pPr>
        <w:pStyle w:val="TOC2"/>
        <w:rPr>
          <w:rFonts w:asciiTheme="minorHAnsi" w:eastAsiaTheme="minorEastAsia" w:hAnsiTheme="minorHAnsi"/>
          <w:b w:val="0"/>
          <w:bCs/>
          <w:noProof/>
        </w:rPr>
      </w:pPr>
      <w:hyperlink w:anchor="_Toc132705694" w:history="1">
        <w:r w:rsidRPr="004E586D" w:rsidR="00E878CD">
          <w:rPr>
            <w:rStyle w:val="Hyperlink"/>
            <w:b w:val="0"/>
            <w:bCs/>
            <w:noProof/>
          </w:rPr>
          <w:t>D.</w:t>
        </w:r>
        <w:r w:rsidRPr="004E586D" w:rsidR="00E878CD">
          <w:rPr>
            <w:rFonts w:asciiTheme="minorHAnsi" w:eastAsiaTheme="minorEastAsia" w:hAnsiTheme="minorHAnsi"/>
            <w:b w:val="0"/>
            <w:bCs/>
            <w:noProof/>
          </w:rPr>
          <w:tab/>
        </w:r>
        <w:r w:rsidRPr="004E586D" w:rsidR="00E878CD">
          <w:rPr>
            <w:rStyle w:val="Hyperlink"/>
            <w:b w:val="0"/>
            <w:bCs/>
            <w:noProof/>
          </w:rPr>
          <w:t>FDS/</w:t>
        </w:r>
        <w:r w:rsidRPr="00762291" w:rsidR="002C1D90">
          <w:rPr>
            <w:rStyle w:val="Hyperlink"/>
            <w:b w:val="0"/>
            <w:bCs/>
            <w:noProof/>
          </w:rPr>
          <w:t>R</w:t>
        </w:r>
        <w:r w:rsidRPr="004E586D" w:rsidR="00E878CD">
          <w:rPr>
            <w:rStyle w:val="Hyperlink"/>
            <w:b w:val="0"/>
            <w:bCs/>
            <w:noProof/>
          </w:rPr>
          <w:t>adars Other than Pulse FDS/</w:t>
        </w:r>
        <w:r w:rsidR="003932F9">
          <w:rPr>
            <w:rStyle w:val="Hyperlink"/>
            <w:b w:val="0"/>
            <w:bCs/>
            <w:noProof/>
          </w:rPr>
          <w:t>R</w:t>
        </w:r>
        <w:r w:rsidRPr="004E586D" w:rsidR="00E878CD">
          <w:rPr>
            <w:rStyle w:val="Hyperlink"/>
            <w:b w:val="0"/>
            <w:bCs/>
            <w:noProof/>
          </w:rPr>
          <w:t>adars Operating in the 57-64 GHz Band</w:t>
        </w:r>
        <w:r w:rsidRPr="004E586D" w:rsidR="00E878CD">
          <w:rPr>
            <w:b w:val="0"/>
            <w:bCs/>
            <w:noProof/>
            <w:webHidden/>
          </w:rPr>
          <w:tab/>
          <w:t>4</w:t>
        </w:r>
      </w:hyperlink>
    </w:p>
    <w:p w:rsidR="008D0914" w:rsidRPr="004E586D" w:rsidP="00762291" w14:paraId="77AE2B36" w14:textId="31D80E19">
      <w:pPr>
        <w:pStyle w:val="TOC2"/>
        <w:rPr>
          <w:rFonts w:asciiTheme="minorHAnsi" w:eastAsiaTheme="minorEastAsia" w:hAnsiTheme="minorHAnsi"/>
          <w:b w:val="0"/>
          <w:bCs/>
          <w:noProof/>
        </w:rPr>
      </w:pPr>
      <w:hyperlink w:anchor="_Toc132705695" w:history="1">
        <w:r w:rsidRPr="004E586D" w:rsidR="00E878CD">
          <w:rPr>
            <w:rStyle w:val="Hyperlink"/>
            <w:b w:val="0"/>
            <w:bCs/>
            <w:noProof/>
          </w:rPr>
          <w:t>E.</w:t>
        </w:r>
        <w:r w:rsidRPr="004E586D" w:rsidR="00E878CD">
          <w:rPr>
            <w:rFonts w:asciiTheme="minorHAnsi" w:eastAsiaTheme="minorEastAsia" w:hAnsiTheme="minorHAnsi"/>
            <w:b w:val="0"/>
            <w:bCs/>
            <w:noProof/>
          </w:rPr>
          <w:tab/>
        </w:r>
        <w:r w:rsidRPr="004E586D" w:rsidR="00E878CD">
          <w:rPr>
            <w:rStyle w:val="Hyperlink"/>
            <w:b w:val="0"/>
            <w:bCs/>
            <w:noProof/>
          </w:rPr>
          <w:t>Pulse FDS/Radars Operating in the 57-64 GHz Band</w:t>
        </w:r>
        <w:r w:rsidRPr="004E586D" w:rsidR="00E878CD">
          <w:rPr>
            <w:b w:val="0"/>
            <w:bCs/>
            <w:noProof/>
            <w:webHidden/>
          </w:rPr>
          <w:tab/>
          <w:t>5</w:t>
        </w:r>
      </w:hyperlink>
    </w:p>
    <w:p w:rsidR="008D0914" w:rsidRPr="004E586D" w:rsidP="00762291" w14:paraId="6FBCB0AC" w14:textId="214C4CC2">
      <w:pPr>
        <w:pStyle w:val="TOC2"/>
        <w:rPr>
          <w:rFonts w:asciiTheme="minorHAnsi" w:eastAsiaTheme="minorEastAsia" w:hAnsiTheme="minorHAnsi"/>
          <w:b w:val="0"/>
          <w:bCs/>
          <w:noProof/>
        </w:rPr>
      </w:pPr>
      <w:hyperlink w:anchor="_Toc132705696" w:history="1">
        <w:r w:rsidRPr="004E586D" w:rsidR="00E878CD">
          <w:rPr>
            <w:rStyle w:val="Hyperlink"/>
            <w:b w:val="0"/>
            <w:bCs/>
            <w:noProof/>
          </w:rPr>
          <w:t>F.</w:t>
        </w:r>
        <w:r w:rsidRPr="004E586D" w:rsidR="00E878CD">
          <w:rPr>
            <w:rFonts w:asciiTheme="minorHAnsi" w:eastAsiaTheme="minorEastAsia" w:hAnsiTheme="minorHAnsi"/>
            <w:b w:val="0"/>
            <w:bCs/>
            <w:noProof/>
          </w:rPr>
          <w:tab/>
        </w:r>
        <w:r w:rsidRPr="004E586D" w:rsidR="00E878CD">
          <w:rPr>
            <w:rStyle w:val="Hyperlink"/>
            <w:b w:val="0"/>
            <w:bCs/>
            <w:noProof/>
          </w:rPr>
          <w:t>FDS/</w:t>
        </w:r>
        <w:r w:rsidRPr="00762291" w:rsidR="002C1D90">
          <w:rPr>
            <w:rStyle w:val="Hyperlink"/>
            <w:b w:val="0"/>
            <w:bCs/>
            <w:noProof/>
          </w:rPr>
          <w:t>R</w:t>
        </w:r>
        <w:r w:rsidRPr="004E586D" w:rsidR="00E878CD">
          <w:rPr>
            <w:rStyle w:val="Hyperlink"/>
            <w:b w:val="0"/>
            <w:bCs/>
            <w:noProof/>
          </w:rPr>
          <w:t xml:space="preserve">adars </w:t>
        </w:r>
        <w:r w:rsidRPr="00762291" w:rsidR="00E878CD">
          <w:rPr>
            <w:rStyle w:val="Hyperlink"/>
            <w:b w:val="0"/>
            <w:bCs/>
            <w:noProof/>
          </w:rPr>
          <w:t xml:space="preserve">Operating </w:t>
        </w:r>
        <w:r w:rsidRPr="004E586D" w:rsidR="00E878CD">
          <w:rPr>
            <w:rStyle w:val="Hyperlink"/>
            <w:b w:val="0"/>
            <w:bCs/>
            <w:noProof/>
          </w:rPr>
          <w:t xml:space="preserve">On-board Unmanned Aircraft (UA) in the 60-64 GHz </w:t>
        </w:r>
        <w:r w:rsidR="003932F9">
          <w:rPr>
            <w:rStyle w:val="Hyperlink"/>
            <w:b w:val="0"/>
            <w:bCs/>
            <w:noProof/>
          </w:rPr>
          <w:t>B</w:t>
        </w:r>
        <w:r w:rsidRPr="004E586D" w:rsidR="00E878CD">
          <w:rPr>
            <w:rStyle w:val="Hyperlink"/>
            <w:b w:val="0"/>
            <w:bCs/>
            <w:noProof/>
          </w:rPr>
          <w:t>and</w:t>
        </w:r>
        <w:r w:rsidRPr="004E586D" w:rsidR="00E878CD">
          <w:rPr>
            <w:b w:val="0"/>
            <w:bCs/>
            <w:noProof/>
            <w:webHidden/>
          </w:rPr>
          <w:tab/>
          <w:t>6</w:t>
        </w:r>
      </w:hyperlink>
    </w:p>
    <w:p w:rsidR="008D0914" w:rsidRPr="004E586D" w:rsidP="00762291" w14:paraId="34D2B2A4" w14:textId="07296E3F">
      <w:pPr>
        <w:pStyle w:val="TOC1"/>
        <w:rPr>
          <w:rFonts w:asciiTheme="minorHAnsi" w:hAnsiTheme="minorHAnsi" w:cstheme="minorBidi"/>
          <w:b w:val="0"/>
          <w:bCs/>
        </w:rPr>
      </w:pPr>
      <w:hyperlink w:anchor="_Toc132705697" w:history="1">
        <w:r w:rsidRPr="004E586D" w:rsidR="00E878CD">
          <w:rPr>
            <w:rStyle w:val="Hyperlink"/>
            <w:rFonts w:eastAsia="Times New Roman"/>
            <w:b w:val="0"/>
            <w:bCs/>
          </w:rPr>
          <w:t>III.</w:t>
        </w:r>
        <w:r w:rsidRPr="004E586D" w:rsidR="00E878CD">
          <w:rPr>
            <w:rFonts w:asciiTheme="minorHAnsi" w:hAnsiTheme="minorHAnsi" w:cstheme="minorBidi"/>
            <w:b w:val="0"/>
            <w:bCs/>
          </w:rPr>
          <w:tab/>
        </w:r>
        <w:r w:rsidRPr="004E586D" w:rsidR="00E878CD">
          <w:rPr>
            <w:rStyle w:val="Hyperlink"/>
            <w:b w:val="0"/>
            <w:bCs/>
          </w:rPr>
          <w:t>RECORDKEEPING AND REPORTING REQUIREMENTS</w:t>
        </w:r>
        <w:r w:rsidRPr="004E586D" w:rsidR="00E878CD">
          <w:rPr>
            <w:b w:val="0"/>
            <w:bCs/>
            <w:webHidden/>
          </w:rPr>
          <w:tab/>
          <w:t>6</w:t>
        </w:r>
      </w:hyperlink>
    </w:p>
    <w:p w:rsidR="008D0914" w:rsidRPr="004E586D" w:rsidP="00762291" w14:paraId="121C16AC" w14:textId="5B770A1A">
      <w:pPr>
        <w:pStyle w:val="TOC1"/>
        <w:rPr>
          <w:rFonts w:asciiTheme="minorHAnsi" w:hAnsiTheme="minorHAnsi" w:cstheme="minorBidi"/>
          <w:b w:val="0"/>
          <w:bCs/>
        </w:rPr>
      </w:pPr>
      <w:hyperlink w:anchor="_Toc132705698" w:history="1">
        <w:r w:rsidRPr="004E586D" w:rsidR="00E878CD">
          <w:rPr>
            <w:rStyle w:val="Hyperlink"/>
            <w:b w:val="0"/>
            <w:bCs/>
          </w:rPr>
          <w:t>IV.</w:t>
        </w:r>
        <w:r w:rsidRPr="004E586D" w:rsidR="00E878CD">
          <w:rPr>
            <w:rFonts w:asciiTheme="minorHAnsi" w:hAnsiTheme="minorHAnsi" w:cstheme="minorBidi"/>
            <w:b w:val="0"/>
            <w:bCs/>
          </w:rPr>
          <w:tab/>
        </w:r>
        <w:r w:rsidRPr="004E586D" w:rsidR="00E878CD">
          <w:rPr>
            <w:rStyle w:val="Hyperlink"/>
            <w:b w:val="0"/>
            <w:bCs/>
          </w:rPr>
          <w:t>IMPLEMENTATION DATE</w:t>
        </w:r>
        <w:r w:rsidRPr="004E586D" w:rsidR="00E878CD">
          <w:rPr>
            <w:b w:val="0"/>
            <w:bCs/>
            <w:webHidden/>
          </w:rPr>
          <w:tab/>
          <w:t>6</w:t>
        </w:r>
      </w:hyperlink>
    </w:p>
    <w:p w:rsidR="008D0914" w:rsidRPr="004E586D" w:rsidP="00762291" w14:paraId="5A9E76D6" w14:textId="00CB6F86">
      <w:pPr>
        <w:pStyle w:val="TOC1"/>
        <w:rPr>
          <w:rFonts w:asciiTheme="minorHAnsi" w:hAnsiTheme="minorHAnsi" w:cstheme="minorBidi"/>
          <w:b w:val="0"/>
          <w:bCs/>
        </w:rPr>
      </w:pPr>
      <w:hyperlink w:anchor="_Toc132705699" w:history="1">
        <w:r w:rsidRPr="004E586D" w:rsidR="00E878CD">
          <w:rPr>
            <w:rStyle w:val="Hyperlink"/>
            <w:b w:val="0"/>
            <w:bCs/>
          </w:rPr>
          <w:t>V.</w:t>
        </w:r>
        <w:r w:rsidRPr="004E586D" w:rsidR="00E878CD">
          <w:rPr>
            <w:rFonts w:asciiTheme="minorHAnsi" w:hAnsiTheme="minorHAnsi" w:cstheme="minorBidi"/>
            <w:b w:val="0"/>
            <w:bCs/>
          </w:rPr>
          <w:tab/>
        </w:r>
        <w:r w:rsidRPr="004E586D" w:rsidR="00E878CD">
          <w:rPr>
            <w:rStyle w:val="Hyperlink"/>
            <w:b w:val="0"/>
            <w:bCs/>
          </w:rPr>
          <w:t>INTERNET LINKS</w:t>
        </w:r>
        <w:r w:rsidRPr="004E586D" w:rsidR="00E878CD">
          <w:rPr>
            <w:b w:val="0"/>
            <w:bCs/>
            <w:webHidden/>
          </w:rPr>
          <w:tab/>
          <w:t>6</w:t>
        </w:r>
      </w:hyperlink>
    </w:p>
    <w:p w:rsidR="00241FC0" w:rsidRPr="00E878CD" w:rsidP="008F01C6" w14:paraId="23E647C4" w14:textId="0C41CBFB">
      <w:pPr>
        <w:tabs>
          <w:tab w:val="right" w:leader="dot" w:pos="8640"/>
        </w:tabs>
        <w:rPr>
          <w:rFonts w:cs="Times New Roman"/>
          <w:bCs/>
        </w:rPr>
      </w:pPr>
      <w:r w:rsidRPr="00762291">
        <w:rPr>
          <w:rFonts w:cs="Times New Roman"/>
          <w:bCs/>
        </w:rPr>
        <w:fldChar w:fldCharType="end"/>
      </w:r>
    </w:p>
    <w:p w:rsidR="00241FC0" w:rsidRPr="00082186" w:rsidP="008F01C6" w14:paraId="6708C334" w14:textId="77777777">
      <w:pPr>
        <w:tabs>
          <w:tab w:val="right" w:leader="dot" w:pos="8640"/>
        </w:tabs>
        <w:rPr>
          <w:rFonts w:cs="Times New Roman"/>
        </w:rPr>
      </w:pPr>
    </w:p>
    <w:p w:rsidR="00E0032C" w:rsidRPr="00082186" w14:paraId="712F4A05" w14:textId="77777777">
      <w:pPr>
        <w:spacing w:after="0" w:line="240" w:lineRule="auto"/>
        <w:rPr>
          <w:rFonts w:cs="Times New Roman"/>
        </w:rPr>
        <w:sectPr w:rsidSect="000A6940">
          <w:headerReference w:type="default" r:id="rId8"/>
          <w:footerReference w:type="default" r:id="rId9"/>
          <w:footerReference w:type="first" r:id="rId10"/>
          <w:pgSz w:w="12240" w:h="15840"/>
          <w:pgMar w:top="1440" w:right="1440" w:bottom="1440" w:left="1440" w:header="720" w:footer="720" w:gutter="0"/>
          <w:pgNumType w:fmt="lowerRoman" w:start="1"/>
          <w:cols w:space="720"/>
          <w:docGrid w:linePitch="360"/>
        </w:sectPr>
      </w:pPr>
    </w:p>
    <w:p w:rsidR="00DC0F96" w:rsidRPr="00082186" w14:paraId="50A2E027" w14:textId="08F3513C">
      <w:pPr>
        <w:pStyle w:val="Heading1"/>
      </w:pPr>
      <w:bookmarkStart w:id="1" w:name="_Toc55643486"/>
      <w:bookmarkStart w:id="2" w:name="_Toc55643669"/>
      <w:bookmarkStart w:id="3" w:name="_Toc55644678"/>
      <w:bookmarkStart w:id="4" w:name="_Toc55644728"/>
      <w:bookmarkStart w:id="5" w:name="_Toc55645000"/>
      <w:bookmarkStart w:id="6" w:name="_Toc55643487"/>
      <w:bookmarkStart w:id="7" w:name="_Toc55643670"/>
      <w:bookmarkStart w:id="8" w:name="_Toc55644679"/>
      <w:bookmarkStart w:id="9" w:name="_Toc55644729"/>
      <w:bookmarkStart w:id="10" w:name="_Toc55645001"/>
      <w:bookmarkStart w:id="11" w:name="_Toc55643488"/>
      <w:bookmarkStart w:id="12" w:name="_Toc55643671"/>
      <w:bookmarkStart w:id="13" w:name="_Toc55644680"/>
      <w:bookmarkStart w:id="14" w:name="_Toc55644730"/>
      <w:bookmarkStart w:id="15" w:name="_Toc55645002"/>
      <w:bookmarkStart w:id="16" w:name="_Toc55643489"/>
      <w:bookmarkStart w:id="17" w:name="_Toc55643672"/>
      <w:bookmarkStart w:id="18" w:name="_Toc55644681"/>
      <w:bookmarkStart w:id="19" w:name="_Toc55644731"/>
      <w:bookmarkStart w:id="20" w:name="_Toc55645003"/>
      <w:bookmarkStart w:id="21" w:name="_Toc55643490"/>
      <w:bookmarkStart w:id="22" w:name="_Toc55643673"/>
      <w:bookmarkStart w:id="23" w:name="_Toc55644682"/>
      <w:bookmarkStart w:id="24" w:name="_Toc55644732"/>
      <w:bookmarkStart w:id="25" w:name="_Toc55645004"/>
      <w:bookmarkStart w:id="26" w:name="_Toc55643491"/>
      <w:bookmarkStart w:id="27" w:name="_Toc55643674"/>
      <w:bookmarkStart w:id="28" w:name="_Toc55644683"/>
      <w:bookmarkStart w:id="29" w:name="_Toc55644733"/>
      <w:bookmarkStart w:id="30" w:name="_Toc55645005"/>
      <w:bookmarkStart w:id="31" w:name="_Toc55643492"/>
      <w:bookmarkStart w:id="32" w:name="_Toc55643675"/>
      <w:bookmarkStart w:id="33" w:name="_Toc55644684"/>
      <w:bookmarkStart w:id="34" w:name="_Toc55644734"/>
      <w:bookmarkStart w:id="35" w:name="_Toc55645006"/>
      <w:bookmarkStart w:id="36" w:name="_Toc55643493"/>
      <w:bookmarkStart w:id="37" w:name="_Toc55643676"/>
      <w:bookmarkStart w:id="38" w:name="_Toc55644685"/>
      <w:bookmarkStart w:id="39" w:name="_Toc55644735"/>
      <w:bookmarkStart w:id="40" w:name="_Toc55645007"/>
      <w:bookmarkStart w:id="41" w:name="_Toc55643494"/>
      <w:bookmarkStart w:id="42" w:name="_Toc55643677"/>
      <w:bookmarkStart w:id="43" w:name="_Toc55644686"/>
      <w:bookmarkStart w:id="44" w:name="_Toc55644736"/>
      <w:bookmarkStart w:id="45" w:name="_Toc55645008"/>
      <w:bookmarkStart w:id="46" w:name="_Toc55643495"/>
      <w:bookmarkStart w:id="47" w:name="_Toc55643678"/>
      <w:bookmarkStart w:id="48" w:name="_Toc55644687"/>
      <w:bookmarkStart w:id="49" w:name="_Toc55644737"/>
      <w:bookmarkStart w:id="50" w:name="_Toc55645009"/>
      <w:bookmarkStart w:id="51" w:name="_Toc55643496"/>
      <w:bookmarkStart w:id="52" w:name="_Toc55643679"/>
      <w:bookmarkStart w:id="53" w:name="_Toc55644688"/>
      <w:bookmarkStart w:id="54" w:name="_Toc55644738"/>
      <w:bookmarkStart w:id="55" w:name="_Toc55645010"/>
      <w:bookmarkStart w:id="56" w:name="_Toc55643497"/>
      <w:bookmarkStart w:id="57" w:name="_Toc55643680"/>
      <w:bookmarkStart w:id="58" w:name="_Toc55644689"/>
      <w:bookmarkStart w:id="59" w:name="_Toc55644739"/>
      <w:bookmarkStart w:id="60" w:name="_Toc55645011"/>
      <w:bookmarkStart w:id="61" w:name="_Toc55643498"/>
      <w:bookmarkStart w:id="62" w:name="_Toc55643681"/>
      <w:bookmarkStart w:id="63" w:name="_Toc55644690"/>
      <w:bookmarkStart w:id="64" w:name="_Toc55644740"/>
      <w:bookmarkStart w:id="65" w:name="_Toc55645012"/>
      <w:bookmarkStart w:id="66" w:name="_Toc55645013"/>
      <w:bookmarkStart w:id="67" w:name="_Toc1327056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82186">
        <w:t>OBJECTIVES OF THE PROCEEDING</w:t>
      </w:r>
      <w:bookmarkEnd w:id="66"/>
      <w:bookmarkEnd w:id="67"/>
    </w:p>
    <w:p w:rsidR="00E50E06" w:rsidRPr="00082186" w:rsidP="00B01B43" w14:paraId="18ACFCE4" w14:textId="15EFDC69">
      <w:pPr>
        <w:spacing w:line="240" w:lineRule="auto"/>
        <w:ind w:firstLine="720"/>
        <w:rPr>
          <w:rFonts w:cs="Times New Roman"/>
        </w:rPr>
      </w:pPr>
      <w:r w:rsidRPr="00082186">
        <w:rPr>
          <w:rFonts w:eastAsia="Times New Roman" w:cs="Times New Roman"/>
        </w:rPr>
        <w:t xml:space="preserve">In the </w:t>
      </w:r>
      <w:r w:rsidRPr="00082186">
        <w:rPr>
          <w:rFonts w:eastAsia="Times New Roman" w:cs="Times New Roman"/>
          <w:i/>
        </w:rPr>
        <w:t>Report and Order</w:t>
      </w:r>
      <w:r w:rsidRPr="00082186">
        <w:rPr>
          <w:rFonts w:eastAsia="Times New Roman" w:cs="Times New Roman"/>
        </w:rPr>
        <w:t xml:space="preserve"> in </w:t>
      </w:r>
      <w:r w:rsidRPr="00082186" w:rsidR="003106AD">
        <w:rPr>
          <w:rFonts w:eastAsia="Times New Roman" w:cs="Times New Roman"/>
        </w:rPr>
        <w:t xml:space="preserve">FCC </w:t>
      </w:r>
      <w:r w:rsidRPr="00082186" w:rsidR="00830EB2">
        <w:rPr>
          <w:rFonts w:eastAsia="Times New Roman" w:cs="Times New Roman"/>
        </w:rPr>
        <w:t>23-</w:t>
      </w:r>
      <w:r w:rsidR="00806434">
        <w:rPr>
          <w:rFonts w:eastAsia="Times New Roman" w:cs="Times New Roman"/>
        </w:rPr>
        <w:t>35</w:t>
      </w:r>
      <w:r w:rsidRPr="00082186" w:rsidR="003106AD">
        <w:rPr>
          <w:rFonts w:eastAsia="Times New Roman" w:cs="Times New Roman"/>
        </w:rPr>
        <w:t xml:space="preserve">, </w:t>
      </w:r>
      <w:r w:rsidRPr="00082186">
        <w:rPr>
          <w:rFonts w:eastAsia="Times New Roman" w:cs="Times New Roman"/>
        </w:rPr>
        <w:t>ET Docket</w:t>
      </w:r>
      <w:r w:rsidRPr="00082186" w:rsidR="003106AD">
        <w:rPr>
          <w:rFonts w:eastAsia="Times New Roman" w:cs="Times New Roman"/>
        </w:rPr>
        <w:t xml:space="preserve"> No.</w:t>
      </w:r>
      <w:r w:rsidRPr="00082186">
        <w:rPr>
          <w:rFonts w:eastAsia="Times New Roman" w:cs="Times New Roman"/>
        </w:rPr>
        <w:t xml:space="preserve"> </w:t>
      </w:r>
      <w:r w:rsidRPr="00082186" w:rsidR="00830EB2">
        <w:rPr>
          <w:rFonts w:eastAsia="Times New Roman" w:cs="Times New Roman"/>
        </w:rPr>
        <w:t>21-264 adopted in May 2023</w:t>
      </w:r>
      <w:r>
        <w:rPr>
          <w:rStyle w:val="FootnoteReference"/>
          <w:rFonts w:eastAsia="Times New Roman" w:cs="Times New Roman"/>
          <w:sz w:val="20"/>
          <w:szCs w:val="20"/>
        </w:rPr>
        <w:footnoteReference w:id="3"/>
      </w:r>
      <w:r w:rsidRPr="00082186">
        <w:rPr>
          <w:rFonts w:eastAsia="Times New Roman" w:cs="Times New Roman"/>
        </w:rPr>
        <w:t xml:space="preserve">, </w:t>
      </w:r>
      <w:r w:rsidRPr="00157785">
        <w:rPr>
          <w:rFonts w:eastAsia="Times New Roman" w:cs="Times New Roman"/>
        </w:rPr>
        <w:t xml:space="preserve">the Commission </w:t>
      </w:r>
      <w:r w:rsidRPr="00157785" w:rsidR="004661DC">
        <w:rPr>
          <w:rFonts w:cs="Times New Roman"/>
        </w:rPr>
        <w:t xml:space="preserve">revised </w:t>
      </w:r>
      <w:r w:rsidRPr="00157785" w:rsidR="00B01B43">
        <w:rPr>
          <w:rFonts w:cs="Times New Roman"/>
        </w:rPr>
        <w:t xml:space="preserve">section 15.255 of the Commission’s rules </w:t>
      </w:r>
      <w:r w:rsidRPr="004E586D" w:rsidR="008D3C6D">
        <w:rPr>
          <w:rFonts w:cs="Times New Roman"/>
        </w:rPr>
        <w:t xml:space="preserve">allowing </w:t>
      </w:r>
      <w:bookmarkStart w:id="68" w:name="_Hlk134631110"/>
      <w:r w:rsidRPr="00157785" w:rsidR="00B01B43">
        <w:rPr>
          <w:rFonts w:cs="Times New Roman"/>
        </w:rPr>
        <w:t xml:space="preserve">unlicensed field disturbance sensor (FDS) devices (e.g., radars) </w:t>
      </w:r>
      <w:bookmarkEnd w:id="68"/>
      <w:r w:rsidRPr="00157785" w:rsidR="00B01B43">
        <w:rPr>
          <w:rFonts w:cs="Times New Roman"/>
        </w:rPr>
        <w:t>to operate in the 57-71 GHz band (60 GHz band)</w:t>
      </w:r>
      <w:r w:rsidRPr="00157785" w:rsidR="004661DC">
        <w:rPr>
          <w:rFonts w:cs="Times New Roman"/>
        </w:rPr>
        <w:t>,</w:t>
      </w:r>
      <w:r w:rsidRPr="00157785" w:rsidR="00B01B43">
        <w:rPr>
          <w:rFonts w:cs="Times New Roman"/>
        </w:rPr>
        <w:t xml:space="preserve"> while </w:t>
      </w:r>
      <w:r w:rsidRPr="004E586D" w:rsidR="00470BA1">
        <w:rPr>
          <w:rFonts w:cs="Times New Roman"/>
        </w:rPr>
        <w:t xml:space="preserve">simultaneously </w:t>
      </w:r>
      <w:r w:rsidRPr="00157785" w:rsidR="00B01B43">
        <w:rPr>
          <w:rFonts w:cs="Times New Roman"/>
        </w:rPr>
        <w:t xml:space="preserve">ensuring coexistence with </w:t>
      </w:r>
      <w:r w:rsidR="00F81FE4">
        <w:rPr>
          <w:rFonts w:cs="Times New Roman"/>
        </w:rPr>
        <w:t xml:space="preserve">both </w:t>
      </w:r>
      <w:r w:rsidRPr="00157785" w:rsidR="00B01B43">
        <w:rPr>
          <w:rFonts w:cs="Times New Roman"/>
        </w:rPr>
        <w:t>other unlicensed technologies in the band and with passive sensors in the 57.0-59.3 GHz Earth Exploration Satellite Service (EESS) band.</w:t>
      </w:r>
      <w:r w:rsidRPr="00082186" w:rsidR="00B01B43">
        <w:rPr>
          <w:rFonts w:cs="Times New Roman"/>
        </w:rPr>
        <w:t xml:space="preserve">  </w:t>
      </w:r>
    </w:p>
    <w:p w:rsidR="00C205B4" w:rsidRPr="00082186" w:rsidP="00B01B43" w14:paraId="52015CCD" w14:textId="2DE75C85">
      <w:pPr>
        <w:spacing w:line="240" w:lineRule="auto"/>
        <w:ind w:firstLine="720"/>
        <w:rPr>
          <w:rFonts w:cs="Times New Roman"/>
        </w:rPr>
      </w:pPr>
      <w:r w:rsidRPr="00082186">
        <w:rPr>
          <w:rFonts w:cs="Times New Roman"/>
        </w:rPr>
        <w:t xml:space="preserve">Specifically, the </w:t>
      </w:r>
      <w:r w:rsidRPr="004073A0" w:rsidR="004073A0">
        <w:rPr>
          <w:rFonts w:cs="Times New Roman"/>
          <w:i/>
          <w:iCs/>
          <w:color w:val="010101"/>
        </w:rPr>
        <w:t xml:space="preserve">Report and </w:t>
      </w:r>
      <w:r w:rsidRPr="004073A0" w:rsidR="004073A0">
        <w:rPr>
          <w:rFonts w:cs="Times New Roman"/>
          <w:i/>
          <w:color w:val="010101"/>
        </w:rPr>
        <w:t>Order</w:t>
      </w:r>
      <w:r w:rsidRPr="00082186">
        <w:rPr>
          <w:rFonts w:cs="Times New Roman"/>
        </w:rPr>
        <w:t xml:space="preserve">: </w:t>
      </w:r>
    </w:p>
    <w:p w:rsidR="009449D4" w:rsidRPr="00082186" w:rsidP="0098611A" w14:paraId="4C5E4CA7" w14:textId="61CE2CD1">
      <w:pPr>
        <w:pStyle w:val="ListParagraph"/>
        <w:numPr>
          <w:ilvl w:val="0"/>
          <w:numId w:val="36"/>
        </w:numPr>
        <w:spacing w:line="240" w:lineRule="auto"/>
        <w:contextualSpacing w:val="0"/>
        <w:rPr>
          <w:rFonts w:cs="Times New Roman"/>
        </w:rPr>
      </w:pPr>
      <w:r w:rsidRPr="00082186">
        <w:rPr>
          <w:rFonts w:cs="Times New Roman"/>
        </w:rPr>
        <w:t xml:space="preserve">Allows </w:t>
      </w:r>
      <w:r w:rsidRPr="00082186" w:rsidR="000027DD">
        <w:rPr>
          <w:rFonts w:cs="Times New Roman"/>
        </w:rPr>
        <w:t>both mobile and fixed FDS/radars operation in the entire 57-71 GHz band;</w:t>
      </w:r>
    </w:p>
    <w:p w:rsidR="003C553C" w:rsidRPr="00082186" w:rsidP="0098611A" w14:paraId="0998BC54" w14:textId="510DD667">
      <w:pPr>
        <w:pStyle w:val="ListParagraph"/>
        <w:numPr>
          <w:ilvl w:val="0"/>
          <w:numId w:val="36"/>
        </w:numPr>
        <w:spacing w:line="240" w:lineRule="auto"/>
        <w:contextualSpacing w:val="0"/>
        <w:rPr>
          <w:rFonts w:cs="Times New Roman"/>
        </w:rPr>
      </w:pPr>
      <w:r>
        <w:rPr>
          <w:rFonts w:cs="Times New Roman"/>
        </w:rPr>
        <w:t>C</w:t>
      </w:r>
      <w:r w:rsidRPr="00082186">
        <w:rPr>
          <w:rFonts w:cs="Times New Roman"/>
        </w:rPr>
        <w:t xml:space="preserve">larifies </w:t>
      </w:r>
      <w:r w:rsidRPr="00082186" w:rsidR="00860E94">
        <w:rPr>
          <w:rFonts w:cs="Times New Roman"/>
        </w:rPr>
        <w:t>the relationship between radars and FDS applications and modifies the rules to expand mobile FDS operations within the 60 GHz band, including within the 61.0-61.5 GHz sub</w:t>
      </w:r>
      <w:r w:rsidR="006336C6">
        <w:rPr>
          <w:rFonts w:cs="Times New Roman"/>
        </w:rPr>
        <w:t>-</w:t>
      </w:r>
      <w:r w:rsidRPr="00082186" w:rsidR="00860E94">
        <w:rPr>
          <w:rFonts w:cs="Times New Roman"/>
        </w:rPr>
        <w:t>band, where higher powered operations are currently permitted</w:t>
      </w:r>
      <w:r w:rsidR="001A3E30">
        <w:rPr>
          <w:rFonts w:cs="Times New Roman"/>
        </w:rPr>
        <w:t>,</w:t>
      </w:r>
      <w:r w:rsidRPr="00082186" w:rsidR="00860E94">
        <w:rPr>
          <w:rFonts w:cs="Times New Roman"/>
        </w:rPr>
        <w:t xml:space="preserve"> but only for fixed use; </w:t>
      </w:r>
    </w:p>
    <w:p w:rsidR="003C553C" w:rsidRPr="00082186" w:rsidP="0098611A" w14:paraId="36C3F9CC" w14:textId="417B50FF">
      <w:pPr>
        <w:pStyle w:val="ListParagraph"/>
        <w:numPr>
          <w:ilvl w:val="0"/>
          <w:numId w:val="36"/>
        </w:numPr>
        <w:spacing w:line="240" w:lineRule="auto"/>
        <w:contextualSpacing w:val="0"/>
        <w:rPr>
          <w:rFonts w:cs="Times New Roman"/>
        </w:rPr>
      </w:pPr>
      <w:r>
        <w:rPr>
          <w:rFonts w:cs="Times New Roman"/>
        </w:rPr>
        <w:t>P</w:t>
      </w:r>
      <w:r w:rsidRPr="00082186">
        <w:rPr>
          <w:rFonts w:cs="Times New Roman"/>
        </w:rPr>
        <w:t xml:space="preserve">ermits </w:t>
      </w:r>
      <w:r w:rsidRPr="00082186" w:rsidR="00860E94">
        <w:rPr>
          <w:rFonts w:cs="Times New Roman"/>
        </w:rPr>
        <w:t xml:space="preserve">various </w:t>
      </w:r>
      <w:r w:rsidRPr="00F83B71" w:rsidR="00F83B71">
        <w:rPr>
          <w:rFonts w:cs="Times New Roman"/>
        </w:rPr>
        <w:t>Effective Isotropic Radiated Power (EIRP)</w:t>
      </w:r>
      <w:r w:rsidR="00F83B71">
        <w:rPr>
          <w:rFonts w:cs="Times New Roman"/>
        </w:rPr>
        <w:t xml:space="preserve"> </w:t>
      </w:r>
      <w:r w:rsidRPr="00082186" w:rsidR="00860E94">
        <w:rPr>
          <w:rFonts w:cs="Times New Roman"/>
        </w:rPr>
        <w:t xml:space="preserve">levels along with specific duty cycle restrictions related to specific segmentations of the band for FDS devices that limit their operating frequencies to the 57-64 GHz portion of the 57-71 GHz band.  The </w:t>
      </w:r>
      <w:r w:rsidRPr="004073A0" w:rsidR="004073A0">
        <w:rPr>
          <w:rFonts w:cs="Times New Roman"/>
          <w:i/>
          <w:iCs/>
          <w:color w:val="010101"/>
        </w:rPr>
        <w:t xml:space="preserve">Report and </w:t>
      </w:r>
      <w:r w:rsidRPr="004073A0" w:rsidR="004073A0">
        <w:rPr>
          <w:rFonts w:cs="Times New Roman"/>
          <w:i/>
          <w:color w:val="010101"/>
        </w:rPr>
        <w:t>Order</w:t>
      </w:r>
      <w:r w:rsidRPr="004073A0" w:rsidR="004073A0">
        <w:rPr>
          <w:rFonts w:cs="Times New Roman"/>
          <w:color w:val="010101"/>
        </w:rPr>
        <w:t xml:space="preserve"> </w:t>
      </w:r>
      <w:r w:rsidRPr="00082186" w:rsidR="00860E94">
        <w:rPr>
          <w:rFonts w:cs="Times New Roman"/>
        </w:rPr>
        <w:t>found these distinctions offer the best opportunity for new and existing unlicensed devices to successfully co-exist in the 60 GHz band</w:t>
      </w:r>
      <w:r w:rsidRPr="00082186">
        <w:rPr>
          <w:rFonts w:cs="Times New Roman"/>
        </w:rPr>
        <w:t xml:space="preserve">.  These limits are illustrated in </w:t>
      </w:r>
      <w:r w:rsidRPr="00082186" w:rsidR="00F16799">
        <w:rPr>
          <w:rFonts w:cs="Times New Roman"/>
        </w:rPr>
        <w:t>Tables 1</w:t>
      </w:r>
      <w:r w:rsidR="00EF3536">
        <w:rPr>
          <w:rFonts w:cs="Times New Roman"/>
        </w:rPr>
        <w:t xml:space="preserve"> </w:t>
      </w:r>
      <w:r w:rsidR="002A262E">
        <w:rPr>
          <w:rFonts w:cs="Times New Roman"/>
        </w:rPr>
        <w:t xml:space="preserve">and </w:t>
      </w:r>
      <w:r w:rsidRPr="00082186" w:rsidR="004156BE">
        <w:rPr>
          <w:rFonts w:cs="Times New Roman"/>
        </w:rPr>
        <w:t>2</w:t>
      </w:r>
      <w:r w:rsidRPr="00082186" w:rsidR="00F16799">
        <w:rPr>
          <w:rFonts w:cs="Times New Roman"/>
        </w:rPr>
        <w:t xml:space="preserve"> </w:t>
      </w:r>
      <w:r w:rsidR="00335B9E">
        <w:rPr>
          <w:rFonts w:cs="Times New Roman"/>
        </w:rPr>
        <w:t xml:space="preserve">in the Compliance Requirements section </w:t>
      </w:r>
      <w:r w:rsidRPr="00082186" w:rsidR="00F16799">
        <w:rPr>
          <w:rFonts w:cs="Times New Roman"/>
        </w:rPr>
        <w:t>below</w:t>
      </w:r>
      <w:r w:rsidRPr="00082186">
        <w:rPr>
          <w:rFonts w:cs="Times New Roman"/>
        </w:rPr>
        <w:t>;</w:t>
      </w:r>
    </w:p>
    <w:p w:rsidR="00470530" w:rsidRPr="004E586D" w:rsidP="00470530" w14:paraId="18361C10" w14:textId="32DF0F05">
      <w:pPr>
        <w:pStyle w:val="ListParagraph"/>
        <w:numPr>
          <w:ilvl w:val="0"/>
          <w:numId w:val="36"/>
        </w:numPr>
        <w:spacing w:line="240" w:lineRule="auto"/>
        <w:rPr>
          <w:rFonts w:eastAsia="Times New Roman" w:cs="Times New Roman"/>
        </w:rPr>
      </w:pPr>
      <w:r>
        <w:rPr>
          <w:rFonts w:cs="Times New Roman"/>
        </w:rPr>
        <w:t>P</w:t>
      </w:r>
      <w:r w:rsidRPr="00082186">
        <w:rPr>
          <w:rFonts w:cs="Times New Roman"/>
        </w:rPr>
        <w:t xml:space="preserve">ermits </w:t>
      </w:r>
      <w:r w:rsidRPr="00082186" w:rsidR="00860E94">
        <w:rPr>
          <w:rFonts w:cs="Times New Roman"/>
        </w:rPr>
        <w:t xml:space="preserve">FDS operation </w:t>
      </w:r>
      <w:r w:rsidR="005F4BB6">
        <w:rPr>
          <w:rFonts w:cs="Times New Roman"/>
        </w:rPr>
        <w:t xml:space="preserve">for </w:t>
      </w:r>
      <w:r w:rsidRPr="00082186" w:rsidR="00860E94">
        <w:rPr>
          <w:rFonts w:cs="Times New Roman"/>
        </w:rPr>
        <w:t>on-board unmanned aircraft (UA) flying at altitudes less than 121.92 meters (400 feet) above ground level, limited to the 60-64 GHz band, at up to 20 dBm peak EIRP subject to a 50% duty cycle</w:t>
      </w:r>
      <w:r w:rsidRPr="00082186" w:rsidR="004156BE">
        <w:rPr>
          <w:rFonts w:cs="Times New Roman"/>
        </w:rPr>
        <w:t>, as illustrated in Table 3 below</w:t>
      </w:r>
      <w:r w:rsidR="00B4616A">
        <w:rPr>
          <w:rFonts w:cs="Times New Roman"/>
        </w:rPr>
        <w:t>.</w:t>
      </w:r>
    </w:p>
    <w:p w:rsidR="00177FC9" w14:paraId="200A56BF" w14:textId="010F290C">
      <w:pPr>
        <w:spacing w:line="240" w:lineRule="auto"/>
        <w:ind w:firstLine="720"/>
        <w:rPr>
          <w:rFonts w:cs="Times New Roman"/>
        </w:rPr>
      </w:pPr>
      <w:r w:rsidRPr="00082186">
        <w:rPr>
          <w:rFonts w:cs="Times New Roman"/>
        </w:rPr>
        <w:t>The</w:t>
      </w:r>
      <w:r>
        <w:rPr>
          <w:rFonts w:cs="Times New Roman"/>
        </w:rPr>
        <w:t>se</w:t>
      </w:r>
      <w:r w:rsidRPr="00082186">
        <w:rPr>
          <w:rFonts w:cs="Times New Roman"/>
        </w:rPr>
        <w:t xml:space="preserve"> rule</w:t>
      </w:r>
      <w:r>
        <w:rPr>
          <w:rFonts w:cs="Times New Roman"/>
        </w:rPr>
        <w:t xml:space="preserve"> changes</w:t>
      </w:r>
      <w:r w:rsidRPr="00082186">
        <w:rPr>
          <w:rFonts w:cs="Times New Roman"/>
        </w:rPr>
        <w:t xml:space="preserve"> </w:t>
      </w:r>
      <w:r w:rsidR="007F3D0A">
        <w:rPr>
          <w:rFonts w:cs="Times New Roman"/>
        </w:rPr>
        <w:t xml:space="preserve">establish </w:t>
      </w:r>
      <w:r w:rsidR="00F13940">
        <w:rPr>
          <w:rFonts w:cs="Times New Roman"/>
        </w:rPr>
        <w:t>clear</w:t>
      </w:r>
      <w:r w:rsidRPr="00082186">
        <w:rPr>
          <w:rFonts w:cs="Times New Roman"/>
        </w:rPr>
        <w:t xml:space="preserve"> technical and operational provisions for </w:t>
      </w:r>
      <w:r w:rsidR="00550CC6">
        <w:rPr>
          <w:rFonts w:cs="Times New Roman"/>
        </w:rPr>
        <w:t>multiple band</w:t>
      </w:r>
      <w:r w:rsidRPr="00082186">
        <w:rPr>
          <w:rFonts w:cs="Times New Roman"/>
        </w:rPr>
        <w:t xml:space="preserve"> segments</w:t>
      </w:r>
      <w:r w:rsidR="00BE644F">
        <w:rPr>
          <w:rFonts w:cs="Times New Roman"/>
        </w:rPr>
        <w:t>.</w:t>
      </w:r>
      <w:r w:rsidR="009E3BD2">
        <w:rPr>
          <w:rFonts w:cs="Times New Roman"/>
        </w:rPr>
        <w:t xml:space="preserve"> </w:t>
      </w:r>
      <w:r w:rsidR="00BE644F">
        <w:rPr>
          <w:rFonts w:cs="Times New Roman"/>
        </w:rPr>
        <w:t xml:space="preserve"> </w:t>
      </w:r>
      <w:r w:rsidRPr="0065140A">
        <w:rPr>
          <w:rFonts w:cs="Times New Roman"/>
        </w:rPr>
        <w:t xml:space="preserve">For example, under the </w:t>
      </w:r>
      <w:r w:rsidRPr="0065140A" w:rsidR="001E2017">
        <w:rPr>
          <w:rFonts w:cs="Times New Roman"/>
        </w:rPr>
        <w:t>adopted</w:t>
      </w:r>
      <w:r w:rsidRPr="0065140A">
        <w:rPr>
          <w:rFonts w:cs="Times New Roman"/>
        </w:rPr>
        <w:t xml:space="preserve"> rules, new fixed and mobile FDS devices are permitted to implement </w:t>
      </w:r>
      <w:r w:rsidRPr="004E586D" w:rsidR="008A44A4">
        <w:rPr>
          <w:rFonts w:cs="Times New Roman"/>
        </w:rPr>
        <w:t>modulation techniques s</w:t>
      </w:r>
      <w:r w:rsidRPr="004E586D" w:rsidR="007F4182">
        <w:rPr>
          <w:rFonts w:cs="Times New Roman"/>
        </w:rPr>
        <w:t xml:space="preserve">uch as </w:t>
      </w:r>
      <w:r w:rsidRPr="0065140A">
        <w:rPr>
          <w:rFonts w:cs="Times New Roman"/>
        </w:rPr>
        <w:t>pulse</w:t>
      </w:r>
      <w:r w:rsidRPr="004E586D" w:rsidR="002C5EC4">
        <w:rPr>
          <w:rFonts w:cs="Times New Roman"/>
        </w:rPr>
        <w:t xml:space="preserve"> or</w:t>
      </w:r>
      <w:r w:rsidRPr="0065140A">
        <w:rPr>
          <w:rFonts w:cs="Times New Roman"/>
        </w:rPr>
        <w:t xml:space="preserve"> frequency-modulated continuous-wave (FMCW) </w:t>
      </w:r>
      <w:r w:rsidRPr="004E586D" w:rsidR="007F4182">
        <w:rPr>
          <w:rFonts w:cs="Times New Roman"/>
        </w:rPr>
        <w:t>as a means of facilitating</w:t>
      </w:r>
      <w:r w:rsidRPr="0065140A">
        <w:rPr>
          <w:rFonts w:cs="Times New Roman"/>
        </w:rPr>
        <w:t xml:space="preserve"> new use cases </w:t>
      </w:r>
      <w:r w:rsidRPr="004E586D" w:rsidR="00054477">
        <w:rPr>
          <w:rFonts w:cs="Times New Roman"/>
        </w:rPr>
        <w:t>such as</w:t>
      </w:r>
      <w:r w:rsidRPr="0065140A">
        <w:rPr>
          <w:rFonts w:cs="Times New Roman"/>
        </w:rPr>
        <w:t xml:space="preserve"> installation on low-flying unmanned aircraft.  </w:t>
      </w:r>
      <w:r w:rsidRPr="004E586D" w:rsidR="004A363A">
        <w:rPr>
          <w:rFonts w:cs="Times New Roman"/>
        </w:rPr>
        <w:t>Further</w:t>
      </w:r>
      <w:r w:rsidRPr="003423A2">
        <w:rPr>
          <w:rFonts w:cs="Times New Roman"/>
        </w:rPr>
        <w:t xml:space="preserve">, </w:t>
      </w:r>
      <w:r w:rsidRPr="004E586D" w:rsidR="003F725E">
        <w:rPr>
          <w:rFonts w:cs="Times New Roman"/>
        </w:rPr>
        <w:t xml:space="preserve">the </w:t>
      </w:r>
      <w:r w:rsidRPr="004E586D" w:rsidR="009163B9">
        <w:rPr>
          <w:rFonts w:cs="Times New Roman"/>
        </w:rPr>
        <w:t xml:space="preserve">adopted rules </w:t>
      </w:r>
      <w:r w:rsidRPr="004E586D" w:rsidR="00A9641E">
        <w:rPr>
          <w:rFonts w:cs="Times New Roman"/>
        </w:rPr>
        <w:t>will</w:t>
      </w:r>
      <w:r w:rsidRPr="004E586D" w:rsidR="009163B9">
        <w:rPr>
          <w:rFonts w:cs="Times New Roman"/>
        </w:rPr>
        <w:t xml:space="preserve"> support </w:t>
      </w:r>
      <w:r w:rsidRPr="003423A2">
        <w:rPr>
          <w:rFonts w:cs="Times New Roman"/>
        </w:rPr>
        <w:t>safety</w:t>
      </w:r>
      <w:r w:rsidRPr="004E586D" w:rsidR="00101B66">
        <w:rPr>
          <w:rFonts w:cs="Times New Roman"/>
        </w:rPr>
        <w:t>-related novel</w:t>
      </w:r>
      <w:r w:rsidRPr="003423A2" w:rsidR="00101B66">
        <w:rPr>
          <w:rFonts w:cs="Times New Roman"/>
        </w:rPr>
        <w:t xml:space="preserve"> use cases</w:t>
      </w:r>
      <w:r w:rsidRPr="004E586D" w:rsidR="003423A2">
        <w:rPr>
          <w:rFonts w:cs="Times New Roman"/>
        </w:rPr>
        <w:t xml:space="preserve"> that will likely see widespread deployment</w:t>
      </w:r>
      <w:r w:rsidRPr="003423A2">
        <w:rPr>
          <w:rFonts w:cs="Times New Roman"/>
        </w:rPr>
        <w:t>, such as vehicle occupant detection, chest movement detection to determine breathing patterns, and eye lid movement detection to determine driver alertness.  These</w:t>
      </w:r>
      <w:r w:rsidRPr="00082186">
        <w:rPr>
          <w:rFonts w:cs="Times New Roman"/>
        </w:rPr>
        <w:t xml:space="preserve"> new applications for FDS/radars will significantly help small entities in developing products to meet the various needs of the American public</w:t>
      </w:r>
      <w:r w:rsidR="00F95692">
        <w:rPr>
          <w:rFonts w:cs="Times New Roman"/>
        </w:rPr>
        <w:t xml:space="preserve"> in band segments </w:t>
      </w:r>
      <w:r w:rsidRPr="00F95692" w:rsidR="00F95692">
        <w:rPr>
          <w:rFonts w:cs="Times New Roman"/>
        </w:rPr>
        <w:t>that have demonstrated great potential for innovative products and services.</w:t>
      </w:r>
      <w:r w:rsidRPr="00082186">
        <w:rPr>
          <w:rFonts w:cs="Times New Roman"/>
        </w:rPr>
        <w:t xml:space="preserve">  </w:t>
      </w:r>
      <w:r w:rsidR="00F95692">
        <w:rPr>
          <w:rFonts w:cs="Times New Roman"/>
        </w:rPr>
        <w:t>Additionally</w:t>
      </w:r>
      <w:r w:rsidRPr="00082186">
        <w:rPr>
          <w:rFonts w:cs="Times New Roman"/>
        </w:rPr>
        <w:t xml:space="preserve">, expanding the flexibility of unlicensed FDS/radars in the 60 GHz band will provide an advantage to small entities </w:t>
      </w:r>
      <w:r>
        <w:rPr>
          <w:rFonts w:cs="Times New Roman"/>
        </w:rPr>
        <w:t>seeking to</w:t>
      </w:r>
      <w:r w:rsidRPr="00082186">
        <w:rPr>
          <w:rFonts w:cs="Times New Roman"/>
        </w:rPr>
        <w:t xml:space="preserve"> access this spectrum without the complication or cost of needing to obtain a license by operating FDS/radars in other frequency bands.</w:t>
      </w:r>
    </w:p>
    <w:p w:rsidR="00177FC9" w14:paraId="61219BAF" w14:textId="77777777">
      <w:pPr>
        <w:rPr>
          <w:rFonts w:cs="Times New Roman"/>
        </w:rPr>
      </w:pPr>
      <w:r>
        <w:rPr>
          <w:rFonts w:cs="Times New Roman"/>
        </w:rPr>
        <w:br w:type="page"/>
      </w:r>
    </w:p>
    <w:p w:rsidR="003F5E11" w:rsidP="00DC2673" w14:paraId="440B2A9F" w14:textId="44B9E238">
      <w:pPr>
        <w:pStyle w:val="Heading1"/>
      </w:pPr>
      <w:bookmarkStart w:id="69" w:name="_Toc55643500"/>
      <w:bookmarkStart w:id="70" w:name="_Toc55643683"/>
      <w:bookmarkStart w:id="71" w:name="_Toc55644692"/>
      <w:bookmarkStart w:id="72" w:name="_Toc55644742"/>
      <w:bookmarkStart w:id="73" w:name="_Toc55645014"/>
      <w:bookmarkStart w:id="74" w:name="_Toc55645015"/>
      <w:bookmarkStart w:id="75" w:name="_Toc132705690"/>
      <w:bookmarkEnd w:id="69"/>
      <w:bookmarkEnd w:id="70"/>
      <w:bookmarkEnd w:id="71"/>
      <w:bookmarkEnd w:id="72"/>
      <w:bookmarkEnd w:id="73"/>
      <w:r w:rsidRPr="00082186">
        <w:t>COMPLIANCE REQUIREMENTS</w:t>
      </w:r>
      <w:bookmarkEnd w:id="74"/>
      <w:bookmarkEnd w:id="75"/>
    </w:p>
    <w:p w:rsidR="00B60283" w:rsidRPr="00082186" w:rsidP="004E586D" w14:paraId="768D6EFC" w14:textId="40CD9FA7">
      <w:pPr>
        <w:pStyle w:val="Heading2"/>
        <w:spacing w:after="120"/>
        <w:ind w:left="1080"/>
      </w:pPr>
      <w:bookmarkStart w:id="76" w:name="_Toc55643685"/>
      <w:bookmarkStart w:id="77" w:name="_Toc55644694"/>
      <w:bookmarkStart w:id="78" w:name="_Toc55644744"/>
      <w:bookmarkStart w:id="79" w:name="_Toc55645016"/>
      <w:bookmarkStart w:id="80" w:name="_Toc55643686"/>
      <w:bookmarkStart w:id="81" w:name="_Toc55644695"/>
      <w:bookmarkStart w:id="82" w:name="_Toc55644745"/>
      <w:bookmarkStart w:id="83" w:name="_Toc55645017"/>
      <w:bookmarkStart w:id="84" w:name="_Toc55643687"/>
      <w:bookmarkStart w:id="85" w:name="_Toc55644696"/>
      <w:bookmarkStart w:id="86" w:name="_Toc55644746"/>
      <w:bookmarkStart w:id="87" w:name="_Toc55645018"/>
      <w:bookmarkStart w:id="88" w:name="_Toc55643688"/>
      <w:bookmarkStart w:id="89" w:name="_Toc55644697"/>
      <w:bookmarkStart w:id="90" w:name="_Toc55644747"/>
      <w:bookmarkStart w:id="91" w:name="_Toc55645019"/>
      <w:bookmarkStart w:id="92" w:name="_Toc55643689"/>
      <w:bookmarkStart w:id="93" w:name="_Toc55644698"/>
      <w:bookmarkStart w:id="94" w:name="_Toc55644748"/>
      <w:bookmarkStart w:id="95" w:name="_Toc55645020"/>
      <w:bookmarkStart w:id="96" w:name="_Toc132705691"/>
      <w:bookmarkStart w:id="97" w:name="_Ref55642519"/>
      <w:bookmarkStart w:id="98" w:name="_Toc5564502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82186">
        <w:t>General Information</w:t>
      </w:r>
      <w:bookmarkEnd w:id="96"/>
    </w:p>
    <w:p w:rsidR="00451B78" w:rsidP="006D5F95" w14:paraId="47C1905C" w14:textId="48E57C49">
      <w:pPr>
        <w:spacing w:line="240" w:lineRule="auto"/>
        <w:ind w:firstLine="720"/>
        <w:rPr>
          <w:rFonts w:cs="Times New Roman"/>
        </w:rPr>
      </w:pPr>
      <w:r>
        <w:t xml:space="preserve">In the 60 GHz band, </w:t>
      </w:r>
      <w:r w:rsidR="009935D0">
        <w:t>FDS devices</w:t>
      </w:r>
      <w:r>
        <w:t xml:space="preserve"> are regulated under section 15.255 of </w:t>
      </w:r>
      <w:r w:rsidR="00D42358">
        <w:t>p</w:t>
      </w:r>
      <w:r>
        <w:t>art 15 of the Commission’s rules.</w:t>
      </w:r>
      <w:r>
        <w:rPr>
          <w:rStyle w:val="FootnoteReference"/>
          <w:sz w:val="20"/>
          <w:szCs w:val="20"/>
        </w:rPr>
        <w:footnoteReference w:id="4"/>
      </w:r>
      <w:r>
        <w:t xml:space="preserve">  </w:t>
      </w:r>
      <w:r w:rsidRPr="00082186" w:rsidR="002F2104">
        <w:rPr>
          <w:rFonts w:cs="Times New Roman"/>
        </w:rPr>
        <w:t xml:space="preserve">Part 15 of the FCC rules contains the technical requirements for radio frequency (RF) devices that may be operated without an individual license.  All </w:t>
      </w:r>
      <w:r w:rsidR="00D16353">
        <w:rPr>
          <w:rFonts w:cs="Times New Roman"/>
        </w:rPr>
        <w:t>p</w:t>
      </w:r>
      <w:r w:rsidRPr="00082186" w:rsidR="00D16353">
        <w:rPr>
          <w:rFonts w:cs="Times New Roman"/>
        </w:rPr>
        <w:t xml:space="preserve">art </w:t>
      </w:r>
      <w:r w:rsidRPr="00082186" w:rsidR="002F2104">
        <w:rPr>
          <w:rFonts w:cs="Times New Roman"/>
        </w:rPr>
        <w:t>15 devices are required to accept harmful interference from other authorized operations, and are prohibited from causing harmful interference to other authorized operations.</w:t>
      </w:r>
      <w:r>
        <w:rPr>
          <w:rStyle w:val="FootnoteReference"/>
          <w:rFonts w:cs="Times New Roman"/>
          <w:sz w:val="20"/>
          <w:szCs w:val="20"/>
        </w:rPr>
        <w:footnoteReference w:id="5"/>
      </w:r>
      <w:r w:rsidR="008A0462">
        <w:rPr>
          <w:rFonts w:cs="Times New Roman"/>
        </w:rPr>
        <w:t xml:space="preserve">  </w:t>
      </w:r>
    </w:p>
    <w:p w:rsidR="002F2104" w14:paraId="02F40862" w14:textId="74AB425B">
      <w:pPr>
        <w:spacing w:line="240" w:lineRule="auto"/>
        <w:ind w:firstLine="720"/>
        <w:rPr>
          <w:rFonts w:cs="Times New Roman"/>
        </w:rPr>
      </w:pPr>
      <w:r>
        <w:rPr>
          <w:rFonts w:cs="Times New Roman"/>
        </w:rPr>
        <w:t xml:space="preserve">Under </w:t>
      </w:r>
      <w:r w:rsidR="00A519B1">
        <w:t>t</w:t>
      </w:r>
      <w:r w:rsidRPr="00E120F7" w:rsidR="004C7E06">
        <w:t xml:space="preserve">he </w:t>
      </w:r>
      <w:r w:rsidR="008A0462">
        <w:t>p</w:t>
      </w:r>
      <w:r w:rsidR="004C7E06">
        <w:t xml:space="preserve">art 15 </w:t>
      </w:r>
      <w:r w:rsidRPr="00E120F7" w:rsidR="004C7E06">
        <w:t>rules</w:t>
      </w:r>
      <w:r>
        <w:t>,</w:t>
      </w:r>
      <w:r w:rsidRPr="00E120F7" w:rsidR="004C7E06">
        <w:t xml:space="preserve"> low-power </w:t>
      </w:r>
      <w:r w:rsidR="004C7E06">
        <w:t>intentional radiators</w:t>
      </w:r>
      <w:r w:rsidRPr="00E120F7" w:rsidR="004C7E06">
        <w:t xml:space="preserve"> (popularly known as “unlicensed devices”) </w:t>
      </w:r>
      <w:r w:rsidR="00A86CD2">
        <w:t xml:space="preserve">are permitted </w:t>
      </w:r>
      <w:r w:rsidRPr="00E120F7" w:rsidR="004C7E06">
        <w:t>to operate without an individual license where such use is not anticipated to cause harmful interference to authorized users of the radio spectrum.</w:t>
      </w:r>
      <w:r>
        <w:rPr>
          <w:rStyle w:val="FootnoteReference"/>
          <w:color w:val="000000"/>
          <w:spacing w:val="-2"/>
          <w:sz w:val="20"/>
          <w:szCs w:val="20"/>
        </w:rPr>
        <w:footnoteReference w:id="6"/>
      </w:r>
      <w:r w:rsidR="006F7E80">
        <w:t xml:space="preserve">  Additionally, </w:t>
      </w:r>
      <w:r w:rsidR="006F7E80">
        <w:rPr>
          <w:rFonts w:cs="Times New Roman"/>
        </w:rPr>
        <w:t>p</w:t>
      </w:r>
      <w:r w:rsidRPr="00082186">
        <w:rPr>
          <w:rFonts w:cs="Times New Roman"/>
        </w:rPr>
        <w:t>art 15 intentional radiators must be certified by a designated Telecommunication Certification Body (TCB) before they can be imported into or marketed within the United States</w:t>
      </w:r>
      <w:r w:rsidR="00E57828">
        <w:rPr>
          <w:rFonts w:cs="Times New Roman"/>
        </w:rPr>
        <w:t>, whereas</w:t>
      </w:r>
      <w:r w:rsidR="00CB3B3B">
        <w:rPr>
          <w:rFonts w:cs="Times New Roman"/>
        </w:rPr>
        <w:t xml:space="preserve"> m</w:t>
      </w:r>
      <w:r w:rsidRPr="00082186">
        <w:rPr>
          <w:rFonts w:cs="Times New Roman"/>
        </w:rPr>
        <w:t xml:space="preserve">ost unintentional radiators can be authorized through a self-approval process in which the manufacturer has the equipment tested to ensure it complies with the </w:t>
      </w:r>
      <w:r w:rsidR="00EC0DF8">
        <w:rPr>
          <w:rFonts w:cs="Times New Roman"/>
        </w:rPr>
        <w:t>p</w:t>
      </w:r>
      <w:r w:rsidRPr="00082186" w:rsidR="00EC0DF8">
        <w:rPr>
          <w:rFonts w:cs="Times New Roman"/>
        </w:rPr>
        <w:t xml:space="preserve">art </w:t>
      </w:r>
      <w:r w:rsidRPr="00082186">
        <w:rPr>
          <w:rFonts w:cs="Times New Roman"/>
        </w:rPr>
        <w:t xml:space="preserve">15 rules, but </w:t>
      </w:r>
      <w:r w:rsidR="00857FE9">
        <w:rPr>
          <w:rFonts w:cs="Times New Roman"/>
        </w:rPr>
        <w:t xml:space="preserve">they </w:t>
      </w:r>
      <w:r w:rsidRPr="00082186">
        <w:rPr>
          <w:rFonts w:cs="Times New Roman"/>
        </w:rPr>
        <w:t>do not have to obtain certification through a TCB.  However, scanning receivers and radar detectors are required to be certified before they can be imported into or marketed within the United States.</w:t>
      </w:r>
    </w:p>
    <w:p w:rsidR="007329BC" w:rsidRPr="00082186" w:rsidP="004E586D" w14:paraId="4AF4DB97" w14:textId="69F585E4">
      <w:pPr>
        <w:pStyle w:val="Heading2"/>
        <w:spacing w:after="120"/>
        <w:ind w:left="1080"/>
      </w:pPr>
      <w:bookmarkStart w:id="99" w:name="_Toc132705692"/>
      <w:r w:rsidRPr="00082186">
        <w:t>General Requirements</w:t>
      </w:r>
      <w:r w:rsidR="0067095B">
        <w:t xml:space="preserve"> </w:t>
      </w:r>
      <w:r w:rsidRPr="00082186">
        <w:t xml:space="preserve">for </w:t>
      </w:r>
      <w:r w:rsidRPr="00082186" w:rsidR="00FB3E9D">
        <w:t>FDS/</w:t>
      </w:r>
      <w:r w:rsidR="002C1D90">
        <w:t>R</w:t>
      </w:r>
      <w:r w:rsidRPr="00082186" w:rsidR="002C1D90">
        <w:t xml:space="preserve">adars </w:t>
      </w:r>
      <w:r w:rsidRPr="00082186" w:rsidR="00EB2DE7">
        <w:t>O</w:t>
      </w:r>
      <w:r w:rsidRPr="00082186">
        <w:t>perating</w:t>
      </w:r>
      <w:r w:rsidRPr="00082186" w:rsidR="00C5555E">
        <w:t xml:space="preserve"> under </w:t>
      </w:r>
      <w:r w:rsidR="00D17524">
        <w:t>S</w:t>
      </w:r>
      <w:r w:rsidR="001B48A4">
        <w:t>ection</w:t>
      </w:r>
      <w:r w:rsidRPr="00082186" w:rsidR="001B48A4">
        <w:t xml:space="preserve"> </w:t>
      </w:r>
      <w:r w:rsidRPr="00082186" w:rsidR="00C5555E">
        <w:t>15.255</w:t>
      </w:r>
      <w:bookmarkEnd w:id="99"/>
    </w:p>
    <w:p w:rsidR="00C5555E" w:rsidRPr="004E586D" w:rsidP="004E586D" w14:paraId="67F1A028" w14:textId="61816F3F">
      <w:pPr>
        <w:numPr>
          <w:ilvl w:val="0"/>
          <w:numId w:val="44"/>
        </w:numPr>
        <w:tabs>
          <w:tab w:val="clear" w:pos="360"/>
          <w:tab w:val="num" w:pos="1080"/>
        </w:tabs>
        <w:spacing w:line="240" w:lineRule="auto"/>
        <w:ind w:left="0" w:firstLine="720"/>
        <w:rPr>
          <w:rFonts w:cs="Times New Roman"/>
          <w:u w:val="single"/>
        </w:rPr>
      </w:pPr>
      <w:r w:rsidRPr="000C6BF6">
        <w:rPr>
          <w:rFonts w:cs="Times New Roman"/>
        </w:rPr>
        <w:t>FDS/radars</w:t>
      </w:r>
      <w:r w:rsidRPr="000C6BF6">
        <w:rPr>
          <w:rFonts w:cs="Times New Roman"/>
        </w:rPr>
        <w:t xml:space="preserve"> operating under </w:t>
      </w:r>
      <w:bookmarkStart w:id="100" w:name="_Hlk134700110"/>
      <w:r w:rsidR="00FB55D9">
        <w:rPr>
          <w:rFonts w:cs="Times New Roman"/>
        </w:rPr>
        <w:t>section</w:t>
      </w:r>
      <w:bookmarkEnd w:id="100"/>
      <w:r w:rsidRPr="000C6BF6" w:rsidR="00FB55D9">
        <w:rPr>
          <w:rFonts w:cs="Times New Roman"/>
        </w:rPr>
        <w:t xml:space="preserve"> </w:t>
      </w:r>
      <w:r w:rsidRPr="000C6BF6">
        <w:rPr>
          <w:rFonts w:cs="Times New Roman"/>
        </w:rPr>
        <w:t xml:space="preserve">15.255 must be labeled with an FCC identification number as required by </w:t>
      </w:r>
      <w:r w:rsidRPr="00FB55D9" w:rsidR="00FB55D9">
        <w:rPr>
          <w:rFonts w:cs="Times New Roman"/>
        </w:rPr>
        <w:t>section</w:t>
      </w:r>
      <w:r w:rsidRPr="000C6BF6">
        <w:rPr>
          <w:rFonts w:cs="Times New Roman"/>
        </w:rPr>
        <w:t xml:space="preserve"> 2.925 and the statement required by </w:t>
      </w:r>
      <w:r w:rsidRPr="00FB55D9" w:rsidR="00FB55D9">
        <w:rPr>
          <w:rFonts w:cs="Times New Roman"/>
        </w:rPr>
        <w:t>section</w:t>
      </w:r>
      <w:r w:rsidR="00FB55D9">
        <w:rPr>
          <w:rFonts w:cs="Times New Roman"/>
        </w:rPr>
        <w:t xml:space="preserve"> </w:t>
      </w:r>
      <w:r w:rsidRPr="000C6BF6">
        <w:rPr>
          <w:rFonts w:cs="Times New Roman"/>
        </w:rPr>
        <w:t xml:space="preserve">15.19(a)(3) indicating that the device complies with </w:t>
      </w:r>
      <w:r w:rsidRPr="000C6BF6" w:rsidR="00656491">
        <w:rPr>
          <w:rFonts w:cs="Times New Roman"/>
        </w:rPr>
        <w:t xml:space="preserve">part </w:t>
      </w:r>
      <w:r w:rsidRPr="000C6BF6">
        <w:rPr>
          <w:rFonts w:cs="Times New Roman"/>
        </w:rPr>
        <w:t>15 of the rules, may not cause harmful interference and must accept any interference received.</w:t>
      </w:r>
    </w:p>
    <w:p w:rsidR="00C5555E" w:rsidRPr="004E586D" w:rsidP="004E586D" w14:paraId="3B9A148B" w14:textId="33A7CE04">
      <w:pPr>
        <w:numPr>
          <w:ilvl w:val="0"/>
          <w:numId w:val="44"/>
        </w:numPr>
        <w:tabs>
          <w:tab w:val="clear" w:pos="360"/>
          <w:tab w:val="num" w:pos="1080"/>
        </w:tabs>
        <w:spacing w:line="240" w:lineRule="auto"/>
        <w:ind w:left="0" w:firstLine="720"/>
        <w:rPr>
          <w:rFonts w:cs="Times New Roman"/>
          <w:u w:val="single"/>
        </w:rPr>
      </w:pPr>
      <w:r w:rsidRPr="000C6BF6">
        <w:rPr>
          <w:rFonts w:cs="Times New Roman"/>
        </w:rPr>
        <w:t>FDS/radars</w:t>
      </w:r>
      <w:r w:rsidRPr="000C6BF6">
        <w:rPr>
          <w:rFonts w:cs="Times New Roman"/>
        </w:rPr>
        <w:t xml:space="preserve"> operating under </w:t>
      </w:r>
      <w:r w:rsidRPr="00FB55D9" w:rsidR="00FB55D9">
        <w:rPr>
          <w:rFonts w:cs="Times New Roman"/>
        </w:rPr>
        <w:t>section</w:t>
      </w:r>
      <w:r w:rsidRPr="000C6BF6">
        <w:rPr>
          <w:rFonts w:cs="Times New Roman"/>
        </w:rPr>
        <w:t xml:space="preserve"> 15.255 must provide information to the user as specified in </w:t>
      </w:r>
      <w:r w:rsidR="00FB55D9">
        <w:rPr>
          <w:rFonts w:cs="Times New Roman"/>
        </w:rPr>
        <w:t>section</w:t>
      </w:r>
      <w:r w:rsidRPr="000C6BF6" w:rsidR="00FB55D9">
        <w:rPr>
          <w:rFonts w:cs="Times New Roman"/>
        </w:rPr>
        <w:t xml:space="preserve"> </w:t>
      </w:r>
      <w:r w:rsidRPr="000C6BF6">
        <w:rPr>
          <w:rFonts w:cs="Times New Roman"/>
        </w:rPr>
        <w:t>15.21.</w:t>
      </w:r>
    </w:p>
    <w:p w:rsidR="005046DD" w:rsidRPr="004E586D" w:rsidP="004E586D" w14:paraId="79D8801B" w14:textId="0D93C595">
      <w:pPr>
        <w:numPr>
          <w:ilvl w:val="0"/>
          <w:numId w:val="44"/>
        </w:numPr>
        <w:tabs>
          <w:tab w:val="clear" w:pos="360"/>
          <w:tab w:val="num" w:pos="1080"/>
        </w:tabs>
        <w:spacing w:line="240" w:lineRule="auto"/>
        <w:ind w:left="0" w:firstLine="720"/>
        <w:rPr>
          <w:rFonts w:cs="Times New Roman"/>
          <w:u w:val="single"/>
        </w:rPr>
      </w:pPr>
      <w:r w:rsidRPr="000C6BF6">
        <w:rPr>
          <w:rFonts w:cs="Times New Roman"/>
        </w:rPr>
        <w:t>FDS/radars</w:t>
      </w:r>
      <w:r w:rsidRPr="000C6BF6">
        <w:rPr>
          <w:rFonts w:cs="Times New Roman"/>
        </w:rPr>
        <w:t xml:space="preserve"> operating under </w:t>
      </w:r>
      <w:r w:rsidRPr="00FB55D9" w:rsidR="00FB55D9">
        <w:rPr>
          <w:rFonts w:cs="Times New Roman"/>
        </w:rPr>
        <w:t>section</w:t>
      </w:r>
      <w:r w:rsidRPr="000C6BF6">
        <w:rPr>
          <w:rFonts w:cs="Times New Roman"/>
        </w:rPr>
        <w:t xml:space="preserve"> 15.255 must comply with the frequency stability requirements specified in </w:t>
      </w:r>
      <w:r w:rsidR="00FB55D9">
        <w:rPr>
          <w:rFonts w:cs="Times New Roman"/>
        </w:rPr>
        <w:t>section</w:t>
      </w:r>
      <w:r w:rsidRPr="000C6BF6" w:rsidR="00FB55D9">
        <w:rPr>
          <w:rFonts w:cs="Times New Roman"/>
        </w:rPr>
        <w:t xml:space="preserve"> </w:t>
      </w:r>
      <w:r w:rsidRPr="000C6BF6">
        <w:rPr>
          <w:rFonts w:cs="Times New Roman"/>
        </w:rPr>
        <w:t>15.255(h).</w:t>
      </w:r>
    </w:p>
    <w:p w:rsidR="009A6B47" w:rsidRPr="004E586D" w:rsidP="004E586D" w14:paraId="35E666FD" w14:textId="56F1443C">
      <w:pPr>
        <w:numPr>
          <w:ilvl w:val="0"/>
          <w:numId w:val="44"/>
        </w:numPr>
        <w:tabs>
          <w:tab w:val="clear" w:pos="360"/>
          <w:tab w:val="num" w:pos="1080"/>
        </w:tabs>
        <w:spacing w:line="240" w:lineRule="auto"/>
        <w:ind w:left="0" w:firstLine="720"/>
        <w:rPr>
          <w:rFonts w:cs="Times New Roman"/>
          <w:u w:val="single"/>
        </w:rPr>
      </w:pPr>
      <w:r w:rsidRPr="000C6BF6">
        <w:rPr>
          <w:rFonts w:cs="Times New Roman"/>
        </w:rPr>
        <w:t>FDS/radars</w:t>
      </w:r>
      <w:r w:rsidRPr="000C6BF6">
        <w:rPr>
          <w:rFonts w:cs="Times New Roman"/>
        </w:rPr>
        <w:t xml:space="preserve"> operating under </w:t>
      </w:r>
      <w:r w:rsidRPr="00FB55D9" w:rsidR="00FB55D9">
        <w:rPr>
          <w:rFonts w:cs="Times New Roman"/>
        </w:rPr>
        <w:t xml:space="preserve">section </w:t>
      </w:r>
      <w:r w:rsidRPr="000C6BF6">
        <w:rPr>
          <w:rFonts w:cs="Times New Roman"/>
        </w:rPr>
        <w:t xml:space="preserve">15.255 must comply with the spurious emission requirements specified in </w:t>
      </w:r>
      <w:r w:rsidR="00FB55D9">
        <w:rPr>
          <w:rFonts w:cs="Times New Roman"/>
        </w:rPr>
        <w:t>section</w:t>
      </w:r>
      <w:r w:rsidRPr="000C6BF6" w:rsidR="00FB55D9">
        <w:rPr>
          <w:rFonts w:cs="Times New Roman"/>
        </w:rPr>
        <w:t xml:space="preserve"> </w:t>
      </w:r>
      <w:r w:rsidRPr="000C6BF6">
        <w:rPr>
          <w:rFonts w:cs="Times New Roman"/>
        </w:rPr>
        <w:t>15.255(d).</w:t>
      </w:r>
    </w:p>
    <w:p w:rsidR="008C6B6D" w:rsidRPr="004E586D" w:rsidP="004E586D" w14:paraId="06655CD1" w14:textId="7FFFBBF3">
      <w:pPr>
        <w:numPr>
          <w:ilvl w:val="0"/>
          <w:numId w:val="44"/>
        </w:numPr>
        <w:tabs>
          <w:tab w:val="clear" w:pos="360"/>
          <w:tab w:val="num" w:pos="1080"/>
        </w:tabs>
        <w:spacing w:line="240" w:lineRule="auto"/>
        <w:ind w:left="0" w:firstLine="720"/>
        <w:rPr>
          <w:rFonts w:cs="Times New Roman"/>
          <w:u w:val="single"/>
        </w:rPr>
      </w:pPr>
      <w:r w:rsidRPr="000C6BF6">
        <w:rPr>
          <w:rFonts w:cs="Times New Roman"/>
        </w:rPr>
        <w:t xml:space="preserve">Applications for equipment authorization of </w:t>
      </w:r>
      <w:r w:rsidRPr="000C6BF6" w:rsidR="00FB3E9D">
        <w:rPr>
          <w:rFonts w:cs="Times New Roman"/>
        </w:rPr>
        <w:t>FDS/radars</w:t>
      </w:r>
      <w:r w:rsidRPr="000C6BF6">
        <w:rPr>
          <w:rFonts w:cs="Times New Roman"/>
        </w:rPr>
        <w:t xml:space="preserve"> operating under </w:t>
      </w:r>
      <w:r w:rsidR="00FD0238">
        <w:rPr>
          <w:rFonts w:cs="Times New Roman"/>
        </w:rPr>
        <w:t>section</w:t>
      </w:r>
      <w:r w:rsidRPr="000C6BF6" w:rsidR="00FD0238">
        <w:rPr>
          <w:rFonts w:cs="Times New Roman"/>
        </w:rPr>
        <w:t xml:space="preserve"> </w:t>
      </w:r>
      <w:r w:rsidRPr="000C6BF6" w:rsidR="00170240">
        <w:rPr>
          <w:rFonts w:cs="Times New Roman"/>
        </w:rPr>
        <w:t>15.255</w:t>
      </w:r>
      <w:r w:rsidRPr="000C6BF6">
        <w:rPr>
          <w:rFonts w:cs="Times New Roman"/>
        </w:rPr>
        <w:t xml:space="preserve"> must contain a statement confirming compliance with the radio frequency radiation exposure requirements specified in </w:t>
      </w:r>
      <w:r w:rsidR="00981C24">
        <w:rPr>
          <w:rFonts w:cs="Times New Roman"/>
        </w:rPr>
        <w:t>sections</w:t>
      </w:r>
      <w:r w:rsidRPr="000C6BF6" w:rsidR="00981C24">
        <w:rPr>
          <w:rFonts w:cs="Times New Roman"/>
        </w:rPr>
        <w:t xml:space="preserve"> </w:t>
      </w:r>
      <w:r w:rsidRPr="000C6BF6">
        <w:rPr>
          <w:rFonts w:cs="Times New Roman"/>
        </w:rPr>
        <w:t>1.1307(b), 2.1091 and 2.1093 for both fundamental emissions and unwanted emissions.</w:t>
      </w:r>
      <w:r>
        <w:rPr>
          <w:rStyle w:val="FootnoteReference"/>
          <w:rFonts w:cs="Times New Roman"/>
          <w:sz w:val="20"/>
          <w:szCs w:val="20"/>
        </w:rPr>
        <w:footnoteReference w:id="7"/>
      </w:r>
      <w:r w:rsidRPr="000C6BF6">
        <w:rPr>
          <w:rFonts w:cs="Times New Roman"/>
        </w:rPr>
        <w:t xml:space="preserve">  </w:t>
      </w:r>
    </w:p>
    <w:p w:rsidR="007B4484" w:rsidRPr="004E586D" w:rsidP="004E586D" w14:paraId="65B1C916" w14:textId="6E8DC3ED">
      <w:pPr>
        <w:numPr>
          <w:ilvl w:val="0"/>
          <w:numId w:val="44"/>
        </w:numPr>
        <w:tabs>
          <w:tab w:val="clear" w:pos="360"/>
          <w:tab w:val="num" w:pos="1080"/>
        </w:tabs>
        <w:spacing w:line="240" w:lineRule="auto"/>
        <w:ind w:left="0" w:firstLine="720"/>
        <w:rPr>
          <w:rFonts w:cs="Times New Roman"/>
          <w:u w:val="single"/>
        </w:rPr>
      </w:pPr>
      <w:r w:rsidRPr="000C6BF6">
        <w:rPr>
          <w:color w:val="000000"/>
        </w:rPr>
        <w:t xml:space="preserve">Measurement procedures that have been found to be acceptable to the Commission in accordance with </w:t>
      </w:r>
      <w:r w:rsidR="00244650">
        <w:rPr>
          <w:color w:val="000000"/>
        </w:rPr>
        <w:t xml:space="preserve">47 CFR </w:t>
      </w:r>
      <w:r w:rsidRPr="00E7231E" w:rsidR="00244650">
        <w:t xml:space="preserve">§ </w:t>
      </w:r>
      <w:r w:rsidRPr="000C6BF6">
        <w:rPr>
          <w:color w:val="000000"/>
        </w:rPr>
        <w:t>2.947 may be used to demonstrate compliance.</w:t>
      </w:r>
      <w:r>
        <w:rPr>
          <w:rStyle w:val="FootnoteReference"/>
          <w:color w:val="000000"/>
          <w:sz w:val="20"/>
          <w:szCs w:val="20"/>
        </w:rPr>
        <w:footnoteReference w:id="8"/>
      </w:r>
      <w:r w:rsidRPr="000C6BF6">
        <w:rPr>
          <w:color w:val="000000"/>
        </w:rPr>
        <w:t xml:space="preserve">  </w:t>
      </w:r>
    </w:p>
    <w:p w:rsidR="007815A1" w:rsidRPr="00082186" w:rsidP="004E586D" w14:paraId="090EAF8C" w14:textId="4C9A3D42">
      <w:pPr>
        <w:pStyle w:val="Heading2"/>
        <w:spacing w:after="120"/>
        <w:ind w:left="1080"/>
      </w:pPr>
      <w:bookmarkStart w:id="101" w:name="_Toc132705693"/>
      <w:r w:rsidRPr="00082186">
        <w:t>FDS/</w:t>
      </w:r>
      <w:r w:rsidR="002C1D90">
        <w:t>R</w:t>
      </w:r>
      <w:r w:rsidRPr="00082186" w:rsidR="002C1D90">
        <w:t xml:space="preserve">adars </w:t>
      </w:r>
      <w:r w:rsidRPr="00082186" w:rsidR="00502D08">
        <w:t xml:space="preserve">Operating </w:t>
      </w:r>
      <w:r w:rsidR="008D7279">
        <w:t>t</w:t>
      </w:r>
      <w:r w:rsidRPr="00082186" w:rsidR="00FE4044">
        <w:t xml:space="preserve">hroughout </w:t>
      </w:r>
      <w:r w:rsidRPr="00082186" w:rsidR="00502D08">
        <w:t>the 57-71 GHz Band</w:t>
      </w:r>
      <w:bookmarkEnd w:id="101"/>
    </w:p>
    <w:p w:rsidR="00D02899" w:rsidP="00E32D7B" w14:paraId="580F6D25" w14:textId="3862D385">
      <w:pPr>
        <w:spacing w:line="240" w:lineRule="auto"/>
        <w:ind w:firstLine="720"/>
        <w:rPr>
          <w:rFonts w:cs="Times New Roman"/>
        </w:rPr>
      </w:pPr>
      <w:r w:rsidRPr="00082186">
        <w:rPr>
          <w:rFonts w:cs="Times New Roman"/>
        </w:rPr>
        <w:t>The revise</w:t>
      </w:r>
      <w:r w:rsidR="001325D0">
        <w:rPr>
          <w:rFonts w:cs="Times New Roman"/>
        </w:rPr>
        <w:t>d</w:t>
      </w:r>
      <w:r w:rsidRPr="00082186">
        <w:rPr>
          <w:rFonts w:cs="Times New Roman"/>
        </w:rPr>
        <w:t xml:space="preserve"> </w:t>
      </w:r>
      <w:r w:rsidR="00981C24">
        <w:rPr>
          <w:rFonts w:cs="Times New Roman"/>
        </w:rPr>
        <w:t>section</w:t>
      </w:r>
      <w:r w:rsidRPr="00082186" w:rsidR="00981C24">
        <w:rPr>
          <w:rFonts w:cs="Times New Roman"/>
        </w:rPr>
        <w:t xml:space="preserve"> </w:t>
      </w:r>
      <w:r w:rsidRPr="00082186">
        <w:rPr>
          <w:rFonts w:cs="Times New Roman"/>
        </w:rPr>
        <w:t>15.255 rules allow all FDS/radars, whether mobile or fixed, to operate in the entire 57-71 GHz band at the existing +10 dBm EIRP limit without any additional restrictions</w:t>
      </w:r>
      <w:r w:rsidRPr="00082186" w:rsidR="00732C87">
        <w:rPr>
          <w:rFonts w:cs="Times New Roman"/>
        </w:rPr>
        <w:t xml:space="preserve"> (e.g., duty cycle limit, or transmitter conducted output power limit)</w:t>
      </w:r>
      <w:r w:rsidRPr="00082186">
        <w:rPr>
          <w:rFonts w:cs="Times New Roman"/>
        </w:rPr>
        <w:t>.</w:t>
      </w:r>
    </w:p>
    <w:p w:rsidR="004F6251" w:rsidP="00E32D7B" w14:paraId="4B495A56" w14:textId="77777777">
      <w:pPr>
        <w:spacing w:line="240" w:lineRule="auto"/>
        <w:ind w:firstLine="720"/>
        <w:rPr>
          <w:rFonts w:cs="Times New Roman"/>
        </w:rPr>
      </w:pPr>
    </w:p>
    <w:p w:rsidR="004F6251" w:rsidP="00E32D7B" w14:paraId="0FF594B0" w14:textId="77777777">
      <w:pPr>
        <w:spacing w:line="240" w:lineRule="auto"/>
        <w:ind w:firstLine="720"/>
        <w:rPr>
          <w:rFonts w:cs="Times New Roman"/>
        </w:rPr>
      </w:pPr>
    </w:p>
    <w:p w:rsidR="00D02899" w:rsidP="004F6251" w14:paraId="058C6F57" w14:textId="7DADCF45">
      <w:pPr>
        <w:spacing w:line="240" w:lineRule="auto"/>
        <w:ind w:firstLine="720"/>
        <w:jc w:val="center"/>
        <w:rPr>
          <w:rFonts w:cs="Times New Roman"/>
        </w:rPr>
      </w:pPr>
      <w:r w:rsidRPr="00D02899">
        <w:rPr>
          <w:rFonts w:cs="Times New Roman"/>
        </w:rPr>
        <w:t>[CONTINUE</w:t>
      </w:r>
      <w:r w:rsidR="00302071">
        <w:rPr>
          <w:rFonts w:cs="Times New Roman"/>
        </w:rPr>
        <w:t>D</w:t>
      </w:r>
      <w:r w:rsidRPr="00D02899">
        <w:rPr>
          <w:rFonts w:cs="Times New Roman"/>
        </w:rPr>
        <w:t xml:space="preserve"> ON NEXT PAGE]</w:t>
      </w:r>
    </w:p>
    <w:p w:rsidR="00D02899" w:rsidP="00E32D7B" w14:paraId="48AD48AE" w14:textId="77777777">
      <w:pPr>
        <w:spacing w:line="240" w:lineRule="auto"/>
        <w:ind w:firstLine="720"/>
        <w:rPr>
          <w:rFonts w:cs="Times New Roman"/>
        </w:rPr>
      </w:pPr>
    </w:p>
    <w:p w:rsidR="00C20DCF" w:rsidP="004E586D" w14:paraId="298FAC81" w14:textId="0253F4A2">
      <w:pPr>
        <w:spacing w:line="240" w:lineRule="auto"/>
        <w:ind w:firstLine="720"/>
        <w:rPr>
          <w:rFonts w:cs="Times New Roman"/>
        </w:rPr>
      </w:pPr>
      <w:r>
        <w:rPr>
          <w:rFonts w:cs="Times New Roman"/>
        </w:rPr>
        <w:br w:type="page"/>
      </w:r>
    </w:p>
    <w:p w:rsidR="00626B8F" w:rsidRPr="00082186" w:rsidP="004E586D" w14:paraId="5F5E3C72" w14:textId="73E052EA">
      <w:pPr>
        <w:pStyle w:val="Heading2"/>
        <w:spacing w:after="120"/>
        <w:ind w:left="1080"/>
      </w:pPr>
      <w:bookmarkStart w:id="102" w:name="_Toc132705694"/>
      <w:r w:rsidRPr="00082186">
        <w:t>FDS/</w:t>
      </w:r>
      <w:r w:rsidR="002C1D90">
        <w:t>R</w:t>
      </w:r>
      <w:r w:rsidRPr="00082186" w:rsidR="002C1D90">
        <w:t xml:space="preserve">adars </w:t>
      </w:r>
      <w:r w:rsidRPr="00082186" w:rsidR="00502D08">
        <w:t>O</w:t>
      </w:r>
      <w:r w:rsidRPr="00082186">
        <w:t xml:space="preserve">ther than </w:t>
      </w:r>
      <w:r w:rsidRPr="00082186" w:rsidR="00502D08">
        <w:t>P</w:t>
      </w:r>
      <w:r w:rsidRPr="00082186">
        <w:t xml:space="preserve">ulse </w:t>
      </w:r>
      <w:r w:rsidRPr="00082186" w:rsidR="00502D08">
        <w:t>FDS/</w:t>
      </w:r>
      <w:r w:rsidR="006335B0">
        <w:t>R</w:t>
      </w:r>
      <w:r w:rsidRPr="00082186" w:rsidR="006335B0">
        <w:t xml:space="preserve">adars </w:t>
      </w:r>
      <w:r w:rsidRPr="00082186" w:rsidR="00502D08">
        <w:t xml:space="preserve">Operating </w:t>
      </w:r>
      <w:r w:rsidRPr="00082186" w:rsidR="00721EE1">
        <w:t xml:space="preserve">in the 57-64 GHz </w:t>
      </w:r>
      <w:r w:rsidRPr="00082186" w:rsidR="00502D08">
        <w:t>B</w:t>
      </w:r>
      <w:r w:rsidRPr="00082186" w:rsidR="00721EE1">
        <w:t>and</w:t>
      </w:r>
      <w:bookmarkEnd w:id="102"/>
    </w:p>
    <w:p w:rsidR="00782982" w:rsidRPr="00082186" w:rsidP="004E586D" w14:paraId="324CB0AC" w14:textId="47A83D11">
      <w:pPr>
        <w:spacing w:line="240" w:lineRule="auto"/>
        <w:ind w:firstLine="720"/>
        <w:rPr>
          <w:rFonts w:cs="Times New Roman"/>
        </w:rPr>
      </w:pPr>
      <w:r w:rsidRPr="00082186">
        <w:rPr>
          <w:rFonts w:cs="Times New Roman"/>
        </w:rPr>
        <w:t xml:space="preserve">FDS/radars </w:t>
      </w:r>
      <w:r w:rsidR="007D6BDB">
        <w:rPr>
          <w:rFonts w:cs="Times New Roman"/>
        </w:rPr>
        <w:t xml:space="preserve">are allowed to </w:t>
      </w:r>
      <w:r w:rsidRPr="00082186" w:rsidR="009562CA">
        <w:rPr>
          <w:rFonts w:cs="Times New Roman"/>
        </w:rPr>
        <w:t>operate at higher EIRP limits within the 57-64 GHz band subject to certain limitations</w:t>
      </w:r>
      <w:r w:rsidRPr="00082186" w:rsidR="00E32D03">
        <w:rPr>
          <w:rFonts w:cs="Times New Roman"/>
        </w:rPr>
        <w:t xml:space="preserve"> based on band segmentations, as illustrated in </w:t>
      </w:r>
      <w:r w:rsidRPr="00082186" w:rsidR="003E1871">
        <w:rPr>
          <w:rFonts w:cs="Times New Roman"/>
        </w:rPr>
        <w:t xml:space="preserve">Table 1 </w:t>
      </w:r>
      <w:r w:rsidRPr="00082186" w:rsidR="001F00B0">
        <w:rPr>
          <w:rFonts w:cs="Times New Roman"/>
        </w:rPr>
        <w:t>below</w:t>
      </w:r>
      <w:r w:rsidRPr="00082186" w:rsidR="00E32D03">
        <w:rPr>
          <w:rFonts w:cs="Times New Roman"/>
        </w:rPr>
        <w:t xml:space="preserve">.  </w:t>
      </w:r>
    </w:p>
    <w:p w:rsidR="005B530C" w:rsidRPr="00082186" w:rsidP="00470530" w14:paraId="4563DA8C" w14:textId="1F9D82DD">
      <w:pPr>
        <w:jc w:val="center"/>
        <w:rPr>
          <w:rFonts w:cs="Times New Roman"/>
          <w:b/>
          <w:bCs/>
        </w:rPr>
      </w:pPr>
      <w:r w:rsidRPr="00082186">
        <w:rPr>
          <w:rFonts w:cs="Times New Roman"/>
          <w:b/>
          <w:bCs/>
        </w:rPr>
        <w:t xml:space="preserve">Table 1 – </w:t>
      </w:r>
      <w:r w:rsidRPr="00082186" w:rsidR="00F12E35">
        <w:rPr>
          <w:rFonts w:cs="Times New Roman"/>
          <w:b/>
          <w:bCs/>
        </w:rPr>
        <w:t>Requirements f</w:t>
      </w:r>
      <w:r w:rsidRPr="00082186" w:rsidR="003C4F29">
        <w:rPr>
          <w:rFonts w:cs="Times New Roman"/>
          <w:b/>
          <w:bCs/>
        </w:rPr>
        <w:t>or FDS/</w:t>
      </w:r>
      <w:r w:rsidR="008D7279">
        <w:rPr>
          <w:rFonts w:cs="Times New Roman"/>
          <w:b/>
          <w:bCs/>
        </w:rPr>
        <w:t>R</w:t>
      </w:r>
      <w:r w:rsidRPr="00082186" w:rsidR="008D7279">
        <w:rPr>
          <w:rFonts w:cs="Times New Roman"/>
          <w:b/>
          <w:bCs/>
        </w:rPr>
        <w:t xml:space="preserve">adars </w:t>
      </w:r>
      <w:r w:rsidRPr="00082186" w:rsidR="003C4F29">
        <w:rPr>
          <w:rFonts w:cs="Times New Roman"/>
          <w:b/>
          <w:bCs/>
        </w:rPr>
        <w:t xml:space="preserve">other than </w:t>
      </w:r>
      <w:r w:rsidR="008D7279">
        <w:rPr>
          <w:rFonts w:cs="Times New Roman"/>
          <w:b/>
          <w:bCs/>
        </w:rPr>
        <w:t>P</w:t>
      </w:r>
      <w:r w:rsidRPr="00082186" w:rsidR="008D7279">
        <w:rPr>
          <w:rFonts w:cs="Times New Roman"/>
          <w:b/>
          <w:bCs/>
        </w:rPr>
        <w:t xml:space="preserve">ulse </w:t>
      </w:r>
      <w:r w:rsidR="008D7279">
        <w:rPr>
          <w:rFonts w:cs="Times New Roman"/>
          <w:b/>
          <w:bCs/>
        </w:rPr>
        <w:t>R</w:t>
      </w:r>
      <w:r w:rsidRPr="00082186" w:rsidR="008D7279">
        <w:rPr>
          <w:rFonts w:cs="Times New Roman"/>
          <w:b/>
          <w:bCs/>
        </w:rPr>
        <w:t>adars</w:t>
      </w:r>
    </w:p>
    <w:tbl>
      <w:tblPr>
        <w:tblW w:w="98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3"/>
        <w:gridCol w:w="1309"/>
        <w:gridCol w:w="1730"/>
        <w:gridCol w:w="2188"/>
        <w:gridCol w:w="2280"/>
      </w:tblGrid>
      <w:tr w14:paraId="15A2B7C0" w14:textId="77777777" w:rsidTr="00E4088F">
        <w:tblPrEx>
          <w:tblW w:w="98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1"/>
          <w:tblHeader/>
        </w:trPr>
        <w:tc>
          <w:tcPr>
            <w:tcW w:w="2333" w:type="dxa"/>
            <w:shd w:val="clear" w:color="auto" w:fill="E7E6E6" w:themeFill="background2"/>
          </w:tcPr>
          <w:p w:rsidR="005B530C" w:rsidRPr="00082186" w:rsidP="00C20DAE" w14:paraId="22C3F385" w14:textId="77777777">
            <w:pPr>
              <w:pStyle w:val="TableParagraph"/>
              <w:rPr>
                <w:rFonts w:ascii="Times New Roman" w:hAnsi="Times New Roman" w:cs="Times New Roman"/>
              </w:rPr>
            </w:pPr>
          </w:p>
          <w:p w:rsidR="005B530C" w:rsidRPr="00082186" w:rsidP="00C20DAE" w14:paraId="5261F3CE" w14:textId="77777777">
            <w:pPr>
              <w:pStyle w:val="TableParagraph"/>
              <w:rPr>
                <w:rFonts w:ascii="Times New Roman" w:hAnsi="Times New Roman" w:cs="Times New Roman"/>
              </w:rPr>
            </w:pPr>
          </w:p>
          <w:p w:rsidR="005B530C" w:rsidRPr="00082186" w:rsidP="00C20DAE" w14:paraId="12D31269" w14:textId="77777777">
            <w:pPr>
              <w:pStyle w:val="TableParagraph"/>
              <w:spacing w:before="165"/>
              <w:ind w:left="136" w:right="127"/>
              <w:jc w:val="center"/>
              <w:rPr>
                <w:rFonts w:ascii="Times New Roman" w:hAnsi="Times New Roman" w:cs="Times New Roman"/>
                <w:b/>
              </w:rPr>
            </w:pPr>
            <w:r w:rsidRPr="00082186">
              <w:rPr>
                <w:rFonts w:ascii="Times New Roman" w:hAnsi="Times New Roman" w:cs="Times New Roman"/>
                <w:b/>
                <w:spacing w:val="-4"/>
              </w:rPr>
              <w:t>Mode</w:t>
            </w:r>
          </w:p>
        </w:tc>
        <w:tc>
          <w:tcPr>
            <w:tcW w:w="1309" w:type="dxa"/>
            <w:shd w:val="clear" w:color="auto" w:fill="E7E6E6" w:themeFill="background2"/>
          </w:tcPr>
          <w:p w:rsidR="005B530C" w:rsidRPr="00082186" w:rsidP="00C20DAE" w14:paraId="46760130" w14:textId="77777777">
            <w:pPr>
              <w:pStyle w:val="TableParagraph"/>
              <w:rPr>
                <w:rFonts w:ascii="Times New Roman" w:hAnsi="Times New Roman" w:cs="Times New Roman"/>
              </w:rPr>
            </w:pPr>
          </w:p>
          <w:p w:rsidR="005B530C" w:rsidRPr="00082186" w:rsidP="00C20DAE" w14:paraId="38186D5F" w14:textId="77777777">
            <w:pPr>
              <w:pStyle w:val="TableParagraph"/>
              <w:spacing w:before="8"/>
              <w:rPr>
                <w:rFonts w:ascii="Times New Roman" w:hAnsi="Times New Roman" w:cs="Times New Roman"/>
              </w:rPr>
            </w:pPr>
          </w:p>
          <w:p w:rsidR="005B530C" w:rsidRPr="00082186" w:rsidP="00C20DAE" w14:paraId="1C28B4AC" w14:textId="77777777">
            <w:pPr>
              <w:pStyle w:val="TableParagraph"/>
              <w:ind w:left="371" w:hanging="193"/>
              <w:rPr>
                <w:rFonts w:ascii="Times New Roman" w:hAnsi="Times New Roman" w:cs="Times New Roman"/>
                <w:b/>
              </w:rPr>
            </w:pPr>
            <w:r w:rsidRPr="00082186">
              <w:rPr>
                <w:rFonts w:ascii="Times New Roman" w:hAnsi="Times New Roman" w:cs="Times New Roman"/>
                <w:b/>
                <w:spacing w:val="-2"/>
              </w:rPr>
              <w:t xml:space="preserve">Frequency </w:t>
            </w:r>
            <w:r w:rsidRPr="00082186">
              <w:rPr>
                <w:rFonts w:ascii="Times New Roman" w:hAnsi="Times New Roman" w:cs="Times New Roman"/>
                <w:b/>
                <w:spacing w:val="-4"/>
              </w:rPr>
              <w:t>Range</w:t>
            </w:r>
          </w:p>
        </w:tc>
        <w:tc>
          <w:tcPr>
            <w:tcW w:w="1730" w:type="dxa"/>
            <w:shd w:val="clear" w:color="auto" w:fill="E7E6E6" w:themeFill="background2"/>
          </w:tcPr>
          <w:p w:rsidR="005B530C" w:rsidRPr="00082186" w:rsidP="00C20DAE" w14:paraId="60A7F82F" w14:textId="77777777">
            <w:pPr>
              <w:pStyle w:val="TableParagraph"/>
              <w:rPr>
                <w:rFonts w:ascii="Times New Roman" w:hAnsi="Times New Roman" w:cs="Times New Roman"/>
              </w:rPr>
            </w:pPr>
          </w:p>
          <w:p w:rsidR="005B530C" w:rsidRPr="00082186" w:rsidP="00C20DAE" w14:paraId="26E90AC7" w14:textId="77777777">
            <w:pPr>
              <w:pStyle w:val="TableParagraph"/>
              <w:rPr>
                <w:rFonts w:ascii="Times New Roman" w:hAnsi="Times New Roman" w:cs="Times New Roman"/>
              </w:rPr>
            </w:pPr>
          </w:p>
          <w:p w:rsidR="005B530C" w:rsidRPr="00082186" w:rsidP="00C20DAE" w14:paraId="554F36C1" w14:textId="77777777">
            <w:pPr>
              <w:pStyle w:val="TableParagraph"/>
              <w:spacing w:before="165"/>
              <w:ind w:left="99" w:right="89"/>
              <w:jc w:val="center"/>
              <w:rPr>
                <w:rFonts w:ascii="Times New Roman" w:hAnsi="Times New Roman" w:cs="Times New Roman"/>
                <w:b/>
              </w:rPr>
            </w:pPr>
            <w:r w:rsidRPr="00082186">
              <w:rPr>
                <w:rFonts w:ascii="Times New Roman" w:hAnsi="Times New Roman" w:cs="Times New Roman"/>
                <w:b/>
              </w:rPr>
              <w:t xml:space="preserve">Use </w:t>
            </w:r>
            <w:r w:rsidRPr="00082186">
              <w:rPr>
                <w:rFonts w:ascii="Times New Roman" w:hAnsi="Times New Roman" w:cs="Times New Roman"/>
                <w:b/>
                <w:spacing w:val="-2"/>
              </w:rPr>
              <w:t>Cases</w:t>
            </w:r>
          </w:p>
        </w:tc>
        <w:tc>
          <w:tcPr>
            <w:tcW w:w="2188" w:type="dxa"/>
            <w:shd w:val="clear" w:color="auto" w:fill="E7E6E6" w:themeFill="background2"/>
          </w:tcPr>
          <w:p w:rsidR="005B530C" w:rsidRPr="00082186" w:rsidP="00C20DAE" w14:paraId="5AF4685F" w14:textId="77777777">
            <w:pPr>
              <w:pStyle w:val="TableParagraph"/>
              <w:rPr>
                <w:rFonts w:ascii="Times New Roman" w:hAnsi="Times New Roman" w:cs="Times New Roman"/>
              </w:rPr>
            </w:pPr>
          </w:p>
          <w:p w:rsidR="005B530C" w:rsidRPr="00082186" w:rsidP="00C20DAE" w14:paraId="6D54F1AE" w14:textId="77777777">
            <w:pPr>
              <w:pStyle w:val="TableParagraph"/>
              <w:rPr>
                <w:rFonts w:ascii="Times New Roman" w:hAnsi="Times New Roman" w:cs="Times New Roman"/>
              </w:rPr>
            </w:pPr>
          </w:p>
          <w:p w:rsidR="005B530C" w:rsidRPr="00082186" w:rsidP="00C20DAE" w14:paraId="5437D7BB" w14:textId="77777777">
            <w:pPr>
              <w:pStyle w:val="TableParagraph"/>
              <w:spacing w:before="165"/>
              <w:ind w:left="395" w:right="386"/>
              <w:jc w:val="center"/>
              <w:rPr>
                <w:rFonts w:ascii="Times New Roman" w:hAnsi="Times New Roman" w:cs="Times New Roman"/>
                <w:b/>
                <w:spacing w:val="-2"/>
              </w:rPr>
            </w:pPr>
            <w:r w:rsidRPr="00082186">
              <w:rPr>
                <w:rFonts w:ascii="Times New Roman" w:hAnsi="Times New Roman" w:cs="Times New Roman"/>
                <w:b/>
              </w:rPr>
              <w:t>Power</w:t>
            </w:r>
            <w:r w:rsidRPr="00082186">
              <w:rPr>
                <w:rFonts w:ascii="Times New Roman" w:hAnsi="Times New Roman" w:cs="Times New Roman"/>
                <w:b/>
                <w:spacing w:val="-4"/>
              </w:rPr>
              <w:t xml:space="preserve"> </w:t>
            </w:r>
            <w:r w:rsidRPr="00082186">
              <w:rPr>
                <w:rFonts w:ascii="Times New Roman" w:hAnsi="Times New Roman" w:cs="Times New Roman"/>
                <w:b/>
                <w:spacing w:val="-2"/>
              </w:rPr>
              <w:t>Limit</w:t>
            </w:r>
            <w:r w:rsidRPr="00082186" w:rsidR="00CC27B6">
              <w:rPr>
                <w:rFonts w:ascii="Times New Roman" w:hAnsi="Times New Roman" w:cs="Times New Roman"/>
                <w:b/>
                <w:spacing w:val="-2"/>
              </w:rPr>
              <w:t xml:space="preserve"> </w:t>
            </w:r>
          </w:p>
          <w:p w:rsidR="00CC27B6" w:rsidRPr="00082186" w:rsidP="00C20DAE" w14:paraId="6EC89300" w14:textId="0554857E">
            <w:pPr>
              <w:pStyle w:val="TableParagraph"/>
              <w:spacing w:before="165"/>
              <w:ind w:left="395" w:right="386"/>
              <w:jc w:val="center"/>
              <w:rPr>
                <w:rFonts w:ascii="Times New Roman" w:hAnsi="Times New Roman" w:cs="Times New Roman"/>
                <w:b/>
              </w:rPr>
            </w:pPr>
            <w:r w:rsidRPr="00082186">
              <w:rPr>
                <w:rFonts w:ascii="Times New Roman" w:hAnsi="Times New Roman" w:cs="Times New Roman"/>
                <w:b/>
                <w:spacing w:val="-2"/>
              </w:rPr>
              <w:t>(Peak EIRP)</w:t>
            </w:r>
          </w:p>
        </w:tc>
        <w:tc>
          <w:tcPr>
            <w:tcW w:w="2280" w:type="dxa"/>
            <w:shd w:val="clear" w:color="auto" w:fill="E7E6E6" w:themeFill="background2"/>
          </w:tcPr>
          <w:p w:rsidR="005B530C" w:rsidRPr="00082186" w:rsidP="00C20DAE" w14:paraId="1FBC4B55" w14:textId="6D0FFF02">
            <w:pPr>
              <w:pStyle w:val="TableParagraph"/>
              <w:spacing w:line="270" w:lineRule="atLeast"/>
              <w:ind w:left="125" w:right="114"/>
              <w:jc w:val="center"/>
              <w:rPr>
                <w:rFonts w:ascii="Times New Roman" w:hAnsi="Times New Roman" w:cs="Times New Roman"/>
                <w:b/>
              </w:rPr>
            </w:pPr>
            <w:r w:rsidRPr="00082186">
              <w:rPr>
                <w:rFonts w:ascii="Times New Roman" w:hAnsi="Times New Roman" w:cs="Times New Roman"/>
                <w:b/>
              </w:rPr>
              <w:t>Off</w:t>
            </w:r>
            <w:r w:rsidRPr="00082186" w:rsidR="006B1614">
              <w:rPr>
                <w:rFonts w:ascii="Times New Roman" w:hAnsi="Times New Roman" w:cs="Times New Roman"/>
                <w:b/>
              </w:rPr>
              <w:t>-</w:t>
            </w:r>
            <w:r w:rsidRPr="00082186">
              <w:rPr>
                <w:rFonts w:ascii="Times New Roman" w:hAnsi="Times New Roman" w:cs="Times New Roman"/>
                <w:b/>
              </w:rPr>
              <w:t>Time Requirement: off</w:t>
            </w:r>
            <w:r w:rsidRPr="00082186" w:rsidR="006B1614">
              <w:rPr>
                <w:rFonts w:ascii="Times New Roman" w:hAnsi="Times New Roman" w:cs="Times New Roman"/>
                <w:b/>
              </w:rPr>
              <w:t>-</w:t>
            </w:r>
            <w:r w:rsidRPr="00082186">
              <w:rPr>
                <w:rFonts w:ascii="Times New Roman" w:hAnsi="Times New Roman" w:cs="Times New Roman"/>
                <w:b/>
              </w:rPr>
              <w:t xml:space="preserve">times (&gt;= 2 </w:t>
            </w:r>
            <w:r w:rsidRPr="00082186">
              <w:rPr>
                <w:rFonts w:ascii="Times New Roman" w:hAnsi="Times New Roman" w:cs="Times New Roman"/>
                <w:b/>
              </w:rPr>
              <w:t>ms</w:t>
            </w:r>
            <w:r w:rsidRPr="00082186">
              <w:rPr>
                <w:rFonts w:ascii="Times New Roman" w:hAnsi="Times New Roman" w:cs="Times New Roman"/>
                <w:b/>
              </w:rPr>
              <w:t>) must</w:t>
            </w:r>
            <w:r w:rsidRPr="00082186">
              <w:rPr>
                <w:rFonts w:ascii="Times New Roman" w:hAnsi="Times New Roman" w:cs="Times New Roman"/>
                <w:b/>
                <w:spacing w:val="-9"/>
              </w:rPr>
              <w:t xml:space="preserve"> </w:t>
            </w:r>
            <w:r w:rsidRPr="00082186">
              <w:rPr>
                <w:rFonts w:ascii="Times New Roman" w:hAnsi="Times New Roman" w:cs="Times New Roman"/>
                <w:b/>
              </w:rPr>
              <w:t>sum</w:t>
            </w:r>
            <w:r w:rsidRPr="00082186">
              <w:rPr>
                <w:rFonts w:ascii="Times New Roman" w:hAnsi="Times New Roman" w:cs="Times New Roman"/>
                <w:b/>
                <w:spacing w:val="-8"/>
              </w:rPr>
              <w:t xml:space="preserve"> </w:t>
            </w:r>
            <w:r w:rsidRPr="00082186">
              <w:rPr>
                <w:rFonts w:ascii="Times New Roman" w:hAnsi="Times New Roman" w:cs="Times New Roman"/>
                <w:b/>
              </w:rPr>
              <w:t>to</w:t>
            </w:r>
            <w:r w:rsidRPr="00082186">
              <w:rPr>
                <w:rFonts w:ascii="Times New Roman" w:hAnsi="Times New Roman" w:cs="Times New Roman"/>
                <w:b/>
                <w:spacing w:val="-9"/>
              </w:rPr>
              <w:t xml:space="preserve"> </w:t>
            </w:r>
            <w:r w:rsidRPr="00082186">
              <w:rPr>
                <w:rFonts w:ascii="Times New Roman" w:hAnsi="Times New Roman" w:cs="Times New Roman"/>
                <w:b/>
              </w:rPr>
              <w:t>at</w:t>
            </w:r>
            <w:r w:rsidRPr="00082186">
              <w:rPr>
                <w:rFonts w:ascii="Times New Roman" w:hAnsi="Times New Roman" w:cs="Times New Roman"/>
                <w:b/>
                <w:spacing w:val="-8"/>
              </w:rPr>
              <w:t xml:space="preserve"> </w:t>
            </w:r>
            <w:r w:rsidRPr="00082186">
              <w:rPr>
                <w:rFonts w:ascii="Times New Roman" w:hAnsi="Times New Roman" w:cs="Times New Roman"/>
                <w:b/>
              </w:rPr>
              <w:t>least</w:t>
            </w:r>
            <w:r w:rsidRPr="00082186">
              <w:rPr>
                <w:rFonts w:ascii="Times New Roman" w:hAnsi="Times New Roman" w:cs="Times New Roman"/>
                <w:b/>
                <w:spacing w:val="-8"/>
              </w:rPr>
              <w:t xml:space="preserve"> </w:t>
            </w:r>
            <w:r w:rsidRPr="00082186">
              <w:rPr>
                <w:rFonts w:ascii="Times New Roman" w:hAnsi="Times New Roman" w:cs="Times New Roman"/>
                <w:b/>
              </w:rPr>
              <w:t xml:space="preserve">X </w:t>
            </w:r>
            <w:r w:rsidRPr="00082186">
              <w:rPr>
                <w:rFonts w:ascii="Times New Roman" w:hAnsi="Times New Roman" w:cs="Times New Roman"/>
                <w:b/>
              </w:rPr>
              <w:t>ms</w:t>
            </w:r>
            <w:r w:rsidRPr="00082186">
              <w:rPr>
                <w:rFonts w:ascii="Times New Roman" w:hAnsi="Times New Roman" w:cs="Times New Roman"/>
                <w:b/>
              </w:rPr>
              <w:t xml:space="preserve"> per 33 </w:t>
            </w:r>
            <w:r w:rsidRPr="00082186">
              <w:rPr>
                <w:rFonts w:ascii="Times New Roman" w:hAnsi="Times New Roman" w:cs="Times New Roman"/>
                <w:b/>
              </w:rPr>
              <w:t>ms</w:t>
            </w:r>
            <w:r w:rsidRPr="00082186">
              <w:rPr>
                <w:rFonts w:ascii="Times New Roman" w:hAnsi="Times New Roman" w:cs="Times New Roman"/>
                <w:b/>
              </w:rPr>
              <w:t xml:space="preserve"> </w:t>
            </w:r>
            <w:r w:rsidRPr="00082186">
              <w:rPr>
                <w:rFonts w:ascii="Times New Roman" w:hAnsi="Times New Roman" w:cs="Times New Roman"/>
                <w:b/>
                <w:spacing w:val="-2"/>
              </w:rPr>
              <w:t>interval</w:t>
            </w:r>
          </w:p>
        </w:tc>
      </w:tr>
      <w:tr w14:paraId="46D7DC59" w14:textId="77777777" w:rsidTr="003C4F29">
        <w:tblPrEx>
          <w:tblW w:w="9840" w:type="dxa"/>
          <w:tblInd w:w="113" w:type="dxa"/>
          <w:tblLayout w:type="fixed"/>
          <w:tblCellMar>
            <w:left w:w="0" w:type="dxa"/>
            <w:right w:w="0" w:type="dxa"/>
          </w:tblCellMar>
          <w:tblLook w:val="01E0"/>
        </w:tblPrEx>
        <w:trPr>
          <w:trHeight w:val="1333"/>
        </w:trPr>
        <w:tc>
          <w:tcPr>
            <w:tcW w:w="2333" w:type="dxa"/>
            <w:vMerge w:val="restart"/>
            <w:shd w:val="clear" w:color="auto" w:fill="E7E6E6" w:themeFill="background2"/>
          </w:tcPr>
          <w:p w:rsidR="005B530C" w:rsidRPr="00082186" w:rsidP="00C20DAE" w14:paraId="1E6FF940" w14:textId="77777777">
            <w:pPr>
              <w:pStyle w:val="TableParagraph"/>
              <w:rPr>
                <w:rFonts w:ascii="Times New Roman" w:hAnsi="Times New Roman" w:cs="Times New Roman"/>
              </w:rPr>
            </w:pPr>
          </w:p>
          <w:p w:rsidR="005B530C" w:rsidRPr="00082186" w:rsidP="00C20DAE" w14:paraId="555665C5" w14:textId="77777777">
            <w:pPr>
              <w:pStyle w:val="TableParagraph"/>
              <w:rPr>
                <w:rFonts w:ascii="Times New Roman" w:hAnsi="Times New Roman" w:cs="Times New Roman"/>
              </w:rPr>
            </w:pPr>
          </w:p>
          <w:p w:rsidR="005B530C" w:rsidRPr="00082186" w:rsidP="00C20DAE" w14:paraId="6E8B296E" w14:textId="77777777">
            <w:pPr>
              <w:pStyle w:val="TableParagraph"/>
              <w:rPr>
                <w:rFonts w:ascii="Times New Roman" w:hAnsi="Times New Roman" w:cs="Times New Roman"/>
              </w:rPr>
            </w:pPr>
          </w:p>
          <w:p w:rsidR="005B530C" w:rsidRPr="00082186" w:rsidP="00C20DAE" w14:paraId="7A5268CA" w14:textId="77777777">
            <w:pPr>
              <w:pStyle w:val="TableParagraph"/>
              <w:spacing w:before="9"/>
              <w:rPr>
                <w:rFonts w:ascii="Times New Roman" w:hAnsi="Times New Roman" w:cs="Times New Roman"/>
              </w:rPr>
            </w:pPr>
          </w:p>
          <w:p w:rsidR="00782982" w:rsidRPr="00082186" w:rsidP="00C20DAE" w14:paraId="03F36F09" w14:textId="77777777">
            <w:pPr>
              <w:pStyle w:val="TableParagraph"/>
              <w:ind w:left="133" w:right="120" w:hanging="2"/>
              <w:jc w:val="center"/>
              <w:rPr>
                <w:rFonts w:ascii="Times New Roman" w:hAnsi="Times New Roman" w:cs="Times New Roman"/>
                <w:b/>
              </w:rPr>
            </w:pPr>
          </w:p>
          <w:p w:rsidR="00782982" w:rsidRPr="00082186" w:rsidP="00C20DAE" w14:paraId="299C8E80" w14:textId="77777777">
            <w:pPr>
              <w:pStyle w:val="TableParagraph"/>
              <w:ind w:left="133" w:right="120" w:hanging="2"/>
              <w:jc w:val="center"/>
              <w:rPr>
                <w:rFonts w:ascii="Times New Roman" w:hAnsi="Times New Roman" w:cs="Times New Roman"/>
                <w:b/>
              </w:rPr>
            </w:pPr>
          </w:p>
          <w:p w:rsidR="00782982" w:rsidRPr="00082186" w:rsidP="00C20DAE" w14:paraId="660DCB0C" w14:textId="77777777">
            <w:pPr>
              <w:pStyle w:val="TableParagraph"/>
              <w:ind w:left="133" w:right="120" w:hanging="2"/>
              <w:jc w:val="center"/>
              <w:rPr>
                <w:rFonts w:ascii="Times New Roman" w:hAnsi="Times New Roman" w:cs="Times New Roman"/>
                <w:b/>
              </w:rPr>
            </w:pPr>
          </w:p>
          <w:p w:rsidR="00782982" w:rsidRPr="00082186" w:rsidP="00C20DAE" w14:paraId="64B1F9AD" w14:textId="77777777">
            <w:pPr>
              <w:pStyle w:val="TableParagraph"/>
              <w:ind w:left="133" w:right="120" w:hanging="2"/>
              <w:jc w:val="center"/>
              <w:rPr>
                <w:rFonts w:ascii="Times New Roman" w:hAnsi="Times New Roman" w:cs="Times New Roman"/>
                <w:b/>
              </w:rPr>
            </w:pPr>
          </w:p>
          <w:p w:rsidR="00782982" w:rsidRPr="00082186" w:rsidP="00C20DAE" w14:paraId="763554F8" w14:textId="77777777">
            <w:pPr>
              <w:pStyle w:val="TableParagraph"/>
              <w:ind w:left="133" w:right="120" w:hanging="2"/>
              <w:jc w:val="center"/>
              <w:rPr>
                <w:rFonts w:ascii="Times New Roman" w:hAnsi="Times New Roman" w:cs="Times New Roman"/>
                <w:b/>
              </w:rPr>
            </w:pPr>
          </w:p>
          <w:p w:rsidR="00782982" w:rsidRPr="00082186" w:rsidP="00C20DAE" w14:paraId="4588185D" w14:textId="77777777">
            <w:pPr>
              <w:pStyle w:val="TableParagraph"/>
              <w:ind w:left="133" w:right="120" w:hanging="2"/>
              <w:jc w:val="center"/>
              <w:rPr>
                <w:rFonts w:ascii="Times New Roman" w:hAnsi="Times New Roman" w:cs="Times New Roman"/>
                <w:b/>
              </w:rPr>
            </w:pPr>
          </w:p>
          <w:p w:rsidR="005B530C" w:rsidRPr="00082186" w:rsidP="00C20DAE" w14:paraId="621DB75D" w14:textId="77099438">
            <w:pPr>
              <w:pStyle w:val="TableParagraph"/>
              <w:ind w:left="133" w:right="120" w:hanging="2"/>
              <w:jc w:val="center"/>
              <w:rPr>
                <w:rFonts w:ascii="Times New Roman" w:hAnsi="Times New Roman" w:cs="Times New Roman"/>
                <w:b/>
              </w:rPr>
            </w:pPr>
            <w:r w:rsidRPr="00082186">
              <w:rPr>
                <w:rFonts w:ascii="Times New Roman" w:hAnsi="Times New Roman" w:cs="Times New Roman"/>
                <w:b/>
              </w:rPr>
              <w:t>Field disturbance sensors</w:t>
            </w:r>
            <w:r w:rsidRPr="00082186" w:rsidR="00AA55BC">
              <w:rPr>
                <w:rFonts w:ascii="Times New Roman" w:hAnsi="Times New Roman" w:cs="Times New Roman"/>
                <w:b/>
              </w:rPr>
              <w:t>/radars</w:t>
            </w:r>
            <w:r w:rsidRPr="00082186">
              <w:rPr>
                <w:rFonts w:ascii="Times New Roman" w:hAnsi="Times New Roman" w:cs="Times New Roman"/>
                <w:b/>
              </w:rPr>
              <w:t xml:space="preserve"> excluding outdoor</w:t>
            </w:r>
            <w:r w:rsidRPr="00082186">
              <w:rPr>
                <w:rFonts w:ascii="Times New Roman" w:hAnsi="Times New Roman" w:cs="Times New Roman"/>
                <w:b/>
                <w:spacing w:val="-13"/>
              </w:rPr>
              <w:t xml:space="preserve"> </w:t>
            </w:r>
            <w:r w:rsidRPr="00082186">
              <w:rPr>
                <w:rFonts w:ascii="Times New Roman" w:hAnsi="Times New Roman" w:cs="Times New Roman"/>
                <w:b/>
              </w:rPr>
              <w:t>drones</w:t>
            </w:r>
            <w:r w:rsidRPr="00082186">
              <w:rPr>
                <w:rFonts w:ascii="Times New Roman" w:hAnsi="Times New Roman" w:cs="Times New Roman"/>
                <w:b/>
                <w:spacing w:val="-12"/>
              </w:rPr>
              <w:t xml:space="preserve"> </w:t>
            </w:r>
            <w:r w:rsidRPr="00082186">
              <w:rPr>
                <w:rFonts w:ascii="Times New Roman" w:hAnsi="Times New Roman" w:cs="Times New Roman"/>
                <w:b/>
              </w:rPr>
              <w:t xml:space="preserve">/UA </w:t>
            </w:r>
          </w:p>
          <w:p w:rsidR="00E4088F" w:rsidRPr="00082186" w:rsidP="00C20DAE" w14:paraId="5133AFEF" w14:textId="77777777">
            <w:pPr>
              <w:pStyle w:val="TableParagraph"/>
              <w:ind w:left="133" w:right="120" w:hanging="2"/>
              <w:jc w:val="center"/>
              <w:rPr>
                <w:rFonts w:ascii="Times New Roman" w:hAnsi="Times New Roman" w:cs="Times New Roman"/>
                <w:b/>
              </w:rPr>
            </w:pPr>
          </w:p>
          <w:p w:rsidR="006B1614" w:rsidRPr="00082186" w:rsidP="00C20DAE" w14:paraId="64216544" w14:textId="77777777">
            <w:pPr>
              <w:pStyle w:val="TableParagraph"/>
              <w:ind w:left="133" w:right="120" w:hanging="2"/>
              <w:jc w:val="center"/>
              <w:rPr>
                <w:rFonts w:ascii="Times New Roman" w:hAnsi="Times New Roman" w:cs="Times New Roman"/>
                <w:b/>
              </w:rPr>
            </w:pPr>
          </w:p>
          <w:p w:rsidR="006B1614" w:rsidRPr="00082186" w:rsidP="00C20DAE" w14:paraId="00244565" w14:textId="77777777">
            <w:pPr>
              <w:pStyle w:val="TableParagraph"/>
              <w:ind w:left="133" w:right="120" w:hanging="2"/>
              <w:jc w:val="center"/>
              <w:rPr>
                <w:rFonts w:ascii="Times New Roman" w:hAnsi="Times New Roman" w:cs="Times New Roman"/>
                <w:b/>
              </w:rPr>
            </w:pPr>
          </w:p>
          <w:p w:rsidR="006B1614" w:rsidRPr="00082186" w:rsidP="00C20DAE" w14:paraId="73B2B60D" w14:textId="77777777">
            <w:pPr>
              <w:pStyle w:val="TableParagraph"/>
              <w:ind w:left="133" w:right="120" w:hanging="2"/>
              <w:jc w:val="center"/>
              <w:rPr>
                <w:rFonts w:ascii="Times New Roman" w:hAnsi="Times New Roman" w:cs="Times New Roman"/>
                <w:b/>
              </w:rPr>
            </w:pPr>
          </w:p>
          <w:p w:rsidR="006B1614" w:rsidRPr="00082186" w:rsidP="006B1614" w14:paraId="5185ECA2" w14:textId="77777777">
            <w:pPr>
              <w:pStyle w:val="TableParagraph"/>
              <w:ind w:left="133" w:right="120" w:hanging="2"/>
              <w:jc w:val="center"/>
              <w:rPr>
                <w:rFonts w:ascii="Times New Roman" w:hAnsi="Times New Roman" w:cs="Times New Roman"/>
                <w:b/>
              </w:rPr>
            </w:pPr>
          </w:p>
          <w:p w:rsidR="006B1614" w:rsidRPr="00082186" w:rsidP="006B1614" w14:paraId="6E6A739E" w14:textId="77777777">
            <w:pPr>
              <w:pStyle w:val="TableParagraph"/>
              <w:ind w:left="133" w:right="120" w:hanging="2"/>
              <w:jc w:val="center"/>
              <w:rPr>
                <w:rFonts w:ascii="Times New Roman" w:hAnsi="Times New Roman" w:cs="Times New Roman"/>
                <w:b/>
              </w:rPr>
            </w:pPr>
          </w:p>
          <w:p w:rsidR="006B1614" w:rsidRPr="00082186" w:rsidP="006B1614" w14:paraId="7E8BEA85" w14:textId="77777777">
            <w:pPr>
              <w:pStyle w:val="TableParagraph"/>
              <w:ind w:left="133" w:right="120" w:hanging="2"/>
              <w:jc w:val="center"/>
              <w:rPr>
                <w:rFonts w:ascii="Times New Roman" w:hAnsi="Times New Roman" w:cs="Times New Roman"/>
                <w:b/>
              </w:rPr>
            </w:pPr>
          </w:p>
          <w:p w:rsidR="006B1614" w:rsidRPr="00082186" w:rsidP="006B1614" w14:paraId="1BAF455B" w14:textId="32252E5B">
            <w:pPr>
              <w:pStyle w:val="TableParagraph"/>
              <w:ind w:left="133" w:right="120" w:hanging="2"/>
              <w:jc w:val="center"/>
              <w:rPr>
                <w:rFonts w:ascii="Times New Roman" w:hAnsi="Times New Roman" w:cs="Times New Roman"/>
                <w:b/>
              </w:rPr>
            </w:pPr>
          </w:p>
          <w:p w:rsidR="006B1614" w:rsidRPr="00082186" w:rsidP="00C20DAE" w14:paraId="381F1682" w14:textId="77777777">
            <w:pPr>
              <w:pStyle w:val="TableParagraph"/>
              <w:ind w:left="133" w:right="120" w:hanging="2"/>
              <w:jc w:val="center"/>
              <w:rPr>
                <w:rFonts w:ascii="Times New Roman" w:hAnsi="Times New Roman" w:cs="Times New Roman"/>
                <w:b/>
              </w:rPr>
            </w:pPr>
          </w:p>
          <w:p w:rsidR="006B1614" w:rsidRPr="00082186" w:rsidP="00C20DAE" w14:paraId="468B19CC" w14:textId="3FF911FB">
            <w:pPr>
              <w:pStyle w:val="TableParagraph"/>
              <w:ind w:left="133" w:right="120" w:hanging="2"/>
              <w:jc w:val="center"/>
              <w:rPr>
                <w:rFonts w:ascii="Times New Roman" w:hAnsi="Times New Roman" w:cs="Times New Roman"/>
                <w:b/>
              </w:rPr>
            </w:pPr>
          </w:p>
        </w:tc>
        <w:tc>
          <w:tcPr>
            <w:tcW w:w="1309" w:type="dxa"/>
          </w:tcPr>
          <w:p w:rsidR="005B530C" w:rsidRPr="00082186" w:rsidP="00C20DAE" w14:paraId="6169903B" w14:textId="77777777">
            <w:pPr>
              <w:pStyle w:val="TableParagraph"/>
              <w:rPr>
                <w:rFonts w:ascii="Times New Roman" w:hAnsi="Times New Roman" w:cs="Times New Roman"/>
              </w:rPr>
            </w:pPr>
          </w:p>
          <w:p w:rsidR="005B530C" w:rsidRPr="00082186" w:rsidP="00C20DAE" w14:paraId="29CF2192" w14:textId="77777777">
            <w:pPr>
              <w:pStyle w:val="TableParagraph"/>
              <w:spacing w:before="141"/>
              <w:ind w:left="177"/>
              <w:rPr>
                <w:rFonts w:ascii="Times New Roman" w:hAnsi="Times New Roman" w:cs="Times New Roman"/>
                <w:b/>
              </w:rPr>
            </w:pPr>
            <w:r w:rsidRPr="00082186">
              <w:rPr>
                <w:rFonts w:ascii="Times New Roman" w:hAnsi="Times New Roman" w:cs="Times New Roman"/>
                <w:b/>
              </w:rPr>
              <w:t>57.0 -</w:t>
            </w:r>
            <w:r w:rsidRPr="00082186">
              <w:rPr>
                <w:rFonts w:ascii="Times New Roman" w:hAnsi="Times New Roman" w:cs="Times New Roman"/>
                <w:b/>
                <w:spacing w:val="-1"/>
              </w:rPr>
              <w:t xml:space="preserve"> </w:t>
            </w:r>
            <w:r w:rsidRPr="00082186">
              <w:rPr>
                <w:rFonts w:ascii="Times New Roman" w:hAnsi="Times New Roman" w:cs="Times New Roman"/>
                <w:b/>
                <w:spacing w:val="-4"/>
              </w:rPr>
              <w:t>59.4</w:t>
            </w:r>
          </w:p>
          <w:p w:rsidR="005B530C" w:rsidRPr="00082186" w:rsidP="00C20DAE" w14:paraId="0A47945E" w14:textId="77777777">
            <w:pPr>
              <w:pStyle w:val="TableParagraph"/>
              <w:ind w:left="214" w:right="205"/>
              <w:jc w:val="center"/>
              <w:rPr>
                <w:rFonts w:ascii="Times New Roman" w:hAnsi="Times New Roman" w:cs="Times New Roman"/>
                <w:b/>
              </w:rPr>
            </w:pPr>
            <w:r w:rsidRPr="00082186">
              <w:rPr>
                <w:rFonts w:ascii="Times New Roman" w:hAnsi="Times New Roman" w:cs="Times New Roman"/>
                <w:b/>
                <w:spacing w:val="-5"/>
              </w:rPr>
              <w:t>GHz</w:t>
            </w:r>
          </w:p>
        </w:tc>
        <w:tc>
          <w:tcPr>
            <w:tcW w:w="1730" w:type="dxa"/>
          </w:tcPr>
          <w:p w:rsidR="005B530C" w:rsidRPr="00082186" w:rsidP="00C20DAE" w14:paraId="771381B5" w14:textId="77777777">
            <w:pPr>
              <w:pStyle w:val="TableParagraph"/>
              <w:rPr>
                <w:rFonts w:ascii="Times New Roman" w:hAnsi="Times New Roman" w:cs="Times New Roman"/>
              </w:rPr>
            </w:pPr>
          </w:p>
          <w:p w:rsidR="005B530C" w:rsidRPr="00082186" w:rsidP="00C20DAE" w14:paraId="4263F95C" w14:textId="77777777">
            <w:pPr>
              <w:pStyle w:val="TableParagraph"/>
              <w:spacing w:before="11"/>
              <w:rPr>
                <w:rFonts w:ascii="Times New Roman" w:hAnsi="Times New Roman" w:cs="Times New Roman"/>
              </w:rPr>
            </w:pPr>
          </w:p>
          <w:p w:rsidR="005B530C" w:rsidRPr="00082186" w:rsidP="00C20DAE" w14:paraId="10621AF6" w14:textId="77777777">
            <w:pPr>
              <w:pStyle w:val="TableParagraph"/>
              <w:ind w:left="99" w:right="89"/>
              <w:jc w:val="center"/>
              <w:rPr>
                <w:rFonts w:ascii="Times New Roman" w:hAnsi="Times New Roman" w:cs="Times New Roman"/>
                <w:b/>
              </w:rPr>
            </w:pPr>
            <w:r w:rsidRPr="00082186">
              <w:rPr>
                <w:rFonts w:ascii="Times New Roman" w:hAnsi="Times New Roman" w:cs="Times New Roman"/>
                <w:b/>
                <w:spacing w:val="-5"/>
              </w:rPr>
              <w:t>All</w:t>
            </w:r>
          </w:p>
        </w:tc>
        <w:tc>
          <w:tcPr>
            <w:tcW w:w="2188" w:type="dxa"/>
          </w:tcPr>
          <w:p w:rsidR="005B530C" w:rsidRPr="00082186" w:rsidP="00823069" w14:paraId="1EB10F5C" w14:textId="1691E235">
            <w:pPr>
              <w:pStyle w:val="TableParagraph"/>
              <w:ind w:left="927" w:hanging="927"/>
              <w:jc w:val="center"/>
              <w:rPr>
                <w:rFonts w:ascii="Times New Roman" w:hAnsi="Times New Roman" w:cs="Times New Roman"/>
                <w:b/>
              </w:rPr>
            </w:pPr>
            <w:r w:rsidRPr="00082186">
              <w:rPr>
                <w:rFonts w:ascii="Times New Roman" w:hAnsi="Times New Roman" w:cs="Times New Roman"/>
                <w:b/>
              </w:rPr>
              <w:t>20</w:t>
            </w:r>
            <w:r w:rsidRPr="00082186">
              <w:rPr>
                <w:rFonts w:ascii="Times New Roman" w:hAnsi="Times New Roman" w:cs="Times New Roman"/>
                <w:b/>
                <w:spacing w:val="-10"/>
              </w:rPr>
              <w:t xml:space="preserve"> </w:t>
            </w:r>
            <w:r w:rsidRPr="00082186">
              <w:rPr>
                <w:rFonts w:ascii="Times New Roman" w:hAnsi="Times New Roman" w:cs="Times New Roman"/>
                <w:b/>
              </w:rPr>
              <w:t>dBm</w:t>
            </w:r>
            <w:r w:rsidRPr="00082186">
              <w:rPr>
                <w:rFonts w:ascii="Times New Roman" w:hAnsi="Times New Roman" w:cs="Times New Roman"/>
                <w:b/>
                <w:spacing w:val="-10"/>
              </w:rPr>
              <w:t xml:space="preserve"> </w:t>
            </w:r>
            <w:r w:rsidRPr="00082186">
              <w:rPr>
                <w:rFonts w:ascii="Times New Roman" w:hAnsi="Times New Roman" w:cs="Times New Roman"/>
                <w:b/>
              </w:rPr>
              <w:t xml:space="preserve">for </w:t>
            </w:r>
            <w:r w:rsidRPr="00082186">
              <w:rPr>
                <w:rFonts w:ascii="Times New Roman" w:hAnsi="Times New Roman" w:cs="Times New Roman"/>
                <w:b/>
                <w:spacing w:val="-2"/>
              </w:rPr>
              <w:t>indoor</w:t>
            </w:r>
            <w:r w:rsidRPr="00082186" w:rsidR="00CC27B6">
              <w:rPr>
                <w:rFonts w:ascii="Times New Roman" w:hAnsi="Times New Roman" w:cs="Times New Roman"/>
                <w:b/>
                <w:spacing w:val="-2"/>
              </w:rPr>
              <w:t>;</w:t>
            </w:r>
          </w:p>
          <w:p w:rsidR="005B530C" w:rsidRPr="00082186" w:rsidP="00823069" w14:paraId="09A6F48C" w14:textId="64F81896">
            <w:pPr>
              <w:pStyle w:val="TableParagraph"/>
              <w:spacing w:line="270" w:lineRule="atLeast"/>
              <w:ind w:left="203" w:right="191" w:firstLine="46"/>
              <w:jc w:val="center"/>
              <w:rPr>
                <w:rFonts w:ascii="Times New Roman" w:hAnsi="Times New Roman" w:cs="Times New Roman"/>
                <w:b/>
              </w:rPr>
            </w:pPr>
            <w:r w:rsidRPr="00082186">
              <w:rPr>
                <w:rFonts w:ascii="Times New Roman" w:hAnsi="Times New Roman" w:cs="Times New Roman"/>
                <w:b/>
              </w:rPr>
              <w:t>30 dBm for outdoor</w:t>
            </w:r>
            <w:r w:rsidRPr="00082186" w:rsidR="00CC27B6">
              <w:rPr>
                <w:rFonts w:ascii="Times New Roman" w:hAnsi="Times New Roman" w:cs="Times New Roman"/>
                <w:b/>
              </w:rPr>
              <w:t xml:space="preserve"> a</w:t>
            </w:r>
            <w:r w:rsidRPr="00082186">
              <w:rPr>
                <w:rFonts w:ascii="Times New Roman" w:hAnsi="Times New Roman" w:cs="Times New Roman"/>
                <w:b/>
                <w:spacing w:val="-2"/>
              </w:rPr>
              <w:t>pplications</w:t>
            </w:r>
            <w:r w:rsidRPr="00082186" w:rsidR="00CC27B6">
              <w:rPr>
                <w:rFonts w:ascii="Times New Roman" w:hAnsi="Times New Roman" w:cs="Times New Roman"/>
                <w:b/>
                <w:spacing w:val="-2"/>
              </w:rPr>
              <w:t>, including vehicular</w:t>
            </w:r>
          </w:p>
        </w:tc>
        <w:tc>
          <w:tcPr>
            <w:tcW w:w="2280" w:type="dxa"/>
          </w:tcPr>
          <w:p w:rsidR="005B530C" w:rsidRPr="00082186" w:rsidP="00C20DAE" w14:paraId="65005435" w14:textId="77777777">
            <w:pPr>
              <w:pStyle w:val="TableParagraph"/>
              <w:rPr>
                <w:rFonts w:ascii="Times New Roman" w:hAnsi="Times New Roman" w:cs="Times New Roman"/>
              </w:rPr>
            </w:pPr>
          </w:p>
          <w:p w:rsidR="005B530C" w:rsidRPr="00082186" w:rsidP="00C20DAE" w14:paraId="58AB5BAE" w14:textId="77777777">
            <w:pPr>
              <w:pStyle w:val="TableParagraph"/>
              <w:spacing w:before="11"/>
              <w:rPr>
                <w:rFonts w:ascii="Times New Roman" w:hAnsi="Times New Roman" w:cs="Times New Roman"/>
              </w:rPr>
            </w:pPr>
          </w:p>
          <w:p w:rsidR="005B530C" w:rsidRPr="00082186" w:rsidP="00C20DAE" w14:paraId="40E907AA" w14:textId="77777777">
            <w:pPr>
              <w:pStyle w:val="TableParagraph"/>
              <w:ind w:left="893"/>
              <w:rPr>
                <w:rFonts w:ascii="Times New Roman" w:hAnsi="Times New Roman" w:cs="Times New Roman"/>
                <w:b/>
              </w:rPr>
            </w:pPr>
            <w:r w:rsidRPr="00082186">
              <w:rPr>
                <w:rFonts w:ascii="Times New Roman" w:hAnsi="Times New Roman" w:cs="Times New Roman"/>
                <w:b/>
                <w:spacing w:val="-4"/>
              </w:rPr>
              <w:t>None</w:t>
            </w:r>
          </w:p>
        </w:tc>
      </w:tr>
      <w:tr w14:paraId="2B02B347" w14:textId="77777777" w:rsidTr="003C4F29">
        <w:tblPrEx>
          <w:tblW w:w="9840" w:type="dxa"/>
          <w:tblInd w:w="113" w:type="dxa"/>
          <w:tblLayout w:type="fixed"/>
          <w:tblCellMar>
            <w:left w:w="0" w:type="dxa"/>
            <w:right w:w="0" w:type="dxa"/>
          </w:tblCellMar>
          <w:tblLook w:val="01E0"/>
        </w:tblPrEx>
        <w:trPr>
          <w:trHeight w:val="1142"/>
        </w:trPr>
        <w:tc>
          <w:tcPr>
            <w:tcW w:w="2333" w:type="dxa"/>
            <w:vMerge/>
            <w:shd w:val="clear" w:color="auto" w:fill="E7E6E6" w:themeFill="background2"/>
          </w:tcPr>
          <w:p w:rsidR="005B530C" w:rsidRPr="00082186" w:rsidP="00C20DAE" w14:paraId="622D2922" w14:textId="77777777">
            <w:pPr>
              <w:rPr>
                <w:rFonts w:cs="Times New Roman"/>
              </w:rPr>
            </w:pPr>
          </w:p>
        </w:tc>
        <w:tc>
          <w:tcPr>
            <w:tcW w:w="1309" w:type="dxa"/>
          </w:tcPr>
          <w:p w:rsidR="005B530C" w:rsidRPr="00082186" w:rsidP="00C20DAE" w14:paraId="798FDF48" w14:textId="77777777">
            <w:pPr>
              <w:pStyle w:val="TableParagraph"/>
              <w:spacing w:before="8"/>
              <w:rPr>
                <w:rFonts w:ascii="Times New Roman" w:hAnsi="Times New Roman" w:cs="Times New Roman"/>
              </w:rPr>
            </w:pPr>
          </w:p>
          <w:p w:rsidR="005B530C" w:rsidRPr="00082186" w:rsidP="00C20DAE" w14:paraId="1F75B682" w14:textId="77777777">
            <w:pPr>
              <w:pStyle w:val="TableParagraph"/>
              <w:ind w:left="122"/>
              <w:rPr>
                <w:rFonts w:ascii="Times New Roman" w:hAnsi="Times New Roman" w:cs="Times New Roman"/>
                <w:b/>
              </w:rPr>
            </w:pPr>
            <w:r w:rsidRPr="00082186">
              <w:rPr>
                <w:rFonts w:ascii="Times New Roman" w:hAnsi="Times New Roman" w:cs="Times New Roman"/>
                <w:b/>
              </w:rPr>
              <w:t>57.0 -</w:t>
            </w:r>
            <w:r w:rsidRPr="00082186">
              <w:rPr>
                <w:rFonts w:ascii="Times New Roman" w:hAnsi="Times New Roman" w:cs="Times New Roman"/>
                <w:b/>
                <w:spacing w:val="-1"/>
              </w:rPr>
              <w:t xml:space="preserve"> </w:t>
            </w:r>
            <w:r w:rsidRPr="00082186">
              <w:rPr>
                <w:rFonts w:ascii="Times New Roman" w:hAnsi="Times New Roman" w:cs="Times New Roman"/>
                <w:b/>
                <w:spacing w:val="-2"/>
              </w:rPr>
              <w:t>61.56</w:t>
            </w:r>
          </w:p>
          <w:p w:rsidR="005B530C" w:rsidRPr="00082186" w:rsidP="00C20DAE" w14:paraId="01E75BB1" w14:textId="77777777">
            <w:pPr>
              <w:pStyle w:val="TableParagraph"/>
              <w:ind w:left="214" w:right="205"/>
              <w:jc w:val="center"/>
              <w:rPr>
                <w:rFonts w:ascii="Times New Roman" w:hAnsi="Times New Roman" w:cs="Times New Roman"/>
                <w:b/>
              </w:rPr>
            </w:pPr>
            <w:r w:rsidRPr="00082186">
              <w:rPr>
                <w:rFonts w:ascii="Times New Roman" w:hAnsi="Times New Roman" w:cs="Times New Roman"/>
                <w:b/>
                <w:spacing w:val="-5"/>
              </w:rPr>
              <w:t>GHz</w:t>
            </w:r>
          </w:p>
        </w:tc>
        <w:tc>
          <w:tcPr>
            <w:tcW w:w="1730" w:type="dxa"/>
          </w:tcPr>
          <w:p w:rsidR="005B530C" w:rsidRPr="00082186" w:rsidP="00C20DAE" w14:paraId="23B54D33" w14:textId="77777777">
            <w:pPr>
              <w:pStyle w:val="TableParagraph"/>
              <w:rPr>
                <w:rFonts w:ascii="Times New Roman" w:hAnsi="Times New Roman" w:cs="Times New Roman"/>
              </w:rPr>
            </w:pPr>
          </w:p>
          <w:p w:rsidR="005B530C" w:rsidRPr="00082186" w:rsidP="00C20DAE" w14:paraId="7D5F6455" w14:textId="77777777">
            <w:pPr>
              <w:pStyle w:val="TableParagraph"/>
              <w:spacing w:before="177"/>
              <w:ind w:left="99" w:right="89"/>
              <w:jc w:val="center"/>
              <w:rPr>
                <w:rFonts w:ascii="Times New Roman" w:hAnsi="Times New Roman" w:cs="Times New Roman"/>
                <w:b/>
              </w:rPr>
            </w:pPr>
            <w:r w:rsidRPr="00082186">
              <w:rPr>
                <w:rFonts w:ascii="Times New Roman" w:hAnsi="Times New Roman" w:cs="Times New Roman"/>
                <w:b/>
                <w:spacing w:val="-5"/>
              </w:rPr>
              <w:t>All</w:t>
            </w:r>
          </w:p>
        </w:tc>
        <w:tc>
          <w:tcPr>
            <w:tcW w:w="2188" w:type="dxa"/>
          </w:tcPr>
          <w:p w:rsidR="005B530C" w:rsidRPr="00082186" w:rsidP="00C20DAE" w14:paraId="4F991AAC" w14:textId="77777777">
            <w:pPr>
              <w:pStyle w:val="TableParagraph"/>
              <w:rPr>
                <w:rFonts w:ascii="Times New Roman" w:hAnsi="Times New Roman" w:cs="Times New Roman"/>
              </w:rPr>
            </w:pPr>
          </w:p>
          <w:p w:rsidR="005B530C" w:rsidRPr="00082186" w:rsidP="00C20DAE" w14:paraId="3FA113D3" w14:textId="242EB69A">
            <w:pPr>
              <w:pStyle w:val="TableParagraph"/>
              <w:spacing w:before="177"/>
              <w:ind w:left="396" w:right="386"/>
              <w:jc w:val="center"/>
              <w:rPr>
                <w:rFonts w:ascii="Times New Roman" w:hAnsi="Times New Roman" w:cs="Times New Roman"/>
                <w:b/>
              </w:rPr>
            </w:pPr>
            <w:r w:rsidRPr="00082186">
              <w:rPr>
                <w:rFonts w:ascii="Times New Roman" w:hAnsi="Times New Roman" w:cs="Times New Roman"/>
                <w:b/>
              </w:rPr>
              <w:t>3</w:t>
            </w:r>
            <w:r w:rsidRPr="00082186">
              <w:rPr>
                <w:rFonts w:ascii="Times New Roman" w:hAnsi="Times New Roman" w:cs="Times New Roman"/>
                <w:b/>
                <w:spacing w:val="-1"/>
              </w:rPr>
              <w:t xml:space="preserve"> </w:t>
            </w:r>
            <w:r w:rsidRPr="00082186">
              <w:rPr>
                <w:rFonts w:ascii="Times New Roman" w:hAnsi="Times New Roman" w:cs="Times New Roman"/>
                <w:b/>
              </w:rPr>
              <w:t>dBm</w:t>
            </w:r>
            <w:r w:rsidRPr="00082186">
              <w:rPr>
                <w:rFonts w:ascii="Times New Roman" w:hAnsi="Times New Roman" w:cs="Times New Roman"/>
                <w:b/>
                <w:spacing w:val="-1"/>
              </w:rPr>
              <w:t xml:space="preserve"> </w:t>
            </w:r>
          </w:p>
        </w:tc>
        <w:tc>
          <w:tcPr>
            <w:tcW w:w="2280" w:type="dxa"/>
          </w:tcPr>
          <w:p w:rsidR="005B530C" w:rsidRPr="00082186" w:rsidP="00C20DAE" w14:paraId="2182493D" w14:textId="77777777">
            <w:pPr>
              <w:pStyle w:val="TableParagraph"/>
              <w:rPr>
                <w:rFonts w:ascii="Times New Roman" w:hAnsi="Times New Roman" w:cs="Times New Roman"/>
              </w:rPr>
            </w:pPr>
          </w:p>
          <w:p w:rsidR="005B530C" w:rsidRPr="00082186" w:rsidP="00C20DAE" w14:paraId="1E407CDC" w14:textId="77777777">
            <w:pPr>
              <w:pStyle w:val="TableParagraph"/>
              <w:spacing w:before="177"/>
              <w:ind w:left="893"/>
              <w:rPr>
                <w:rFonts w:ascii="Times New Roman" w:hAnsi="Times New Roman" w:cs="Times New Roman"/>
                <w:b/>
              </w:rPr>
            </w:pPr>
            <w:r w:rsidRPr="00082186">
              <w:rPr>
                <w:rFonts w:ascii="Times New Roman" w:hAnsi="Times New Roman" w:cs="Times New Roman"/>
                <w:b/>
                <w:spacing w:val="-4"/>
              </w:rPr>
              <w:t>None</w:t>
            </w:r>
          </w:p>
        </w:tc>
      </w:tr>
      <w:tr w14:paraId="74574EA4" w14:textId="77777777" w:rsidTr="003C4F29">
        <w:tblPrEx>
          <w:tblW w:w="9840" w:type="dxa"/>
          <w:tblInd w:w="113" w:type="dxa"/>
          <w:tblLayout w:type="fixed"/>
          <w:tblCellMar>
            <w:left w:w="0" w:type="dxa"/>
            <w:right w:w="0" w:type="dxa"/>
          </w:tblCellMar>
          <w:tblLook w:val="01E0"/>
        </w:tblPrEx>
        <w:trPr>
          <w:trHeight w:val="1155"/>
        </w:trPr>
        <w:tc>
          <w:tcPr>
            <w:tcW w:w="2333" w:type="dxa"/>
            <w:vMerge/>
            <w:shd w:val="clear" w:color="auto" w:fill="E7E6E6" w:themeFill="background2"/>
          </w:tcPr>
          <w:p w:rsidR="005B530C" w:rsidRPr="00082186" w:rsidP="00C20DAE" w14:paraId="21A47CD7" w14:textId="77777777">
            <w:pPr>
              <w:rPr>
                <w:rFonts w:cs="Times New Roman"/>
              </w:rPr>
            </w:pPr>
          </w:p>
        </w:tc>
        <w:tc>
          <w:tcPr>
            <w:tcW w:w="1309" w:type="dxa"/>
          </w:tcPr>
          <w:p w:rsidR="005B530C" w:rsidRPr="00082186" w:rsidP="00C20DAE" w14:paraId="3E5619F9" w14:textId="77777777">
            <w:pPr>
              <w:pStyle w:val="TableParagraph"/>
              <w:spacing w:before="9"/>
              <w:rPr>
                <w:rFonts w:ascii="Times New Roman" w:hAnsi="Times New Roman" w:cs="Times New Roman"/>
              </w:rPr>
            </w:pPr>
          </w:p>
          <w:p w:rsidR="005B530C" w:rsidRPr="00082186" w:rsidP="00C20DAE" w14:paraId="082F4572" w14:textId="77777777">
            <w:pPr>
              <w:pStyle w:val="TableParagraph"/>
              <w:spacing w:before="1"/>
              <w:ind w:left="122"/>
              <w:rPr>
                <w:rFonts w:ascii="Times New Roman" w:hAnsi="Times New Roman" w:cs="Times New Roman"/>
                <w:b/>
              </w:rPr>
            </w:pPr>
            <w:r w:rsidRPr="00082186">
              <w:rPr>
                <w:rFonts w:ascii="Times New Roman" w:hAnsi="Times New Roman" w:cs="Times New Roman"/>
                <w:b/>
              </w:rPr>
              <w:t>57.0 -</w:t>
            </w:r>
            <w:r w:rsidRPr="00082186">
              <w:rPr>
                <w:rFonts w:ascii="Times New Roman" w:hAnsi="Times New Roman" w:cs="Times New Roman"/>
                <w:b/>
                <w:spacing w:val="-1"/>
              </w:rPr>
              <w:t xml:space="preserve"> </w:t>
            </w:r>
            <w:r w:rsidRPr="00082186">
              <w:rPr>
                <w:rFonts w:ascii="Times New Roman" w:hAnsi="Times New Roman" w:cs="Times New Roman"/>
                <w:b/>
                <w:spacing w:val="-2"/>
              </w:rPr>
              <w:t>61.56</w:t>
            </w:r>
          </w:p>
          <w:p w:rsidR="005B530C" w:rsidRPr="00082186" w:rsidP="00C20DAE" w14:paraId="1887CDAE" w14:textId="77777777">
            <w:pPr>
              <w:pStyle w:val="TableParagraph"/>
              <w:ind w:left="214" w:right="205"/>
              <w:jc w:val="center"/>
              <w:rPr>
                <w:rFonts w:ascii="Times New Roman" w:hAnsi="Times New Roman" w:cs="Times New Roman"/>
                <w:b/>
              </w:rPr>
            </w:pPr>
            <w:r w:rsidRPr="00082186">
              <w:rPr>
                <w:rFonts w:ascii="Times New Roman" w:hAnsi="Times New Roman" w:cs="Times New Roman"/>
                <w:b/>
                <w:spacing w:val="-5"/>
              </w:rPr>
              <w:t>GHz</w:t>
            </w:r>
          </w:p>
        </w:tc>
        <w:tc>
          <w:tcPr>
            <w:tcW w:w="1730" w:type="dxa"/>
          </w:tcPr>
          <w:p w:rsidR="005B530C" w:rsidRPr="00082186" w:rsidP="00C20DAE" w14:paraId="2CEA4695" w14:textId="77777777">
            <w:pPr>
              <w:pStyle w:val="TableParagraph"/>
              <w:rPr>
                <w:rFonts w:ascii="Times New Roman" w:hAnsi="Times New Roman" w:cs="Times New Roman"/>
              </w:rPr>
            </w:pPr>
          </w:p>
          <w:p w:rsidR="005B530C" w:rsidRPr="00082186" w:rsidP="00C20DAE" w14:paraId="32A288B6" w14:textId="77777777">
            <w:pPr>
              <w:pStyle w:val="TableParagraph"/>
              <w:spacing w:before="190"/>
              <w:ind w:left="99" w:right="89"/>
              <w:jc w:val="center"/>
              <w:rPr>
                <w:rFonts w:ascii="Times New Roman" w:hAnsi="Times New Roman" w:cs="Times New Roman"/>
                <w:b/>
              </w:rPr>
            </w:pPr>
            <w:r w:rsidRPr="00082186">
              <w:rPr>
                <w:rFonts w:ascii="Times New Roman" w:hAnsi="Times New Roman" w:cs="Times New Roman"/>
                <w:b/>
                <w:spacing w:val="-5"/>
              </w:rPr>
              <w:t>All</w:t>
            </w:r>
          </w:p>
        </w:tc>
        <w:tc>
          <w:tcPr>
            <w:tcW w:w="2188" w:type="dxa"/>
          </w:tcPr>
          <w:p w:rsidR="005B530C" w:rsidRPr="00082186" w:rsidP="00C20DAE" w14:paraId="20638C01" w14:textId="77777777">
            <w:pPr>
              <w:pStyle w:val="TableParagraph"/>
              <w:rPr>
                <w:rFonts w:ascii="Times New Roman" w:hAnsi="Times New Roman" w:cs="Times New Roman"/>
              </w:rPr>
            </w:pPr>
          </w:p>
          <w:p w:rsidR="005B530C" w:rsidRPr="00082186" w:rsidP="00C20DAE" w14:paraId="25FECCB2" w14:textId="5697A088">
            <w:pPr>
              <w:pStyle w:val="TableParagraph"/>
              <w:spacing w:before="190"/>
              <w:ind w:left="397" w:right="386"/>
              <w:jc w:val="center"/>
              <w:rPr>
                <w:rFonts w:ascii="Times New Roman" w:hAnsi="Times New Roman" w:cs="Times New Roman"/>
                <w:b/>
              </w:rPr>
            </w:pPr>
            <w:r w:rsidRPr="00082186">
              <w:rPr>
                <w:rFonts w:ascii="Times New Roman" w:hAnsi="Times New Roman" w:cs="Times New Roman"/>
                <w:b/>
              </w:rPr>
              <w:t>20</w:t>
            </w:r>
            <w:r w:rsidRPr="00082186">
              <w:rPr>
                <w:rFonts w:ascii="Times New Roman" w:hAnsi="Times New Roman" w:cs="Times New Roman"/>
                <w:b/>
                <w:spacing w:val="-1"/>
              </w:rPr>
              <w:t xml:space="preserve"> </w:t>
            </w:r>
            <w:r w:rsidRPr="00082186">
              <w:rPr>
                <w:rFonts w:ascii="Times New Roman" w:hAnsi="Times New Roman" w:cs="Times New Roman"/>
                <w:b/>
              </w:rPr>
              <w:t>dBm</w:t>
            </w:r>
          </w:p>
        </w:tc>
        <w:tc>
          <w:tcPr>
            <w:tcW w:w="2280" w:type="dxa"/>
          </w:tcPr>
          <w:p w:rsidR="005B530C" w:rsidRPr="00082186" w:rsidP="00C20DAE" w14:paraId="3AFF8355" w14:textId="77777777">
            <w:pPr>
              <w:pStyle w:val="TableParagraph"/>
              <w:spacing w:before="9"/>
              <w:rPr>
                <w:rFonts w:ascii="Times New Roman" w:hAnsi="Times New Roman" w:cs="Times New Roman"/>
              </w:rPr>
            </w:pPr>
          </w:p>
          <w:p w:rsidR="005B530C" w:rsidRPr="00082186" w:rsidP="00C20DAE" w14:paraId="775E3655" w14:textId="77777777">
            <w:pPr>
              <w:pStyle w:val="TableParagraph"/>
              <w:spacing w:before="1"/>
              <w:ind w:left="768" w:hanging="653"/>
              <w:rPr>
                <w:rFonts w:ascii="Times New Roman" w:hAnsi="Times New Roman" w:cs="Times New Roman"/>
                <w:b/>
              </w:rPr>
            </w:pPr>
            <w:r w:rsidRPr="00082186">
              <w:rPr>
                <w:rFonts w:ascii="Times New Roman" w:hAnsi="Times New Roman" w:cs="Times New Roman"/>
                <w:b/>
              </w:rPr>
              <w:t>16.5</w:t>
            </w:r>
            <w:r w:rsidRPr="00082186">
              <w:rPr>
                <w:rFonts w:ascii="Times New Roman" w:hAnsi="Times New Roman" w:cs="Times New Roman"/>
                <w:b/>
                <w:spacing w:val="-9"/>
              </w:rPr>
              <w:t xml:space="preserve"> </w:t>
            </w:r>
            <w:r w:rsidRPr="00082186">
              <w:rPr>
                <w:rFonts w:ascii="Times New Roman" w:hAnsi="Times New Roman" w:cs="Times New Roman"/>
                <w:b/>
              </w:rPr>
              <w:t>ms</w:t>
            </w:r>
            <w:r w:rsidRPr="00082186">
              <w:rPr>
                <w:rFonts w:ascii="Times New Roman" w:hAnsi="Times New Roman" w:cs="Times New Roman"/>
                <w:b/>
                <w:spacing w:val="-10"/>
              </w:rPr>
              <w:t xml:space="preserve"> </w:t>
            </w:r>
            <w:r w:rsidRPr="00082186">
              <w:rPr>
                <w:rFonts w:ascii="Times New Roman" w:hAnsi="Times New Roman" w:cs="Times New Roman"/>
                <w:b/>
              </w:rPr>
              <w:t>off</w:t>
            </w:r>
            <w:r w:rsidRPr="00082186">
              <w:rPr>
                <w:rFonts w:ascii="Times New Roman" w:hAnsi="Times New Roman" w:cs="Times New Roman"/>
                <w:b/>
                <w:spacing w:val="-9"/>
              </w:rPr>
              <w:t xml:space="preserve"> </w:t>
            </w:r>
            <w:r w:rsidRPr="00082186">
              <w:rPr>
                <w:rFonts w:ascii="Times New Roman" w:hAnsi="Times New Roman" w:cs="Times New Roman"/>
                <w:b/>
              </w:rPr>
              <w:t>time</w:t>
            </w:r>
            <w:r w:rsidRPr="00082186">
              <w:rPr>
                <w:rFonts w:ascii="Times New Roman" w:hAnsi="Times New Roman" w:cs="Times New Roman"/>
                <w:b/>
                <w:spacing w:val="-9"/>
              </w:rPr>
              <w:t xml:space="preserve"> </w:t>
            </w:r>
            <w:r w:rsidRPr="00082186">
              <w:rPr>
                <w:rFonts w:ascii="Times New Roman" w:hAnsi="Times New Roman" w:cs="Times New Roman"/>
                <w:b/>
              </w:rPr>
              <w:t xml:space="preserve">per 33 </w:t>
            </w:r>
            <w:r w:rsidRPr="00082186">
              <w:rPr>
                <w:rFonts w:ascii="Times New Roman" w:hAnsi="Times New Roman" w:cs="Times New Roman"/>
                <w:b/>
              </w:rPr>
              <w:t>ms</w:t>
            </w:r>
          </w:p>
        </w:tc>
      </w:tr>
      <w:tr w14:paraId="1C5551D0" w14:textId="77777777" w:rsidTr="003C4F29">
        <w:tblPrEx>
          <w:tblW w:w="9840" w:type="dxa"/>
          <w:tblInd w:w="113" w:type="dxa"/>
          <w:tblLayout w:type="fixed"/>
          <w:tblCellMar>
            <w:left w:w="0" w:type="dxa"/>
            <w:right w:w="0" w:type="dxa"/>
          </w:tblCellMar>
          <w:tblLook w:val="01E0"/>
        </w:tblPrEx>
        <w:trPr>
          <w:trHeight w:val="1335"/>
        </w:trPr>
        <w:tc>
          <w:tcPr>
            <w:tcW w:w="2333" w:type="dxa"/>
            <w:vMerge/>
            <w:shd w:val="clear" w:color="auto" w:fill="E7E6E6" w:themeFill="background2"/>
          </w:tcPr>
          <w:p w:rsidR="005B530C" w:rsidRPr="00082186" w:rsidP="00C20DAE" w14:paraId="5470DBD8" w14:textId="77777777">
            <w:pPr>
              <w:rPr>
                <w:rFonts w:cs="Times New Roman"/>
              </w:rPr>
            </w:pPr>
          </w:p>
        </w:tc>
        <w:tc>
          <w:tcPr>
            <w:tcW w:w="1309" w:type="dxa"/>
          </w:tcPr>
          <w:p w:rsidR="005B530C" w:rsidRPr="00082186" w:rsidP="00C20DAE" w14:paraId="08AEC776" w14:textId="77777777">
            <w:pPr>
              <w:pStyle w:val="TableParagraph"/>
              <w:rPr>
                <w:rFonts w:ascii="Times New Roman" w:hAnsi="Times New Roman" w:cs="Times New Roman"/>
              </w:rPr>
            </w:pPr>
          </w:p>
          <w:p w:rsidR="005B530C" w:rsidRPr="00082186" w:rsidP="00C20DAE" w14:paraId="3426B31D" w14:textId="77777777">
            <w:pPr>
              <w:pStyle w:val="TableParagraph"/>
              <w:spacing w:before="146"/>
              <w:ind w:left="215" w:right="205"/>
              <w:jc w:val="center"/>
              <w:rPr>
                <w:rFonts w:ascii="Times New Roman" w:hAnsi="Times New Roman" w:cs="Times New Roman"/>
                <w:b/>
              </w:rPr>
            </w:pPr>
            <w:r w:rsidRPr="00082186">
              <w:rPr>
                <w:rFonts w:ascii="Times New Roman" w:hAnsi="Times New Roman" w:cs="Times New Roman"/>
                <w:b/>
              </w:rPr>
              <w:t>57.0-</w:t>
            </w:r>
            <w:r w:rsidRPr="00082186">
              <w:rPr>
                <w:rFonts w:ascii="Times New Roman" w:hAnsi="Times New Roman" w:cs="Times New Roman"/>
                <w:b/>
                <w:spacing w:val="-4"/>
              </w:rPr>
              <w:t>64.0</w:t>
            </w:r>
          </w:p>
          <w:p w:rsidR="005B530C" w:rsidRPr="00082186" w:rsidP="00C20DAE" w14:paraId="4BB230AF" w14:textId="77777777">
            <w:pPr>
              <w:pStyle w:val="TableParagraph"/>
              <w:ind w:left="214" w:right="205"/>
              <w:jc w:val="center"/>
              <w:rPr>
                <w:rFonts w:ascii="Times New Roman" w:hAnsi="Times New Roman" w:cs="Times New Roman"/>
                <w:b/>
              </w:rPr>
            </w:pPr>
            <w:r w:rsidRPr="00082186">
              <w:rPr>
                <w:rFonts w:ascii="Times New Roman" w:hAnsi="Times New Roman" w:cs="Times New Roman"/>
                <w:b/>
                <w:spacing w:val="-5"/>
              </w:rPr>
              <w:t>GHz</w:t>
            </w:r>
          </w:p>
        </w:tc>
        <w:tc>
          <w:tcPr>
            <w:tcW w:w="1730" w:type="dxa"/>
          </w:tcPr>
          <w:p w:rsidR="005B530C" w:rsidRPr="00082186" w:rsidP="00C20DAE" w14:paraId="0E02788D" w14:textId="77777777">
            <w:pPr>
              <w:pStyle w:val="TableParagraph"/>
              <w:rPr>
                <w:rFonts w:ascii="Times New Roman" w:hAnsi="Times New Roman" w:cs="Times New Roman"/>
              </w:rPr>
            </w:pPr>
          </w:p>
          <w:p w:rsidR="005B530C" w:rsidRPr="00082186" w:rsidP="00C20DAE" w14:paraId="0FD77DEF" w14:textId="77777777">
            <w:pPr>
              <w:pStyle w:val="TableParagraph"/>
              <w:spacing w:before="4"/>
              <w:rPr>
                <w:rFonts w:ascii="Times New Roman" w:hAnsi="Times New Roman" w:cs="Times New Roman"/>
              </w:rPr>
            </w:pPr>
          </w:p>
          <w:p w:rsidR="005B530C" w:rsidRPr="00082186" w:rsidP="00C20DAE" w14:paraId="590702F4" w14:textId="77777777">
            <w:pPr>
              <w:pStyle w:val="TableParagraph"/>
              <w:ind w:left="99" w:right="89"/>
              <w:jc w:val="center"/>
              <w:rPr>
                <w:rFonts w:ascii="Times New Roman" w:hAnsi="Times New Roman" w:cs="Times New Roman"/>
                <w:b/>
              </w:rPr>
            </w:pPr>
            <w:r w:rsidRPr="00082186">
              <w:rPr>
                <w:rFonts w:ascii="Times New Roman" w:hAnsi="Times New Roman" w:cs="Times New Roman"/>
                <w:b/>
                <w:spacing w:val="-5"/>
              </w:rPr>
              <w:t>All</w:t>
            </w:r>
          </w:p>
        </w:tc>
        <w:tc>
          <w:tcPr>
            <w:tcW w:w="2188" w:type="dxa"/>
          </w:tcPr>
          <w:p w:rsidR="005B530C" w:rsidRPr="00082186" w:rsidP="00C20DAE" w14:paraId="7D092F44" w14:textId="77777777">
            <w:pPr>
              <w:pStyle w:val="TableParagraph"/>
              <w:rPr>
                <w:rFonts w:ascii="Times New Roman" w:hAnsi="Times New Roman" w:cs="Times New Roman"/>
              </w:rPr>
            </w:pPr>
          </w:p>
          <w:p w:rsidR="005B530C" w:rsidRPr="00082186" w:rsidP="00C20DAE" w14:paraId="646741BB" w14:textId="77777777">
            <w:pPr>
              <w:pStyle w:val="TableParagraph"/>
              <w:spacing w:before="4"/>
              <w:rPr>
                <w:rFonts w:ascii="Times New Roman" w:hAnsi="Times New Roman" w:cs="Times New Roman"/>
              </w:rPr>
            </w:pPr>
          </w:p>
          <w:p w:rsidR="005B530C" w:rsidRPr="00082186" w:rsidP="00C20DAE" w14:paraId="685190DA" w14:textId="121B374A">
            <w:pPr>
              <w:pStyle w:val="TableParagraph"/>
              <w:ind w:left="397" w:right="386"/>
              <w:jc w:val="center"/>
              <w:rPr>
                <w:rFonts w:ascii="Times New Roman" w:hAnsi="Times New Roman" w:cs="Times New Roman"/>
                <w:b/>
              </w:rPr>
            </w:pPr>
            <w:r w:rsidRPr="00082186">
              <w:rPr>
                <w:rFonts w:ascii="Times New Roman" w:hAnsi="Times New Roman" w:cs="Times New Roman"/>
                <w:b/>
              </w:rPr>
              <w:t>14</w:t>
            </w:r>
            <w:r w:rsidRPr="00082186">
              <w:rPr>
                <w:rFonts w:ascii="Times New Roman" w:hAnsi="Times New Roman" w:cs="Times New Roman"/>
                <w:b/>
                <w:spacing w:val="-1"/>
              </w:rPr>
              <w:t xml:space="preserve"> </w:t>
            </w:r>
            <w:r w:rsidRPr="00082186">
              <w:rPr>
                <w:rFonts w:ascii="Times New Roman" w:hAnsi="Times New Roman" w:cs="Times New Roman"/>
                <w:b/>
              </w:rPr>
              <w:t>dBm</w:t>
            </w:r>
          </w:p>
        </w:tc>
        <w:tc>
          <w:tcPr>
            <w:tcW w:w="2280" w:type="dxa"/>
          </w:tcPr>
          <w:p w:rsidR="005B530C" w:rsidRPr="00082186" w:rsidP="00C20DAE" w14:paraId="1C2EE6F2" w14:textId="77777777">
            <w:pPr>
              <w:pStyle w:val="TableParagraph"/>
              <w:rPr>
                <w:rFonts w:ascii="Times New Roman" w:hAnsi="Times New Roman" w:cs="Times New Roman"/>
              </w:rPr>
            </w:pPr>
          </w:p>
          <w:p w:rsidR="005B530C" w:rsidRPr="00082186" w:rsidP="00C20DAE" w14:paraId="4E5E8D08" w14:textId="77777777">
            <w:pPr>
              <w:pStyle w:val="TableParagraph"/>
              <w:spacing w:before="146"/>
              <w:ind w:left="768" w:hanging="653"/>
              <w:rPr>
                <w:rFonts w:ascii="Times New Roman" w:hAnsi="Times New Roman" w:cs="Times New Roman"/>
                <w:b/>
              </w:rPr>
            </w:pPr>
            <w:r w:rsidRPr="00082186">
              <w:rPr>
                <w:rFonts w:ascii="Times New Roman" w:hAnsi="Times New Roman" w:cs="Times New Roman"/>
                <w:b/>
              </w:rPr>
              <w:t>25.5</w:t>
            </w:r>
            <w:r w:rsidRPr="00082186">
              <w:rPr>
                <w:rFonts w:ascii="Times New Roman" w:hAnsi="Times New Roman" w:cs="Times New Roman"/>
                <w:b/>
                <w:spacing w:val="-9"/>
              </w:rPr>
              <w:t xml:space="preserve"> </w:t>
            </w:r>
            <w:r w:rsidRPr="00082186">
              <w:rPr>
                <w:rFonts w:ascii="Times New Roman" w:hAnsi="Times New Roman" w:cs="Times New Roman"/>
                <w:b/>
              </w:rPr>
              <w:t>ms</w:t>
            </w:r>
            <w:r w:rsidRPr="00082186">
              <w:rPr>
                <w:rFonts w:ascii="Times New Roman" w:hAnsi="Times New Roman" w:cs="Times New Roman"/>
                <w:b/>
                <w:spacing w:val="-10"/>
              </w:rPr>
              <w:t xml:space="preserve"> </w:t>
            </w:r>
            <w:r w:rsidRPr="00082186">
              <w:rPr>
                <w:rFonts w:ascii="Times New Roman" w:hAnsi="Times New Roman" w:cs="Times New Roman"/>
                <w:b/>
              </w:rPr>
              <w:t>off</w:t>
            </w:r>
            <w:r w:rsidRPr="00082186">
              <w:rPr>
                <w:rFonts w:ascii="Times New Roman" w:hAnsi="Times New Roman" w:cs="Times New Roman"/>
                <w:b/>
                <w:spacing w:val="-9"/>
              </w:rPr>
              <w:t xml:space="preserve"> </w:t>
            </w:r>
            <w:r w:rsidRPr="00082186">
              <w:rPr>
                <w:rFonts w:ascii="Times New Roman" w:hAnsi="Times New Roman" w:cs="Times New Roman"/>
                <w:b/>
              </w:rPr>
              <w:t>time</w:t>
            </w:r>
            <w:r w:rsidRPr="00082186">
              <w:rPr>
                <w:rFonts w:ascii="Times New Roman" w:hAnsi="Times New Roman" w:cs="Times New Roman"/>
                <w:b/>
                <w:spacing w:val="-9"/>
              </w:rPr>
              <w:t xml:space="preserve"> </w:t>
            </w:r>
            <w:r w:rsidRPr="00082186">
              <w:rPr>
                <w:rFonts w:ascii="Times New Roman" w:hAnsi="Times New Roman" w:cs="Times New Roman"/>
                <w:b/>
              </w:rPr>
              <w:t xml:space="preserve">per 33 </w:t>
            </w:r>
            <w:r w:rsidRPr="00082186">
              <w:rPr>
                <w:rFonts w:ascii="Times New Roman" w:hAnsi="Times New Roman" w:cs="Times New Roman"/>
                <w:b/>
              </w:rPr>
              <w:t>ms</w:t>
            </w:r>
          </w:p>
        </w:tc>
      </w:tr>
      <w:tr w14:paraId="17C5890A" w14:textId="77777777" w:rsidTr="003C4F29">
        <w:tblPrEx>
          <w:tblW w:w="9840" w:type="dxa"/>
          <w:tblInd w:w="113" w:type="dxa"/>
          <w:tblLayout w:type="fixed"/>
          <w:tblCellMar>
            <w:left w:w="0" w:type="dxa"/>
            <w:right w:w="0" w:type="dxa"/>
          </w:tblCellMar>
          <w:tblLook w:val="01E0"/>
        </w:tblPrEx>
        <w:trPr>
          <w:trHeight w:val="1365"/>
        </w:trPr>
        <w:tc>
          <w:tcPr>
            <w:tcW w:w="2333" w:type="dxa"/>
            <w:vMerge/>
            <w:shd w:val="clear" w:color="auto" w:fill="E7E6E6" w:themeFill="background2"/>
          </w:tcPr>
          <w:p w:rsidR="005B530C" w:rsidRPr="00082186" w:rsidP="00C20DAE" w14:paraId="10304D3E" w14:textId="77777777">
            <w:pPr>
              <w:rPr>
                <w:rFonts w:cs="Times New Roman"/>
              </w:rPr>
            </w:pPr>
          </w:p>
        </w:tc>
        <w:tc>
          <w:tcPr>
            <w:tcW w:w="1309" w:type="dxa"/>
          </w:tcPr>
          <w:p w:rsidR="005B530C" w:rsidRPr="00082186" w:rsidP="00C20DAE" w14:paraId="280FEB3D" w14:textId="77777777">
            <w:pPr>
              <w:pStyle w:val="TableParagraph"/>
              <w:rPr>
                <w:rFonts w:ascii="Times New Roman" w:hAnsi="Times New Roman" w:cs="Times New Roman"/>
              </w:rPr>
            </w:pPr>
          </w:p>
          <w:p w:rsidR="005B530C" w:rsidRPr="00082186" w:rsidP="00C20DAE" w14:paraId="05C040FB" w14:textId="77777777">
            <w:pPr>
              <w:pStyle w:val="TableParagraph"/>
              <w:spacing w:before="161"/>
              <w:ind w:left="215" w:right="205"/>
              <w:jc w:val="center"/>
              <w:rPr>
                <w:rFonts w:ascii="Times New Roman" w:hAnsi="Times New Roman" w:cs="Times New Roman"/>
                <w:b/>
              </w:rPr>
            </w:pPr>
            <w:r w:rsidRPr="00082186">
              <w:rPr>
                <w:rFonts w:ascii="Times New Roman" w:hAnsi="Times New Roman" w:cs="Times New Roman"/>
                <w:b/>
              </w:rPr>
              <w:t>57.0-</w:t>
            </w:r>
            <w:r w:rsidRPr="00082186">
              <w:rPr>
                <w:rFonts w:ascii="Times New Roman" w:hAnsi="Times New Roman" w:cs="Times New Roman"/>
                <w:b/>
                <w:spacing w:val="-4"/>
              </w:rPr>
              <w:t>64.0</w:t>
            </w:r>
          </w:p>
          <w:p w:rsidR="005B530C" w:rsidRPr="00082186" w:rsidP="00C20DAE" w14:paraId="3B898B0A" w14:textId="77777777">
            <w:pPr>
              <w:pStyle w:val="TableParagraph"/>
              <w:ind w:left="214" w:right="205"/>
              <w:jc w:val="center"/>
              <w:rPr>
                <w:rFonts w:ascii="Times New Roman" w:hAnsi="Times New Roman" w:cs="Times New Roman"/>
                <w:b/>
              </w:rPr>
            </w:pPr>
            <w:r w:rsidRPr="00082186">
              <w:rPr>
                <w:rFonts w:ascii="Times New Roman" w:hAnsi="Times New Roman" w:cs="Times New Roman"/>
                <w:b/>
                <w:spacing w:val="-5"/>
              </w:rPr>
              <w:t>GHz</w:t>
            </w:r>
          </w:p>
        </w:tc>
        <w:tc>
          <w:tcPr>
            <w:tcW w:w="1730" w:type="dxa"/>
          </w:tcPr>
          <w:p w:rsidR="005B530C" w:rsidRPr="00082186" w:rsidP="00C20DAE" w14:paraId="26A7DEC5" w14:textId="5C4E5CAF">
            <w:pPr>
              <w:pStyle w:val="TableParagraph"/>
              <w:spacing w:line="270" w:lineRule="atLeast"/>
              <w:ind w:left="163" w:right="150" w:hanging="1"/>
              <w:jc w:val="center"/>
              <w:rPr>
                <w:rFonts w:ascii="Times New Roman" w:hAnsi="Times New Roman" w:cs="Times New Roman"/>
                <w:b/>
              </w:rPr>
            </w:pPr>
            <w:r w:rsidRPr="00082186">
              <w:rPr>
                <w:rFonts w:ascii="Times New Roman" w:hAnsi="Times New Roman" w:cs="Times New Roman"/>
                <w:b/>
                <w:spacing w:val="-2"/>
              </w:rPr>
              <w:t xml:space="preserve">Fixed </w:t>
            </w:r>
            <w:r w:rsidRPr="00082186">
              <w:rPr>
                <w:rFonts w:ascii="Times New Roman" w:hAnsi="Times New Roman" w:cs="Times New Roman"/>
                <w:b/>
              </w:rPr>
              <w:t xml:space="preserve">outdoor or </w:t>
            </w:r>
            <w:r w:rsidRPr="00082186">
              <w:rPr>
                <w:rFonts w:ascii="Times New Roman" w:hAnsi="Times New Roman" w:cs="Times New Roman"/>
                <w:b/>
                <w:spacing w:val="-2"/>
              </w:rPr>
              <w:t xml:space="preserve">vehicular </w:t>
            </w:r>
            <w:r w:rsidRPr="00082186">
              <w:rPr>
                <w:rFonts w:ascii="Times New Roman" w:hAnsi="Times New Roman" w:cs="Times New Roman"/>
                <w:b/>
              </w:rPr>
              <w:t>uses</w:t>
            </w:r>
            <w:r w:rsidRPr="00082186">
              <w:rPr>
                <w:rFonts w:ascii="Times New Roman" w:hAnsi="Times New Roman" w:cs="Times New Roman"/>
                <w:b/>
                <w:spacing w:val="-13"/>
              </w:rPr>
              <w:t xml:space="preserve"> </w:t>
            </w:r>
            <w:r w:rsidRPr="00082186">
              <w:rPr>
                <w:rFonts w:ascii="Times New Roman" w:hAnsi="Times New Roman" w:cs="Times New Roman"/>
                <w:b/>
              </w:rPr>
              <w:t xml:space="preserve">(except </w:t>
            </w:r>
            <w:r w:rsidRPr="00082186">
              <w:rPr>
                <w:rFonts w:ascii="Times New Roman" w:hAnsi="Times New Roman" w:cs="Times New Roman"/>
                <w:b/>
                <w:spacing w:val="-2"/>
              </w:rPr>
              <w:t>in-cabin)</w:t>
            </w:r>
          </w:p>
        </w:tc>
        <w:tc>
          <w:tcPr>
            <w:tcW w:w="2188" w:type="dxa"/>
          </w:tcPr>
          <w:p w:rsidR="005B530C" w:rsidRPr="00082186" w:rsidP="00C20DAE" w14:paraId="1119E0C5" w14:textId="77777777">
            <w:pPr>
              <w:pStyle w:val="TableParagraph"/>
              <w:rPr>
                <w:rFonts w:ascii="Times New Roman" w:hAnsi="Times New Roman" w:cs="Times New Roman"/>
              </w:rPr>
            </w:pPr>
          </w:p>
          <w:p w:rsidR="005B530C" w:rsidRPr="00082186" w:rsidP="00C20DAE" w14:paraId="28D097B2" w14:textId="77777777">
            <w:pPr>
              <w:pStyle w:val="TableParagraph"/>
              <w:spacing w:before="7"/>
              <w:rPr>
                <w:rFonts w:ascii="Times New Roman" w:hAnsi="Times New Roman" w:cs="Times New Roman"/>
              </w:rPr>
            </w:pPr>
          </w:p>
          <w:p w:rsidR="005B530C" w:rsidRPr="00082186" w:rsidP="00C20DAE" w14:paraId="65584EFE" w14:textId="26BBE998">
            <w:pPr>
              <w:pStyle w:val="TableParagraph"/>
              <w:ind w:left="397" w:right="386"/>
              <w:jc w:val="center"/>
              <w:rPr>
                <w:rFonts w:ascii="Times New Roman" w:hAnsi="Times New Roman" w:cs="Times New Roman"/>
                <w:b/>
              </w:rPr>
            </w:pPr>
            <w:r w:rsidRPr="00082186">
              <w:rPr>
                <w:rFonts w:ascii="Times New Roman" w:hAnsi="Times New Roman" w:cs="Times New Roman"/>
                <w:b/>
              </w:rPr>
              <w:t>20</w:t>
            </w:r>
            <w:r w:rsidRPr="00082186">
              <w:rPr>
                <w:rFonts w:ascii="Times New Roman" w:hAnsi="Times New Roman" w:cs="Times New Roman"/>
                <w:b/>
                <w:spacing w:val="-1"/>
              </w:rPr>
              <w:t xml:space="preserve"> </w:t>
            </w:r>
            <w:r w:rsidRPr="00082186">
              <w:rPr>
                <w:rFonts w:ascii="Times New Roman" w:hAnsi="Times New Roman" w:cs="Times New Roman"/>
                <w:b/>
              </w:rPr>
              <w:t>dBm</w:t>
            </w:r>
          </w:p>
        </w:tc>
        <w:tc>
          <w:tcPr>
            <w:tcW w:w="2280" w:type="dxa"/>
          </w:tcPr>
          <w:p w:rsidR="005B530C" w:rsidRPr="00082186" w:rsidP="00C20DAE" w14:paraId="07DB637B" w14:textId="77777777">
            <w:pPr>
              <w:pStyle w:val="TableParagraph"/>
              <w:rPr>
                <w:rFonts w:ascii="Times New Roman" w:hAnsi="Times New Roman" w:cs="Times New Roman"/>
              </w:rPr>
            </w:pPr>
          </w:p>
          <w:p w:rsidR="005B530C" w:rsidRPr="00082186" w:rsidP="00C20DAE" w14:paraId="06842D2B" w14:textId="77777777">
            <w:pPr>
              <w:pStyle w:val="TableParagraph"/>
              <w:spacing w:before="161"/>
              <w:ind w:left="768" w:hanging="653"/>
              <w:rPr>
                <w:rFonts w:ascii="Times New Roman" w:hAnsi="Times New Roman" w:cs="Times New Roman"/>
                <w:b/>
              </w:rPr>
            </w:pPr>
            <w:r w:rsidRPr="00082186">
              <w:rPr>
                <w:rFonts w:ascii="Times New Roman" w:hAnsi="Times New Roman" w:cs="Times New Roman"/>
                <w:b/>
              </w:rPr>
              <w:t>16.5</w:t>
            </w:r>
            <w:r w:rsidRPr="00082186">
              <w:rPr>
                <w:rFonts w:ascii="Times New Roman" w:hAnsi="Times New Roman" w:cs="Times New Roman"/>
                <w:b/>
                <w:spacing w:val="-9"/>
              </w:rPr>
              <w:t xml:space="preserve"> </w:t>
            </w:r>
            <w:r w:rsidRPr="00082186">
              <w:rPr>
                <w:rFonts w:ascii="Times New Roman" w:hAnsi="Times New Roman" w:cs="Times New Roman"/>
                <w:b/>
              </w:rPr>
              <w:t>ms</w:t>
            </w:r>
            <w:r w:rsidRPr="00082186">
              <w:rPr>
                <w:rFonts w:ascii="Times New Roman" w:hAnsi="Times New Roman" w:cs="Times New Roman"/>
                <w:b/>
                <w:spacing w:val="-10"/>
              </w:rPr>
              <w:t xml:space="preserve"> </w:t>
            </w:r>
            <w:r w:rsidRPr="00082186">
              <w:rPr>
                <w:rFonts w:ascii="Times New Roman" w:hAnsi="Times New Roman" w:cs="Times New Roman"/>
                <w:b/>
              </w:rPr>
              <w:t>off</w:t>
            </w:r>
            <w:r w:rsidRPr="00082186">
              <w:rPr>
                <w:rFonts w:ascii="Times New Roman" w:hAnsi="Times New Roman" w:cs="Times New Roman"/>
                <w:b/>
                <w:spacing w:val="-9"/>
              </w:rPr>
              <w:t xml:space="preserve"> </w:t>
            </w:r>
            <w:r w:rsidRPr="00082186">
              <w:rPr>
                <w:rFonts w:ascii="Times New Roman" w:hAnsi="Times New Roman" w:cs="Times New Roman"/>
                <w:b/>
              </w:rPr>
              <w:t>time</w:t>
            </w:r>
            <w:r w:rsidRPr="00082186">
              <w:rPr>
                <w:rFonts w:ascii="Times New Roman" w:hAnsi="Times New Roman" w:cs="Times New Roman"/>
                <w:b/>
                <w:spacing w:val="-9"/>
              </w:rPr>
              <w:t xml:space="preserve"> </w:t>
            </w:r>
            <w:r w:rsidRPr="00082186">
              <w:rPr>
                <w:rFonts w:ascii="Times New Roman" w:hAnsi="Times New Roman" w:cs="Times New Roman"/>
                <w:b/>
              </w:rPr>
              <w:t xml:space="preserve">per 33 </w:t>
            </w:r>
            <w:r w:rsidRPr="00082186">
              <w:rPr>
                <w:rFonts w:ascii="Times New Roman" w:hAnsi="Times New Roman" w:cs="Times New Roman"/>
                <w:b/>
              </w:rPr>
              <w:t>ms</w:t>
            </w:r>
          </w:p>
        </w:tc>
      </w:tr>
    </w:tbl>
    <w:p w:rsidR="00F16799" w:rsidRPr="00082186" w:rsidP="00F16799" w14:paraId="6FF39DF3" w14:textId="77777777">
      <w:pPr>
        <w:pStyle w:val="BodyText"/>
        <w:spacing w:before="56"/>
        <w:ind w:left="720" w:right="759"/>
      </w:pPr>
    </w:p>
    <w:p w:rsidR="005B530C" w:rsidRPr="00082186" w:rsidP="004E586D" w14:paraId="2C7680FD" w14:textId="73AAA98D">
      <w:pPr>
        <w:pStyle w:val="BodyText"/>
        <w:numPr>
          <w:ilvl w:val="0"/>
          <w:numId w:val="38"/>
        </w:numPr>
        <w:tabs>
          <w:tab w:val="left" w:pos="1080"/>
        </w:tabs>
        <w:spacing w:after="160"/>
        <w:ind w:left="0" w:right="763" w:firstLine="720"/>
      </w:pPr>
      <w:r w:rsidRPr="00082186">
        <w:t>Switching</w:t>
      </w:r>
      <w:r w:rsidRPr="00082186">
        <w:rPr>
          <w:spacing w:val="-4"/>
        </w:rPr>
        <w:t xml:space="preserve"> </w:t>
      </w:r>
      <w:r w:rsidRPr="00082186">
        <w:t>between</w:t>
      </w:r>
      <w:r w:rsidRPr="00082186">
        <w:rPr>
          <w:spacing w:val="-4"/>
        </w:rPr>
        <w:t xml:space="preserve"> </w:t>
      </w:r>
      <w:r w:rsidRPr="00082186">
        <w:t>requirements</w:t>
      </w:r>
      <w:r w:rsidRPr="00082186">
        <w:rPr>
          <w:spacing w:val="-4"/>
        </w:rPr>
        <w:t xml:space="preserve"> </w:t>
      </w:r>
      <w:r w:rsidRPr="00082186">
        <w:t>in</w:t>
      </w:r>
      <w:r w:rsidRPr="00082186">
        <w:rPr>
          <w:spacing w:val="-4"/>
        </w:rPr>
        <w:t xml:space="preserve"> </w:t>
      </w:r>
      <w:r w:rsidRPr="00082186">
        <w:t>frequency</w:t>
      </w:r>
      <w:r w:rsidRPr="00082186">
        <w:rPr>
          <w:spacing w:val="-4"/>
        </w:rPr>
        <w:t xml:space="preserve"> </w:t>
      </w:r>
      <w:r w:rsidRPr="00082186">
        <w:t>ranges</w:t>
      </w:r>
      <w:r w:rsidRPr="00082186">
        <w:rPr>
          <w:spacing w:val="-4"/>
        </w:rPr>
        <w:t xml:space="preserve"> </w:t>
      </w:r>
      <w:r w:rsidRPr="00082186">
        <w:t>is</w:t>
      </w:r>
      <w:r w:rsidRPr="00082186">
        <w:rPr>
          <w:spacing w:val="-4"/>
        </w:rPr>
        <w:t xml:space="preserve"> </w:t>
      </w:r>
      <w:r w:rsidRPr="00082186">
        <w:t>allowed</w:t>
      </w:r>
      <w:r w:rsidRPr="00082186">
        <w:rPr>
          <w:spacing w:val="-4"/>
        </w:rPr>
        <w:t xml:space="preserve"> </w:t>
      </w:r>
      <w:r w:rsidRPr="00082186">
        <w:t>in</w:t>
      </w:r>
      <w:r w:rsidRPr="00082186">
        <w:rPr>
          <w:spacing w:val="-4"/>
        </w:rPr>
        <w:t xml:space="preserve"> </w:t>
      </w:r>
      <w:r w:rsidRPr="00082186">
        <w:t>successive</w:t>
      </w:r>
      <w:r w:rsidRPr="00082186">
        <w:rPr>
          <w:spacing w:val="-4"/>
        </w:rPr>
        <w:t xml:space="preserve"> </w:t>
      </w:r>
      <w:r w:rsidRPr="00082186">
        <w:t>33</w:t>
      </w:r>
      <w:r w:rsidRPr="00082186">
        <w:rPr>
          <w:spacing w:val="-4"/>
        </w:rPr>
        <w:t xml:space="preserve"> </w:t>
      </w:r>
      <w:r w:rsidRPr="00082186">
        <w:rPr>
          <w:spacing w:val="-4"/>
        </w:rPr>
        <w:t>ms</w:t>
      </w:r>
      <w:r w:rsidRPr="00082186">
        <w:t xml:space="preserve"> frames (for example, operation in 57-61.56 GHz under applicable parameters in the first 33 </w:t>
      </w:r>
      <w:r w:rsidRPr="00082186">
        <w:t>ms</w:t>
      </w:r>
      <w:r w:rsidRPr="00082186">
        <w:rPr>
          <w:spacing w:val="-3"/>
        </w:rPr>
        <w:t xml:space="preserve"> </w:t>
      </w:r>
      <w:r w:rsidRPr="00082186">
        <w:t>frame</w:t>
      </w:r>
      <w:r w:rsidRPr="00082186">
        <w:rPr>
          <w:spacing w:val="-4"/>
        </w:rPr>
        <w:t xml:space="preserve"> </w:t>
      </w:r>
      <w:r w:rsidRPr="00082186">
        <w:t>followed</w:t>
      </w:r>
      <w:r w:rsidRPr="00082186">
        <w:rPr>
          <w:spacing w:val="-3"/>
        </w:rPr>
        <w:t xml:space="preserve"> </w:t>
      </w:r>
      <w:r w:rsidRPr="00082186">
        <w:t>by</w:t>
      </w:r>
      <w:r w:rsidRPr="00082186">
        <w:rPr>
          <w:spacing w:val="-4"/>
        </w:rPr>
        <w:t xml:space="preserve"> </w:t>
      </w:r>
      <w:r w:rsidRPr="00082186">
        <w:t>operation</w:t>
      </w:r>
      <w:r w:rsidRPr="00082186">
        <w:rPr>
          <w:spacing w:val="-3"/>
        </w:rPr>
        <w:t xml:space="preserve"> </w:t>
      </w:r>
      <w:r w:rsidRPr="00082186">
        <w:t>in</w:t>
      </w:r>
      <w:r w:rsidRPr="00082186">
        <w:rPr>
          <w:spacing w:val="-3"/>
        </w:rPr>
        <w:t xml:space="preserve"> </w:t>
      </w:r>
      <w:r w:rsidRPr="00082186">
        <w:t>57-64</w:t>
      </w:r>
      <w:r w:rsidRPr="00082186">
        <w:rPr>
          <w:spacing w:val="-3"/>
        </w:rPr>
        <w:t xml:space="preserve"> </w:t>
      </w:r>
      <w:r w:rsidRPr="00082186">
        <w:t>GHz</w:t>
      </w:r>
      <w:r w:rsidRPr="00082186">
        <w:rPr>
          <w:spacing w:val="-3"/>
        </w:rPr>
        <w:t xml:space="preserve"> </w:t>
      </w:r>
      <w:r w:rsidRPr="00082186">
        <w:t>under</w:t>
      </w:r>
      <w:r w:rsidRPr="00082186">
        <w:rPr>
          <w:spacing w:val="-3"/>
        </w:rPr>
        <w:t xml:space="preserve"> </w:t>
      </w:r>
      <w:r w:rsidRPr="00082186">
        <w:t>applicable</w:t>
      </w:r>
      <w:r w:rsidRPr="00082186">
        <w:rPr>
          <w:spacing w:val="-4"/>
        </w:rPr>
        <w:t xml:space="preserve"> </w:t>
      </w:r>
      <w:r w:rsidRPr="00082186">
        <w:t>parameters</w:t>
      </w:r>
      <w:r w:rsidRPr="00082186">
        <w:rPr>
          <w:spacing w:val="-3"/>
        </w:rPr>
        <w:t xml:space="preserve"> </w:t>
      </w:r>
      <w:r w:rsidRPr="00082186">
        <w:t>in</w:t>
      </w:r>
      <w:r w:rsidRPr="00082186">
        <w:rPr>
          <w:spacing w:val="-3"/>
        </w:rPr>
        <w:t xml:space="preserve"> </w:t>
      </w:r>
      <w:r w:rsidRPr="00082186">
        <w:t xml:space="preserve">the second 33 </w:t>
      </w:r>
      <w:r w:rsidRPr="00082186">
        <w:t>ms</w:t>
      </w:r>
      <w:r w:rsidRPr="00082186">
        <w:t xml:space="preserve"> frame, </w:t>
      </w:r>
      <w:r w:rsidRPr="00082186">
        <w:rPr>
          <w:i/>
        </w:rPr>
        <w:t>etc</w:t>
      </w:r>
      <w:r w:rsidRPr="00082186">
        <w:t>.)</w:t>
      </w:r>
      <w:r w:rsidR="00DB37E8">
        <w:t>.</w:t>
      </w:r>
    </w:p>
    <w:p w:rsidR="005B530C" w:rsidRPr="00082186" w:rsidP="004E586D" w14:paraId="593F3849" w14:textId="77777777">
      <w:pPr>
        <w:pStyle w:val="BodyText"/>
        <w:numPr>
          <w:ilvl w:val="0"/>
          <w:numId w:val="38"/>
        </w:numPr>
        <w:tabs>
          <w:tab w:val="left" w:pos="1080"/>
        </w:tabs>
        <w:spacing w:after="160"/>
        <w:ind w:left="0" w:right="763" w:firstLine="720"/>
      </w:pPr>
      <w:r w:rsidRPr="00082186">
        <w:t>No</w:t>
      </w:r>
      <w:r w:rsidRPr="00082186">
        <w:rPr>
          <w:spacing w:val="-3"/>
        </w:rPr>
        <w:t xml:space="preserve"> </w:t>
      </w:r>
      <w:r w:rsidRPr="00082186">
        <w:t>separate</w:t>
      </w:r>
      <w:r w:rsidRPr="00082186">
        <w:rPr>
          <w:spacing w:val="-3"/>
        </w:rPr>
        <w:t xml:space="preserve"> </w:t>
      </w:r>
      <w:r w:rsidRPr="00082186">
        <w:t>duty</w:t>
      </w:r>
      <w:r w:rsidRPr="00082186">
        <w:rPr>
          <w:spacing w:val="-3"/>
        </w:rPr>
        <w:t xml:space="preserve"> </w:t>
      </w:r>
      <w:r w:rsidRPr="00082186">
        <w:t>cycle</w:t>
      </w:r>
      <w:r w:rsidRPr="00082186">
        <w:rPr>
          <w:spacing w:val="-3"/>
        </w:rPr>
        <w:t xml:space="preserve"> </w:t>
      </w:r>
      <w:r w:rsidRPr="00082186">
        <w:t>requirements</w:t>
      </w:r>
      <w:r w:rsidRPr="00082186">
        <w:rPr>
          <w:spacing w:val="-3"/>
        </w:rPr>
        <w:t xml:space="preserve"> </w:t>
      </w:r>
      <w:r w:rsidRPr="00082186">
        <w:t>are</w:t>
      </w:r>
      <w:r w:rsidRPr="00082186">
        <w:rPr>
          <w:spacing w:val="-3"/>
        </w:rPr>
        <w:t xml:space="preserve"> </w:t>
      </w:r>
      <w:r w:rsidRPr="00082186">
        <w:t>imposed</w:t>
      </w:r>
      <w:r w:rsidRPr="00082186">
        <w:rPr>
          <w:spacing w:val="-4"/>
        </w:rPr>
        <w:t xml:space="preserve"> </w:t>
      </w:r>
      <w:r w:rsidRPr="00082186">
        <w:t>on</w:t>
      </w:r>
      <w:r w:rsidRPr="00082186">
        <w:rPr>
          <w:spacing w:val="-3"/>
        </w:rPr>
        <w:t xml:space="preserve"> </w:t>
      </w:r>
      <w:r w:rsidRPr="00082186">
        <w:t>active</w:t>
      </w:r>
      <w:r w:rsidRPr="00082186">
        <w:rPr>
          <w:spacing w:val="-4"/>
        </w:rPr>
        <w:t xml:space="preserve"> </w:t>
      </w:r>
      <w:r w:rsidRPr="00082186">
        <w:t>60</w:t>
      </w:r>
      <w:r w:rsidRPr="00082186">
        <w:rPr>
          <w:spacing w:val="-3"/>
        </w:rPr>
        <w:t xml:space="preserve"> </w:t>
      </w:r>
      <w:r w:rsidRPr="00082186">
        <w:t>GHz</w:t>
      </w:r>
      <w:r w:rsidRPr="00082186">
        <w:rPr>
          <w:spacing w:val="-3"/>
        </w:rPr>
        <w:t xml:space="preserve"> </w:t>
      </w:r>
      <w:r w:rsidRPr="00082186">
        <w:t>transmitters</w:t>
      </w:r>
      <w:r w:rsidRPr="00082186">
        <w:rPr>
          <w:spacing w:val="-3"/>
        </w:rPr>
        <w:t xml:space="preserve"> </w:t>
      </w:r>
      <w:r w:rsidRPr="00082186">
        <w:t>beyond</w:t>
      </w:r>
      <w:r w:rsidRPr="00082186">
        <w:rPr>
          <w:spacing w:val="-3"/>
        </w:rPr>
        <w:t xml:space="preserve"> </w:t>
      </w:r>
      <w:r w:rsidRPr="00082186">
        <w:t>what</w:t>
      </w:r>
      <w:r w:rsidRPr="00082186">
        <w:rPr>
          <w:spacing w:val="-3"/>
        </w:rPr>
        <w:t xml:space="preserve"> </w:t>
      </w:r>
      <w:r w:rsidRPr="00082186">
        <w:t>is stated in the right-most column.</w:t>
      </w:r>
    </w:p>
    <w:p w:rsidR="005B530C" w:rsidRPr="00082186" w:rsidP="004E586D" w14:paraId="695F2235" w14:textId="77777777">
      <w:pPr>
        <w:pStyle w:val="BodyText"/>
        <w:numPr>
          <w:ilvl w:val="0"/>
          <w:numId w:val="38"/>
        </w:numPr>
        <w:tabs>
          <w:tab w:val="left" w:pos="1080"/>
        </w:tabs>
        <w:spacing w:after="160"/>
        <w:ind w:left="0" w:right="763" w:firstLine="720"/>
      </w:pPr>
      <w:r w:rsidRPr="00082186">
        <w:t>Fixed operation includes temporarily or permanently fixed operations. Vehicular uses include operations where the device is installed within or on the exterior of a vehicle intended for outdoor use (such</w:t>
      </w:r>
      <w:r w:rsidRPr="00082186">
        <w:rPr>
          <w:spacing w:val="-2"/>
        </w:rPr>
        <w:t xml:space="preserve"> </w:t>
      </w:r>
      <w:r w:rsidRPr="00082186">
        <w:t>that</w:t>
      </w:r>
      <w:r w:rsidRPr="00082186">
        <w:rPr>
          <w:spacing w:val="-2"/>
        </w:rPr>
        <w:t xml:space="preserve"> </w:t>
      </w:r>
      <w:r w:rsidRPr="00082186">
        <w:t>any</w:t>
      </w:r>
      <w:r w:rsidRPr="00082186">
        <w:rPr>
          <w:spacing w:val="-2"/>
        </w:rPr>
        <w:t xml:space="preserve"> </w:t>
      </w:r>
      <w:r w:rsidRPr="00082186">
        <w:t>indoor</w:t>
      </w:r>
      <w:r w:rsidRPr="00082186">
        <w:rPr>
          <w:spacing w:val="-2"/>
        </w:rPr>
        <w:t xml:space="preserve"> </w:t>
      </w:r>
      <w:r w:rsidRPr="00082186">
        <w:t>use</w:t>
      </w:r>
      <w:r w:rsidRPr="00082186">
        <w:rPr>
          <w:spacing w:val="-2"/>
        </w:rPr>
        <w:t xml:space="preserve"> </w:t>
      </w:r>
      <w:r w:rsidRPr="00082186">
        <w:t>is</w:t>
      </w:r>
      <w:r w:rsidRPr="00082186">
        <w:rPr>
          <w:spacing w:val="-2"/>
        </w:rPr>
        <w:t xml:space="preserve"> </w:t>
      </w:r>
      <w:r w:rsidRPr="00082186">
        <w:t>incidental</w:t>
      </w:r>
      <w:r w:rsidRPr="00082186">
        <w:rPr>
          <w:spacing w:val="-2"/>
        </w:rPr>
        <w:t xml:space="preserve"> </w:t>
      </w:r>
      <w:r w:rsidRPr="00082186">
        <w:t>–</w:t>
      </w:r>
      <w:r w:rsidRPr="00082186">
        <w:rPr>
          <w:spacing w:val="-2"/>
        </w:rPr>
        <w:t xml:space="preserve"> </w:t>
      </w:r>
      <w:r w:rsidRPr="00082186">
        <w:t>for</w:t>
      </w:r>
      <w:r w:rsidRPr="00082186">
        <w:rPr>
          <w:spacing w:val="-2"/>
        </w:rPr>
        <w:t xml:space="preserve"> </w:t>
      </w:r>
      <w:r w:rsidRPr="00082186">
        <w:t>example,</w:t>
      </w:r>
      <w:r w:rsidRPr="00082186">
        <w:rPr>
          <w:spacing w:val="-2"/>
        </w:rPr>
        <w:t xml:space="preserve"> </w:t>
      </w:r>
      <w:r w:rsidRPr="00082186">
        <w:t>an</w:t>
      </w:r>
      <w:r w:rsidRPr="00082186">
        <w:rPr>
          <w:spacing w:val="-2"/>
        </w:rPr>
        <w:t xml:space="preserve"> </w:t>
      </w:r>
      <w:r w:rsidRPr="00082186">
        <w:t>automobile</w:t>
      </w:r>
      <w:r w:rsidRPr="00082186">
        <w:rPr>
          <w:spacing w:val="-2"/>
        </w:rPr>
        <w:t xml:space="preserve"> </w:t>
      </w:r>
      <w:r w:rsidRPr="00082186">
        <w:t>in</w:t>
      </w:r>
      <w:r w:rsidRPr="00082186">
        <w:rPr>
          <w:spacing w:val="-2"/>
        </w:rPr>
        <w:t xml:space="preserve"> </w:t>
      </w:r>
      <w:r w:rsidRPr="00082186">
        <w:t>a</w:t>
      </w:r>
      <w:r w:rsidRPr="00082186">
        <w:rPr>
          <w:spacing w:val="-2"/>
        </w:rPr>
        <w:t xml:space="preserve"> </w:t>
      </w:r>
      <w:r w:rsidRPr="00082186">
        <w:t>parking</w:t>
      </w:r>
      <w:r w:rsidRPr="00082186">
        <w:rPr>
          <w:spacing w:val="-2"/>
        </w:rPr>
        <w:t xml:space="preserve"> </w:t>
      </w:r>
      <w:r w:rsidRPr="00082186">
        <w:t>garage)</w:t>
      </w:r>
      <w:r w:rsidRPr="00082186">
        <w:rPr>
          <w:spacing w:val="-2"/>
        </w:rPr>
        <w:t xml:space="preserve"> </w:t>
      </w:r>
      <w:r w:rsidRPr="00082186">
        <w:t>but</w:t>
      </w:r>
      <w:r w:rsidRPr="00082186">
        <w:rPr>
          <w:spacing w:val="-2"/>
        </w:rPr>
        <w:t xml:space="preserve"> </w:t>
      </w:r>
      <w:r w:rsidRPr="00082186">
        <w:t>excludes</w:t>
      </w:r>
      <w:r w:rsidRPr="00082186">
        <w:rPr>
          <w:spacing w:val="-2"/>
        </w:rPr>
        <w:t xml:space="preserve"> </w:t>
      </w:r>
      <w:r w:rsidRPr="00082186">
        <w:t>all in-cabin applications or operations.</w:t>
      </w:r>
    </w:p>
    <w:p w:rsidR="0053158B" w:rsidRPr="00082186" w:rsidP="004E586D" w14:paraId="726179D2" w14:textId="798ABB0F">
      <w:pPr>
        <w:pStyle w:val="Heading2"/>
        <w:spacing w:after="120"/>
        <w:ind w:left="1080"/>
      </w:pPr>
      <w:bookmarkStart w:id="103" w:name="_Toc132705695"/>
      <w:bookmarkStart w:id="104" w:name="_Hlk134634273"/>
      <w:r w:rsidRPr="00082186">
        <w:t xml:space="preserve">Pulse </w:t>
      </w:r>
      <w:r w:rsidRPr="00082186" w:rsidR="00782872">
        <w:t>FDS/</w:t>
      </w:r>
      <w:r w:rsidRPr="00082186">
        <w:t>Radars</w:t>
      </w:r>
      <w:r w:rsidRPr="00082186" w:rsidR="00721EE1">
        <w:t xml:space="preserve"> </w:t>
      </w:r>
      <w:r w:rsidRPr="00082186" w:rsidR="00502D08">
        <w:t xml:space="preserve">Operating </w:t>
      </w:r>
      <w:r w:rsidRPr="00082186" w:rsidR="00721EE1">
        <w:t>in the 57-64 GHz Band</w:t>
      </w:r>
      <w:bookmarkEnd w:id="103"/>
      <w:bookmarkEnd w:id="104"/>
      <w:r w:rsidR="002F14C5">
        <w:t xml:space="preserve"> </w:t>
      </w:r>
    </w:p>
    <w:p w:rsidR="00470530" w:rsidRPr="00082186" w:rsidP="004E586D" w14:paraId="572C0D02" w14:textId="44C77C74">
      <w:pPr>
        <w:spacing w:line="240" w:lineRule="auto"/>
        <w:ind w:firstLine="720"/>
        <w:rPr>
          <w:rFonts w:cs="Times New Roman"/>
        </w:rPr>
      </w:pPr>
      <w:r w:rsidRPr="00082186">
        <w:rPr>
          <w:rFonts w:cs="Times New Roman"/>
        </w:rPr>
        <w:t xml:space="preserve">Although the rules are intended to cover radars using various types of modulation techniques, the </w:t>
      </w:r>
      <w:r w:rsidR="00244650">
        <w:rPr>
          <w:rFonts w:cs="Times New Roman"/>
        </w:rPr>
        <w:t xml:space="preserve">revised rules establish </w:t>
      </w:r>
      <w:r w:rsidRPr="00082186">
        <w:rPr>
          <w:rFonts w:cs="Times New Roman"/>
        </w:rPr>
        <w:t xml:space="preserve">a separate rule for pulse </w:t>
      </w:r>
      <w:r w:rsidRPr="00082186" w:rsidR="00782872">
        <w:rPr>
          <w:rFonts w:cs="Times New Roman"/>
        </w:rPr>
        <w:t>FDS/</w:t>
      </w:r>
      <w:r w:rsidRPr="00082186">
        <w:rPr>
          <w:rFonts w:cs="Times New Roman"/>
        </w:rPr>
        <w:t xml:space="preserve">radars </w:t>
      </w:r>
      <w:r w:rsidRPr="00082186" w:rsidR="00E26B4D">
        <w:rPr>
          <w:rFonts w:cs="Times New Roman"/>
        </w:rPr>
        <w:t xml:space="preserve">with pulse durations </w:t>
      </w:r>
      <w:r w:rsidR="00A0001E">
        <w:rPr>
          <w:rFonts w:cs="Times New Roman"/>
        </w:rPr>
        <w:t xml:space="preserve">of </w:t>
      </w:r>
      <w:r w:rsidRPr="00082186" w:rsidR="00E26B4D">
        <w:rPr>
          <w:rFonts w:cs="Times New Roman"/>
        </w:rPr>
        <w:t>less than 6 ns</w:t>
      </w:r>
      <w:r w:rsidRPr="00082186" w:rsidR="00782982">
        <w:rPr>
          <w:rFonts w:cs="Times New Roman"/>
        </w:rPr>
        <w:t>, as specified in Table 2 below</w:t>
      </w:r>
      <w:r w:rsidRPr="00082186" w:rsidR="000E6002">
        <w:rPr>
          <w:rFonts w:cs="Times New Roman"/>
        </w:rPr>
        <w:t>.</w:t>
      </w:r>
    </w:p>
    <w:p w:rsidR="00F12E35" w:rsidRPr="00082186" w:rsidP="00470530" w14:paraId="79A52EBC" w14:textId="4FFBEE67">
      <w:pPr>
        <w:jc w:val="center"/>
        <w:rPr>
          <w:rFonts w:cs="Times New Roman"/>
          <w:b/>
          <w:bCs/>
          <w:color w:val="000000" w:themeColor="text1"/>
        </w:rPr>
      </w:pPr>
      <w:r w:rsidRPr="00082186">
        <w:rPr>
          <w:rFonts w:cs="Times New Roman"/>
          <w:b/>
          <w:bCs/>
          <w:color w:val="000000" w:themeColor="text1"/>
        </w:rPr>
        <w:t>Table 2 – Pulse Radars Requirements</w:t>
      </w:r>
    </w:p>
    <w:tbl>
      <w:tblPr>
        <w:tblW w:w="0" w:type="auto"/>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4"/>
        <w:gridCol w:w="4185"/>
      </w:tblGrid>
      <w:tr w14:paraId="3893618D" w14:textId="77777777" w:rsidTr="00772A93">
        <w:tblPrEx>
          <w:tblW w:w="0" w:type="auto"/>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22"/>
          <w:tblHeader/>
        </w:trPr>
        <w:tc>
          <w:tcPr>
            <w:tcW w:w="2834" w:type="dxa"/>
            <w:shd w:val="clear" w:color="auto" w:fill="E7E6E6" w:themeFill="background2"/>
          </w:tcPr>
          <w:p w:rsidR="00F12E35" w:rsidRPr="00082186" w:rsidP="00C20DAE" w14:paraId="50FED337" w14:textId="77777777">
            <w:pPr>
              <w:pStyle w:val="TableParagraph"/>
              <w:spacing w:before="127"/>
              <w:ind w:left="299"/>
              <w:rPr>
                <w:rFonts w:ascii="Times New Roman" w:hAnsi="Times New Roman" w:cs="Times New Roman"/>
                <w:b/>
              </w:rPr>
            </w:pPr>
            <w:bookmarkStart w:id="105" w:name="_Hlk129797645"/>
            <w:r w:rsidRPr="00082186">
              <w:rPr>
                <w:rFonts w:ascii="Times New Roman" w:hAnsi="Times New Roman" w:cs="Times New Roman"/>
                <w:b/>
              </w:rPr>
              <w:t xml:space="preserve">Technical </w:t>
            </w:r>
            <w:r w:rsidRPr="00082186">
              <w:rPr>
                <w:rFonts w:ascii="Times New Roman" w:hAnsi="Times New Roman" w:cs="Times New Roman"/>
                <w:b/>
                <w:spacing w:val="-2"/>
              </w:rPr>
              <w:t>Parameter</w:t>
            </w:r>
            <w:r w:rsidRPr="00082186">
              <w:rPr>
                <w:rFonts w:ascii="Times New Roman" w:hAnsi="Times New Roman" w:cs="Times New Roman"/>
                <w:b/>
                <w:spacing w:val="-2"/>
                <w:vertAlign w:val="superscript"/>
              </w:rPr>
              <w:t>5</w:t>
            </w:r>
          </w:p>
        </w:tc>
        <w:tc>
          <w:tcPr>
            <w:tcW w:w="4185" w:type="dxa"/>
            <w:shd w:val="clear" w:color="auto" w:fill="E7E6E6" w:themeFill="background2"/>
          </w:tcPr>
          <w:p w:rsidR="00F12E35" w:rsidRPr="00082186" w:rsidP="00C20DAE" w14:paraId="5AF9B4A1" w14:textId="77777777">
            <w:pPr>
              <w:pStyle w:val="TableParagraph"/>
              <w:spacing w:before="127"/>
              <w:ind w:left="166"/>
              <w:rPr>
                <w:rFonts w:ascii="Times New Roman" w:hAnsi="Times New Roman" w:cs="Times New Roman"/>
                <w:b/>
              </w:rPr>
            </w:pPr>
            <w:r w:rsidRPr="00082186">
              <w:rPr>
                <w:rFonts w:ascii="Times New Roman" w:hAnsi="Times New Roman" w:cs="Times New Roman"/>
                <w:b/>
              </w:rPr>
              <w:t>Permissible</w:t>
            </w:r>
            <w:r w:rsidRPr="00082186">
              <w:rPr>
                <w:rFonts w:ascii="Times New Roman" w:hAnsi="Times New Roman" w:cs="Times New Roman"/>
                <w:b/>
                <w:spacing w:val="-4"/>
              </w:rPr>
              <w:t xml:space="preserve"> </w:t>
            </w:r>
            <w:r w:rsidRPr="00082186">
              <w:rPr>
                <w:rFonts w:ascii="Times New Roman" w:hAnsi="Times New Roman" w:cs="Times New Roman"/>
                <w:b/>
              </w:rPr>
              <w:t>Pulse</w:t>
            </w:r>
            <w:r w:rsidRPr="00082186">
              <w:rPr>
                <w:rFonts w:ascii="Times New Roman" w:hAnsi="Times New Roman" w:cs="Times New Roman"/>
                <w:b/>
                <w:spacing w:val="-2"/>
              </w:rPr>
              <w:t xml:space="preserve"> </w:t>
            </w:r>
            <w:r w:rsidRPr="00082186">
              <w:rPr>
                <w:rFonts w:ascii="Times New Roman" w:hAnsi="Times New Roman" w:cs="Times New Roman"/>
                <w:b/>
              </w:rPr>
              <w:t>Radar</w:t>
            </w:r>
            <w:r w:rsidRPr="00082186">
              <w:rPr>
                <w:rFonts w:ascii="Times New Roman" w:hAnsi="Times New Roman" w:cs="Times New Roman"/>
                <w:b/>
                <w:spacing w:val="-3"/>
              </w:rPr>
              <w:t xml:space="preserve"> </w:t>
            </w:r>
            <w:r w:rsidRPr="00082186">
              <w:rPr>
                <w:rFonts w:ascii="Times New Roman" w:hAnsi="Times New Roman" w:cs="Times New Roman"/>
                <w:b/>
                <w:spacing w:val="-2"/>
              </w:rPr>
              <w:t>Operations</w:t>
            </w:r>
          </w:p>
        </w:tc>
      </w:tr>
      <w:tr w14:paraId="4FCD2BF6" w14:textId="77777777" w:rsidTr="00772A93">
        <w:tblPrEx>
          <w:tblW w:w="0" w:type="auto"/>
          <w:tblInd w:w="940" w:type="dxa"/>
          <w:tblLayout w:type="fixed"/>
          <w:tblCellMar>
            <w:left w:w="0" w:type="dxa"/>
            <w:right w:w="0" w:type="dxa"/>
          </w:tblCellMar>
          <w:tblLook w:val="01E0"/>
        </w:tblPrEx>
        <w:trPr>
          <w:trHeight w:val="516"/>
        </w:trPr>
        <w:tc>
          <w:tcPr>
            <w:tcW w:w="2834" w:type="dxa"/>
            <w:shd w:val="clear" w:color="auto" w:fill="E7E6E6" w:themeFill="background2"/>
          </w:tcPr>
          <w:p w:rsidR="00F12E35" w:rsidRPr="00082186" w:rsidP="00C20DAE" w14:paraId="091228A1" w14:textId="77777777">
            <w:pPr>
              <w:pStyle w:val="TableParagraph"/>
              <w:rPr>
                <w:rFonts w:ascii="Times New Roman" w:hAnsi="Times New Roman" w:cs="Times New Roman"/>
              </w:rPr>
            </w:pPr>
            <w:r w:rsidRPr="00082186">
              <w:rPr>
                <w:rFonts w:ascii="Times New Roman" w:hAnsi="Times New Roman" w:cs="Times New Roman"/>
              </w:rPr>
              <w:t>Operating</w:t>
            </w:r>
            <w:r w:rsidRPr="00082186">
              <w:rPr>
                <w:rFonts w:ascii="Times New Roman" w:hAnsi="Times New Roman" w:cs="Times New Roman"/>
                <w:spacing w:val="-5"/>
              </w:rPr>
              <w:t xml:space="preserve"> </w:t>
            </w:r>
            <w:r w:rsidRPr="00082186">
              <w:rPr>
                <w:rFonts w:ascii="Times New Roman" w:hAnsi="Times New Roman" w:cs="Times New Roman"/>
              </w:rPr>
              <w:t>frequency</w:t>
            </w:r>
            <w:r w:rsidRPr="00082186">
              <w:rPr>
                <w:rFonts w:ascii="Times New Roman" w:hAnsi="Times New Roman" w:cs="Times New Roman"/>
                <w:spacing w:val="-5"/>
              </w:rPr>
              <w:t xml:space="preserve"> </w:t>
            </w:r>
            <w:r w:rsidRPr="00082186">
              <w:rPr>
                <w:rFonts w:ascii="Times New Roman" w:hAnsi="Times New Roman" w:cs="Times New Roman"/>
                <w:spacing w:val="-4"/>
              </w:rPr>
              <w:t>high</w:t>
            </w:r>
          </w:p>
        </w:tc>
        <w:tc>
          <w:tcPr>
            <w:tcW w:w="4185" w:type="dxa"/>
          </w:tcPr>
          <w:p w:rsidR="00F12E35" w:rsidRPr="00082186" w:rsidP="00C20DAE" w14:paraId="18AD6A21" w14:textId="77777777">
            <w:pPr>
              <w:pStyle w:val="TableParagraph"/>
              <w:ind w:left="141"/>
              <w:rPr>
                <w:rFonts w:ascii="Times New Roman" w:hAnsi="Times New Roman" w:cs="Times New Roman"/>
              </w:rPr>
            </w:pPr>
            <w:r w:rsidRPr="00082186">
              <w:rPr>
                <w:rFonts w:ascii="Times New Roman" w:hAnsi="Times New Roman" w:cs="Times New Roman"/>
              </w:rPr>
              <w:t>64</w:t>
            </w:r>
            <w:r w:rsidRPr="00082186">
              <w:rPr>
                <w:rFonts w:ascii="Times New Roman" w:hAnsi="Times New Roman" w:cs="Times New Roman"/>
                <w:spacing w:val="-1"/>
              </w:rPr>
              <w:t xml:space="preserve"> </w:t>
            </w:r>
            <w:r w:rsidRPr="00082186">
              <w:rPr>
                <w:rFonts w:ascii="Times New Roman" w:hAnsi="Times New Roman" w:cs="Times New Roman"/>
                <w:spacing w:val="-5"/>
              </w:rPr>
              <w:t>GHz</w:t>
            </w:r>
          </w:p>
        </w:tc>
      </w:tr>
      <w:tr w14:paraId="0CFBC518" w14:textId="77777777" w:rsidTr="00772A93">
        <w:tblPrEx>
          <w:tblW w:w="0" w:type="auto"/>
          <w:tblInd w:w="940" w:type="dxa"/>
          <w:tblLayout w:type="fixed"/>
          <w:tblCellMar>
            <w:left w:w="0" w:type="dxa"/>
            <w:right w:w="0" w:type="dxa"/>
          </w:tblCellMar>
          <w:tblLook w:val="01E0"/>
        </w:tblPrEx>
        <w:trPr>
          <w:trHeight w:val="516"/>
        </w:trPr>
        <w:tc>
          <w:tcPr>
            <w:tcW w:w="2834" w:type="dxa"/>
            <w:shd w:val="clear" w:color="auto" w:fill="E7E6E6" w:themeFill="background2"/>
          </w:tcPr>
          <w:p w:rsidR="00F12E35" w:rsidRPr="00082186" w:rsidP="00C20DAE" w14:paraId="0D1C4A25" w14:textId="77777777">
            <w:pPr>
              <w:pStyle w:val="TableParagraph"/>
              <w:rPr>
                <w:rFonts w:ascii="Times New Roman" w:hAnsi="Times New Roman" w:cs="Times New Roman"/>
              </w:rPr>
            </w:pPr>
            <w:r w:rsidRPr="00082186">
              <w:rPr>
                <w:rFonts w:ascii="Times New Roman" w:hAnsi="Times New Roman" w:cs="Times New Roman"/>
              </w:rPr>
              <w:t>Operating</w:t>
            </w:r>
            <w:r w:rsidRPr="00082186">
              <w:rPr>
                <w:rFonts w:ascii="Times New Roman" w:hAnsi="Times New Roman" w:cs="Times New Roman"/>
                <w:spacing w:val="-5"/>
              </w:rPr>
              <w:t xml:space="preserve"> </w:t>
            </w:r>
            <w:r w:rsidRPr="00082186">
              <w:rPr>
                <w:rFonts w:ascii="Times New Roman" w:hAnsi="Times New Roman" w:cs="Times New Roman"/>
              </w:rPr>
              <w:t>frequency</w:t>
            </w:r>
            <w:r w:rsidRPr="00082186">
              <w:rPr>
                <w:rFonts w:ascii="Times New Roman" w:hAnsi="Times New Roman" w:cs="Times New Roman"/>
                <w:spacing w:val="-5"/>
              </w:rPr>
              <w:t xml:space="preserve"> low</w:t>
            </w:r>
          </w:p>
        </w:tc>
        <w:tc>
          <w:tcPr>
            <w:tcW w:w="4185" w:type="dxa"/>
          </w:tcPr>
          <w:p w:rsidR="00F12E35" w:rsidRPr="00082186" w:rsidP="00C20DAE" w14:paraId="115535C0" w14:textId="77777777">
            <w:pPr>
              <w:pStyle w:val="TableParagraph"/>
              <w:ind w:left="140"/>
              <w:rPr>
                <w:rFonts w:ascii="Times New Roman" w:hAnsi="Times New Roman" w:cs="Times New Roman"/>
              </w:rPr>
            </w:pPr>
            <w:r w:rsidRPr="00082186">
              <w:rPr>
                <w:rFonts w:ascii="Times New Roman" w:hAnsi="Times New Roman" w:cs="Times New Roman"/>
              </w:rPr>
              <w:t>57</w:t>
            </w:r>
            <w:r w:rsidRPr="00082186">
              <w:rPr>
                <w:rFonts w:ascii="Times New Roman" w:hAnsi="Times New Roman" w:cs="Times New Roman"/>
                <w:spacing w:val="-1"/>
              </w:rPr>
              <w:t xml:space="preserve"> </w:t>
            </w:r>
            <w:r w:rsidRPr="00082186">
              <w:rPr>
                <w:rFonts w:ascii="Times New Roman" w:hAnsi="Times New Roman" w:cs="Times New Roman"/>
                <w:spacing w:val="-5"/>
              </w:rPr>
              <w:t>GHz</w:t>
            </w:r>
          </w:p>
        </w:tc>
      </w:tr>
      <w:tr w14:paraId="549C9C22" w14:textId="77777777" w:rsidTr="00772A93">
        <w:tblPrEx>
          <w:tblW w:w="0" w:type="auto"/>
          <w:tblInd w:w="940" w:type="dxa"/>
          <w:tblLayout w:type="fixed"/>
          <w:tblCellMar>
            <w:left w:w="0" w:type="dxa"/>
            <w:right w:w="0" w:type="dxa"/>
          </w:tblCellMar>
          <w:tblLook w:val="01E0"/>
        </w:tblPrEx>
        <w:trPr>
          <w:trHeight w:val="791"/>
        </w:trPr>
        <w:tc>
          <w:tcPr>
            <w:tcW w:w="2834" w:type="dxa"/>
            <w:shd w:val="clear" w:color="auto" w:fill="E7E6E6" w:themeFill="background2"/>
          </w:tcPr>
          <w:p w:rsidR="00F12E35" w:rsidRPr="00082186" w:rsidP="00C20DAE" w14:paraId="31C4E1FE" w14:textId="77777777">
            <w:pPr>
              <w:pStyle w:val="TableParagraph"/>
              <w:spacing w:before="120"/>
              <w:rPr>
                <w:rFonts w:ascii="Times New Roman" w:hAnsi="Times New Roman" w:cs="Times New Roman"/>
              </w:rPr>
            </w:pPr>
            <w:r w:rsidRPr="00082186">
              <w:rPr>
                <w:rFonts w:ascii="Times New Roman" w:hAnsi="Times New Roman" w:cs="Times New Roman"/>
              </w:rPr>
              <w:t xml:space="preserve">Duty </w:t>
            </w:r>
            <w:r w:rsidRPr="00082186">
              <w:rPr>
                <w:rFonts w:ascii="Times New Roman" w:hAnsi="Times New Roman" w:cs="Times New Roman"/>
                <w:spacing w:val="-2"/>
              </w:rPr>
              <w:t>cycle</w:t>
            </w:r>
          </w:p>
        </w:tc>
        <w:tc>
          <w:tcPr>
            <w:tcW w:w="4185" w:type="dxa"/>
          </w:tcPr>
          <w:p w:rsidR="00F12E35" w:rsidRPr="00082186" w:rsidP="00C20DAE" w14:paraId="691E908F" w14:textId="77777777">
            <w:pPr>
              <w:pStyle w:val="TableParagraph"/>
              <w:spacing w:before="120"/>
              <w:ind w:left="142" w:right="47" w:hanging="1"/>
              <w:rPr>
                <w:rFonts w:ascii="Times New Roman" w:hAnsi="Times New Roman" w:cs="Times New Roman"/>
              </w:rPr>
            </w:pPr>
            <w:r w:rsidRPr="00082186">
              <w:rPr>
                <w:rFonts w:ascii="Times New Roman" w:hAnsi="Times New Roman" w:cs="Times New Roman"/>
              </w:rPr>
              <w:t>10%,</w:t>
            </w:r>
            <w:r w:rsidRPr="00082186">
              <w:rPr>
                <w:rFonts w:ascii="Times New Roman" w:hAnsi="Times New Roman" w:cs="Times New Roman"/>
                <w:spacing w:val="-6"/>
              </w:rPr>
              <w:t xml:space="preserve"> </w:t>
            </w:r>
            <w:r w:rsidRPr="00082186">
              <w:rPr>
                <w:rFonts w:ascii="Times New Roman" w:hAnsi="Times New Roman" w:cs="Times New Roman"/>
              </w:rPr>
              <w:t>evaluated</w:t>
            </w:r>
            <w:r w:rsidRPr="00082186">
              <w:rPr>
                <w:rFonts w:ascii="Times New Roman" w:hAnsi="Times New Roman" w:cs="Times New Roman"/>
                <w:spacing w:val="-6"/>
              </w:rPr>
              <w:t xml:space="preserve"> </w:t>
            </w:r>
            <w:r w:rsidRPr="00082186">
              <w:rPr>
                <w:rFonts w:ascii="Times New Roman" w:hAnsi="Times New Roman" w:cs="Times New Roman"/>
              </w:rPr>
              <w:t>in</w:t>
            </w:r>
            <w:r w:rsidRPr="00082186">
              <w:rPr>
                <w:rFonts w:ascii="Times New Roman" w:hAnsi="Times New Roman" w:cs="Times New Roman"/>
                <w:spacing w:val="-6"/>
              </w:rPr>
              <w:t xml:space="preserve"> </w:t>
            </w:r>
            <w:r w:rsidRPr="00082186">
              <w:rPr>
                <w:rFonts w:ascii="Times New Roman" w:hAnsi="Times New Roman" w:cs="Times New Roman"/>
              </w:rPr>
              <w:t>any</w:t>
            </w:r>
            <w:r w:rsidRPr="00082186">
              <w:rPr>
                <w:rFonts w:ascii="Times New Roman" w:hAnsi="Times New Roman" w:cs="Times New Roman"/>
                <w:spacing w:val="-6"/>
              </w:rPr>
              <w:t xml:space="preserve"> </w:t>
            </w:r>
            <w:r w:rsidRPr="00082186">
              <w:rPr>
                <w:rFonts w:ascii="Times New Roman" w:hAnsi="Times New Roman" w:cs="Times New Roman"/>
              </w:rPr>
              <w:t>0.3</w:t>
            </w:r>
            <w:r w:rsidRPr="00082186">
              <w:rPr>
                <w:rFonts w:ascii="Times New Roman" w:hAnsi="Times New Roman" w:cs="Times New Roman"/>
                <w:spacing w:val="-6"/>
              </w:rPr>
              <w:t xml:space="preserve"> </w:t>
            </w:r>
            <w:r w:rsidRPr="00082186">
              <w:rPr>
                <w:rFonts w:ascii="Times New Roman" w:hAnsi="Times New Roman" w:cs="Times New Roman"/>
              </w:rPr>
              <w:t>µs</w:t>
            </w:r>
            <w:r w:rsidRPr="00082186">
              <w:rPr>
                <w:rFonts w:ascii="Times New Roman" w:hAnsi="Times New Roman" w:cs="Times New Roman"/>
                <w:spacing w:val="-6"/>
              </w:rPr>
              <w:t xml:space="preserve"> </w:t>
            </w:r>
            <w:r w:rsidRPr="00082186">
              <w:rPr>
                <w:rFonts w:ascii="Times New Roman" w:hAnsi="Times New Roman" w:cs="Times New Roman"/>
              </w:rPr>
              <w:t xml:space="preserve">time </w:t>
            </w:r>
            <w:r w:rsidRPr="00082186">
              <w:rPr>
                <w:rFonts w:ascii="Times New Roman" w:hAnsi="Times New Roman" w:cs="Times New Roman"/>
                <w:spacing w:val="-2"/>
              </w:rPr>
              <w:t>window</w:t>
            </w:r>
          </w:p>
        </w:tc>
      </w:tr>
      <w:tr w14:paraId="269A2E4F" w14:textId="77777777" w:rsidTr="00772A93">
        <w:tblPrEx>
          <w:tblW w:w="0" w:type="auto"/>
          <w:tblInd w:w="940" w:type="dxa"/>
          <w:tblLayout w:type="fixed"/>
          <w:tblCellMar>
            <w:left w:w="0" w:type="dxa"/>
            <w:right w:w="0" w:type="dxa"/>
          </w:tblCellMar>
          <w:tblLook w:val="01E0"/>
        </w:tblPrEx>
        <w:trPr>
          <w:trHeight w:val="1344"/>
        </w:trPr>
        <w:tc>
          <w:tcPr>
            <w:tcW w:w="2834" w:type="dxa"/>
            <w:shd w:val="clear" w:color="auto" w:fill="E7E6E6" w:themeFill="background2"/>
          </w:tcPr>
          <w:p w:rsidR="00F12E35" w:rsidRPr="00082186" w:rsidP="00C20DAE" w14:paraId="171EAA8E" w14:textId="77777777">
            <w:pPr>
              <w:pStyle w:val="TableParagraph"/>
              <w:rPr>
                <w:rFonts w:ascii="Times New Roman" w:hAnsi="Times New Roman" w:cs="Times New Roman"/>
              </w:rPr>
            </w:pPr>
            <w:r w:rsidRPr="00082186">
              <w:rPr>
                <w:rFonts w:ascii="Times New Roman" w:hAnsi="Times New Roman" w:cs="Times New Roman"/>
              </w:rPr>
              <w:t>Average</w:t>
            </w:r>
            <w:r w:rsidRPr="00082186">
              <w:rPr>
                <w:rFonts w:ascii="Times New Roman" w:hAnsi="Times New Roman" w:cs="Times New Roman"/>
                <w:spacing w:val="-7"/>
              </w:rPr>
              <w:t xml:space="preserve"> </w:t>
            </w:r>
            <w:r w:rsidRPr="00082186">
              <w:rPr>
                <w:rFonts w:ascii="Times New Roman" w:hAnsi="Times New Roman" w:cs="Times New Roman"/>
                <w:spacing w:val="-4"/>
              </w:rPr>
              <w:t>EIRP</w:t>
            </w:r>
          </w:p>
        </w:tc>
        <w:tc>
          <w:tcPr>
            <w:tcW w:w="4185" w:type="dxa"/>
          </w:tcPr>
          <w:p w:rsidR="00F12E35" w:rsidRPr="00082186" w:rsidP="00C20DAE" w14:paraId="0E81DA23" w14:textId="77777777">
            <w:pPr>
              <w:pStyle w:val="TableParagraph"/>
              <w:ind w:left="142" w:hanging="1"/>
              <w:rPr>
                <w:rFonts w:ascii="Times New Roman" w:hAnsi="Times New Roman" w:cs="Times New Roman"/>
              </w:rPr>
            </w:pPr>
            <w:r w:rsidRPr="00082186">
              <w:rPr>
                <w:rFonts w:ascii="Times New Roman" w:hAnsi="Times New Roman" w:cs="Times New Roman"/>
              </w:rPr>
              <w:t>13 dBm, evaluated in any 0.3 µs time window,</w:t>
            </w:r>
            <w:r w:rsidRPr="00082186">
              <w:rPr>
                <w:rFonts w:ascii="Times New Roman" w:hAnsi="Times New Roman" w:cs="Times New Roman"/>
                <w:spacing w:val="-8"/>
              </w:rPr>
              <w:t xml:space="preserve"> </w:t>
            </w:r>
            <w:r w:rsidRPr="00082186">
              <w:rPr>
                <w:rFonts w:ascii="Times New Roman" w:hAnsi="Times New Roman" w:cs="Times New Roman"/>
              </w:rPr>
              <w:t>and</w:t>
            </w:r>
            <w:r w:rsidRPr="00082186">
              <w:rPr>
                <w:rFonts w:ascii="Times New Roman" w:hAnsi="Times New Roman" w:cs="Times New Roman"/>
                <w:spacing w:val="-8"/>
              </w:rPr>
              <w:t xml:space="preserve"> </w:t>
            </w:r>
            <w:r w:rsidRPr="00082186">
              <w:rPr>
                <w:rFonts w:ascii="Times New Roman" w:hAnsi="Times New Roman" w:cs="Times New Roman"/>
              </w:rPr>
              <w:t>the</w:t>
            </w:r>
            <w:r w:rsidRPr="00082186">
              <w:rPr>
                <w:rFonts w:ascii="Times New Roman" w:hAnsi="Times New Roman" w:cs="Times New Roman"/>
                <w:spacing w:val="-8"/>
              </w:rPr>
              <w:t xml:space="preserve"> </w:t>
            </w:r>
            <w:r w:rsidRPr="00082186">
              <w:rPr>
                <w:rFonts w:ascii="Times New Roman" w:hAnsi="Times New Roman" w:cs="Times New Roman"/>
              </w:rPr>
              <w:t>average</w:t>
            </w:r>
            <w:r w:rsidRPr="00082186">
              <w:rPr>
                <w:rFonts w:ascii="Times New Roman" w:hAnsi="Times New Roman" w:cs="Times New Roman"/>
                <w:spacing w:val="-8"/>
              </w:rPr>
              <w:t xml:space="preserve"> </w:t>
            </w:r>
            <w:r w:rsidRPr="00082186">
              <w:rPr>
                <w:rFonts w:ascii="Times New Roman" w:hAnsi="Times New Roman" w:cs="Times New Roman"/>
              </w:rPr>
              <w:t>integrated</w:t>
            </w:r>
            <w:r w:rsidRPr="00082186">
              <w:rPr>
                <w:rFonts w:ascii="Times New Roman" w:hAnsi="Times New Roman" w:cs="Times New Roman"/>
                <w:spacing w:val="-8"/>
              </w:rPr>
              <w:t xml:space="preserve"> </w:t>
            </w:r>
            <w:r w:rsidRPr="00082186">
              <w:rPr>
                <w:rFonts w:ascii="Times New Roman" w:hAnsi="Times New Roman" w:cs="Times New Roman"/>
              </w:rPr>
              <w:t>EIRP within 61.5 to 64.0 GHz shall not exceed 5 dBm in any 0.3 µs time window</w:t>
            </w:r>
          </w:p>
        </w:tc>
      </w:tr>
      <w:tr w14:paraId="611783EE" w14:textId="77777777" w:rsidTr="00772A93">
        <w:tblPrEx>
          <w:tblW w:w="0" w:type="auto"/>
          <w:tblInd w:w="940" w:type="dxa"/>
          <w:tblLayout w:type="fixed"/>
          <w:tblCellMar>
            <w:left w:w="0" w:type="dxa"/>
            <w:right w:w="0" w:type="dxa"/>
          </w:tblCellMar>
          <w:tblLook w:val="01E0"/>
        </w:tblPrEx>
        <w:trPr>
          <w:trHeight w:val="515"/>
        </w:trPr>
        <w:tc>
          <w:tcPr>
            <w:tcW w:w="2834" w:type="dxa"/>
            <w:shd w:val="clear" w:color="auto" w:fill="E7E6E6" w:themeFill="background2"/>
          </w:tcPr>
          <w:p w:rsidR="00F12E35" w:rsidRPr="00082186" w:rsidP="00C20DAE" w14:paraId="03EF4C05" w14:textId="77777777">
            <w:pPr>
              <w:pStyle w:val="TableParagraph"/>
              <w:spacing w:before="120"/>
              <w:rPr>
                <w:rFonts w:ascii="Times New Roman" w:hAnsi="Times New Roman" w:cs="Times New Roman"/>
              </w:rPr>
            </w:pPr>
            <w:r w:rsidRPr="00082186">
              <w:rPr>
                <w:rFonts w:ascii="Times New Roman" w:hAnsi="Times New Roman" w:cs="Times New Roman"/>
              </w:rPr>
              <w:t>Pulse</w:t>
            </w:r>
            <w:r w:rsidRPr="00082186">
              <w:rPr>
                <w:rFonts w:ascii="Times New Roman" w:hAnsi="Times New Roman" w:cs="Times New Roman"/>
                <w:spacing w:val="-5"/>
              </w:rPr>
              <w:t xml:space="preserve"> </w:t>
            </w:r>
            <w:r w:rsidRPr="00082186">
              <w:rPr>
                <w:rFonts w:ascii="Times New Roman" w:hAnsi="Times New Roman" w:cs="Times New Roman"/>
                <w:spacing w:val="-2"/>
              </w:rPr>
              <w:t>duration</w:t>
            </w:r>
          </w:p>
        </w:tc>
        <w:tc>
          <w:tcPr>
            <w:tcW w:w="4185" w:type="dxa"/>
          </w:tcPr>
          <w:p w:rsidR="00F12E35" w:rsidRPr="00082186" w:rsidP="00C20DAE" w14:paraId="0E43FB97" w14:textId="77777777">
            <w:pPr>
              <w:pStyle w:val="TableParagraph"/>
              <w:spacing w:before="120"/>
              <w:ind w:left="142"/>
              <w:rPr>
                <w:rFonts w:ascii="Times New Roman" w:hAnsi="Times New Roman" w:cs="Times New Roman"/>
              </w:rPr>
            </w:pPr>
            <w:r w:rsidRPr="00082186">
              <w:rPr>
                <w:rFonts w:ascii="Times New Roman" w:hAnsi="Times New Roman" w:cs="Times New Roman"/>
              </w:rPr>
              <w:t xml:space="preserve">&lt; 6 </w:t>
            </w:r>
            <w:r w:rsidRPr="00082186">
              <w:rPr>
                <w:rFonts w:ascii="Times New Roman" w:hAnsi="Times New Roman" w:cs="Times New Roman"/>
                <w:spacing w:val="-5"/>
              </w:rPr>
              <w:t>ns</w:t>
            </w:r>
          </w:p>
        </w:tc>
      </w:tr>
      <w:tr w14:paraId="6FAEB5E1" w14:textId="77777777" w:rsidTr="00772A93">
        <w:tblPrEx>
          <w:tblW w:w="0" w:type="auto"/>
          <w:tblInd w:w="940" w:type="dxa"/>
          <w:tblLayout w:type="fixed"/>
          <w:tblCellMar>
            <w:left w:w="0" w:type="dxa"/>
            <w:right w:w="0" w:type="dxa"/>
          </w:tblCellMar>
          <w:tblLook w:val="01E0"/>
        </w:tblPrEx>
        <w:trPr>
          <w:trHeight w:val="1345"/>
        </w:trPr>
        <w:tc>
          <w:tcPr>
            <w:tcW w:w="2834" w:type="dxa"/>
            <w:shd w:val="clear" w:color="auto" w:fill="E7E6E6" w:themeFill="background2"/>
          </w:tcPr>
          <w:p w:rsidR="00F12E35" w:rsidRPr="00082186" w:rsidP="00C20DAE" w14:paraId="5E2D2484" w14:textId="77777777">
            <w:pPr>
              <w:pStyle w:val="TableParagraph"/>
              <w:rPr>
                <w:rFonts w:ascii="Times New Roman" w:hAnsi="Times New Roman" w:cs="Times New Roman"/>
              </w:rPr>
            </w:pPr>
            <w:r w:rsidRPr="00082186">
              <w:rPr>
                <w:rFonts w:ascii="Times New Roman" w:hAnsi="Times New Roman" w:cs="Times New Roman"/>
              </w:rPr>
              <w:t>Peak</w:t>
            </w:r>
            <w:r w:rsidRPr="00082186">
              <w:rPr>
                <w:rFonts w:ascii="Times New Roman" w:hAnsi="Times New Roman" w:cs="Times New Roman"/>
                <w:spacing w:val="-1"/>
              </w:rPr>
              <w:t xml:space="preserve"> </w:t>
            </w:r>
            <w:r w:rsidRPr="00082186">
              <w:rPr>
                <w:rFonts w:ascii="Times New Roman" w:hAnsi="Times New Roman" w:cs="Times New Roman"/>
                <w:spacing w:val="-4"/>
              </w:rPr>
              <w:t>EIRP</w:t>
            </w:r>
          </w:p>
        </w:tc>
        <w:tc>
          <w:tcPr>
            <w:tcW w:w="4185" w:type="dxa"/>
          </w:tcPr>
          <w:p w:rsidR="00F12E35" w:rsidRPr="00082186" w:rsidP="00C20DAE" w14:paraId="04DEBABE" w14:textId="77777777">
            <w:pPr>
              <w:pStyle w:val="TableParagraph"/>
              <w:ind w:left="142" w:right="356"/>
              <w:rPr>
                <w:rFonts w:ascii="Times New Roman" w:hAnsi="Times New Roman" w:cs="Times New Roman"/>
              </w:rPr>
            </w:pPr>
            <w:r w:rsidRPr="00082186">
              <w:rPr>
                <w:rFonts w:ascii="Times New Roman" w:hAnsi="Times New Roman" w:cs="Times New Roman"/>
              </w:rPr>
              <w:t>Peak RF emissions must not exceed 20 dB greater than the maximum permitted average emission limit applicable</w:t>
            </w:r>
            <w:r w:rsidRPr="00082186">
              <w:rPr>
                <w:rFonts w:ascii="Times New Roman" w:hAnsi="Times New Roman" w:cs="Times New Roman"/>
                <w:spacing w:val="-7"/>
              </w:rPr>
              <w:t xml:space="preserve"> </w:t>
            </w:r>
            <w:r w:rsidRPr="00082186">
              <w:rPr>
                <w:rFonts w:ascii="Times New Roman" w:hAnsi="Times New Roman" w:cs="Times New Roman"/>
              </w:rPr>
              <w:t>to</w:t>
            </w:r>
            <w:r w:rsidRPr="00082186">
              <w:rPr>
                <w:rFonts w:ascii="Times New Roman" w:hAnsi="Times New Roman" w:cs="Times New Roman"/>
                <w:spacing w:val="-7"/>
              </w:rPr>
              <w:t xml:space="preserve"> </w:t>
            </w:r>
            <w:r w:rsidRPr="00082186">
              <w:rPr>
                <w:rFonts w:ascii="Times New Roman" w:hAnsi="Times New Roman" w:cs="Times New Roman"/>
              </w:rPr>
              <w:t>the</w:t>
            </w:r>
            <w:r w:rsidRPr="00082186">
              <w:rPr>
                <w:rFonts w:ascii="Times New Roman" w:hAnsi="Times New Roman" w:cs="Times New Roman"/>
                <w:spacing w:val="-7"/>
              </w:rPr>
              <w:t xml:space="preserve"> </w:t>
            </w:r>
            <w:r w:rsidRPr="00082186">
              <w:rPr>
                <w:rFonts w:ascii="Times New Roman" w:hAnsi="Times New Roman" w:cs="Times New Roman"/>
              </w:rPr>
              <w:t>equipment</w:t>
            </w:r>
            <w:r w:rsidRPr="00082186">
              <w:rPr>
                <w:rFonts w:ascii="Times New Roman" w:hAnsi="Times New Roman" w:cs="Times New Roman"/>
                <w:spacing w:val="-7"/>
              </w:rPr>
              <w:t xml:space="preserve"> </w:t>
            </w:r>
            <w:r w:rsidRPr="00082186">
              <w:rPr>
                <w:rFonts w:ascii="Times New Roman" w:hAnsi="Times New Roman" w:cs="Times New Roman"/>
              </w:rPr>
              <w:t>under</w:t>
            </w:r>
            <w:r w:rsidRPr="00082186">
              <w:rPr>
                <w:rFonts w:ascii="Times New Roman" w:hAnsi="Times New Roman" w:cs="Times New Roman"/>
                <w:spacing w:val="-7"/>
              </w:rPr>
              <w:t xml:space="preserve"> </w:t>
            </w:r>
            <w:r w:rsidRPr="00082186">
              <w:rPr>
                <w:rFonts w:ascii="Times New Roman" w:hAnsi="Times New Roman" w:cs="Times New Roman"/>
              </w:rPr>
              <w:t>test</w:t>
            </w:r>
          </w:p>
        </w:tc>
      </w:tr>
    </w:tbl>
    <w:p w:rsidR="00FF72B7" w:rsidRPr="00FF72B7" w:rsidP="00FF72B7" w14:paraId="6D9C8F2C" w14:textId="77777777">
      <w:bookmarkStart w:id="106" w:name="_Ref55644184"/>
      <w:bookmarkStart w:id="107" w:name="_Toc55645029"/>
      <w:bookmarkEnd w:id="97"/>
      <w:bookmarkEnd w:id="98"/>
      <w:bookmarkEnd w:id="105"/>
    </w:p>
    <w:p w:rsidR="007B785F" w:rsidRPr="00082186" w:rsidP="004E586D" w14:paraId="6EF7C3C8" w14:textId="3B55E949">
      <w:pPr>
        <w:pStyle w:val="Heading2"/>
        <w:spacing w:before="360" w:after="120"/>
        <w:ind w:left="1080"/>
      </w:pPr>
      <w:bookmarkStart w:id="108" w:name="_Toc132705696"/>
      <w:r w:rsidRPr="00082186">
        <w:t>FDS/</w:t>
      </w:r>
      <w:r w:rsidR="002C1D90">
        <w:t>R</w:t>
      </w:r>
      <w:r w:rsidRPr="00082186">
        <w:t xml:space="preserve">adars </w:t>
      </w:r>
      <w:r>
        <w:t xml:space="preserve">Operating </w:t>
      </w:r>
      <w:r w:rsidRPr="00082186">
        <w:t xml:space="preserve">On-board Unmanned Aircraft (UA) in the 60-64 GHz </w:t>
      </w:r>
      <w:r w:rsidR="00E46137">
        <w:t>B</w:t>
      </w:r>
      <w:r w:rsidRPr="00082186">
        <w:t>and</w:t>
      </w:r>
    </w:p>
    <w:bookmarkEnd w:id="108"/>
    <w:p w:rsidR="00470530" w:rsidRPr="00082186" w:rsidP="004E586D" w14:paraId="324A77A7" w14:textId="2DB6CDA8">
      <w:pPr>
        <w:spacing w:line="240" w:lineRule="auto"/>
        <w:ind w:firstLine="720"/>
        <w:rPr>
          <w:rFonts w:cs="Times New Roman"/>
        </w:rPr>
      </w:pPr>
      <w:r w:rsidRPr="00082186">
        <w:rPr>
          <w:rFonts w:cs="Times New Roman"/>
        </w:rPr>
        <w:t xml:space="preserve">FDS/radars </w:t>
      </w:r>
      <w:r w:rsidR="00B87960">
        <w:rPr>
          <w:rFonts w:cs="Times New Roman"/>
        </w:rPr>
        <w:t xml:space="preserve">are permitted </w:t>
      </w:r>
      <w:r w:rsidRPr="00082186">
        <w:rPr>
          <w:rFonts w:cs="Times New Roman"/>
        </w:rPr>
        <w:t xml:space="preserve">to operate on-board unmanned aircraft (e.g., drones) </w:t>
      </w:r>
      <w:r w:rsidRPr="00082186" w:rsidR="00746213">
        <w:rPr>
          <w:rFonts w:cs="Times New Roman"/>
        </w:rPr>
        <w:t xml:space="preserve">flying at altitudes less than 121.92 meters (400 feet) above ground level </w:t>
      </w:r>
      <w:r w:rsidRPr="00082186">
        <w:rPr>
          <w:rFonts w:cs="Times New Roman"/>
        </w:rPr>
        <w:t xml:space="preserve">in the 60-64 GHz band at </w:t>
      </w:r>
      <w:r w:rsidRPr="00082186" w:rsidR="00C85087">
        <w:rPr>
          <w:rFonts w:cs="Times New Roman"/>
        </w:rPr>
        <w:t>the required specifications in Table 3</w:t>
      </w:r>
      <w:r w:rsidRPr="00082186" w:rsidR="00721EE1">
        <w:rPr>
          <w:rFonts w:cs="Times New Roman"/>
        </w:rPr>
        <w:t xml:space="preserve"> below</w:t>
      </w:r>
      <w:r w:rsidRPr="00082186" w:rsidR="004E1600">
        <w:rPr>
          <w:rFonts w:cs="Times New Roman"/>
        </w:rPr>
        <w:t xml:space="preserve">. </w:t>
      </w:r>
      <w:r w:rsidRPr="00082186">
        <w:rPr>
          <w:rFonts w:cs="Times New Roman"/>
        </w:rPr>
        <w:t xml:space="preserve"> </w:t>
      </w:r>
    </w:p>
    <w:p w:rsidR="00A4783D" w:rsidRPr="00082186" w:rsidP="00470530" w14:paraId="6BFA7273" w14:textId="6E2F2039">
      <w:pPr>
        <w:jc w:val="center"/>
        <w:rPr>
          <w:rFonts w:cs="Times New Roman"/>
          <w:b/>
          <w:bCs/>
          <w:color w:val="000000" w:themeColor="text1"/>
        </w:rPr>
      </w:pPr>
      <w:r w:rsidRPr="00082186">
        <w:rPr>
          <w:rFonts w:cs="Times New Roman"/>
          <w:b/>
          <w:bCs/>
          <w:color w:val="000000" w:themeColor="text1"/>
        </w:rPr>
        <w:t>Table 3 –Requirements for FDS/</w:t>
      </w:r>
      <w:r w:rsidR="003726DC">
        <w:rPr>
          <w:rFonts w:cs="Times New Roman"/>
          <w:b/>
          <w:bCs/>
          <w:color w:val="000000" w:themeColor="text1"/>
        </w:rPr>
        <w:t>R</w:t>
      </w:r>
      <w:r w:rsidRPr="00082186" w:rsidR="003726DC">
        <w:rPr>
          <w:rFonts w:cs="Times New Roman"/>
          <w:b/>
          <w:bCs/>
          <w:color w:val="000000" w:themeColor="text1"/>
        </w:rPr>
        <w:t xml:space="preserve">adars </w:t>
      </w:r>
      <w:r w:rsidR="003726DC">
        <w:rPr>
          <w:rFonts w:cs="Times New Roman"/>
          <w:b/>
          <w:bCs/>
          <w:color w:val="000000" w:themeColor="text1"/>
        </w:rPr>
        <w:t>O</w:t>
      </w:r>
      <w:r w:rsidRPr="00082186">
        <w:rPr>
          <w:rFonts w:cs="Times New Roman"/>
          <w:b/>
          <w:bCs/>
          <w:color w:val="000000" w:themeColor="text1"/>
        </w:rPr>
        <w:t>n-</w:t>
      </w:r>
      <w:r w:rsidR="003726DC">
        <w:rPr>
          <w:rFonts w:cs="Times New Roman"/>
          <w:b/>
          <w:bCs/>
          <w:color w:val="000000" w:themeColor="text1"/>
        </w:rPr>
        <w:t>B</w:t>
      </w:r>
      <w:r w:rsidRPr="00082186">
        <w:rPr>
          <w:rFonts w:cs="Times New Roman"/>
          <w:b/>
          <w:bCs/>
          <w:color w:val="000000" w:themeColor="text1"/>
        </w:rPr>
        <w:t xml:space="preserve">oard Unmanned </w:t>
      </w:r>
      <w:r w:rsidR="003726DC">
        <w:rPr>
          <w:rFonts w:cs="Times New Roman"/>
          <w:b/>
          <w:bCs/>
          <w:color w:val="000000" w:themeColor="text1"/>
        </w:rPr>
        <w:t>A</w:t>
      </w:r>
      <w:r w:rsidRPr="00082186" w:rsidR="003726DC">
        <w:rPr>
          <w:rFonts w:cs="Times New Roman"/>
          <w:b/>
          <w:bCs/>
          <w:color w:val="000000" w:themeColor="text1"/>
        </w:rPr>
        <w:t>ircraft</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3"/>
        <w:gridCol w:w="1309"/>
        <w:gridCol w:w="1730"/>
        <w:gridCol w:w="2188"/>
        <w:gridCol w:w="2280"/>
      </w:tblGrid>
      <w:tr w14:paraId="40860749" w14:textId="77777777" w:rsidTr="00A4783D">
        <w:tblPrEx>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1"/>
          <w:jc w:val="center"/>
        </w:trPr>
        <w:tc>
          <w:tcPr>
            <w:tcW w:w="2333" w:type="dxa"/>
            <w:shd w:val="clear" w:color="auto" w:fill="E7E6E6" w:themeFill="background2"/>
          </w:tcPr>
          <w:p w:rsidR="00A4783D" w:rsidRPr="00082186" w:rsidP="00C20DAE" w14:paraId="076B81BF" w14:textId="77777777">
            <w:pPr>
              <w:pStyle w:val="TableParagraph"/>
              <w:rPr>
                <w:rFonts w:ascii="Times New Roman" w:hAnsi="Times New Roman" w:cs="Times New Roman"/>
              </w:rPr>
            </w:pPr>
          </w:p>
          <w:p w:rsidR="00A4783D" w:rsidRPr="00082186" w:rsidP="00C20DAE" w14:paraId="425D3B40" w14:textId="77777777">
            <w:pPr>
              <w:pStyle w:val="TableParagraph"/>
              <w:rPr>
                <w:rFonts w:ascii="Times New Roman" w:hAnsi="Times New Roman" w:cs="Times New Roman"/>
              </w:rPr>
            </w:pPr>
          </w:p>
          <w:p w:rsidR="00A4783D" w:rsidRPr="00082186" w:rsidP="00C20DAE" w14:paraId="0DB6EF4E" w14:textId="77777777">
            <w:pPr>
              <w:pStyle w:val="TableParagraph"/>
              <w:spacing w:before="165"/>
              <w:ind w:left="136" w:right="127"/>
              <w:jc w:val="center"/>
              <w:rPr>
                <w:rFonts w:ascii="Times New Roman" w:hAnsi="Times New Roman" w:cs="Times New Roman"/>
                <w:b/>
              </w:rPr>
            </w:pPr>
            <w:r w:rsidRPr="00082186">
              <w:rPr>
                <w:rFonts w:ascii="Times New Roman" w:hAnsi="Times New Roman" w:cs="Times New Roman"/>
                <w:b/>
                <w:spacing w:val="-4"/>
              </w:rPr>
              <w:t>Mode</w:t>
            </w:r>
          </w:p>
        </w:tc>
        <w:tc>
          <w:tcPr>
            <w:tcW w:w="1309" w:type="dxa"/>
            <w:shd w:val="clear" w:color="auto" w:fill="E7E6E6" w:themeFill="background2"/>
          </w:tcPr>
          <w:p w:rsidR="00A4783D" w:rsidRPr="00082186" w:rsidP="00C20DAE" w14:paraId="3E0729C6" w14:textId="77777777">
            <w:pPr>
              <w:pStyle w:val="TableParagraph"/>
              <w:rPr>
                <w:rFonts w:ascii="Times New Roman" w:hAnsi="Times New Roman" w:cs="Times New Roman"/>
              </w:rPr>
            </w:pPr>
          </w:p>
          <w:p w:rsidR="00A4783D" w:rsidRPr="00082186" w:rsidP="00C20DAE" w14:paraId="33DA71BD" w14:textId="77777777">
            <w:pPr>
              <w:pStyle w:val="TableParagraph"/>
              <w:spacing w:before="8"/>
              <w:rPr>
                <w:rFonts w:ascii="Times New Roman" w:hAnsi="Times New Roman" w:cs="Times New Roman"/>
              </w:rPr>
            </w:pPr>
          </w:p>
          <w:p w:rsidR="00A4783D" w:rsidRPr="00082186" w:rsidP="00C20DAE" w14:paraId="5E4A2D36" w14:textId="77777777">
            <w:pPr>
              <w:pStyle w:val="TableParagraph"/>
              <w:ind w:left="371" w:hanging="193"/>
              <w:rPr>
                <w:rFonts w:ascii="Times New Roman" w:hAnsi="Times New Roman" w:cs="Times New Roman"/>
                <w:b/>
              </w:rPr>
            </w:pPr>
            <w:r w:rsidRPr="00082186">
              <w:rPr>
                <w:rFonts w:ascii="Times New Roman" w:hAnsi="Times New Roman" w:cs="Times New Roman"/>
                <w:b/>
                <w:spacing w:val="-2"/>
              </w:rPr>
              <w:t xml:space="preserve">Frequency </w:t>
            </w:r>
            <w:r w:rsidRPr="00082186">
              <w:rPr>
                <w:rFonts w:ascii="Times New Roman" w:hAnsi="Times New Roman" w:cs="Times New Roman"/>
                <w:b/>
                <w:spacing w:val="-4"/>
              </w:rPr>
              <w:t>Range</w:t>
            </w:r>
          </w:p>
        </w:tc>
        <w:tc>
          <w:tcPr>
            <w:tcW w:w="1730" w:type="dxa"/>
            <w:shd w:val="clear" w:color="auto" w:fill="E7E6E6" w:themeFill="background2"/>
          </w:tcPr>
          <w:p w:rsidR="00A4783D" w:rsidRPr="00082186" w:rsidP="00C20DAE" w14:paraId="5EB54A61" w14:textId="77777777">
            <w:pPr>
              <w:pStyle w:val="TableParagraph"/>
              <w:rPr>
                <w:rFonts w:ascii="Times New Roman" w:hAnsi="Times New Roman" w:cs="Times New Roman"/>
              </w:rPr>
            </w:pPr>
          </w:p>
          <w:p w:rsidR="00A4783D" w:rsidRPr="00082186" w:rsidP="00C20DAE" w14:paraId="6BF35C4D" w14:textId="77777777">
            <w:pPr>
              <w:pStyle w:val="TableParagraph"/>
              <w:rPr>
                <w:rFonts w:ascii="Times New Roman" w:hAnsi="Times New Roman" w:cs="Times New Roman"/>
              </w:rPr>
            </w:pPr>
          </w:p>
          <w:p w:rsidR="00A4783D" w:rsidRPr="00082186" w:rsidP="00C20DAE" w14:paraId="7228F9D8" w14:textId="77777777">
            <w:pPr>
              <w:pStyle w:val="TableParagraph"/>
              <w:spacing w:before="165"/>
              <w:ind w:left="99" w:right="89"/>
              <w:jc w:val="center"/>
              <w:rPr>
                <w:rFonts w:ascii="Times New Roman" w:hAnsi="Times New Roman" w:cs="Times New Roman"/>
                <w:b/>
              </w:rPr>
            </w:pPr>
            <w:r w:rsidRPr="00082186">
              <w:rPr>
                <w:rFonts w:ascii="Times New Roman" w:hAnsi="Times New Roman" w:cs="Times New Roman"/>
                <w:b/>
              </w:rPr>
              <w:t xml:space="preserve">Use </w:t>
            </w:r>
            <w:r w:rsidRPr="00082186">
              <w:rPr>
                <w:rFonts w:ascii="Times New Roman" w:hAnsi="Times New Roman" w:cs="Times New Roman"/>
                <w:b/>
                <w:spacing w:val="-2"/>
              </w:rPr>
              <w:t>Cases</w:t>
            </w:r>
          </w:p>
        </w:tc>
        <w:tc>
          <w:tcPr>
            <w:tcW w:w="2188" w:type="dxa"/>
            <w:shd w:val="clear" w:color="auto" w:fill="E7E6E6" w:themeFill="background2"/>
          </w:tcPr>
          <w:p w:rsidR="00A4783D" w:rsidRPr="00082186" w:rsidP="00C20DAE" w14:paraId="2905C7AF" w14:textId="77777777">
            <w:pPr>
              <w:pStyle w:val="TableParagraph"/>
              <w:rPr>
                <w:rFonts w:ascii="Times New Roman" w:hAnsi="Times New Roman" w:cs="Times New Roman"/>
              </w:rPr>
            </w:pPr>
          </w:p>
          <w:p w:rsidR="00A4783D" w:rsidRPr="00082186" w:rsidP="00C20DAE" w14:paraId="5DCA53EC" w14:textId="77777777">
            <w:pPr>
              <w:pStyle w:val="TableParagraph"/>
              <w:rPr>
                <w:rFonts w:ascii="Times New Roman" w:hAnsi="Times New Roman" w:cs="Times New Roman"/>
              </w:rPr>
            </w:pPr>
          </w:p>
          <w:p w:rsidR="00A4783D" w:rsidRPr="00082186" w:rsidP="00C20DAE" w14:paraId="51F4F5C8" w14:textId="77777777">
            <w:pPr>
              <w:pStyle w:val="TableParagraph"/>
              <w:spacing w:before="165"/>
              <w:ind w:left="395" w:right="386"/>
              <w:jc w:val="center"/>
              <w:rPr>
                <w:rFonts w:ascii="Times New Roman" w:hAnsi="Times New Roman" w:cs="Times New Roman"/>
                <w:b/>
                <w:spacing w:val="-2"/>
              </w:rPr>
            </w:pPr>
            <w:r w:rsidRPr="00082186">
              <w:rPr>
                <w:rFonts w:ascii="Times New Roman" w:hAnsi="Times New Roman" w:cs="Times New Roman"/>
                <w:b/>
              </w:rPr>
              <w:t>Power</w:t>
            </w:r>
            <w:r w:rsidRPr="00082186">
              <w:rPr>
                <w:rFonts w:ascii="Times New Roman" w:hAnsi="Times New Roman" w:cs="Times New Roman"/>
                <w:b/>
                <w:spacing w:val="-4"/>
              </w:rPr>
              <w:t xml:space="preserve"> </w:t>
            </w:r>
            <w:r w:rsidRPr="00082186">
              <w:rPr>
                <w:rFonts w:ascii="Times New Roman" w:hAnsi="Times New Roman" w:cs="Times New Roman"/>
                <w:b/>
                <w:spacing w:val="-2"/>
              </w:rPr>
              <w:t>Limit</w:t>
            </w:r>
          </w:p>
          <w:p w:rsidR="00CC7507" w:rsidRPr="00082186" w:rsidP="00C20DAE" w14:paraId="36026C49" w14:textId="78BBAA62">
            <w:pPr>
              <w:pStyle w:val="TableParagraph"/>
              <w:spacing w:before="165"/>
              <w:ind w:left="395" w:right="386"/>
              <w:jc w:val="center"/>
              <w:rPr>
                <w:rFonts w:ascii="Times New Roman" w:hAnsi="Times New Roman" w:cs="Times New Roman"/>
                <w:b/>
              </w:rPr>
            </w:pPr>
            <w:r w:rsidRPr="00082186">
              <w:rPr>
                <w:rFonts w:ascii="Times New Roman" w:hAnsi="Times New Roman" w:cs="Times New Roman"/>
                <w:b/>
                <w:spacing w:val="-2"/>
              </w:rPr>
              <w:t>(Peak EIRP)</w:t>
            </w:r>
          </w:p>
        </w:tc>
        <w:tc>
          <w:tcPr>
            <w:tcW w:w="2280" w:type="dxa"/>
            <w:shd w:val="clear" w:color="auto" w:fill="E7E6E6" w:themeFill="background2"/>
          </w:tcPr>
          <w:p w:rsidR="00A4783D" w:rsidRPr="00082186" w:rsidP="00C20DAE" w14:paraId="16010769" w14:textId="41319CDA">
            <w:pPr>
              <w:pStyle w:val="TableParagraph"/>
              <w:spacing w:line="270" w:lineRule="atLeast"/>
              <w:ind w:left="125" w:right="114"/>
              <w:jc w:val="center"/>
              <w:rPr>
                <w:rFonts w:ascii="Times New Roman" w:hAnsi="Times New Roman" w:cs="Times New Roman"/>
                <w:b/>
              </w:rPr>
            </w:pPr>
            <w:r w:rsidRPr="00082186">
              <w:rPr>
                <w:rFonts w:ascii="Times New Roman" w:hAnsi="Times New Roman" w:cs="Times New Roman"/>
                <w:b/>
              </w:rPr>
              <w:t>Off</w:t>
            </w:r>
            <w:r w:rsidRPr="00082186" w:rsidR="006B1614">
              <w:rPr>
                <w:rFonts w:ascii="Times New Roman" w:hAnsi="Times New Roman" w:cs="Times New Roman"/>
                <w:b/>
              </w:rPr>
              <w:t>-</w:t>
            </w:r>
            <w:r w:rsidRPr="00082186">
              <w:rPr>
                <w:rFonts w:ascii="Times New Roman" w:hAnsi="Times New Roman" w:cs="Times New Roman"/>
                <w:b/>
              </w:rPr>
              <w:t>Time Requirement: off</w:t>
            </w:r>
            <w:r w:rsidRPr="00082186" w:rsidR="006B1614">
              <w:rPr>
                <w:rFonts w:ascii="Times New Roman" w:hAnsi="Times New Roman" w:cs="Times New Roman"/>
                <w:b/>
              </w:rPr>
              <w:t>-</w:t>
            </w:r>
            <w:r w:rsidRPr="00082186">
              <w:rPr>
                <w:rFonts w:ascii="Times New Roman" w:hAnsi="Times New Roman" w:cs="Times New Roman"/>
                <w:b/>
              </w:rPr>
              <w:t xml:space="preserve">times (&gt;= 2 </w:t>
            </w:r>
            <w:r w:rsidRPr="00082186">
              <w:rPr>
                <w:rFonts w:ascii="Times New Roman" w:hAnsi="Times New Roman" w:cs="Times New Roman"/>
                <w:b/>
              </w:rPr>
              <w:t>ms</w:t>
            </w:r>
            <w:r w:rsidRPr="00082186">
              <w:rPr>
                <w:rFonts w:ascii="Times New Roman" w:hAnsi="Times New Roman" w:cs="Times New Roman"/>
                <w:b/>
              </w:rPr>
              <w:t>) must</w:t>
            </w:r>
            <w:r w:rsidRPr="00082186">
              <w:rPr>
                <w:rFonts w:ascii="Times New Roman" w:hAnsi="Times New Roman" w:cs="Times New Roman"/>
                <w:b/>
                <w:spacing w:val="-9"/>
              </w:rPr>
              <w:t xml:space="preserve"> </w:t>
            </w:r>
            <w:r w:rsidRPr="00082186">
              <w:rPr>
                <w:rFonts w:ascii="Times New Roman" w:hAnsi="Times New Roman" w:cs="Times New Roman"/>
                <w:b/>
              </w:rPr>
              <w:t>sum</w:t>
            </w:r>
            <w:r w:rsidRPr="00082186">
              <w:rPr>
                <w:rFonts w:ascii="Times New Roman" w:hAnsi="Times New Roman" w:cs="Times New Roman"/>
                <w:b/>
                <w:spacing w:val="-8"/>
              </w:rPr>
              <w:t xml:space="preserve"> </w:t>
            </w:r>
            <w:r w:rsidRPr="00082186">
              <w:rPr>
                <w:rFonts w:ascii="Times New Roman" w:hAnsi="Times New Roman" w:cs="Times New Roman"/>
                <w:b/>
              </w:rPr>
              <w:t>to</w:t>
            </w:r>
            <w:r w:rsidRPr="00082186">
              <w:rPr>
                <w:rFonts w:ascii="Times New Roman" w:hAnsi="Times New Roman" w:cs="Times New Roman"/>
                <w:b/>
                <w:spacing w:val="-9"/>
              </w:rPr>
              <w:t xml:space="preserve"> </w:t>
            </w:r>
            <w:r w:rsidRPr="00082186">
              <w:rPr>
                <w:rFonts w:ascii="Times New Roman" w:hAnsi="Times New Roman" w:cs="Times New Roman"/>
                <w:b/>
              </w:rPr>
              <w:t>at</w:t>
            </w:r>
            <w:r w:rsidRPr="00082186">
              <w:rPr>
                <w:rFonts w:ascii="Times New Roman" w:hAnsi="Times New Roman" w:cs="Times New Roman"/>
                <w:b/>
                <w:spacing w:val="-8"/>
              </w:rPr>
              <w:t xml:space="preserve"> </w:t>
            </w:r>
            <w:r w:rsidRPr="00082186">
              <w:rPr>
                <w:rFonts w:ascii="Times New Roman" w:hAnsi="Times New Roman" w:cs="Times New Roman"/>
                <w:b/>
              </w:rPr>
              <w:t>least</w:t>
            </w:r>
            <w:r w:rsidRPr="00082186">
              <w:rPr>
                <w:rFonts w:ascii="Times New Roman" w:hAnsi="Times New Roman" w:cs="Times New Roman"/>
                <w:b/>
                <w:spacing w:val="-8"/>
              </w:rPr>
              <w:t xml:space="preserve"> </w:t>
            </w:r>
            <w:r w:rsidRPr="00082186">
              <w:rPr>
                <w:rFonts w:ascii="Times New Roman" w:hAnsi="Times New Roman" w:cs="Times New Roman"/>
                <w:b/>
              </w:rPr>
              <w:t xml:space="preserve">X </w:t>
            </w:r>
            <w:r w:rsidRPr="00082186">
              <w:rPr>
                <w:rFonts w:ascii="Times New Roman" w:hAnsi="Times New Roman" w:cs="Times New Roman"/>
                <w:b/>
              </w:rPr>
              <w:t>ms</w:t>
            </w:r>
            <w:r w:rsidRPr="00082186">
              <w:rPr>
                <w:rFonts w:ascii="Times New Roman" w:hAnsi="Times New Roman" w:cs="Times New Roman"/>
                <w:b/>
              </w:rPr>
              <w:t xml:space="preserve"> per 33 </w:t>
            </w:r>
            <w:r w:rsidRPr="00082186">
              <w:rPr>
                <w:rFonts w:ascii="Times New Roman" w:hAnsi="Times New Roman" w:cs="Times New Roman"/>
                <w:b/>
              </w:rPr>
              <w:t>ms</w:t>
            </w:r>
            <w:r w:rsidRPr="00082186">
              <w:rPr>
                <w:rFonts w:ascii="Times New Roman" w:hAnsi="Times New Roman" w:cs="Times New Roman"/>
                <w:b/>
              </w:rPr>
              <w:t xml:space="preserve"> </w:t>
            </w:r>
            <w:r w:rsidRPr="00082186">
              <w:rPr>
                <w:rFonts w:ascii="Times New Roman" w:hAnsi="Times New Roman" w:cs="Times New Roman"/>
                <w:b/>
                <w:spacing w:val="-2"/>
              </w:rPr>
              <w:t>interval</w:t>
            </w:r>
          </w:p>
        </w:tc>
      </w:tr>
      <w:tr w14:paraId="1808A52C" w14:textId="77777777" w:rsidTr="00A4783D">
        <w:tblPrEx>
          <w:tblW w:w="9840" w:type="dxa"/>
          <w:jc w:val="center"/>
          <w:tblLayout w:type="fixed"/>
          <w:tblCellMar>
            <w:left w:w="0" w:type="dxa"/>
            <w:right w:w="0" w:type="dxa"/>
          </w:tblCellMar>
          <w:tblLook w:val="01E0"/>
        </w:tblPrEx>
        <w:trPr>
          <w:trHeight w:val="537"/>
          <w:jc w:val="center"/>
        </w:trPr>
        <w:tc>
          <w:tcPr>
            <w:tcW w:w="2333" w:type="dxa"/>
            <w:shd w:val="clear" w:color="auto" w:fill="E7E6E6" w:themeFill="background2"/>
          </w:tcPr>
          <w:p w:rsidR="00A4783D" w:rsidRPr="00082186" w:rsidP="00C20DAE" w14:paraId="47E2CBE6" w14:textId="77777777">
            <w:pPr>
              <w:pStyle w:val="TableParagraph"/>
              <w:spacing w:before="134"/>
              <w:ind w:left="136" w:right="127"/>
              <w:jc w:val="center"/>
              <w:rPr>
                <w:rFonts w:ascii="Times New Roman" w:hAnsi="Times New Roman" w:cs="Times New Roman"/>
                <w:b/>
              </w:rPr>
            </w:pPr>
            <w:r w:rsidRPr="00082186">
              <w:rPr>
                <w:rFonts w:ascii="Times New Roman" w:hAnsi="Times New Roman" w:cs="Times New Roman"/>
                <w:b/>
              </w:rPr>
              <w:t>Outdoor</w:t>
            </w:r>
            <w:r w:rsidRPr="00082186">
              <w:rPr>
                <w:rFonts w:ascii="Times New Roman" w:hAnsi="Times New Roman" w:cs="Times New Roman"/>
                <w:b/>
                <w:spacing w:val="-5"/>
              </w:rPr>
              <w:t xml:space="preserve"> </w:t>
            </w:r>
            <w:r w:rsidRPr="00082186">
              <w:rPr>
                <w:rFonts w:ascii="Times New Roman" w:hAnsi="Times New Roman" w:cs="Times New Roman"/>
                <w:b/>
                <w:spacing w:val="-2"/>
              </w:rPr>
              <w:t>drones/UA</w:t>
            </w:r>
          </w:p>
        </w:tc>
        <w:tc>
          <w:tcPr>
            <w:tcW w:w="1309" w:type="dxa"/>
          </w:tcPr>
          <w:p w:rsidR="00A4783D" w:rsidRPr="00082186" w:rsidP="00C20DAE" w14:paraId="62B50B86" w14:textId="77777777">
            <w:pPr>
              <w:pStyle w:val="TableParagraph"/>
              <w:spacing w:before="134"/>
              <w:ind w:left="189"/>
              <w:rPr>
                <w:rFonts w:ascii="Times New Roman" w:hAnsi="Times New Roman" w:cs="Times New Roman"/>
                <w:b/>
              </w:rPr>
            </w:pPr>
            <w:r w:rsidRPr="00082186">
              <w:rPr>
                <w:rFonts w:ascii="Times New Roman" w:hAnsi="Times New Roman" w:cs="Times New Roman"/>
                <w:b/>
              </w:rPr>
              <w:t xml:space="preserve">60-64 </w:t>
            </w:r>
            <w:r w:rsidRPr="00082186">
              <w:rPr>
                <w:rFonts w:ascii="Times New Roman" w:hAnsi="Times New Roman" w:cs="Times New Roman"/>
                <w:b/>
                <w:spacing w:val="-5"/>
              </w:rPr>
              <w:t>GHz</w:t>
            </w:r>
          </w:p>
        </w:tc>
        <w:tc>
          <w:tcPr>
            <w:tcW w:w="1730" w:type="dxa"/>
          </w:tcPr>
          <w:p w:rsidR="00A4783D" w:rsidRPr="00082186" w:rsidP="00C20DAE" w14:paraId="5687ECC5" w14:textId="77777777">
            <w:pPr>
              <w:pStyle w:val="TableParagraph"/>
              <w:spacing w:before="134"/>
              <w:ind w:left="99" w:right="89"/>
              <w:jc w:val="center"/>
              <w:rPr>
                <w:rFonts w:ascii="Times New Roman" w:hAnsi="Times New Roman" w:cs="Times New Roman"/>
                <w:b/>
              </w:rPr>
            </w:pPr>
            <w:r w:rsidRPr="00082186">
              <w:rPr>
                <w:rFonts w:ascii="Times New Roman" w:hAnsi="Times New Roman" w:cs="Times New Roman"/>
                <w:b/>
                <w:spacing w:val="-2"/>
              </w:rPr>
              <w:t>Drones/UA</w:t>
            </w:r>
          </w:p>
        </w:tc>
        <w:tc>
          <w:tcPr>
            <w:tcW w:w="2188" w:type="dxa"/>
          </w:tcPr>
          <w:p w:rsidR="00A4783D" w:rsidRPr="00082186" w:rsidP="00C20DAE" w14:paraId="37931A48" w14:textId="5BFBDD2C">
            <w:pPr>
              <w:pStyle w:val="TableParagraph"/>
              <w:spacing w:before="134"/>
              <w:ind w:left="397" w:right="386"/>
              <w:jc w:val="center"/>
              <w:rPr>
                <w:rFonts w:ascii="Times New Roman" w:hAnsi="Times New Roman" w:cs="Times New Roman"/>
                <w:b/>
              </w:rPr>
            </w:pPr>
            <w:r w:rsidRPr="00082186">
              <w:rPr>
                <w:rFonts w:ascii="Times New Roman" w:hAnsi="Times New Roman" w:cs="Times New Roman"/>
                <w:b/>
              </w:rPr>
              <w:t>20</w:t>
            </w:r>
            <w:r w:rsidRPr="00082186">
              <w:rPr>
                <w:rFonts w:ascii="Times New Roman" w:hAnsi="Times New Roman" w:cs="Times New Roman"/>
                <w:b/>
                <w:spacing w:val="-1"/>
              </w:rPr>
              <w:t xml:space="preserve"> </w:t>
            </w:r>
            <w:r w:rsidRPr="00082186">
              <w:rPr>
                <w:rFonts w:ascii="Times New Roman" w:hAnsi="Times New Roman" w:cs="Times New Roman"/>
                <w:b/>
              </w:rPr>
              <w:t>dBm</w:t>
            </w:r>
          </w:p>
        </w:tc>
        <w:tc>
          <w:tcPr>
            <w:tcW w:w="2280" w:type="dxa"/>
          </w:tcPr>
          <w:p w:rsidR="00A4783D" w:rsidRPr="00082186" w:rsidP="00C20DAE" w14:paraId="21641865" w14:textId="77777777">
            <w:pPr>
              <w:pStyle w:val="TableParagraph"/>
              <w:spacing w:line="270" w:lineRule="atLeast"/>
              <w:ind w:left="768" w:hanging="653"/>
              <w:rPr>
                <w:rFonts w:ascii="Times New Roman" w:hAnsi="Times New Roman" w:cs="Times New Roman"/>
                <w:b/>
              </w:rPr>
            </w:pPr>
            <w:r w:rsidRPr="00082186">
              <w:rPr>
                <w:rFonts w:ascii="Times New Roman" w:hAnsi="Times New Roman" w:cs="Times New Roman"/>
                <w:b/>
              </w:rPr>
              <w:t>16.5</w:t>
            </w:r>
            <w:r w:rsidRPr="00082186">
              <w:rPr>
                <w:rFonts w:ascii="Times New Roman" w:hAnsi="Times New Roman" w:cs="Times New Roman"/>
                <w:b/>
                <w:spacing w:val="-9"/>
              </w:rPr>
              <w:t xml:space="preserve"> </w:t>
            </w:r>
            <w:r w:rsidRPr="00082186">
              <w:rPr>
                <w:rFonts w:ascii="Times New Roman" w:hAnsi="Times New Roman" w:cs="Times New Roman"/>
                <w:b/>
              </w:rPr>
              <w:t>ms</w:t>
            </w:r>
            <w:r w:rsidRPr="00082186">
              <w:rPr>
                <w:rFonts w:ascii="Times New Roman" w:hAnsi="Times New Roman" w:cs="Times New Roman"/>
                <w:b/>
                <w:spacing w:val="-10"/>
              </w:rPr>
              <w:t xml:space="preserve"> </w:t>
            </w:r>
            <w:r w:rsidRPr="00082186">
              <w:rPr>
                <w:rFonts w:ascii="Times New Roman" w:hAnsi="Times New Roman" w:cs="Times New Roman"/>
                <w:b/>
              </w:rPr>
              <w:t>off</w:t>
            </w:r>
            <w:r w:rsidRPr="00082186">
              <w:rPr>
                <w:rFonts w:ascii="Times New Roman" w:hAnsi="Times New Roman" w:cs="Times New Roman"/>
                <w:b/>
                <w:spacing w:val="-9"/>
              </w:rPr>
              <w:t xml:space="preserve"> </w:t>
            </w:r>
            <w:r w:rsidRPr="00082186">
              <w:rPr>
                <w:rFonts w:ascii="Times New Roman" w:hAnsi="Times New Roman" w:cs="Times New Roman"/>
                <w:b/>
              </w:rPr>
              <w:t>time</w:t>
            </w:r>
            <w:r w:rsidRPr="00082186">
              <w:rPr>
                <w:rFonts w:ascii="Times New Roman" w:hAnsi="Times New Roman" w:cs="Times New Roman"/>
                <w:b/>
                <w:spacing w:val="-9"/>
              </w:rPr>
              <w:t xml:space="preserve"> </w:t>
            </w:r>
            <w:r w:rsidRPr="00082186">
              <w:rPr>
                <w:rFonts w:ascii="Times New Roman" w:hAnsi="Times New Roman" w:cs="Times New Roman"/>
                <w:b/>
              </w:rPr>
              <w:t xml:space="preserve">per 33 </w:t>
            </w:r>
            <w:r w:rsidRPr="00082186">
              <w:rPr>
                <w:rFonts w:ascii="Times New Roman" w:hAnsi="Times New Roman" w:cs="Times New Roman"/>
                <w:b/>
              </w:rPr>
              <w:t>ms</w:t>
            </w:r>
          </w:p>
        </w:tc>
      </w:tr>
    </w:tbl>
    <w:p w:rsidR="00A4783D" w:rsidRPr="00082186" w:rsidP="008B0930" w14:paraId="7CF334CF" w14:textId="77777777">
      <w:pPr>
        <w:rPr>
          <w:rFonts w:cs="Times New Roman"/>
        </w:rPr>
      </w:pPr>
    </w:p>
    <w:p w:rsidR="00714459" w:rsidRPr="00082186" w:rsidP="000B61F7" w14:paraId="46FCC8DD" w14:textId="1EEB4A3C">
      <w:pPr>
        <w:pStyle w:val="Heading1"/>
        <w:spacing w:after="120"/>
        <w:rPr>
          <w:rFonts w:eastAsia="Times New Roman"/>
        </w:rPr>
      </w:pPr>
      <w:bookmarkStart w:id="109" w:name="_Toc132705697"/>
      <w:r w:rsidRPr="00082186">
        <w:t>RECORDKEEPING AND REPORTING REQUIREMENTS</w:t>
      </w:r>
      <w:bookmarkEnd w:id="106"/>
      <w:bookmarkEnd w:id="107"/>
      <w:bookmarkEnd w:id="109"/>
    </w:p>
    <w:p w:rsidR="008C6686" w:rsidRPr="00082186" w:rsidP="004E586D" w14:paraId="515E07F7" w14:textId="57F8549A">
      <w:pPr>
        <w:spacing w:line="240" w:lineRule="auto"/>
        <w:ind w:firstLine="720"/>
        <w:rPr>
          <w:rFonts w:cs="Times New Roman"/>
          <w:color w:val="010101"/>
        </w:rPr>
      </w:pPr>
      <w:bookmarkStart w:id="110" w:name="_Toc55644708"/>
      <w:bookmarkStart w:id="111" w:name="_Toc55644758"/>
      <w:bookmarkStart w:id="112" w:name="_Toc55645030"/>
      <w:bookmarkStart w:id="113" w:name="_Toc55644709"/>
      <w:bookmarkStart w:id="114" w:name="_Toc55644759"/>
      <w:bookmarkStart w:id="115" w:name="_Toc55645031"/>
      <w:bookmarkStart w:id="116" w:name="_Toc55644710"/>
      <w:bookmarkStart w:id="117" w:name="_Toc55644760"/>
      <w:bookmarkStart w:id="118" w:name="_Toc55645032"/>
      <w:bookmarkStart w:id="119" w:name="_Toc55644711"/>
      <w:bookmarkStart w:id="120" w:name="_Toc55644761"/>
      <w:bookmarkStart w:id="121" w:name="_Toc55645033"/>
      <w:bookmarkStart w:id="122" w:name="_Toc55645034"/>
      <w:bookmarkEnd w:id="0"/>
      <w:bookmarkEnd w:id="110"/>
      <w:bookmarkEnd w:id="111"/>
      <w:bookmarkEnd w:id="112"/>
      <w:bookmarkEnd w:id="113"/>
      <w:bookmarkEnd w:id="114"/>
      <w:bookmarkEnd w:id="115"/>
      <w:bookmarkEnd w:id="116"/>
      <w:bookmarkEnd w:id="117"/>
      <w:bookmarkEnd w:id="118"/>
      <w:bookmarkEnd w:id="119"/>
      <w:bookmarkEnd w:id="120"/>
      <w:bookmarkEnd w:id="121"/>
      <w:r w:rsidRPr="00082186">
        <w:rPr>
          <w:rFonts w:cs="Times New Roman"/>
          <w:color w:val="010101"/>
        </w:rPr>
        <w:t xml:space="preserve">The Commission’s actions in the </w:t>
      </w:r>
      <w:bookmarkStart w:id="123" w:name="_Hlk140228600"/>
      <w:r w:rsidRPr="004E586D" w:rsidR="00932988">
        <w:rPr>
          <w:rFonts w:cs="Times New Roman"/>
          <w:i/>
          <w:iCs/>
          <w:color w:val="010101"/>
        </w:rPr>
        <w:t xml:space="preserve">Report and </w:t>
      </w:r>
      <w:r w:rsidRPr="00082186">
        <w:rPr>
          <w:rFonts w:cs="Times New Roman"/>
          <w:i/>
          <w:color w:val="010101"/>
        </w:rPr>
        <w:t>Order</w:t>
      </w:r>
      <w:r w:rsidRPr="00082186">
        <w:rPr>
          <w:rFonts w:cs="Times New Roman"/>
          <w:color w:val="010101"/>
        </w:rPr>
        <w:t xml:space="preserve"> </w:t>
      </w:r>
      <w:bookmarkEnd w:id="123"/>
      <w:r w:rsidRPr="00082186">
        <w:rPr>
          <w:rFonts w:cs="Times New Roman"/>
          <w:color w:val="010101"/>
        </w:rPr>
        <w:t>did not create any new recordkeeping or reporting requirements.</w:t>
      </w:r>
    </w:p>
    <w:p w:rsidR="00CF705E" w:rsidRPr="00082186" w:rsidP="000B61F7" w14:paraId="5DC08732" w14:textId="477135F4">
      <w:pPr>
        <w:pStyle w:val="Heading1"/>
        <w:spacing w:after="120"/>
      </w:pPr>
      <w:bookmarkStart w:id="124" w:name="_Toc132705698"/>
      <w:r w:rsidRPr="00082186">
        <w:t>IMPLEMENTATION DATE</w:t>
      </w:r>
      <w:bookmarkEnd w:id="122"/>
      <w:bookmarkEnd w:id="124"/>
    </w:p>
    <w:p w:rsidR="00CF705E" w:rsidRPr="00082186" w:rsidP="00641934" w14:paraId="3E0F7463" w14:textId="4712FD22">
      <w:pPr>
        <w:spacing w:line="240" w:lineRule="auto"/>
        <w:ind w:firstLine="720"/>
        <w:rPr>
          <w:rFonts w:eastAsia="Calibri" w:cs="Times New Roman"/>
          <w:i/>
          <w:iCs/>
        </w:rPr>
      </w:pPr>
      <w:r w:rsidRPr="00082186">
        <w:rPr>
          <w:rFonts w:eastAsia="Calibri" w:cs="Times New Roman"/>
        </w:rPr>
        <w:t xml:space="preserve">All rule changes </w:t>
      </w:r>
      <w:r w:rsidRPr="00082186" w:rsidR="00FE0FB6">
        <w:rPr>
          <w:rFonts w:eastAsia="Calibri" w:cs="Times New Roman"/>
        </w:rPr>
        <w:t xml:space="preserve">in </w:t>
      </w:r>
      <w:r w:rsidRPr="00082186">
        <w:rPr>
          <w:rFonts w:eastAsia="Calibri" w:cs="Times New Roman"/>
        </w:rPr>
        <w:t xml:space="preserve">the </w:t>
      </w:r>
      <w:r w:rsidRPr="004E586D" w:rsidR="00910949">
        <w:rPr>
          <w:rFonts w:eastAsia="Calibri" w:cs="Times New Roman"/>
          <w:i/>
          <w:iCs/>
        </w:rPr>
        <w:t>Report and Order</w:t>
      </w:r>
      <w:r w:rsidRPr="00910949" w:rsidR="00910949">
        <w:rPr>
          <w:rFonts w:eastAsia="Calibri" w:cs="Times New Roman"/>
        </w:rPr>
        <w:t xml:space="preserve"> </w:t>
      </w:r>
      <w:r w:rsidR="006360D9">
        <w:rPr>
          <w:rFonts w:eastAsia="Calibri" w:cs="Times New Roman"/>
        </w:rPr>
        <w:t>are</w:t>
      </w:r>
      <w:r w:rsidRPr="00082186" w:rsidR="00EA305C">
        <w:rPr>
          <w:rFonts w:eastAsia="Calibri" w:cs="Times New Roman"/>
        </w:rPr>
        <w:t xml:space="preserve"> </w:t>
      </w:r>
      <w:r w:rsidRPr="00082186">
        <w:rPr>
          <w:rFonts w:eastAsia="Calibri" w:cs="Times New Roman"/>
        </w:rPr>
        <w:t xml:space="preserve">effective </w:t>
      </w:r>
      <w:r w:rsidR="00EB10BC">
        <w:rPr>
          <w:rFonts w:eastAsia="Calibri" w:cs="Times New Roman"/>
        </w:rPr>
        <w:t>as of</w:t>
      </w:r>
      <w:r w:rsidR="00772513">
        <w:rPr>
          <w:rFonts w:eastAsia="Calibri" w:cs="Times New Roman"/>
        </w:rPr>
        <w:t xml:space="preserve"> August 2</w:t>
      </w:r>
      <w:r w:rsidR="000307A5">
        <w:rPr>
          <w:rFonts w:eastAsia="Calibri" w:cs="Times New Roman"/>
        </w:rPr>
        <w:t>3</w:t>
      </w:r>
      <w:r w:rsidR="00772513">
        <w:rPr>
          <w:rFonts w:eastAsia="Calibri" w:cs="Times New Roman"/>
        </w:rPr>
        <w:t>, 2023</w:t>
      </w:r>
      <w:r w:rsidR="006C2BE5">
        <w:rPr>
          <w:rFonts w:eastAsia="Calibri" w:cs="Times New Roman"/>
        </w:rPr>
        <w:t xml:space="preserve"> </w:t>
      </w:r>
      <w:r w:rsidRPr="006C2BE5" w:rsidR="006C2BE5">
        <w:rPr>
          <w:rFonts w:eastAsia="Calibri" w:cs="Times New Roman"/>
        </w:rPr>
        <w:t xml:space="preserve">(30 days after the Federal Register publication date of July 24, 2023). </w:t>
      </w:r>
      <w:r w:rsidRPr="00082186">
        <w:rPr>
          <w:rFonts w:eastAsia="Calibri" w:cs="Times New Roman"/>
        </w:rPr>
        <w:t xml:space="preserve"> </w:t>
      </w:r>
      <w:r w:rsidRPr="00082186" w:rsidR="0049375F">
        <w:rPr>
          <w:rFonts w:cs="Times New Roman"/>
        </w:rPr>
        <w:t>FDS/radar devices that are approved by TCBs beginning six months after the effective date of</w:t>
      </w:r>
      <w:r w:rsidR="006828F3">
        <w:rPr>
          <w:rFonts w:cs="Times New Roman"/>
        </w:rPr>
        <w:t xml:space="preserve"> the</w:t>
      </w:r>
      <w:r w:rsidRPr="00082186" w:rsidR="0049375F">
        <w:rPr>
          <w:rFonts w:cs="Times New Roman"/>
        </w:rPr>
        <w:t xml:space="preserve"> </w:t>
      </w:r>
      <w:r w:rsidRPr="004E586D" w:rsidR="006828F3">
        <w:rPr>
          <w:rFonts w:cs="Times New Roman"/>
          <w:i/>
          <w:iCs/>
        </w:rPr>
        <w:t>Report and Order</w:t>
      </w:r>
      <w:r w:rsidR="006828F3">
        <w:rPr>
          <w:rFonts w:cs="Times New Roman"/>
        </w:rPr>
        <w:t xml:space="preserve"> </w:t>
      </w:r>
      <w:r w:rsidRPr="00082186" w:rsidR="0049375F">
        <w:rPr>
          <w:rFonts w:cs="Times New Roman"/>
        </w:rPr>
        <w:t xml:space="preserve">must comply with the new rules.  </w:t>
      </w:r>
      <w:r w:rsidRPr="00082186" w:rsidR="00001F68">
        <w:rPr>
          <w:rFonts w:cs="Times New Roman"/>
        </w:rPr>
        <w:t xml:space="preserve">At the conclusion of this transition period, all waivers </w:t>
      </w:r>
      <w:r w:rsidRPr="00082186" w:rsidR="007E6B2A">
        <w:rPr>
          <w:rFonts w:cs="Times New Roman"/>
        </w:rPr>
        <w:t xml:space="preserve">for 60 GHz FDS/radars </w:t>
      </w:r>
      <w:r w:rsidRPr="00082186" w:rsidR="00001F68">
        <w:rPr>
          <w:rFonts w:cs="Times New Roman"/>
        </w:rPr>
        <w:t xml:space="preserve">that are currently in effect shall be terminated.  However, </w:t>
      </w:r>
      <w:r w:rsidR="00841AE4">
        <w:rPr>
          <w:rFonts w:cs="Times New Roman"/>
        </w:rPr>
        <w:t xml:space="preserve">any </w:t>
      </w:r>
      <w:r w:rsidRPr="00082186" w:rsidR="00001F68">
        <w:rPr>
          <w:rFonts w:cs="Times New Roman"/>
        </w:rPr>
        <w:t xml:space="preserve">60 GHz FDS/radar device that was certified to operate under waiver </w:t>
      </w:r>
      <w:r w:rsidR="00841AE4">
        <w:rPr>
          <w:rFonts w:cs="Times New Roman"/>
        </w:rPr>
        <w:t xml:space="preserve">that </w:t>
      </w:r>
      <w:r w:rsidRPr="00082186" w:rsidR="00001F68">
        <w:rPr>
          <w:rFonts w:cs="Times New Roman"/>
        </w:rPr>
        <w:t>does not cause harmful interference</w:t>
      </w:r>
      <w:r w:rsidR="00841AE4">
        <w:rPr>
          <w:rFonts w:cs="Times New Roman"/>
        </w:rPr>
        <w:t xml:space="preserve"> </w:t>
      </w:r>
      <w:r w:rsidRPr="00082186" w:rsidR="00001F68">
        <w:rPr>
          <w:rFonts w:cs="Times New Roman"/>
        </w:rPr>
        <w:t>can continue to operate until its natural replacement.  Any equipment that is subsequently modified, however, must be brought into compliance with the new rules.</w:t>
      </w:r>
    </w:p>
    <w:p w:rsidR="00CF705E" w:rsidRPr="00082186" w:rsidP="00CA7127" w14:paraId="71F0D107" w14:textId="7E8935FA">
      <w:pPr>
        <w:pStyle w:val="Heading1"/>
        <w:spacing w:after="120"/>
      </w:pPr>
      <w:bookmarkStart w:id="125" w:name="_Ref55641004"/>
      <w:bookmarkStart w:id="126" w:name="_Toc55645035"/>
      <w:bookmarkStart w:id="127" w:name="_Toc132705699"/>
      <w:r w:rsidRPr="00082186">
        <w:t>INTERNET LINKS</w:t>
      </w:r>
      <w:bookmarkEnd w:id="125"/>
      <w:bookmarkEnd w:id="126"/>
      <w:bookmarkEnd w:id="127"/>
    </w:p>
    <w:p w:rsidR="00B56897" w:rsidRPr="00082186" w:rsidP="000B794A" w14:paraId="07F167AD" w14:textId="6EC3A417">
      <w:pPr>
        <w:spacing w:before="120" w:after="0" w:line="240" w:lineRule="auto"/>
        <w:ind w:firstLine="720"/>
        <w:rPr>
          <w:rFonts w:eastAsia="Times New Roman" w:cs="Times New Roman"/>
        </w:rPr>
      </w:pPr>
      <w:r w:rsidRPr="00082186">
        <w:rPr>
          <w:rFonts w:eastAsia="Times New Roman" w:cs="Times New Roman"/>
        </w:rPr>
        <w:t xml:space="preserve">A copy of the </w:t>
      </w:r>
      <w:r w:rsidRPr="004E586D" w:rsidR="007A49F8">
        <w:rPr>
          <w:rFonts w:eastAsia="Times New Roman" w:cs="Times New Roman"/>
          <w:i/>
          <w:iCs/>
        </w:rPr>
        <w:t>Report and</w:t>
      </w:r>
      <w:r w:rsidR="007A49F8">
        <w:rPr>
          <w:rFonts w:eastAsia="Times New Roman" w:cs="Times New Roman"/>
        </w:rPr>
        <w:t xml:space="preserve"> </w:t>
      </w:r>
      <w:r w:rsidRPr="00082186">
        <w:rPr>
          <w:rFonts w:eastAsia="Times New Roman" w:cs="Times New Roman"/>
          <w:i/>
          <w:iCs/>
        </w:rPr>
        <w:t>Order</w:t>
      </w:r>
      <w:r w:rsidRPr="00082186">
        <w:rPr>
          <w:rFonts w:eastAsia="Times New Roman" w:cs="Times New Roman"/>
        </w:rPr>
        <w:t xml:space="preserve"> is available at:</w:t>
      </w:r>
    </w:p>
    <w:p w:rsidR="00BE61E2" w:rsidRPr="00082186" w:rsidP="00B56897" w14:paraId="76FCB741" w14:textId="63611C18">
      <w:pPr>
        <w:spacing w:line="240" w:lineRule="auto"/>
        <w:rPr>
          <w:rFonts w:eastAsia="Times New Roman" w:cs="Times New Roman"/>
        </w:rPr>
      </w:pPr>
      <w:hyperlink r:id="rId11" w:history="1">
        <w:r w:rsidRPr="00FB4A05" w:rsidR="00D816E2">
          <w:rPr>
            <w:rStyle w:val="Hyperlink"/>
            <w:rFonts w:eastAsia="Times New Roman" w:cs="Times New Roman"/>
          </w:rPr>
          <w:t>https://www.fcc.gov/document/fcc-empowers-short-range-radars-60-ghz-band-0</w:t>
        </w:r>
      </w:hyperlink>
      <w:r w:rsidR="00D816E2">
        <w:rPr>
          <w:rFonts w:eastAsia="Times New Roman" w:cs="Times New Roman"/>
        </w:rPr>
        <w:t xml:space="preserve">. </w:t>
      </w:r>
    </w:p>
    <w:p w:rsidR="00B56897" w:rsidRPr="00082186" w:rsidP="000B794A" w14:paraId="2D8D1D27" w14:textId="0073A8C9">
      <w:pPr>
        <w:spacing w:after="0" w:line="240" w:lineRule="auto"/>
        <w:ind w:firstLine="720"/>
        <w:rPr>
          <w:rFonts w:cs="Times New Roman"/>
        </w:rPr>
      </w:pPr>
      <w:r w:rsidRPr="00082186">
        <w:rPr>
          <w:rFonts w:cs="Times New Roman"/>
        </w:rPr>
        <w:t xml:space="preserve">A copy of the </w:t>
      </w:r>
      <w:r w:rsidRPr="00082186">
        <w:rPr>
          <w:rFonts w:eastAsia="Times New Roman" w:cs="Times New Roman"/>
        </w:rPr>
        <w:t>Federal</w:t>
      </w:r>
      <w:r w:rsidRPr="00082186">
        <w:rPr>
          <w:rFonts w:cs="Times New Roman"/>
        </w:rPr>
        <w:t xml:space="preserve"> Register Summary of the </w:t>
      </w:r>
      <w:r w:rsidRPr="00910949" w:rsidR="00910949">
        <w:rPr>
          <w:rFonts w:cs="Times New Roman"/>
          <w:i/>
          <w:iCs/>
          <w:color w:val="010101"/>
        </w:rPr>
        <w:t xml:space="preserve">Report and </w:t>
      </w:r>
      <w:r w:rsidRPr="00910949" w:rsidR="00910949">
        <w:rPr>
          <w:rFonts w:cs="Times New Roman"/>
          <w:i/>
          <w:color w:val="010101"/>
        </w:rPr>
        <w:t>Order</w:t>
      </w:r>
      <w:r w:rsidRPr="00910949" w:rsidR="00910949">
        <w:rPr>
          <w:rFonts w:cs="Times New Roman"/>
          <w:color w:val="010101"/>
        </w:rPr>
        <w:t xml:space="preserve"> </w:t>
      </w:r>
      <w:r w:rsidRPr="00082186">
        <w:rPr>
          <w:rFonts w:cs="Times New Roman"/>
        </w:rPr>
        <w:t>is available at:</w:t>
      </w:r>
    </w:p>
    <w:p w:rsidR="00B56897" w:rsidRPr="00082186" w:rsidP="000B794A" w14:paraId="7141480B" w14:textId="77CBF157">
      <w:pPr>
        <w:spacing w:line="240" w:lineRule="auto"/>
        <w:rPr>
          <w:rFonts w:cs="Times New Roman"/>
        </w:rPr>
      </w:pPr>
      <w:hyperlink r:id="rId12" w:history="1">
        <w:r w:rsidRPr="004E75DA" w:rsidR="00772513">
          <w:rPr>
            <w:rStyle w:val="Hyperlink"/>
            <w:rFonts w:cs="Times New Roman"/>
          </w:rPr>
          <w:t>https://www.govinfo.gov/content/pkg/FR-2023-07-24/pdf/2023-15367.pdf</w:t>
        </w:r>
      </w:hyperlink>
      <w:r w:rsidR="00772513">
        <w:rPr>
          <w:rFonts w:cs="Times New Roman"/>
        </w:rPr>
        <w:t xml:space="preserve"> </w:t>
      </w:r>
    </w:p>
    <w:p w:rsidR="005D1D30" w:rsidRPr="00082186" w14:paraId="7026B5AF" w14:textId="62F4B5AD">
      <w:pPr>
        <w:spacing w:after="240" w:line="240" w:lineRule="auto"/>
        <w:ind w:firstLine="720"/>
      </w:pPr>
      <w:r w:rsidRPr="00082186">
        <w:t>Measurement</w:t>
      </w:r>
      <w:r w:rsidRPr="00082186" w:rsidR="005552FF">
        <w:t xml:space="preserve"> procedures of unlicensed wireless devices</w:t>
      </w:r>
      <w:r w:rsidRPr="00082186" w:rsidR="00653BB5">
        <w:t xml:space="preserve">, including 60 GHz FDS/radars operating under </w:t>
      </w:r>
      <w:r w:rsidRPr="00082186" w:rsidR="00C77875">
        <w:t>§</w:t>
      </w:r>
      <w:r w:rsidRPr="00082186" w:rsidR="00653BB5">
        <w:t xml:space="preserve"> 15.255 of the rules</w:t>
      </w:r>
      <w:r w:rsidRPr="00082186" w:rsidR="00287F70">
        <w:t>,</w:t>
      </w:r>
      <w:r w:rsidRPr="00082186" w:rsidR="00C97FA9">
        <w:t xml:space="preserve"> </w:t>
      </w:r>
      <w:r w:rsidRPr="00082186" w:rsidR="005552FF">
        <w:t>may be found in ANSI C63.10</w:t>
      </w:r>
      <w:r w:rsidRPr="00082186" w:rsidR="00EF780E">
        <w:t>-2020</w:t>
      </w:r>
      <w:r w:rsidRPr="00082186" w:rsidR="005552FF">
        <w:t xml:space="preserve">, </w:t>
      </w:r>
      <w:r w:rsidRPr="00082186" w:rsidR="00C777D2">
        <w:rPr>
          <w:rFonts w:eastAsia="Times New Roman" w:cs="Times New Roman"/>
          <w:i/>
          <w:iCs/>
          <w:color w:val="272727"/>
        </w:rPr>
        <w:t>American National Standard Of Procedures For Compliance Testing Of Unlicensed Wireless Devices</w:t>
      </w:r>
      <w:r w:rsidRPr="00082186" w:rsidR="001774A3">
        <w:t xml:space="preserve">, </w:t>
      </w:r>
      <w:r w:rsidRPr="00082186" w:rsidR="00C777D2">
        <w:t>available at</w:t>
      </w:r>
      <w:r w:rsidR="00841AE4">
        <w:t>:</w:t>
      </w:r>
      <w:r w:rsidRPr="00082186" w:rsidR="00C777D2">
        <w:t xml:space="preserve"> </w:t>
      </w:r>
      <w:hyperlink r:id="rId13" w:history="1">
        <w:r w:rsidRPr="00082186" w:rsidR="00D51C2C">
          <w:rPr>
            <w:rStyle w:val="Hyperlink"/>
          </w:rPr>
          <w:t>https://webstore.ansi.org/standards/ieee/ieeeansic63102020</w:t>
        </w:r>
      </w:hyperlink>
      <w:r w:rsidRPr="00082186" w:rsidR="00D51C2C">
        <w:t>.</w:t>
      </w:r>
    </w:p>
    <w:p w:rsidR="00342273" w:rsidRPr="00082186" w:rsidP="004E586D" w14:paraId="7A829401" w14:textId="65F6978E">
      <w:pPr>
        <w:ind w:firstLine="720"/>
        <w:rPr>
          <w:rFonts w:cs="Times New Roman"/>
        </w:rPr>
      </w:pPr>
      <w:r w:rsidRPr="00082186">
        <w:t>The FCC maintains a web-based system that is used to submit inquiries to its Laboratory, as well as to search for previous rule interpretations and frequently asked questions.  This system, called the OET Knowledge Database (KDB), can be accessed at</w:t>
      </w:r>
      <w:r>
        <w:t xml:space="preserve"> </w:t>
      </w:r>
      <w:hyperlink r:id="rId14" w:history="1">
        <w:r w:rsidRPr="00082186">
          <w:rPr>
            <w:rStyle w:val="Hyperlink"/>
            <w:rFonts w:eastAsia="Times New Roman"/>
          </w:rPr>
          <w:t>OET Knowledge Database (KDB) (fcc.gov)</w:t>
        </w:r>
      </w:hyperlink>
      <w:r w:rsidRPr="004E586D">
        <w:rPr>
          <w:rStyle w:val="Hyperlink"/>
          <w:rFonts w:eastAsia="Times New Roman"/>
          <w:u w:val="none"/>
        </w:rPr>
        <w:t>.</w:t>
      </w:r>
    </w:p>
    <w:sectPr w:rsidSect="00714115">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rsidRPr="00511023" w14:paraId="10957836" w14:textId="77777777">
    <w:pPr>
      <w:pStyle w:val="Footer"/>
      <w:jc w:val="center"/>
      <w:rPr>
        <w:rFonts w:cs="Times New Roman"/>
      </w:rPr>
    </w:pPr>
  </w:p>
  <w:p w:rsidR="008B6062" w14:paraId="513179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0E062D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52D89E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1281258"/>
      <w:docPartObj>
        <w:docPartGallery w:val="Page Numbers (Bottom of Page)"/>
        <w:docPartUnique/>
      </w:docPartObj>
    </w:sdtPr>
    <w:sdtEndPr>
      <w:rPr>
        <w:noProof/>
      </w:rPr>
    </w:sdtEndPr>
    <w:sdtContent>
      <w:p w:rsidR="004C6606" w:rsidP="009D233D" w14:paraId="7E6D1441" w14:textId="4C6814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6697" w:rsidRPr="00226697" w:rsidP="00226697" w14:paraId="01982601" w14:textId="63C457E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0665" w:rsidP="004A5D6B" w14:paraId="79CD2491" w14:textId="77777777">
      <w:pPr>
        <w:spacing w:after="0" w:line="240" w:lineRule="auto"/>
      </w:pPr>
      <w:r>
        <w:separator/>
      </w:r>
    </w:p>
  </w:footnote>
  <w:footnote w:type="continuationSeparator" w:id="1">
    <w:p w:rsidR="00C00665" w:rsidP="004A5D6B" w14:paraId="0E2D5503" w14:textId="77777777">
      <w:pPr>
        <w:spacing w:after="0" w:line="240" w:lineRule="auto"/>
      </w:pPr>
      <w:r>
        <w:continuationSeparator/>
      </w:r>
    </w:p>
  </w:footnote>
  <w:footnote w:type="continuationNotice" w:id="2">
    <w:p w:rsidR="00C00665" w14:paraId="667BBC21" w14:textId="77777777">
      <w:pPr>
        <w:spacing w:after="0" w:line="240" w:lineRule="auto"/>
      </w:pPr>
    </w:p>
  </w:footnote>
  <w:footnote w:id="3">
    <w:p w:rsidR="003572F4" w:rsidRPr="004E586D" w:rsidP="004E586D" w14:paraId="761BB26C" w14:textId="18CD034A">
      <w:pPr>
        <w:tabs>
          <w:tab w:val="center" w:pos="4680"/>
        </w:tabs>
        <w:suppressAutoHyphens/>
        <w:spacing w:after="120" w:line="240" w:lineRule="auto"/>
        <w:rPr>
          <w:color w:val="000000"/>
          <w:spacing w:val="-2"/>
        </w:rPr>
      </w:pPr>
      <w:r w:rsidRPr="006B3F33">
        <w:rPr>
          <w:rStyle w:val="FootnoteReference"/>
          <w:sz w:val="20"/>
          <w:szCs w:val="20"/>
        </w:rPr>
        <w:footnoteRef/>
      </w:r>
      <w:r w:rsidRPr="006B3F33">
        <w:rPr>
          <w:sz w:val="20"/>
          <w:szCs w:val="20"/>
        </w:rPr>
        <w:t xml:space="preserve"> </w:t>
      </w:r>
      <w:r w:rsidRPr="004E586D" w:rsidR="00BA7312">
        <w:rPr>
          <w:i/>
          <w:iCs/>
          <w:color w:val="000000"/>
          <w:spacing w:val="-2"/>
          <w:sz w:val="20"/>
          <w:szCs w:val="20"/>
        </w:rPr>
        <w:t>Amendment of Section 15.255 of the Commission’s Rules</w:t>
      </w:r>
      <w:r w:rsidRPr="009E5ED6">
        <w:rPr>
          <w:rFonts w:cs="Times New Roman"/>
          <w:sz w:val="20"/>
          <w:szCs w:val="20"/>
        </w:rPr>
        <w:t xml:space="preserve">; </w:t>
      </w:r>
      <w:r w:rsidRPr="004E586D" w:rsidR="0017713D">
        <w:rPr>
          <w:rFonts w:cs="Times New Roman"/>
          <w:sz w:val="20"/>
          <w:szCs w:val="20"/>
        </w:rPr>
        <w:t>ET</w:t>
      </w:r>
      <w:r w:rsidRPr="009E5ED6">
        <w:rPr>
          <w:rFonts w:cs="Times New Roman"/>
          <w:sz w:val="20"/>
          <w:szCs w:val="20"/>
        </w:rPr>
        <w:t xml:space="preserve"> Docket No. </w:t>
      </w:r>
      <w:r w:rsidRPr="004E586D" w:rsidR="00CA1C28">
        <w:rPr>
          <w:rFonts w:cs="Times New Roman"/>
          <w:sz w:val="20"/>
          <w:szCs w:val="20"/>
        </w:rPr>
        <w:t>21</w:t>
      </w:r>
      <w:r w:rsidRPr="009E5ED6">
        <w:rPr>
          <w:rFonts w:cs="Times New Roman"/>
          <w:sz w:val="20"/>
          <w:szCs w:val="20"/>
        </w:rPr>
        <w:t>-</w:t>
      </w:r>
      <w:r w:rsidRPr="004E586D" w:rsidR="00CA1C28">
        <w:rPr>
          <w:rFonts w:cs="Times New Roman"/>
          <w:sz w:val="20"/>
          <w:szCs w:val="20"/>
        </w:rPr>
        <w:t>264</w:t>
      </w:r>
      <w:r w:rsidRPr="009E5ED6">
        <w:rPr>
          <w:rFonts w:cs="Times New Roman"/>
          <w:sz w:val="20"/>
          <w:szCs w:val="20"/>
        </w:rPr>
        <w:t xml:space="preserve">, Report and Order, FCC </w:t>
      </w:r>
      <w:r w:rsidRPr="004E586D" w:rsidR="00EA1772">
        <w:rPr>
          <w:rFonts w:cs="Times New Roman"/>
          <w:sz w:val="20"/>
          <w:szCs w:val="20"/>
        </w:rPr>
        <w:t>23-35</w:t>
      </w:r>
      <w:r w:rsidRPr="009E5ED6">
        <w:rPr>
          <w:rFonts w:cs="Times New Roman"/>
          <w:sz w:val="20"/>
          <w:szCs w:val="20"/>
        </w:rPr>
        <w:t xml:space="preserve">, released </w:t>
      </w:r>
      <w:r w:rsidRPr="004E586D" w:rsidR="00AF1B33">
        <w:rPr>
          <w:rFonts w:cs="Times New Roman"/>
          <w:sz w:val="20"/>
          <w:szCs w:val="20"/>
        </w:rPr>
        <w:t xml:space="preserve">May </w:t>
      </w:r>
      <w:r w:rsidRPr="009E5ED6">
        <w:rPr>
          <w:rFonts w:cs="Times New Roman"/>
          <w:sz w:val="20"/>
          <w:szCs w:val="20"/>
        </w:rPr>
        <w:t>1</w:t>
      </w:r>
      <w:r w:rsidRPr="009E5ED6" w:rsidR="002B3EAC">
        <w:rPr>
          <w:rFonts w:cs="Times New Roman"/>
          <w:sz w:val="20"/>
          <w:szCs w:val="20"/>
        </w:rPr>
        <w:t>9</w:t>
      </w:r>
      <w:r w:rsidRPr="009E5ED6">
        <w:rPr>
          <w:rFonts w:cs="Times New Roman"/>
          <w:sz w:val="20"/>
          <w:szCs w:val="20"/>
        </w:rPr>
        <w:t>, 202</w:t>
      </w:r>
      <w:r w:rsidRPr="004E586D" w:rsidR="00AF1B33">
        <w:rPr>
          <w:rFonts w:cs="Times New Roman"/>
          <w:sz w:val="20"/>
          <w:szCs w:val="20"/>
        </w:rPr>
        <w:t>3</w:t>
      </w:r>
      <w:r w:rsidRPr="009E5ED6">
        <w:rPr>
          <w:rFonts w:cs="Times New Roman"/>
          <w:sz w:val="20"/>
          <w:szCs w:val="20"/>
        </w:rPr>
        <w:t>) (</w:t>
      </w:r>
      <w:r w:rsidRPr="004E586D" w:rsidR="000307CC">
        <w:rPr>
          <w:rFonts w:cs="Times New Roman"/>
          <w:i/>
          <w:iCs/>
          <w:sz w:val="20"/>
          <w:szCs w:val="20"/>
        </w:rPr>
        <w:t>Report and Order</w:t>
      </w:r>
      <w:r w:rsidRPr="009E5ED6">
        <w:rPr>
          <w:rFonts w:cs="Times New Roman"/>
          <w:sz w:val="20"/>
          <w:szCs w:val="20"/>
        </w:rPr>
        <w:t>).</w:t>
      </w:r>
    </w:p>
    <w:p w:rsidR="00626B8D" w:rsidRPr="009E5ED6" w14:paraId="3CF67523" w14:textId="0C03EF99">
      <w:pPr>
        <w:pStyle w:val="FootnoteText"/>
      </w:pPr>
    </w:p>
  </w:footnote>
  <w:footnote w:id="4">
    <w:p w:rsidR="00701FD3" w:rsidRPr="009E5ED6" w:rsidP="004E586D" w14:paraId="54590D8B" w14:textId="1BC808ED">
      <w:pPr>
        <w:tabs>
          <w:tab w:val="center" w:pos="4680"/>
        </w:tabs>
        <w:suppressAutoHyphens/>
        <w:spacing w:after="120" w:line="240" w:lineRule="auto"/>
      </w:pPr>
      <w:r w:rsidRPr="009E5ED6">
        <w:rPr>
          <w:rStyle w:val="FootnoteReference"/>
          <w:sz w:val="20"/>
          <w:szCs w:val="20"/>
        </w:rPr>
        <w:footnoteRef/>
      </w:r>
      <w:r w:rsidRPr="009E5ED6">
        <w:rPr>
          <w:sz w:val="20"/>
          <w:szCs w:val="20"/>
        </w:rPr>
        <w:t xml:space="preserve"> </w:t>
      </w:r>
      <w:r w:rsidRPr="009E5ED6" w:rsidR="001028FF">
        <w:rPr>
          <w:sz w:val="20"/>
          <w:szCs w:val="20"/>
        </w:rPr>
        <w:t>4</w:t>
      </w:r>
      <w:r w:rsidRPr="009E5ED6" w:rsidR="0050165B">
        <w:rPr>
          <w:sz w:val="20"/>
          <w:szCs w:val="20"/>
        </w:rPr>
        <w:t>7 CFR § 15.255.</w:t>
      </w:r>
    </w:p>
  </w:footnote>
  <w:footnote w:id="5">
    <w:p w:rsidR="004C7E06" w:rsidRPr="009E5ED6" w:rsidP="004E586D" w14:paraId="3B069F95" w14:textId="26E7C0ED">
      <w:pPr>
        <w:tabs>
          <w:tab w:val="center" w:pos="4680"/>
        </w:tabs>
        <w:suppressAutoHyphens/>
        <w:spacing w:after="120" w:line="240" w:lineRule="auto"/>
      </w:pPr>
      <w:r w:rsidRPr="009E5ED6">
        <w:rPr>
          <w:rStyle w:val="FootnoteReference"/>
          <w:sz w:val="20"/>
          <w:szCs w:val="20"/>
        </w:rPr>
        <w:footnoteRef/>
      </w:r>
      <w:r w:rsidRPr="009E5ED6">
        <w:rPr>
          <w:sz w:val="20"/>
          <w:szCs w:val="20"/>
        </w:rPr>
        <w:t xml:space="preserve"> </w:t>
      </w:r>
      <w:r w:rsidRPr="009E5ED6">
        <w:rPr>
          <w:rFonts w:cs="Times New Roman"/>
          <w:sz w:val="20"/>
          <w:szCs w:val="20"/>
        </w:rPr>
        <w:t>47 CFR § 15.5(b)</w:t>
      </w:r>
      <w:r w:rsidRPr="009E5ED6" w:rsidR="00B81C1E">
        <w:rPr>
          <w:rFonts w:cs="Times New Roman"/>
          <w:sz w:val="20"/>
          <w:szCs w:val="20"/>
        </w:rPr>
        <w:t>.</w:t>
      </w:r>
    </w:p>
  </w:footnote>
  <w:footnote w:id="6">
    <w:p w:rsidR="004C7E06" w:rsidRPr="009E5ED6" w:rsidP="004E586D" w14:paraId="3FC0B551" w14:textId="25E45DF1">
      <w:pPr>
        <w:tabs>
          <w:tab w:val="center" w:pos="4680"/>
        </w:tabs>
        <w:suppressAutoHyphens/>
        <w:spacing w:after="120" w:line="240" w:lineRule="auto"/>
        <w:rPr>
          <w:color w:val="000000"/>
        </w:rPr>
      </w:pPr>
      <w:r w:rsidRPr="009E5ED6">
        <w:rPr>
          <w:rStyle w:val="FootnoteReference"/>
          <w:color w:val="000000"/>
          <w:sz w:val="20"/>
          <w:szCs w:val="20"/>
        </w:rPr>
        <w:footnoteRef/>
      </w:r>
      <w:r w:rsidRPr="009E5ED6">
        <w:rPr>
          <w:color w:val="000000"/>
          <w:sz w:val="20"/>
          <w:szCs w:val="20"/>
        </w:rPr>
        <w:t xml:space="preserve"> The fundamental operating conditions under part 15 are that the operator of a part 15 device has no vested right to continued use of any given frequency, must accept interference that may be caused by the operations of authorized users or other unlicensed devices, and must not cause harmful interference it causes.  Should harmful interference occur, the operator is required to immediately correct the interference problem, even if correction of the problem requires ceasing operation of the part 15 equipment causing interference.  </w:t>
      </w:r>
      <w:r w:rsidRPr="004E586D" w:rsidR="003A1948">
        <w:rPr>
          <w:i/>
          <w:iCs/>
          <w:color w:val="000000"/>
          <w:sz w:val="20"/>
          <w:szCs w:val="20"/>
        </w:rPr>
        <w:t>See</w:t>
      </w:r>
      <w:r w:rsidRPr="009E5ED6" w:rsidR="003A1948">
        <w:rPr>
          <w:color w:val="000000"/>
          <w:sz w:val="20"/>
          <w:szCs w:val="20"/>
        </w:rPr>
        <w:t xml:space="preserve"> </w:t>
      </w:r>
      <w:r w:rsidRPr="009E5ED6">
        <w:rPr>
          <w:color w:val="000000"/>
          <w:sz w:val="20"/>
          <w:szCs w:val="20"/>
        </w:rPr>
        <w:t xml:space="preserve">47 CFR </w:t>
      </w:r>
      <w:r w:rsidRPr="009E5ED6">
        <w:rPr>
          <w:color w:val="000000"/>
          <w:spacing w:val="-2"/>
          <w:sz w:val="20"/>
          <w:szCs w:val="20"/>
        </w:rPr>
        <w:t>§ 15.5.</w:t>
      </w:r>
    </w:p>
  </w:footnote>
  <w:footnote w:id="7">
    <w:p w:rsidR="00E7231E" w:rsidRPr="009E5ED6" w:rsidP="004E586D" w14:paraId="4419E495" w14:textId="7854E7D5">
      <w:pPr>
        <w:tabs>
          <w:tab w:val="center" w:pos="4680"/>
        </w:tabs>
        <w:suppressAutoHyphens/>
        <w:spacing w:after="120" w:line="240" w:lineRule="auto"/>
      </w:pPr>
      <w:r w:rsidRPr="009E5ED6">
        <w:rPr>
          <w:rStyle w:val="FootnoteReference"/>
          <w:sz w:val="20"/>
          <w:szCs w:val="20"/>
        </w:rPr>
        <w:footnoteRef/>
      </w:r>
      <w:r w:rsidRPr="009E5ED6">
        <w:rPr>
          <w:sz w:val="20"/>
          <w:szCs w:val="20"/>
        </w:rPr>
        <w:t xml:space="preserve"> </w:t>
      </w:r>
      <w:r w:rsidRPr="004E586D">
        <w:rPr>
          <w:i/>
          <w:iCs/>
          <w:sz w:val="20"/>
          <w:szCs w:val="20"/>
        </w:rPr>
        <w:t>See</w:t>
      </w:r>
      <w:r w:rsidRPr="009E5ED6">
        <w:rPr>
          <w:sz w:val="20"/>
          <w:szCs w:val="20"/>
        </w:rPr>
        <w:t xml:space="preserve"> </w:t>
      </w:r>
      <w:r w:rsidRPr="009E5ED6" w:rsidR="0075436D">
        <w:rPr>
          <w:sz w:val="20"/>
          <w:szCs w:val="20"/>
        </w:rPr>
        <w:t xml:space="preserve">47 CFR </w:t>
      </w:r>
      <w:r w:rsidRPr="009E5ED6">
        <w:rPr>
          <w:sz w:val="20"/>
          <w:szCs w:val="20"/>
        </w:rPr>
        <w:t>§ 15.255(g).</w:t>
      </w:r>
    </w:p>
  </w:footnote>
  <w:footnote w:id="8">
    <w:p w:rsidR="00EE4E86" w:rsidRPr="009E5ED6" w14:paraId="0F469FE3" w14:textId="081F2792">
      <w:pPr>
        <w:pStyle w:val="FootnoteText"/>
      </w:pPr>
      <w:r w:rsidRPr="009E5ED6">
        <w:rPr>
          <w:rStyle w:val="FootnoteReference"/>
        </w:rPr>
        <w:footnoteRef/>
      </w:r>
      <w:r w:rsidRPr="009E5ED6">
        <w:t xml:space="preserve"> </w:t>
      </w:r>
      <w:r w:rsidRPr="009E5ED6">
        <w:rPr>
          <w:rFonts w:cs="Times New Roman"/>
          <w:i/>
        </w:rPr>
        <w:t>See</w:t>
      </w:r>
      <w:r w:rsidRPr="009E5ED6">
        <w:rPr>
          <w:rFonts w:cs="Times New Roman"/>
        </w:rPr>
        <w:t xml:space="preserve"> </w:t>
      </w:r>
      <w:r w:rsidRPr="009E5ED6" w:rsidR="0075436D">
        <w:t xml:space="preserve">47 CFR </w:t>
      </w:r>
      <w:r w:rsidRPr="009E5ED6">
        <w:rPr>
          <w:rFonts w:cs="Times New Roman"/>
        </w:rPr>
        <w:t>§ 15.255(i).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824" w:rsidRPr="00D1348F" w:rsidP="00D1348F" w14:paraId="11E67DFB" w14:textId="73F4AB60">
    <w:pPr>
      <w:pStyle w:val="Header"/>
      <w:tabs>
        <w:tab w:val="left" w:pos="3330"/>
      </w:tabs>
      <w:spacing w:before="360" w:line="228" w:lineRule="auto"/>
      <w:ind w:firstLine="720"/>
      <w:rPr>
        <w:rFonts w:cs="Times New Roman"/>
        <w:sz w:val="28"/>
        <w:szCs w:val="28"/>
      </w:rPr>
    </w:pPr>
    <w:r w:rsidRPr="004E586D">
      <w:rPr>
        <w:rFonts w:cs="Times New Roman"/>
        <w:b/>
        <w:bCs/>
        <w:noProof/>
        <w:sz w:val="28"/>
        <w:szCs w:val="28"/>
      </w:rPr>
      <w:drawing>
        <wp:anchor distT="0" distB="0" distL="114300" distR="114300" simplePos="0" relativeHeight="251658240" behindDoc="1" locked="0" layoutInCell="1" allowOverlap="1">
          <wp:simplePos x="0" y="0"/>
          <wp:positionH relativeFrom="margin">
            <wp:posOffset>238125</wp:posOffset>
          </wp:positionH>
          <wp:positionV relativeFrom="page">
            <wp:posOffset>473710</wp:posOffset>
          </wp:positionV>
          <wp:extent cx="752475" cy="752475"/>
          <wp:effectExtent l="0" t="0" r="9525" b="9525"/>
          <wp:wrapSquare wrapText="bothSides"/>
          <wp:docPr id="757996132" name="Picture 7579961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96132"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8F">
      <w:rPr>
        <w:rFonts w:cs="Times New Roman"/>
        <w:b/>
        <w:bCs/>
        <w:sz w:val="28"/>
        <w:szCs w:val="28"/>
      </w:rPr>
      <w:t xml:space="preserve">    </w:t>
    </w:r>
    <w:r w:rsidRPr="004E586D">
      <w:rPr>
        <w:rFonts w:cs="Times New Roman"/>
        <w:b/>
        <w:bCs/>
        <w:sz w:val="28"/>
        <w:szCs w:val="28"/>
      </w:rPr>
      <w:t>Federal Communications Commission</w:t>
    </w:r>
  </w:p>
  <w:p w:rsidR="00DD6824" w:rsidP="00D1348F" w14:paraId="527BD41C" w14:textId="4114D666">
    <w:pPr>
      <w:tabs>
        <w:tab w:val="left" w:pos="2340"/>
        <w:tab w:val="left" w:pos="3420"/>
      </w:tabs>
      <w:spacing w:after="0"/>
      <w:rPr>
        <w:rFonts w:cs="Times New Roman"/>
        <w:sz w:val="24"/>
        <w:szCs w:val="24"/>
      </w:rPr>
    </w:pPr>
    <w:r w:rsidRPr="000F4596">
      <w:rPr>
        <w:rFonts w:cs="Times New Roman"/>
        <w:sz w:val="28"/>
        <w:szCs w:val="28"/>
      </w:rPr>
      <w:tab/>
    </w:r>
    <w:r w:rsidRPr="000F4596">
      <w:rPr>
        <w:rFonts w:cs="Times New Roman"/>
        <w:sz w:val="28"/>
        <w:szCs w:val="28"/>
      </w:rPr>
      <w:tab/>
    </w:r>
    <w:r w:rsidR="00D1348F">
      <w:rPr>
        <w:rFonts w:cs="Times New Roman"/>
        <w:sz w:val="28"/>
        <w:szCs w:val="28"/>
      </w:rPr>
      <w:tab/>
      <w:t xml:space="preserve">   </w:t>
    </w:r>
    <w:r w:rsidRPr="00D1348F">
      <w:rPr>
        <w:rFonts w:cs="Times New Roman"/>
        <w:sz w:val="24"/>
        <w:szCs w:val="24"/>
      </w:rPr>
      <w:t>Washington, DC 20554</w:t>
    </w:r>
  </w:p>
  <w:p w:rsidR="00D1348F" w:rsidRPr="00D1348F" w:rsidP="004E586D" w14:paraId="47786627" w14:textId="77777777">
    <w:pPr>
      <w:tabs>
        <w:tab w:val="left" w:pos="2340"/>
        <w:tab w:val="left" w:pos="3240"/>
        <w:tab w:val="left" w:pos="3600"/>
      </w:tabs>
      <w:spacing w:after="0"/>
      <w:rPr>
        <w:rFonts w:cs="Times New Roman"/>
        <w:sz w:val="24"/>
        <w:szCs w:val="24"/>
      </w:rPr>
    </w:pPr>
  </w:p>
  <w:p w:rsidR="00DD6824" w:rsidRPr="00D1348F" w:rsidP="00D1348F" w14:paraId="73850C69" w14:textId="76E7804E">
    <w:pPr>
      <w:tabs>
        <w:tab w:val="left" w:pos="3600"/>
        <w:tab w:val="left" w:pos="3960"/>
      </w:tabs>
      <w:rPr>
        <w:rFonts w:cs="Times New Roman"/>
        <w:sz w:val="24"/>
        <w:szCs w:val="24"/>
      </w:rPr>
    </w:pPr>
    <w:r w:rsidRPr="00BA3DE9">
      <w:rPr>
        <w:rFonts w:cs="Times New Roman"/>
        <w:sz w:val="28"/>
        <w:szCs w:val="28"/>
      </w:rPr>
      <w:tab/>
    </w:r>
    <w:r w:rsidRPr="00BA3DE9">
      <w:rPr>
        <w:rFonts w:cs="Times New Roman"/>
        <w:sz w:val="28"/>
        <w:szCs w:val="28"/>
      </w:rPr>
      <w:tab/>
    </w:r>
    <w:r w:rsidRPr="00D1348F" w:rsidR="00D1348F">
      <w:rPr>
        <w:rFonts w:cs="Times New Roman"/>
        <w:sz w:val="24"/>
        <w:szCs w:val="24"/>
      </w:rPr>
      <w:t>August</w:t>
    </w:r>
    <w:r w:rsidRPr="00D1348F">
      <w:rPr>
        <w:rFonts w:cs="Times New Roman"/>
        <w:sz w:val="24"/>
        <w:szCs w:val="24"/>
      </w:rPr>
      <w:t xml:space="preserve"> </w:t>
    </w:r>
    <w:r w:rsidR="00F917DD">
      <w:rPr>
        <w:rFonts w:cs="Times New Roman"/>
        <w:sz w:val="24"/>
        <w:szCs w:val="24"/>
      </w:rPr>
      <w:t>15</w:t>
    </w:r>
    <w:r w:rsidRPr="00D1348F">
      <w:rPr>
        <w:rFonts w:cs="Times New Roman"/>
        <w:sz w:val="24"/>
        <w:szCs w:val="24"/>
      </w:rPr>
      <w:t>, 2023</w:t>
    </w:r>
  </w:p>
  <w:p w:rsidR="008B6062" w:rsidRPr="007608D9" w:rsidP="00A21BAF" w14:paraId="52423A2B" w14:textId="7C991C47">
    <w:pPr>
      <w:tabs>
        <w:tab w:val="left" w:pos="3780"/>
      </w:tabs>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3C173A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32C" w14:paraId="429692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B2E05"/>
    <w:multiLevelType w:val="hybridMultilevel"/>
    <w:tmpl w:val="957C6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956CB"/>
    <w:multiLevelType w:val="hybridMultilevel"/>
    <w:tmpl w:val="217CE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DC0A97"/>
    <w:multiLevelType w:val="hybridMultilevel"/>
    <w:tmpl w:val="2340C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3D1690"/>
    <w:multiLevelType w:val="hybridMultilevel"/>
    <w:tmpl w:val="1974D9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D620D52"/>
    <w:multiLevelType w:val="hybridMultilevel"/>
    <w:tmpl w:val="7A64D86C"/>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D97854"/>
    <w:multiLevelType w:val="hybridMultilevel"/>
    <w:tmpl w:val="6A98B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0A5E15"/>
    <w:multiLevelType w:val="hybridMultilevel"/>
    <w:tmpl w:val="4D60CD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61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8B46FD"/>
    <w:multiLevelType w:val="hybridMultilevel"/>
    <w:tmpl w:val="6C265CCA"/>
    <w:lvl w:ilvl="0">
      <w:start w:val="1"/>
      <w:numFmt w:val="upperLetter"/>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FA7F0E"/>
    <w:multiLevelType w:val="hybridMultilevel"/>
    <w:tmpl w:val="2E6A1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D96C50"/>
    <w:multiLevelType w:val="hybridMultilevel"/>
    <w:tmpl w:val="C218CD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8421E2B"/>
    <w:multiLevelType w:val="hybridMultilevel"/>
    <w:tmpl w:val="33883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497FFD"/>
    <w:multiLevelType w:val="hybridMultilevel"/>
    <w:tmpl w:val="A3FCA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554A53"/>
    <w:multiLevelType w:val="hybridMultilevel"/>
    <w:tmpl w:val="82206CDC"/>
    <w:lvl w:ilvl="0">
      <w:start w:val="1"/>
      <w:numFmt w:val="upperRoman"/>
      <w:lvlText w:val="%1."/>
      <w:lvlJc w:val="left"/>
      <w:pPr>
        <w:ind w:left="1080" w:hanging="72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8A4F26"/>
    <w:multiLevelType w:val="hybridMultilevel"/>
    <w:tmpl w:val="A08CBA50"/>
    <w:lvl w:ilvl="0">
      <w:start w:val="1"/>
      <w:numFmt w:val="upperLetter"/>
      <w:lvlText w:val="%1."/>
      <w:lvlJc w:val="left"/>
      <w:pPr>
        <w:ind w:left="810" w:hanging="360"/>
      </w:pPr>
      <w:rPr>
        <w:rFonts w:eastAsiaTheme="minorHAnsi" w:hint="default"/>
        <w:color w:val="auto"/>
        <w:u w:val="none"/>
      </w:rPr>
    </w:lvl>
    <w:lvl w:ilvl="1">
      <w:start w:val="1"/>
      <w:numFmt w:val="decimal"/>
      <w:lvlText w:val="%2."/>
      <w:lvlJc w:val="left"/>
      <w:pPr>
        <w:ind w:left="1530" w:hanging="360"/>
      </w:pPr>
      <w:rPr>
        <w:rFonts w:ascii="Times New Roman" w:hAnsi="Times New Roman" w:eastAsiaTheme="minorHAnsi" w:cs="Times New Roman"/>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4">
    <w:nsid w:val="3D7D2B90"/>
    <w:multiLevelType w:val="hybridMultilevel"/>
    <w:tmpl w:val="F776F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53E11F7"/>
    <w:multiLevelType w:val="hybridMultilevel"/>
    <w:tmpl w:val="AB4CF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04310A"/>
    <w:multiLevelType w:val="hybridMultilevel"/>
    <w:tmpl w:val="191495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8011627"/>
    <w:multiLevelType w:val="hybridMultilevel"/>
    <w:tmpl w:val="179C29C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385AC0"/>
    <w:multiLevelType w:val="hybridMultilevel"/>
    <w:tmpl w:val="A090589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4AC703BD"/>
    <w:multiLevelType w:val="hybridMultilevel"/>
    <w:tmpl w:val="C660F554"/>
    <w:lvl w:ilvl="0">
      <w:start w:val="1"/>
      <w:numFmt w:val="upperRoman"/>
      <w:lvlText w:val="%1."/>
      <w:lvlJc w:val="left"/>
      <w:pPr>
        <w:ind w:left="720" w:hanging="765"/>
      </w:pPr>
      <w:rPr>
        <w:rFonts w:hint="default"/>
        <w:b/>
      </w:rPr>
    </w:lvl>
    <w:lvl w:ilvl="1" w:tentative="1">
      <w:start w:val="1"/>
      <w:numFmt w:val="lowerLetter"/>
      <w:lvlText w:val="%2."/>
      <w:lvlJc w:val="left"/>
      <w:pPr>
        <w:ind w:left="1035" w:hanging="360"/>
      </w:pPr>
    </w:lvl>
    <w:lvl w:ilvl="2" w:tentative="1">
      <w:start w:val="1"/>
      <w:numFmt w:val="lowerRoman"/>
      <w:lvlText w:val="%3."/>
      <w:lvlJc w:val="right"/>
      <w:pPr>
        <w:ind w:left="1755" w:hanging="180"/>
      </w:pPr>
    </w:lvl>
    <w:lvl w:ilvl="3" w:tentative="1">
      <w:start w:val="1"/>
      <w:numFmt w:val="decimal"/>
      <w:lvlText w:val="%4."/>
      <w:lvlJc w:val="left"/>
      <w:pPr>
        <w:ind w:left="2475" w:hanging="360"/>
      </w:pPr>
    </w:lvl>
    <w:lvl w:ilvl="4" w:tentative="1">
      <w:start w:val="1"/>
      <w:numFmt w:val="lowerLetter"/>
      <w:lvlText w:val="%5."/>
      <w:lvlJc w:val="left"/>
      <w:pPr>
        <w:ind w:left="3195" w:hanging="360"/>
      </w:pPr>
    </w:lvl>
    <w:lvl w:ilvl="5" w:tentative="1">
      <w:start w:val="1"/>
      <w:numFmt w:val="lowerRoman"/>
      <w:lvlText w:val="%6."/>
      <w:lvlJc w:val="right"/>
      <w:pPr>
        <w:ind w:left="3915" w:hanging="180"/>
      </w:pPr>
    </w:lvl>
    <w:lvl w:ilvl="6" w:tentative="1">
      <w:start w:val="1"/>
      <w:numFmt w:val="decimal"/>
      <w:lvlText w:val="%7."/>
      <w:lvlJc w:val="left"/>
      <w:pPr>
        <w:ind w:left="4635" w:hanging="360"/>
      </w:pPr>
    </w:lvl>
    <w:lvl w:ilvl="7" w:tentative="1">
      <w:start w:val="1"/>
      <w:numFmt w:val="lowerLetter"/>
      <w:lvlText w:val="%8."/>
      <w:lvlJc w:val="left"/>
      <w:pPr>
        <w:ind w:left="5355" w:hanging="360"/>
      </w:pPr>
    </w:lvl>
    <w:lvl w:ilvl="8" w:tentative="1">
      <w:start w:val="1"/>
      <w:numFmt w:val="lowerRoman"/>
      <w:lvlText w:val="%9."/>
      <w:lvlJc w:val="right"/>
      <w:pPr>
        <w:ind w:left="6075" w:hanging="180"/>
      </w:pPr>
    </w:lvl>
  </w:abstractNum>
  <w:abstractNum w:abstractNumId="20">
    <w:nsid w:val="4D2671B4"/>
    <w:multiLevelType w:val="hybridMultilevel"/>
    <w:tmpl w:val="B5984090"/>
    <w:lvl w:ilvl="0">
      <w:start w:val="1"/>
      <w:numFmt w:val="upperRoman"/>
      <w:pStyle w:val="Heading1"/>
      <w:lvlText w:val="%1."/>
      <w:lvlJc w:val="righ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81734E"/>
    <w:multiLevelType w:val="hybridMultilevel"/>
    <w:tmpl w:val="8A16D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F9E1E65"/>
    <w:multiLevelType w:val="hybridMultilevel"/>
    <w:tmpl w:val="452E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2FB373F"/>
    <w:multiLevelType w:val="hybridMultilevel"/>
    <w:tmpl w:val="010A5248"/>
    <w:lvl w:ilvl="0">
      <w:start w:val="1"/>
      <w:numFmt w:val="decimal"/>
      <w:pStyle w:val="Heading3"/>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A9B48A7"/>
    <w:multiLevelType w:val="hybridMultilevel"/>
    <w:tmpl w:val="D7D00014"/>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BB62750"/>
    <w:multiLevelType w:val="hybridMultilevel"/>
    <w:tmpl w:val="A6C08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1B94D5F"/>
    <w:multiLevelType w:val="multilevel"/>
    <w:tmpl w:val="816EB7AC"/>
    <w:lvl w:ilvl="0">
      <w:start w:val="1"/>
      <w:numFmt w:val="bullet"/>
      <w:lvlText w:val=""/>
      <w:lvlJc w:val="left"/>
      <w:pPr>
        <w:ind w:left="1080" w:hanging="360"/>
      </w:pPr>
      <w:rPr>
        <w:rFonts w:ascii="Symbol" w:hAnsi="Symbol" w:hint="default"/>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Wingdings" w:hAnsi="Wingdings" w:hint="default"/>
      </w:rPr>
    </w:lvl>
  </w:abstractNum>
  <w:abstractNum w:abstractNumId="28">
    <w:nsid w:val="64BD7BC4"/>
    <w:multiLevelType w:val="hybridMultilevel"/>
    <w:tmpl w:val="786E7B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616AED"/>
    <w:multiLevelType w:val="hybridMultilevel"/>
    <w:tmpl w:val="8550E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5036B2"/>
    <w:multiLevelType w:val="hybridMultilevel"/>
    <w:tmpl w:val="619894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121513B"/>
    <w:multiLevelType w:val="hybridMultilevel"/>
    <w:tmpl w:val="CD88906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73543700"/>
    <w:multiLevelType w:val="hybridMultilevel"/>
    <w:tmpl w:val="54BAD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84952F3"/>
    <w:multiLevelType w:val="hybridMultilevel"/>
    <w:tmpl w:val="E35E17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79A9264E"/>
    <w:multiLevelType w:val="hybridMultilevel"/>
    <w:tmpl w:val="750A62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7"/>
  </w:num>
  <w:num w:numId="5">
    <w:abstractNumId w:val="23"/>
  </w:num>
  <w:num w:numId="6">
    <w:abstractNumId w:val="18"/>
  </w:num>
  <w:num w:numId="7">
    <w:abstractNumId w:val="4"/>
  </w:num>
  <w:num w:numId="8">
    <w:abstractNumId w:val="6"/>
  </w:num>
  <w:num w:numId="9">
    <w:abstractNumId w:val="26"/>
  </w:num>
  <w:num w:numId="10">
    <w:abstractNumId w:val="22"/>
  </w:num>
  <w:num w:numId="11">
    <w:abstractNumId w:val="10"/>
  </w:num>
  <w:num w:numId="12">
    <w:abstractNumId w:val="27"/>
  </w:num>
  <w:num w:numId="13">
    <w:abstractNumId w:val="13"/>
  </w:num>
  <w:num w:numId="14">
    <w:abstractNumId w:val="29"/>
  </w:num>
  <w:num w:numId="15">
    <w:abstractNumId w:val="25"/>
  </w:num>
  <w:num w:numId="16">
    <w:abstractNumId w:val="28"/>
  </w:num>
  <w:num w:numId="17">
    <w:abstractNumId w:val="33"/>
  </w:num>
  <w:num w:numId="18">
    <w:abstractNumId w:val="5"/>
  </w:num>
  <w:num w:numId="19">
    <w:abstractNumId w:val="1"/>
  </w:num>
  <w:num w:numId="20">
    <w:abstractNumId w:val="7"/>
  </w:num>
  <w:num w:numId="21">
    <w:abstractNumId w:val="7"/>
  </w:num>
  <w:num w:numId="22">
    <w:abstractNumId w:val="23"/>
  </w:num>
  <w:num w:numId="23">
    <w:abstractNumId w:val="23"/>
  </w:num>
  <w:num w:numId="24">
    <w:abstractNumId w:val="21"/>
  </w:num>
  <w:num w:numId="25">
    <w:abstractNumId w:val="11"/>
  </w:num>
  <w:num w:numId="26">
    <w:abstractNumId w:val="8"/>
  </w:num>
  <w:num w:numId="27">
    <w:abstractNumId w:val="31"/>
  </w:num>
  <w:num w:numId="28">
    <w:abstractNumId w:val="2"/>
  </w:num>
  <w:num w:numId="29">
    <w:abstractNumId w:val="0"/>
  </w:num>
  <w:num w:numId="30">
    <w:abstractNumId w:val="15"/>
  </w:num>
  <w:num w:numId="31">
    <w:abstractNumId w:val="32"/>
  </w:num>
  <w:num w:numId="32">
    <w:abstractNumId w:val="16"/>
  </w:num>
  <w:num w:numId="33">
    <w:abstractNumId w:val="26"/>
    <w:lvlOverride w:ilvl="0">
      <w:startOverride w:val="1"/>
    </w:lvlOverride>
  </w:num>
  <w:num w:numId="34">
    <w:abstractNumId w:val="34"/>
  </w:num>
  <w:num w:numId="35">
    <w:abstractNumId w:val="20"/>
  </w:num>
  <w:num w:numId="36">
    <w:abstractNumId w:val="24"/>
  </w:num>
  <w:num w:numId="37">
    <w:abstractNumId w:val="30"/>
  </w:num>
  <w:num w:numId="38">
    <w:abstractNumId w:val="17"/>
  </w:num>
  <w:num w:numId="39">
    <w:abstractNumId w:val="9"/>
  </w:num>
  <w:num w:numId="40">
    <w:abstractNumId w:val="7"/>
  </w:num>
  <w:num w:numId="41">
    <w:abstractNumId w:val="7"/>
  </w:num>
  <w:num w:numId="42">
    <w:abstractNumId w:val="7"/>
  </w:num>
  <w:num w:numId="43">
    <w:abstractNumId w:val="7"/>
  </w:num>
  <w:num w:numId="44">
    <w:abstractNumId w:val="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85"/>
    <w:rsid w:val="00000FC2"/>
    <w:rsid w:val="0000174B"/>
    <w:rsid w:val="00001F68"/>
    <w:rsid w:val="000027DD"/>
    <w:rsid w:val="00007FAA"/>
    <w:rsid w:val="0001069B"/>
    <w:rsid w:val="000134F1"/>
    <w:rsid w:val="00022581"/>
    <w:rsid w:val="000227B8"/>
    <w:rsid w:val="000259E6"/>
    <w:rsid w:val="000307A5"/>
    <w:rsid w:val="000307CC"/>
    <w:rsid w:val="000350AD"/>
    <w:rsid w:val="0003644F"/>
    <w:rsid w:val="000456D7"/>
    <w:rsid w:val="00046A63"/>
    <w:rsid w:val="00051BF7"/>
    <w:rsid w:val="00054477"/>
    <w:rsid w:val="00056216"/>
    <w:rsid w:val="00057433"/>
    <w:rsid w:val="00057FC3"/>
    <w:rsid w:val="00060972"/>
    <w:rsid w:val="00060DC1"/>
    <w:rsid w:val="00061778"/>
    <w:rsid w:val="000630FD"/>
    <w:rsid w:val="00066556"/>
    <w:rsid w:val="00073AF0"/>
    <w:rsid w:val="00082186"/>
    <w:rsid w:val="00082622"/>
    <w:rsid w:val="00082791"/>
    <w:rsid w:val="00084626"/>
    <w:rsid w:val="00084875"/>
    <w:rsid w:val="00084E55"/>
    <w:rsid w:val="00085187"/>
    <w:rsid w:val="00087DD1"/>
    <w:rsid w:val="00090D0E"/>
    <w:rsid w:val="00091D49"/>
    <w:rsid w:val="00091D6B"/>
    <w:rsid w:val="00093A6B"/>
    <w:rsid w:val="0009594E"/>
    <w:rsid w:val="00096218"/>
    <w:rsid w:val="000A4C0E"/>
    <w:rsid w:val="000A6940"/>
    <w:rsid w:val="000B1CC4"/>
    <w:rsid w:val="000B4476"/>
    <w:rsid w:val="000B61F7"/>
    <w:rsid w:val="000B794A"/>
    <w:rsid w:val="000C0562"/>
    <w:rsid w:val="000C6587"/>
    <w:rsid w:val="000C6BF6"/>
    <w:rsid w:val="000C7889"/>
    <w:rsid w:val="000D3E82"/>
    <w:rsid w:val="000D4F72"/>
    <w:rsid w:val="000D6A88"/>
    <w:rsid w:val="000E0946"/>
    <w:rsid w:val="000E301F"/>
    <w:rsid w:val="000E5172"/>
    <w:rsid w:val="000E598A"/>
    <w:rsid w:val="000E5C8D"/>
    <w:rsid w:val="000E6002"/>
    <w:rsid w:val="000E634A"/>
    <w:rsid w:val="000F4596"/>
    <w:rsid w:val="00100514"/>
    <w:rsid w:val="001017E9"/>
    <w:rsid w:val="00101B66"/>
    <w:rsid w:val="001028FF"/>
    <w:rsid w:val="00107EDF"/>
    <w:rsid w:val="0011457F"/>
    <w:rsid w:val="00114F1A"/>
    <w:rsid w:val="00115B60"/>
    <w:rsid w:val="00117109"/>
    <w:rsid w:val="0011721C"/>
    <w:rsid w:val="00124DAD"/>
    <w:rsid w:val="001302A1"/>
    <w:rsid w:val="001325D0"/>
    <w:rsid w:val="00134FCE"/>
    <w:rsid w:val="001379B9"/>
    <w:rsid w:val="00141E55"/>
    <w:rsid w:val="00153ACB"/>
    <w:rsid w:val="00155A7A"/>
    <w:rsid w:val="001563B0"/>
    <w:rsid w:val="00156DD9"/>
    <w:rsid w:val="00157785"/>
    <w:rsid w:val="00160604"/>
    <w:rsid w:val="00170240"/>
    <w:rsid w:val="001726CB"/>
    <w:rsid w:val="0017713D"/>
    <w:rsid w:val="0017724F"/>
    <w:rsid w:val="001774A3"/>
    <w:rsid w:val="00177FC9"/>
    <w:rsid w:val="00192D17"/>
    <w:rsid w:val="001A32A0"/>
    <w:rsid w:val="001A3E30"/>
    <w:rsid w:val="001A4206"/>
    <w:rsid w:val="001A4B04"/>
    <w:rsid w:val="001A74A5"/>
    <w:rsid w:val="001B219F"/>
    <w:rsid w:val="001B48A4"/>
    <w:rsid w:val="001B6D15"/>
    <w:rsid w:val="001C0E0B"/>
    <w:rsid w:val="001C4A7A"/>
    <w:rsid w:val="001C4C24"/>
    <w:rsid w:val="001C4E4E"/>
    <w:rsid w:val="001D0438"/>
    <w:rsid w:val="001D0DCD"/>
    <w:rsid w:val="001D1DB1"/>
    <w:rsid w:val="001D249E"/>
    <w:rsid w:val="001D5585"/>
    <w:rsid w:val="001E2017"/>
    <w:rsid w:val="001E43CF"/>
    <w:rsid w:val="001E4D3A"/>
    <w:rsid w:val="001F00B0"/>
    <w:rsid w:val="001F0709"/>
    <w:rsid w:val="001F3B90"/>
    <w:rsid w:val="001F529C"/>
    <w:rsid w:val="001F5D71"/>
    <w:rsid w:val="001F69FF"/>
    <w:rsid w:val="001F6DA7"/>
    <w:rsid w:val="002016A6"/>
    <w:rsid w:val="00201A77"/>
    <w:rsid w:val="002047F5"/>
    <w:rsid w:val="00210E8A"/>
    <w:rsid w:val="002132A2"/>
    <w:rsid w:val="002229C4"/>
    <w:rsid w:val="00223260"/>
    <w:rsid w:val="002254F6"/>
    <w:rsid w:val="002255E2"/>
    <w:rsid w:val="002258A8"/>
    <w:rsid w:val="0022597A"/>
    <w:rsid w:val="00226697"/>
    <w:rsid w:val="00230B08"/>
    <w:rsid w:val="00233186"/>
    <w:rsid w:val="00233A0C"/>
    <w:rsid w:val="00237771"/>
    <w:rsid w:val="002377F6"/>
    <w:rsid w:val="00241FC0"/>
    <w:rsid w:val="00244650"/>
    <w:rsid w:val="00245170"/>
    <w:rsid w:val="00250E4F"/>
    <w:rsid w:val="00256A75"/>
    <w:rsid w:val="002574D5"/>
    <w:rsid w:val="00262E18"/>
    <w:rsid w:val="00267D4F"/>
    <w:rsid w:val="00271744"/>
    <w:rsid w:val="002735BD"/>
    <w:rsid w:val="00274AF0"/>
    <w:rsid w:val="0027592D"/>
    <w:rsid w:val="00277F88"/>
    <w:rsid w:val="00280333"/>
    <w:rsid w:val="00287F70"/>
    <w:rsid w:val="002904B7"/>
    <w:rsid w:val="00291F81"/>
    <w:rsid w:val="002936B8"/>
    <w:rsid w:val="0029758B"/>
    <w:rsid w:val="00297A4C"/>
    <w:rsid w:val="002A262E"/>
    <w:rsid w:val="002A30B2"/>
    <w:rsid w:val="002B3EAC"/>
    <w:rsid w:val="002B4DF4"/>
    <w:rsid w:val="002B56A6"/>
    <w:rsid w:val="002C1D90"/>
    <w:rsid w:val="002C43D6"/>
    <w:rsid w:val="002C5EC4"/>
    <w:rsid w:val="002C7690"/>
    <w:rsid w:val="002D1102"/>
    <w:rsid w:val="002D12FE"/>
    <w:rsid w:val="002D5E93"/>
    <w:rsid w:val="002D789C"/>
    <w:rsid w:val="002E02C5"/>
    <w:rsid w:val="002E13FE"/>
    <w:rsid w:val="002E4A0A"/>
    <w:rsid w:val="002E6181"/>
    <w:rsid w:val="002F1488"/>
    <w:rsid w:val="002F14C5"/>
    <w:rsid w:val="002F2104"/>
    <w:rsid w:val="002F4321"/>
    <w:rsid w:val="002F581C"/>
    <w:rsid w:val="003018D4"/>
    <w:rsid w:val="00302071"/>
    <w:rsid w:val="00307100"/>
    <w:rsid w:val="003106AD"/>
    <w:rsid w:val="00310A0D"/>
    <w:rsid w:val="003144FF"/>
    <w:rsid w:val="003178AB"/>
    <w:rsid w:val="00323474"/>
    <w:rsid w:val="00323726"/>
    <w:rsid w:val="00327F92"/>
    <w:rsid w:val="00331BDE"/>
    <w:rsid w:val="0033248C"/>
    <w:rsid w:val="003326D5"/>
    <w:rsid w:val="003341A0"/>
    <w:rsid w:val="00335B9E"/>
    <w:rsid w:val="00342273"/>
    <w:rsid w:val="003423A2"/>
    <w:rsid w:val="00342EAF"/>
    <w:rsid w:val="003436D5"/>
    <w:rsid w:val="003572F4"/>
    <w:rsid w:val="00357A02"/>
    <w:rsid w:val="003639C9"/>
    <w:rsid w:val="00370D55"/>
    <w:rsid w:val="003726DC"/>
    <w:rsid w:val="00373B46"/>
    <w:rsid w:val="003819A5"/>
    <w:rsid w:val="00386040"/>
    <w:rsid w:val="003915D5"/>
    <w:rsid w:val="003932F9"/>
    <w:rsid w:val="00393833"/>
    <w:rsid w:val="00397C3D"/>
    <w:rsid w:val="003A0710"/>
    <w:rsid w:val="003A1948"/>
    <w:rsid w:val="003A5348"/>
    <w:rsid w:val="003A637D"/>
    <w:rsid w:val="003B76A9"/>
    <w:rsid w:val="003C4F29"/>
    <w:rsid w:val="003C553C"/>
    <w:rsid w:val="003C59D6"/>
    <w:rsid w:val="003C706D"/>
    <w:rsid w:val="003D227E"/>
    <w:rsid w:val="003D4606"/>
    <w:rsid w:val="003D4CBE"/>
    <w:rsid w:val="003D5E50"/>
    <w:rsid w:val="003E000C"/>
    <w:rsid w:val="003E1871"/>
    <w:rsid w:val="003E41DD"/>
    <w:rsid w:val="003E4EB7"/>
    <w:rsid w:val="003E54EA"/>
    <w:rsid w:val="003F1331"/>
    <w:rsid w:val="003F3F80"/>
    <w:rsid w:val="003F44F3"/>
    <w:rsid w:val="003F5E11"/>
    <w:rsid w:val="003F725E"/>
    <w:rsid w:val="003F72F7"/>
    <w:rsid w:val="00403067"/>
    <w:rsid w:val="004043E9"/>
    <w:rsid w:val="004046B2"/>
    <w:rsid w:val="00405210"/>
    <w:rsid w:val="00405AEC"/>
    <w:rsid w:val="00405D53"/>
    <w:rsid w:val="004073A0"/>
    <w:rsid w:val="00414919"/>
    <w:rsid w:val="004156BE"/>
    <w:rsid w:val="004239D4"/>
    <w:rsid w:val="00426EE1"/>
    <w:rsid w:val="00430B64"/>
    <w:rsid w:val="00434E12"/>
    <w:rsid w:val="004359DC"/>
    <w:rsid w:val="004410BC"/>
    <w:rsid w:val="004417A0"/>
    <w:rsid w:val="0044706D"/>
    <w:rsid w:val="0044757B"/>
    <w:rsid w:val="00451B78"/>
    <w:rsid w:val="00464E0F"/>
    <w:rsid w:val="004661DC"/>
    <w:rsid w:val="0046700C"/>
    <w:rsid w:val="004670F0"/>
    <w:rsid w:val="00470530"/>
    <w:rsid w:val="004708F2"/>
    <w:rsid w:val="00470BA1"/>
    <w:rsid w:val="00473C7B"/>
    <w:rsid w:val="004746D1"/>
    <w:rsid w:val="00483D62"/>
    <w:rsid w:val="00492653"/>
    <w:rsid w:val="004930CD"/>
    <w:rsid w:val="0049320D"/>
    <w:rsid w:val="0049375F"/>
    <w:rsid w:val="00496422"/>
    <w:rsid w:val="004A363A"/>
    <w:rsid w:val="004A4DAE"/>
    <w:rsid w:val="004A4E6F"/>
    <w:rsid w:val="004A5D6B"/>
    <w:rsid w:val="004B1934"/>
    <w:rsid w:val="004B2223"/>
    <w:rsid w:val="004B2471"/>
    <w:rsid w:val="004B5DAE"/>
    <w:rsid w:val="004B61BA"/>
    <w:rsid w:val="004B7FF6"/>
    <w:rsid w:val="004C3A6E"/>
    <w:rsid w:val="004C5F53"/>
    <w:rsid w:val="004C6606"/>
    <w:rsid w:val="004C7E06"/>
    <w:rsid w:val="004D0181"/>
    <w:rsid w:val="004D1997"/>
    <w:rsid w:val="004D19FD"/>
    <w:rsid w:val="004D228D"/>
    <w:rsid w:val="004D6166"/>
    <w:rsid w:val="004D6789"/>
    <w:rsid w:val="004E1600"/>
    <w:rsid w:val="004E3CAA"/>
    <w:rsid w:val="004E4F73"/>
    <w:rsid w:val="004E5181"/>
    <w:rsid w:val="004E5717"/>
    <w:rsid w:val="004E586D"/>
    <w:rsid w:val="004E75DA"/>
    <w:rsid w:val="004F165A"/>
    <w:rsid w:val="004F6251"/>
    <w:rsid w:val="004F6E8C"/>
    <w:rsid w:val="004F72B8"/>
    <w:rsid w:val="0050165B"/>
    <w:rsid w:val="00502D08"/>
    <w:rsid w:val="005040DE"/>
    <w:rsid w:val="005046DD"/>
    <w:rsid w:val="00511023"/>
    <w:rsid w:val="00520929"/>
    <w:rsid w:val="00520AE8"/>
    <w:rsid w:val="00523B58"/>
    <w:rsid w:val="0053158B"/>
    <w:rsid w:val="00533B7A"/>
    <w:rsid w:val="005413CE"/>
    <w:rsid w:val="00543C21"/>
    <w:rsid w:val="00545080"/>
    <w:rsid w:val="00545380"/>
    <w:rsid w:val="005466A3"/>
    <w:rsid w:val="00550CC6"/>
    <w:rsid w:val="005552FF"/>
    <w:rsid w:val="005560FB"/>
    <w:rsid w:val="00561AE9"/>
    <w:rsid w:val="00562166"/>
    <w:rsid w:val="0056238A"/>
    <w:rsid w:val="00572502"/>
    <w:rsid w:val="00580B2D"/>
    <w:rsid w:val="00582B20"/>
    <w:rsid w:val="00585BCE"/>
    <w:rsid w:val="00586F6B"/>
    <w:rsid w:val="00590C90"/>
    <w:rsid w:val="00594D81"/>
    <w:rsid w:val="0059707E"/>
    <w:rsid w:val="0059789C"/>
    <w:rsid w:val="00597919"/>
    <w:rsid w:val="005A7DCC"/>
    <w:rsid w:val="005B3678"/>
    <w:rsid w:val="005B530C"/>
    <w:rsid w:val="005B6641"/>
    <w:rsid w:val="005B6EFE"/>
    <w:rsid w:val="005B78A2"/>
    <w:rsid w:val="005C0469"/>
    <w:rsid w:val="005C16B1"/>
    <w:rsid w:val="005C1AAA"/>
    <w:rsid w:val="005C46C7"/>
    <w:rsid w:val="005C4D59"/>
    <w:rsid w:val="005C6823"/>
    <w:rsid w:val="005C699C"/>
    <w:rsid w:val="005D1CB7"/>
    <w:rsid w:val="005D1D30"/>
    <w:rsid w:val="005D6085"/>
    <w:rsid w:val="005E337A"/>
    <w:rsid w:val="005E6FB1"/>
    <w:rsid w:val="005F20ED"/>
    <w:rsid w:val="005F2188"/>
    <w:rsid w:val="005F4BB6"/>
    <w:rsid w:val="00600DD7"/>
    <w:rsid w:val="00603FE5"/>
    <w:rsid w:val="00605AD6"/>
    <w:rsid w:val="006065C1"/>
    <w:rsid w:val="006146C6"/>
    <w:rsid w:val="00616C4E"/>
    <w:rsid w:val="006175A7"/>
    <w:rsid w:val="00622137"/>
    <w:rsid w:val="0062463E"/>
    <w:rsid w:val="0062683B"/>
    <w:rsid w:val="00626B8D"/>
    <w:rsid w:val="00626B8F"/>
    <w:rsid w:val="00627C43"/>
    <w:rsid w:val="00632C33"/>
    <w:rsid w:val="00633158"/>
    <w:rsid w:val="006335B0"/>
    <w:rsid w:val="006336C6"/>
    <w:rsid w:val="006360D9"/>
    <w:rsid w:val="00637136"/>
    <w:rsid w:val="00641934"/>
    <w:rsid w:val="00643C94"/>
    <w:rsid w:val="00644098"/>
    <w:rsid w:val="0064447C"/>
    <w:rsid w:val="00645768"/>
    <w:rsid w:val="0065140A"/>
    <w:rsid w:val="0065377E"/>
    <w:rsid w:val="00653BB5"/>
    <w:rsid w:val="00654FB4"/>
    <w:rsid w:val="00656491"/>
    <w:rsid w:val="006673F1"/>
    <w:rsid w:val="006678D7"/>
    <w:rsid w:val="0067095B"/>
    <w:rsid w:val="00672D8B"/>
    <w:rsid w:val="006773B6"/>
    <w:rsid w:val="00681B99"/>
    <w:rsid w:val="006828F3"/>
    <w:rsid w:val="00684358"/>
    <w:rsid w:val="00684EA6"/>
    <w:rsid w:val="00693656"/>
    <w:rsid w:val="00694C61"/>
    <w:rsid w:val="006A187D"/>
    <w:rsid w:val="006A1D46"/>
    <w:rsid w:val="006A4800"/>
    <w:rsid w:val="006B1614"/>
    <w:rsid w:val="006B3C65"/>
    <w:rsid w:val="006B3F33"/>
    <w:rsid w:val="006C0181"/>
    <w:rsid w:val="006C2BE5"/>
    <w:rsid w:val="006C3A63"/>
    <w:rsid w:val="006D5F95"/>
    <w:rsid w:val="006D6486"/>
    <w:rsid w:val="006D7BDA"/>
    <w:rsid w:val="006E2C99"/>
    <w:rsid w:val="006F13CA"/>
    <w:rsid w:val="006F6B60"/>
    <w:rsid w:val="006F7E80"/>
    <w:rsid w:val="00701FD3"/>
    <w:rsid w:val="007053EF"/>
    <w:rsid w:val="0070618A"/>
    <w:rsid w:val="00706486"/>
    <w:rsid w:val="0071134A"/>
    <w:rsid w:val="00714115"/>
    <w:rsid w:val="00714459"/>
    <w:rsid w:val="00717924"/>
    <w:rsid w:val="00721EE1"/>
    <w:rsid w:val="00724227"/>
    <w:rsid w:val="00724D2D"/>
    <w:rsid w:val="0072502F"/>
    <w:rsid w:val="007251E7"/>
    <w:rsid w:val="007329BC"/>
    <w:rsid w:val="00732C87"/>
    <w:rsid w:val="00732DF6"/>
    <w:rsid w:val="0073490B"/>
    <w:rsid w:val="00735379"/>
    <w:rsid w:val="00737CF3"/>
    <w:rsid w:val="00742471"/>
    <w:rsid w:val="00743A6D"/>
    <w:rsid w:val="00744F1E"/>
    <w:rsid w:val="00745DC5"/>
    <w:rsid w:val="00746213"/>
    <w:rsid w:val="007539F3"/>
    <w:rsid w:val="0075436D"/>
    <w:rsid w:val="00760072"/>
    <w:rsid w:val="007608D9"/>
    <w:rsid w:val="00761611"/>
    <w:rsid w:val="00762291"/>
    <w:rsid w:val="00764F25"/>
    <w:rsid w:val="00772513"/>
    <w:rsid w:val="00772A93"/>
    <w:rsid w:val="007741A4"/>
    <w:rsid w:val="0077621D"/>
    <w:rsid w:val="00776293"/>
    <w:rsid w:val="00776A14"/>
    <w:rsid w:val="00776D56"/>
    <w:rsid w:val="00777AA2"/>
    <w:rsid w:val="007804EB"/>
    <w:rsid w:val="007815A1"/>
    <w:rsid w:val="0078164A"/>
    <w:rsid w:val="00782872"/>
    <w:rsid w:val="00782982"/>
    <w:rsid w:val="00786F95"/>
    <w:rsid w:val="00787BAF"/>
    <w:rsid w:val="007926C8"/>
    <w:rsid w:val="007A0213"/>
    <w:rsid w:val="007A49F8"/>
    <w:rsid w:val="007A5AAE"/>
    <w:rsid w:val="007B2E9E"/>
    <w:rsid w:val="007B4484"/>
    <w:rsid w:val="007B7735"/>
    <w:rsid w:val="007B785F"/>
    <w:rsid w:val="007B7E53"/>
    <w:rsid w:val="007C1C5A"/>
    <w:rsid w:val="007C2137"/>
    <w:rsid w:val="007C37B5"/>
    <w:rsid w:val="007C4C9D"/>
    <w:rsid w:val="007C4DD1"/>
    <w:rsid w:val="007C5167"/>
    <w:rsid w:val="007C52B8"/>
    <w:rsid w:val="007D146E"/>
    <w:rsid w:val="007D4389"/>
    <w:rsid w:val="007D5F51"/>
    <w:rsid w:val="007D6BDB"/>
    <w:rsid w:val="007E0662"/>
    <w:rsid w:val="007E3693"/>
    <w:rsid w:val="007E4057"/>
    <w:rsid w:val="007E5A76"/>
    <w:rsid w:val="007E6B2A"/>
    <w:rsid w:val="007F2B43"/>
    <w:rsid w:val="007F328A"/>
    <w:rsid w:val="007F3D0A"/>
    <w:rsid w:val="007F4182"/>
    <w:rsid w:val="007F482B"/>
    <w:rsid w:val="007F54D8"/>
    <w:rsid w:val="007F74A2"/>
    <w:rsid w:val="00805C9C"/>
    <w:rsid w:val="00806434"/>
    <w:rsid w:val="0080650A"/>
    <w:rsid w:val="00807890"/>
    <w:rsid w:val="00812DA2"/>
    <w:rsid w:val="00814AD0"/>
    <w:rsid w:val="00814BA0"/>
    <w:rsid w:val="00814E8A"/>
    <w:rsid w:val="00823069"/>
    <w:rsid w:val="00823110"/>
    <w:rsid w:val="0082346C"/>
    <w:rsid w:val="00826435"/>
    <w:rsid w:val="008269E2"/>
    <w:rsid w:val="00830EB2"/>
    <w:rsid w:val="00840276"/>
    <w:rsid w:val="00841364"/>
    <w:rsid w:val="008417CF"/>
    <w:rsid w:val="00841AE4"/>
    <w:rsid w:val="00845A1A"/>
    <w:rsid w:val="00852418"/>
    <w:rsid w:val="00854DA3"/>
    <w:rsid w:val="008563C3"/>
    <w:rsid w:val="00857843"/>
    <w:rsid w:val="00857FE9"/>
    <w:rsid w:val="00860E94"/>
    <w:rsid w:val="0086124A"/>
    <w:rsid w:val="00862A3E"/>
    <w:rsid w:val="00863247"/>
    <w:rsid w:val="00871128"/>
    <w:rsid w:val="008729AB"/>
    <w:rsid w:val="00873EBB"/>
    <w:rsid w:val="008747A4"/>
    <w:rsid w:val="0087538D"/>
    <w:rsid w:val="00875838"/>
    <w:rsid w:val="0088689B"/>
    <w:rsid w:val="008874AD"/>
    <w:rsid w:val="0089766D"/>
    <w:rsid w:val="008A0462"/>
    <w:rsid w:val="008A1BFC"/>
    <w:rsid w:val="008A202D"/>
    <w:rsid w:val="008A3600"/>
    <w:rsid w:val="008A44A4"/>
    <w:rsid w:val="008A6381"/>
    <w:rsid w:val="008B0154"/>
    <w:rsid w:val="008B0930"/>
    <w:rsid w:val="008B0955"/>
    <w:rsid w:val="008B6062"/>
    <w:rsid w:val="008C12AC"/>
    <w:rsid w:val="008C1538"/>
    <w:rsid w:val="008C1C45"/>
    <w:rsid w:val="008C627B"/>
    <w:rsid w:val="008C6686"/>
    <w:rsid w:val="008C6B6D"/>
    <w:rsid w:val="008D0914"/>
    <w:rsid w:val="008D2215"/>
    <w:rsid w:val="008D25F7"/>
    <w:rsid w:val="008D3C6D"/>
    <w:rsid w:val="008D60C9"/>
    <w:rsid w:val="008D7279"/>
    <w:rsid w:val="008E0609"/>
    <w:rsid w:val="008E1A8C"/>
    <w:rsid w:val="008E1C2F"/>
    <w:rsid w:val="008E3AF5"/>
    <w:rsid w:val="008F01C6"/>
    <w:rsid w:val="008F2E3C"/>
    <w:rsid w:val="008F782A"/>
    <w:rsid w:val="0090035F"/>
    <w:rsid w:val="00910949"/>
    <w:rsid w:val="00910FE5"/>
    <w:rsid w:val="00911E5C"/>
    <w:rsid w:val="00912727"/>
    <w:rsid w:val="00913B88"/>
    <w:rsid w:val="009163B9"/>
    <w:rsid w:val="00924213"/>
    <w:rsid w:val="00931400"/>
    <w:rsid w:val="00931569"/>
    <w:rsid w:val="00932988"/>
    <w:rsid w:val="0093392E"/>
    <w:rsid w:val="00933FC9"/>
    <w:rsid w:val="00935BE4"/>
    <w:rsid w:val="00937777"/>
    <w:rsid w:val="00940B72"/>
    <w:rsid w:val="00941218"/>
    <w:rsid w:val="00944490"/>
    <w:rsid w:val="0094499E"/>
    <w:rsid w:val="009449D4"/>
    <w:rsid w:val="00945169"/>
    <w:rsid w:val="009473C5"/>
    <w:rsid w:val="0094783D"/>
    <w:rsid w:val="009561EB"/>
    <w:rsid w:val="009562CA"/>
    <w:rsid w:val="00956A5C"/>
    <w:rsid w:val="00962D97"/>
    <w:rsid w:val="00967191"/>
    <w:rsid w:val="00967615"/>
    <w:rsid w:val="0097371A"/>
    <w:rsid w:val="009752AF"/>
    <w:rsid w:val="009815CD"/>
    <w:rsid w:val="00981C24"/>
    <w:rsid w:val="0098611A"/>
    <w:rsid w:val="009935D0"/>
    <w:rsid w:val="009947AC"/>
    <w:rsid w:val="00995638"/>
    <w:rsid w:val="009A2144"/>
    <w:rsid w:val="009A3F95"/>
    <w:rsid w:val="009A64DC"/>
    <w:rsid w:val="009A6B47"/>
    <w:rsid w:val="009B1E11"/>
    <w:rsid w:val="009B21D0"/>
    <w:rsid w:val="009B64B8"/>
    <w:rsid w:val="009C1F52"/>
    <w:rsid w:val="009C4EA5"/>
    <w:rsid w:val="009C6756"/>
    <w:rsid w:val="009C7525"/>
    <w:rsid w:val="009D233D"/>
    <w:rsid w:val="009D2B92"/>
    <w:rsid w:val="009D499E"/>
    <w:rsid w:val="009D665B"/>
    <w:rsid w:val="009E3BD2"/>
    <w:rsid w:val="009E5ED6"/>
    <w:rsid w:val="009F086B"/>
    <w:rsid w:val="009F08A2"/>
    <w:rsid w:val="009F33A9"/>
    <w:rsid w:val="009F7BFB"/>
    <w:rsid w:val="00A0001E"/>
    <w:rsid w:val="00A02904"/>
    <w:rsid w:val="00A02FB1"/>
    <w:rsid w:val="00A071DD"/>
    <w:rsid w:val="00A143FD"/>
    <w:rsid w:val="00A21BAF"/>
    <w:rsid w:val="00A22B3E"/>
    <w:rsid w:val="00A260E2"/>
    <w:rsid w:val="00A31D31"/>
    <w:rsid w:val="00A358FB"/>
    <w:rsid w:val="00A40B97"/>
    <w:rsid w:val="00A41036"/>
    <w:rsid w:val="00A44185"/>
    <w:rsid w:val="00A4783D"/>
    <w:rsid w:val="00A51920"/>
    <w:rsid w:val="00A519B1"/>
    <w:rsid w:val="00A523AE"/>
    <w:rsid w:val="00A525FE"/>
    <w:rsid w:val="00A621BD"/>
    <w:rsid w:val="00A62360"/>
    <w:rsid w:val="00A6490E"/>
    <w:rsid w:val="00A66166"/>
    <w:rsid w:val="00A760A6"/>
    <w:rsid w:val="00A86CD2"/>
    <w:rsid w:val="00A90D55"/>
    <w:rsid w:val="00A9437D"/>
    <w:rsid w:val="00A9641E"/>
    <w:rsid w:val="00AA1BE6"/>
    <w:rsid w:val="00AA2B7F"/>
    <w:rsid w:val="00AA4636"/>
    <w:rsid w:val="00AA55BC"/>
    <w:rsid w:val="00AB6583"/>
    <w:rsid w:val="00AB6DF2"/>
    <w:rsid w:val="00AC104C"/>
    <w:rsid w:val="00AC298C"/>
    <w:rsid w:val="00AC2A34"/>
    <w:rsid w:val="00AC3E3E"/>
    <w:rsid w:val="00AC4D10"/>
    <w:rsid w:val="00AD12ED"/>
    <w:rsid w:val="00AE1764"/>
    <w:rsid w:val="00AE299E"/>
    <w:rsid w:val="00AE31E6"/>
    <w:rsid w:val="00AE452D"/>
    <w:rsid w:val="00AE78E5"/>
    <w:rsid w:val="00AF1026"/>
    <w:rsid w:val="00AF1B33"/>
    <w:rsid w:val="00AF70E3"/>
    <w:rsid w:val="00B01B43"/>
    <w:rsid w:val="00B024FB"/>
    <w:rsid w:val="00B037F2"/>
    <w:rsid w:val="00B07E33"/>
    <w:rsid w:val="00B11B82"/>
    <w:rsid w:val="00B14450"/>
    <w:rsid w:val="00B16481"/>
    <w:rsid w:val="00B17EFC"/>
    <w:rsid w:val="00B26891"/>
    <w:rsid w:val="00B30246"/>
    <w:rsid w:val="00B3341A"/>
    <w:rsid w:val="00B348AA"/>
    <w:rsid w:val="00B370B8"/>
    <w:rsid w:val="00B4042B"/>
    <w:rsid w:val="00B40F2C"/>
    <w:rsid w:val="00B42171"/>
    <w:rsid w:val="00B4504A"/>
    <w:rsid w:val="00B4616A"/>
    <w:rsid w:val="00B470EC"/>
    <w:rsid w:val="00B56897"/>
    <w:rsid w:val="00B60283"/>
    <w:rsid w:val="00B63E91"/>
    <w:rsid w:val="00B73F6A"/>
    <w:rsid w:val="00B74761"/>
    <w:rsid w:val="00B756FB"/>
    <w:rsid w:val="00B81C1E"/>
    <w:rsid w:val="00B87960"/>
    <w:rsid w:val="00B92B70"/>
    <w:rsid w:val="00B93912"/>
    <w:rsid w:val="00B93E6A"/>
    <w:rsid w:val="00B95597"/>
    <w:rsid w:val="00BA194F"/>
    <w:rsid w:val="00BA39EA"/>
    <w:rsid w:val="00BA3DAB"/>
    <w:rsid w:val="00BA3DE9"/>
    <w:rsid w:val="00BA65AD"/>
    <w:rsid w:val="00BA7312"/>
    <w:rsid w:val="00BB04FE"/>
    <w:rsid w:val="00BB6F5F"/>
    <w:rsid w:val="00BB7B2A"/>
    <w:rsid w:val="00BC123D"/>
    <w:rsid w:val="00BC3DBB"/>
    <w:rsid w:val="00BD152E"/>
    <w:rsid w:val="00BD6280"/>
    <w:rsid w:val="00BD7B1A"/>
    <w:rsid w:val="00BE3165"/>
    <w:rsid w:val="00BE3E28"/>
    <w:rsid w:val="00BE5ACF"/>
    <w:rsid w:val="00BE61E2"/>
    <w:rsid w:val="00BE644F"/>
    <w:rsid w:val="00BE73E9"/>
    <w:rsid w:val="00C004CD"/>
    <w:rsid w:val="00C00665"/>
    <w:rsid w:val="00C017E3"/>
    <w:rsid w:val="00C02A62"/>
    <w:rsid w:val="00C0416E"/>
    <w:rsid w:val="00C06416"/>
    <w:rsid w:val="00C125BE"/>
    <w:rsid w:val="00C13412"/>
    <w:rsid w:val="00C144B9"/>
    <w:rsid w:val="00C150F9"/>
    <w:rsid w:val="00C153C4"/>
    <w:rsid w:val="00C205B4"/>
    <w:rsid w:val="00C20DAE"/>
    <w:rsid w:val="00C20DCF"/>
    <w:rsid w:val="00C26E62"/>
    <w:rsid w:val="00C347C8"/>
    <w:rsid w:val="00C437F7"/>
    <w:rsid w:val="00C501BD"/>
    <w:rsid w:val="00C5555E"/>
    <w:rsid w:val="00C61250"/>
    <w:rsid w:val="00C731F2"/>
    <w:rsid w:val="00C73246"/>
    <w:rsid w:val="00C73B8F"/>
    <w:rsid w:val="00C74840"/>
    <w:rsid w:val="00C75F82"/>
    <w:rsid w:val="00C7740B"/>
    <w:rsid w:val="00C777D2"/>
    <w:rsid w:val="00C7784B"/>
    <w:rsid w:val="00C77875"/>
    <w:rsid w:val="00C77D2F"/>
    <w:rsid w:val="00C8007D"/>
    <w:rsid w:val="00C80AB4"/>
    <w:rsid w:val="00C85087"/>
    <w:rsid w:val="00C85CAD"/>
    <w:rsid w:val="00C86836"/>
    <w:rsid w:val="00C9452C"/>
    <w:rsid w:val="00C95490"/>
    <w:rsid w:val="00C97FA9"/>
    <w:rsid w:val="00CA0D5B"/>
    <w:rsid w:val="00CA1C28"/>
    <w:rsid w:val="00CA7127"/>
    <w:rsid w:val="00CB3B3B"/>
    <w:rsid w:val="00CB3C5A"/>
    <w:rsid w:val="00CB6685"/>
    <w:rsid w:val="00CB75E7"/>
    <w:rsid w:val="00CB7F6D"/>
    <w:rsid w:val="00CC27B6"/>
    <w:rsid w:val="00CC7507"/>
    <w:rsid w:val="00CD3DA2"/>
    <w:rsid w:val="00CD62C4"/>
    <w:rsid w:val="00CF15D6"/>
    <w:rsid w:val="00CF5B91"/>
    <w:rsid w:val="00CF705E"/>
    <w:rsid w:val="00D0196B"/>
    <w:rsid w:val="00D02899"/>
    <w:rsid w:val="00D02BDF"/>
    <w:rsid w:val="00D03DBA"/>
    <w:rsid w:val="00D07D87"/>
    <w:rsid w:val="00D11200"/>
    <w:rsid w:val="00D1348F"/>
    <w:rsid w:val="00D1568A"/>
    <w:rsid w:val="00D16353"/>
    <w:rsid w:val="00D17524"/>
    <w:rsid w:val="00D204F0"/>
    <w:rsid w:val="00D21184"/>
    <w:rsid w:val="00D22F32"/>
    <w:rsid w:val="00D303DE"/>
    <w:rsid w:val="00D32EF3"/>
    <w:rsid w:val="00D33087"/>
    <w:rsid w:val="00D35F0A"/>
    <w:rsid w:val="00D37AE5"/>
    <w:rsid w:val="00D403F9"/>
    <w:rsid w:val="00D42358"/>
    <w:rsid w:val="00D4707F"/>
    <w:rsid w:val="00D51C2C"/>
    <w:rsid w:val="00D53695"/>
    <w:rsid w:val="00D60F45"/>
    <w:rsid w:val="00D62F9F"/>
    <w:rsid w:val="00D6660B"/>
    <w:rsid w:val="00D67A33"/>
    <w:rsid w:val="00D706FC"/>
    <w:rsid w:val="00D72589"/>
    <w:rsid w:val="00D731FE"/>
    <w:rsid w:val="00D8042B"/>
    <w:rsid w:val="00D816E2"/>
    <w:rsid w:val="00D87EF5"/>
    <w:rsid w:val="00D924FE"/>
    <w:rsid w:val="00D92735"/>
    <w:rsid w:val="00D927AC"/>
    <w:rsid w:val="00D92CF7"/>
    <w:rsid w:val="00D93C4F"/>
    <w:rsid w:val="00D941F2"/>
    <w:rsid w:val="00D9421A"/>
    <w:rsid w:val="00D9454A"/>
    <w:rsid w:val="00DA4887"/>
    <w:rsid w:val="00DA4D32"/>
    <w:rsid w:val="00DA4F18"/>
    <w:rsid w:val="00DA5BAB"/>
    <w:rsid w:val="00DA7770"/>
    <w:rsid w:val="00DB16AA"/>
    <w:rsid w:val="00DB37E8"/>
    <w:rsid w:val="00DB54F0"/>
    <w:rsid w:val="00DC0F96"/>
    <w:rsid w:val="00DC2673"/>
    <w:rsid w:val="00DC419A"/>
    <w:rsid w:val="00DC669F"/>
    <w:rsid w:val="00DC7F39"/>
    <w:rsid w:val="00DD6824"/>
    <w:rsid w:val="00DE0B36"/>
    <w:rsid w:val="00DE2184"/>
    <w:rsid w:val="00DE237C"/>
    <w:rsid w:val="00DF4EAA"/>
    <w:rsid w:val="00DF5BF6"/>
    <w:rsid w:val="00E0032C"/>
    <w:rsid w:val="00E03610"/>
    <w:rsid w:val="00E07FED"/>
    <w:rsid w:val="00E120F7"/>
    <w:rsid w:val="00E16598"/>
    <w:rsid w:val="00E2024A"/>
    <w:rsid w:val="00E23855"/>
    <w:rsid w:val="00E26B4D"/>
    <w:rsid w:val="00E3184B"/>
    <w:rsid w:val="00E32D03"/>
    <w:rsid w:val="00E32D7B"/>
    <w:rsid w:val="00E3416B"/>
    <w:rsid w:val="00E367F1"/>
    <w:rsid w:val="00E4088F"/>
    <w:rsid w:val="00E41C8D"/>
    <w:rsid w:val="00E4575B"/>
    <w:rsid w:val="00E46137"/>
    <w:rsid w:val="00E46283"/>
    <w:rsid w:val="00E50E06"/>
    <w:rsid w:val="00E5426F"/>
    <w:rsid w:val="00E57828"/>
    <w:rsid w:val="00E57BA9"/>
    <w:rsid w:val="00E57CD4"/>
    <w:rsid w:val="00E57FF2"/>
    <w:rsid w:val="00E6071F"/>
    <w:rsid w:val="00E618DB"/>
    <w:rsid w:val="00E642D7"/>
    <w:rsid w:val="00E64B02"/>
    <w:rsid w:val="00E67B83"/>
    <w:rsid w:val="00E7149A"/>
    <w:rsid w:val="00E7231E"/>
    <w:rsid w:val="00E878CD"/>
    <w:rsid w:val="00E906BA"/>
    <w:rsid w:val="00EA1772"/>
    <w:rsid w:val="00EA305C"/>
    <w:rsid w:val="00EA3DC5"/>
    <w:rsid w:val="00EA660F"/>
    <w:rsid w:val="00EA790B"/>
    <w:rsid w:val="00EB01F5"/>
    <w:rsid w:val="00EB10BC"/>
    <w:rsid w:val="00EB242E"/>
    <w:rsid w:val="00EB2DE7"/>
    <w:rsid w:val="00EB5756"/>
    <w:rsid w:val="00EB7DF4"/>
    <w:rsid w:val="00EC0DF8"/>
    <w:rsid w:val="00EC1C20"/>
    <w:rsid w:val="00EC368F"/>
    <w:rsid w:val="00EC38E2"/>
    <w:rsid w:val="00EC4902"/>
    <w:rsid w:val="00ED1FA2"/>
    <w:rsid w:val="00ED5E05"/>
    <w:rsid w:val="00ED6737"/>
    <w:rsid w:val="00EE32EB"/>
    <w:rsid w:val="00EE48E1"/>
    <w:rsid w:val="00EE4E86"/>
    <w:rsid w:val="00EE67AB"/>
    <w:rsid w:val="00EE6E55"/>
    <w:rsid w:val="00EF0AF7"/>
    <w:rsid w:val="00EF3536"/>
    <w:rsid w:val="00EF713D"/>
    <w:rsid w:val="00EF780E"/>
    <w:rsid w:val="00F12E35"/>
    <w:rsid w:val="00F13940"/>
    <w:rsid w:val="00F145B0"/>
    <w:rsid w:val="00F16799"/>
    <w:rsid w:val="00F209B7"/>
    <w:rsid w:val="00F24D92"/>
    <w:rsid w:val="00F265C9"/>
    <w:rsid w:val="00F30CD3"/>
    <w:rsid w:val="00F3381C"/>
    <w:rsid w:val="00F509C5"/>
    <w:rsid w:val="00F50D0D"/>
    <w:rsid w:val="00F54D82"/>
    <w:rsid w:val="00F57426"/>
    <w:rsid w:val="00F61B21"/>
    <w:rsid w:val="00F6487F"/>
    <w:rsid w:val="00F679C6"/>
    <w:rsid w:val="00F75F63"/>
    <w:rsid w:val="00F81FE4"/>
    <w:rsid w:val="00F83B71"/>
    <w:rsid w:val="00F8448C"/>
    <w:rsid w:val="00F84D23"/>
    <w:rsid w:val="00F917DD"/>
    <w:rsid w:val="00F937EB"/>
    <w:rsid w:val="00F94A10"/>
    <w:rsid w:val="00F94BBC"/>
    <w:rsid w:val="00F950B8"/>
    <w:rsid w:val="00F95692"/>
    <w:rsid w:val="00FA2186"/>
    <w:rsid w:val="00FA4075"/>
    <w:rsid w:val="00FA5705"/>
    <w:rsid w:val="00FB3E9D"/>
    <w:rsid w:val="00FB40F6"/>
    <w:rsid w:val="00FB4A05"/>
    <w:rsid w:val="00FB4EC8"/>
    <w:rsid w:val="00FB55D9"/>
    <w:rsid w:val="00FB5A56"/>
    <w:rsid w:val="00FC6701"/>
    <w:rsid w:val="00FD0238"/>
    <w:rsid w:val="00FD0A0A"/>
    <w:rsid w:val="00FD1FE6"/>
    <w:rsid w:val="00FD4775"/>
    <w:rsid w:val="00FD70F5"/>
    <w:rsid w:val="00FE0FB6"/>
    <w:rsid w:val="00FE1750"/>
    <w:rsid w:val="00FE4044"/>
    <w:rsid w:val="00FF0B6F"/>
    <w:rsid w:val="00FF378F"/>
    <w:rsid w:val="00FF72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8A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E94"/>
    <w:rPr>
      <w:rFonts w:ascii="Times New Roman" w:hAnsi="Times New Roman"/>
    </w:rPr>
  </w:style>
  <w:style w:type="paragraph" w:styleId="Heading1">
    <w:name w:val="heading 1"/>
    <w:basedOn w:val="ListParagraph"/>
    <w:next w:val="Normal"/>
    <w:link w:val="Heading1Char"/>
    <w:uiPriority w:val="9"/>
    <w:qFormat/>
    <w:rsid w:val="00E0032C"/>
    <w:pPr>
      <w:keepNext/>
      <w:numPr>
        <w:numId w:val="35"/>
      </w:numPr>
      <w:tabs>
        <w:tab w:val="left" w:pos="720"/>
      </w:tabs>
      <w:spacing w:before="240" w:after="240"/>
      <w:ind w:hanging="360"/>
      <w:outlineLvl w:val="0"/>
    </w:pPr>
    <w:rPr>
      <w:rFonts w:cs="Times New Roman"/>
      <w:b/>
    </w:rPr>
  </w:style>
  <w:style w:type="paragraph" w:styleId="Heading2">
    <w:name w:val="heading 2"/>
    <w:basedOn w:val="ListParagraph"/>
    <w:next w:val="Normal"/>
    <w:link w:val="Heading2Char"/>
    <w:uiPriority w:val="9"/>
    <w:unhideWhenUsed/>
    <w:qFormat/>
    <w:rsid w:val="00E0032C"/>
    <w:pPr>
      <w:keepNext/>
      <w:numPr>
        <w:numId w:val="4"/>
      </w:numPr>
      <w:spacing w:before="240" w:after="240"/>
      <w:outlineLvl w:val="1"/>
    </w:pPr>
    <w:rPr>
      <w:rFonts w:cs="Times New Roman"/>
      <w:b/>
    </w:rPr>
  </w:style>
  <w:style w:type="paragraph" w:styleId="Heading3">
    <w:name w:val="heading 3"/>
    <w:basedOn w:val="ListParagraph"/>
    <w:next w:val="Normal"/>
    <w:link w:val="Heading3Char"/>
    <w:uiPriority w:val="9"/>
    <w:unhideWhenUsed/>
    <w:qFormat/>
    <w:rsid w:val="006473FA"/>
    <w:pPr>
      <w:numPr>
        <w:numId w:val="5"/>
      </w:numPr>
      <w:outlineLvl w:val="2"/>
    </w:pPr>
    <w:rPr>
      <w:rFonts w:cs="Times New Roman"/>
      <w:b/>
    </w:rPr>
  </w:style>
  <w:style w:type="paragraph" w:styleId="Heading4">
    <w:name w:val="heading 4"/>
    <w:basedOn w:val="Normal"/>
    <w:next w:val="Normal"/>
    <w:link w:val="Heading4Char"/>
    <w:uiPriority w:val="9"/>
    <w:semiHidden/>
    <w:unhideWhenUsed/>
    <w:qFormat/>
    <w:rsid w:val="00201A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6B"/>
  </w:style>
  <w:style w:type="paragraph" w:styleId="Footer">
    <w:name w:val="footer"/>
    <w:basedOn w:val="Normal"/>
    <w:link w:val="FooterChar"/>
    <w:uiPriority w:val="99"/>
    <w:unhideWhenUsed/>
    <w:rsid w:val="004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6B"/>
  </w:style>
  <w:style w:type="character" w:customStyle="1" w:styleId="Heading1Char">
    <w:name w:val="Heading 1 Char"/>
    <w:basedOn w:val="DefaultParagraphFont"/>
    <w:link w:val="Heading1"/>
    <w:uiPriority w:val="9"/>
    <w:rsid w:val="00E0032C"/>
    <w:rPr>
      <w:rFonts w:ascii="Times New Roman" w:hAnsi="Times New Roman" w:cs="Times New Roman"/>
      <w:b/>
    </w:rPr>
  </w:style>
  <w:style w:type="paragraph" w:styleId="TOCHeading">
    <w:name w:val="TOC Heading"/>
    <w:basedOn w:val="Heading1"/>
    <w:next w:val="Normal"/>
    <w:uiPriority w:val="39"/>
    <w:unhideWhenUsed/>
    <w:qFormat/>
    <w:rsid w:val="007C4DD1"/>
    <w:pPr>
      <w:numPr>
        <w:numId w:val="0"/>
      </w:numPr>
      <w:jc w:val="center"/>
      <w:outlineLvl w:val="9"/>
    </w:pPr>
    <w:rPr>
      <w:rFonts w:ascii="Times New Roman Bold" w:hAnsi="Times New Roman Bold"/>
      <w:caps/>
    </w:rPr>
  </w:style>
  <w:style w:type="paragraph" w:styleId="TOC1">
    <w:name w:val="toc 1"/>
    <w:basedOn w:val="Normal"/>
    <w:next w:val="Normal"/>
    <w:autoRedefine/>
    <w:uiPriority w:val="39"/>
    <w:unhideWhenUsed/>
    <w:rsid w:val="00762291"/>
    <w:pPr>
      <w:tabs>
        <w:tab w:val="left" w:pos="720"/>
        <w:tab w:val="right" w:leader="dot" w:pos="9350"/>
      </w:tabs>
      <w:spacing w:after="0" w:line="240" w:lineRule="auto"/>
    </w:pPr>
    <w:rPr>
      <w:rFonts w:eastAsiaTheme="minorEastAsia" w:cs="Times New Roman"/>
      <w:b/>
      <w:noProof/>
    </w:rPr>
  </w:style>
  <w:style w:type="paragraph" w:styleId="ListParagraph">
    <w:name w:val="List Paragraph"/>
    <w:basedOn w:val="Normal"/>
    <w:uiPriority w:val="34"/>
    <w:qFormat/>
    <w:rsid w:val="004A5D6B"/>
    <w:pPr>
      <w:ind w:left="720"/>
      <w:contextualSpacing/>
    </w:pPr>
  </w:style>
  <w:style w:type="character" w:styleId="Hyperlink">
    <w:name w:val="Hyperlink"/>
    <w:basedOn w:val="DefaultParagraphFont"/>
    <w:uiPriority w:val="99"/>
    <w:unhideWhenUsed/>
    <w:rsid w:val="004A5D6B"/>
    <w:rPr>
      <w:color w:val="0563C1" w:themeColor="hyperlink"/>
      <w:u w:val="single"/>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basedOn w:val="Normal"/>
    <w:link w:val="FootnoteTextChar"/>
    <w:unhideWhenUsed/>
    <w:qFormat/>
    <w:rsid w:val="00DD43D2"/>
    <w:pPr>
      <w:spacing w:after="0" w:line="240" w:lineRule="auto"/>
    </w:pPr>
    <w:rPr>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rsid w:val="00DD43D2"/>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DD43D2"/>
    <w:rPr>
      <w:vertAlign w:val="superscript"/>
    </w:rPr>
  </w:style>
  <w:style w:type="character" w:customStyle="1" w:styleId="Heading2Char">
    <w:name w:val="Heading 2 Char"/>
    <w:basedOn w:val="DefaultParagraphFont"/>
    <w:link w:val="Heading2"/>
    <w:uiPriority w:val="9"/>
    <w:rsid w:val="00E0032C"/>
    <w:rPr>
      <w:rFonts w:ascii="Times New Roman" w:hAnsi="Times New Roman" w:cs="Times New Roman"/>
      <w:b/>
    </w:rPr>
  </w:style>
  <w:style w:type="paragraph" w:styleId="TOC2">
    <w:name w:val="toc 2"/>
    <w:basedOn w:val="Normal"/>
    <w:next w:val="Normal"/>
    <w:autoRedefine/>
    <w:uiPriority w:val="39"/>
    <w:unhideWhenUsed/>
    <w:rsid w:val="00762291"/>
    <w:pPr>
      <w:tabs>
        <w:tab w:val="left" w:pos="720"/>
        <w:tab w:val="left" w:pos="1170"/>
        <w:tab w:val="right" w:leader="dot" w:pos="9360"/>
      </w:tabs>
      <w:spacing w:after="0" w:line="240" w:lineRule="auto"/>
      <w:ind w:left="720"/>
    </w:pPr>
    <w:rPr>
      <w:b/>
    </w:rPr>
  </w:style>
  <w:style w:type="character" w:customStyle="1" w:styleId="Heading3Char">
    <w:name w:val="Heading 3 Char"/>
    <w:basedOn w:val="DefaultParagraphFont"/>
    <w:link w:val="Heading3"/>
    <w:uiPriority w:val="9"/>
    <w:rsid w:val="006473FA"/>
    <w:rPr>
      <w:rFonts w:ascii="Times New Roman" w:hAnsi="Times New Roman" w:cs="Times New Roman"/>
      <w:b/>
    </w:rPr>
  </w:style>
  <w:style w:type="paragraph" w:styleId="TOC3">
    <w:name w:val="toc 3"/>
    <w:basedOn w:val="Normal"/>
    <w:next w:val="Normal"/>
    <w:autoRedefine/>
    <w:uiPriority w:val="39"/>
    <w:unhideWhenUsed/>
    <w:rsid w:val="006473FA"/>
    <w:pPr>
      <w:spacing w:after="100"/>
      <w:ind w:left="440"/>
    </w:pPr>
  </w:style>
  <w:style w:type="character" w:customStyle="1" w:styleId="UnresolvedMention1">
    <w:name w:val="Unresolved Mention1"/>
    <w:basedOn w:val="DefaultParagraphFont"/>
    <w:uiPriority w:val="99"/>
    <w:semiHidden/>
    <w:unhideWhenUsed/>
    <w:rsid w:val="001563B0"/>
    <w:rPr>
      <w:color w:val="808080"/>
      <w:shd w:val="clear" w:color="auto" w:fill="E6E6E6"/>
    </w:rPr>
  </w:style>
  <w:style w:type="paragraph" w:customStyle="1" w:styleId="ParaNum">
    <w:name w:val="ParaNum"/>
    <w:basedOn w:val="Normal"/>
    <w:link w:val="ParaNumChar"/>
    <w:rsid w:val="00931400"/>
    <w:pPr>
      <w:widowControl w:val="0"/>
      <w:numPr>
        <w:numId w:val="9"/>
      </w:numPr>
      <w:tabs>
        <w:tab w:val="clear" w:pos="1080"/>
        <w:tab w:val="num" w:pos="1440"/>
      </w:tabs>
      <w:spacing w:after="120" w:line="240" w:lineRule="auto"/>
    </w:pPr>
    <w:rPr>
      <w:rFonts w:eastAsia="Times New Roman" w:cs="Times New Roman"/>
      <w:snapToGrid w:val="0"/>
      <w:kern w:val="28"/>
      <w:szCs w:val="20"/>
    </w:rPr>
  </w:style>
  <w:style w:type="character" w:customStyle="1" w:styleId="ParaNumChar">
    <w:name w:val="ParaNum Char"/>
    <w:basedOn w:val="DefaultParagraphFont"/>
    <w:link w:val="ParaNum"/>
    <w:rsid w:val="00931400"/>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B82B88"/>
    <w:rPr>
      <w:color w:val="954F72" w:themeColor="followedHyperlink"/>
      <w:u w:val="single"/>
    </w:rPr>
  </w:style>
  <w:style w:type="paragraph" w:styleId="BalloonText">
    <w:name w:val="Balloon Text"/>
    <w:basedOn w:val="Normal"/>
    <w:link w:val="BalloonTextChar"/>
    <w:uiPriority w:val="99"/>
    <w:semiHidden/>
    <w:unhideWhenUsed/>
    <w:rsid w:val="00B8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88"/>
    <w:rPr>
      <w:rFonts w:ascii="Segoe UI" w:hAnsi="Segoe UI" w:cs="Segoe UI"/>
      <w:sz w:val="18"/>
      <w:szCs w:val="18"/>
    </w:rPr>
  </w:style>
  <w:style w:type="character" w:styleId="CommentReference">
    <w:name w:val="annotation reference"/>
    <w:uiPriority w:val="99"/>
    <w:unhideWhenUsed/>
    <w:rsid w:val="00BE4762"/>
    <w:rPr>
      <w:sz w:val="16"/>
      <w:szCs w:val="16"/>
    </w:rPr>
  </w:style>
  <w:style w:type="paragraph" w:styleId="CommentText">
    <w:name w:val="annotation text"/>
    <w:basedOn w:val="Normal"/>
    <w:link w:val="CommentTextChar"/>
    <w:uiPriority w:val="99"/>
    <w:unhideWhenUsed/>
    <w:rsid w:val="00BE4762"/>
    <w:rPr>
      <w:sz w:val="20"/>
    </w:rPr>
  </w:style>
  <w:style w:type="character" w:customStyle="1" w:styleId="CommentTextChar">
    <w:name w:val="Comment Text Char"/>
    <w:basedOn w:val="DefaultParagraphFont"/>
    <w:link w:val="CommentText"/>
    <w:uiPriority w:val="99"/>
    <w:rsid w:val="00BE4762"/>
    <w:rPr>
      <w:sz w:val="20"/>
    </w:rPr>
  </w:style>
  <w:style w:type="paragraph" w:styleId="CommentSubject">
    <w:name w:val="annotation subject"/>
    <w:basedOn w:val="CommentText"/>
    <w:next w:val="CommentText"/>
    <w:link w:val="CommentSubjectChar"/>
    <w:uiPriority w:val="99"/>
    <w:semiHidden/>
    <w:unhideWhenUsed/>
    <w:rsid w:val="00717793"/>
    <w:pPr>
      <w:spacing w:line="240" w:lineRule="auto"/>
    </w:pPr>
    <w:rPr>
      <w:b/>
      <w:bCs/>
      <w:szCs w:val="20"/>
    </w:rPr>
  </w:style>
  <w:style w:type="character" w:customStyle="1" w:styleId="CommentSubjectChar">
    <w:name w:val="Comment Subject Char"/>
    <w:basedOn w:val="CommentTextChar"/>
    <w:link w:val="CommentSubject"/>
    <w:uiPriority w:val="99"/>
    <w:semiHidden/>
    <w:rsid w:val="00717793"/>
    <w:rPr>
      <w:b/>
      <w:bCs/>
      <w:sz w:val="20"/>
      <w:szCs w:val="20"/>
    </w:rPr>
  </w:style>
  <w:style w:type="paragraph" w:styleId="Revision">
    <w:name w:val="Revision"/>
    <w:hidden/>
    <w:uiPriority w:val="99"/>
    <w:semiHidden/>
    <w:rsid w:val="00C22713"/>
    <w:pPr>
      <w:spacing w:after="0" w:line="240" w:lineRule="auto"/>
    </w:pPr>
  </w:style>
  <w:style w:type="character" w:customStyle="1" w:styleId="UnresolvedMention2">
    <w:name w:val="Unresolved Mention2"/>
    <w:basedOn w:val="DefaultParagraphFont"/>
    <w:uiPriority w:val="99"/>
    <w:semiHidden/>
    <w:unhideWhenUsed/>
    <w:rsid w:val="008E0313"/>
    <w:rPr>
      <w:color w:val="808080"/>
      <w:shd w:val="clear" w:color="auto" w:fill="E6E6E6"/>
    </w:rPr>
  </w:style>
  <w:style w:type="character" w:customStyle="1" w:styleId="UnresolvedMention3">
    <w:name w:val="Unresolved Mention3"/>
    <w:basedOn w:val="DefaultParagraphFont"/>
    <w:uiPriority w:val="99"/>
    <w:rsid w:val="000A4C0E"/>
    <w:rPr>
      <w:color w:val="605E5C"/>
      <w:shd w:val="clear" w:color="auto" w:fill="E1DFDD"/>
    </w:rPr>
  </w:style>
  <w:style w:type="character" w:customStyle="1" w:styleId="UnresolvedMention4">
    <w:name w:val="Unresolved Mention4"/>
    <w:basedOn w:val="DefaultParagraphFont"/>
    <w:uiPriority w:val="99"/>
    <w:rsid w:val="00201A77"/>
    <w:rPr>
      <w:color w:val="605E5C"/>
      <w:shd w:val="clear" w:color="auto" w:fill="E1DFDD"/>
    </w:rPr>
  </w:style>
  <w:style w:type="character" w:customStyle="1" w:styleId="Heading4Char">
    <w:name w:val="Heading 4 Char"/>
    <w:basedOn w:val="DefaultParagraphFont"/>
    <w:link w:val="Heading4"/>
    <w:uiPriority w:val="9"/>
    <w:semiHidden/>
    <w:rsid w:val="00201A77"/>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C13412"/>
    <w:pPr>
      <w:spacing w:after="200" w:line="240" w:lineRule="auto"/>
    </w:pPr>
    <w:rPr>
      <w:b/>
      <w:iCs/>
      <w:sz w:val="20"/>
      <w:szCs w:val="18"/>
    </w:rPr>
  </w:style>
  <w:style w:type="character" w:customStyle="1" w:styleId="ALTSFOOTNOTECharChar">
    <w:name w:val="ALTS FOOTNOTE Char Char"/>
    <w:aliases w:val="Footnote Text Char Char Char,Footnote Text Char Char3 Char Char Char Char Char,Footnote Text Char1 Char1 Char Char,Footnote Text Char3 Char1 Char Char Char Char,f Char1,fn Char2"/>
    <w:basedOn w:val="DefaultParagraphFont"/>
    <w:uiPriority w:val="99"/>
    <w:semiHidden/>
    <w:rsid w:val="004708F2"/>
    <w:rPr>
      <w:sz w:val="20"/>
      <w:szCs w:val="20"/>
    </w:rPr>
  </w:style>
  <w:style w:type="paragraph" w:customStyle="1" w:styleId="TableParagraph">
    <w:name w:val="Table Paragraph"/>
    <w:basedOn w:val="Normal"/>
    <w:uiPriority w:val="1"/>
    <w:qFormat/>
    <w:rsid w:val="005B530C"/>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B530C"/>
    <w:pPr>
      <w:widowControl w:val="0"/>
      <w:autoSpaceDE w:val="0"/>
      <w:autoSpaceDN w:val="0"/>
      <w:spacing w:after="0" w:line="240" w:lineRule="auto"/>
    </w:pPr>
    <w:rPr>
      <w:rFonts w:eastAsia="Times New Roman" w:cs="Times New Roman"/>
    </w:rPr>
  </w:style>
  <w:style w:type="character" w:customStyle="1" w:styleId="BodyTextChar">
    <w:name w:val="Body Text Char"/>
    <w:basedOn w:val="DefaultParagraphFont"/>
    <w:link w:val="BodyText"/>
    <w:uiPriority w:val="1"/>
    <w:rsid w:val="005B530C"/>
    <w:rPr>
      <w:rFonts w:ascii="Times New Roman" w:eastAsia="Times New Roman" w:hAnsi="Times New Roman" w:cs="Times New Roman"/>
    </w:rPr>
  </w:style>
  <w:style w:type="character" w:customStyle="1" w:styleId="normaltextrun">
    <w:name w:val="normaltextrun"/>
    <w:basedOn w:val="DefaultParagraphFont"/>
    <w:rsid w:val="00061778"/>
  </w:style>
  <w:style w:type="character" w:styleId="UnresolvedMention">
    <w:name w:val="Unresolved Mention"/>
    <w:basedOn w:val="DefaultParagraphFont"/>
    <w:uiPriority w:val="99"/>
    <w:rsid w:val="00BE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document/fcc-empowers-short-range-radars-60-ghz-band-0" TargetMode="External" /><Relationship Id="rId12" Type="http://schemas.openxmlformats.org/officeDocument/2006/relationships/hyperlink" Target="https://www.govinfo.gov/content/pkg/FR-2023-07-24/pdf/2023-15367.pdf" TargetMode="External" /><Relationship Id="rId13" Type="http://schemas.openxmlformats.org/officeDocument/2006/relationships/hyperlink" Target="https://webstore.ansi.org/standards/ieee/ieeeansic63102020" TargetMode="External" /><Relationship Id="rId14" Type="http://schemas.openxmlformats.org/officeDocument/2006/relationships/hyperlink" Target="https://apps.fcc.gov/oetcf/kdb/index.cfm"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2A3E-1793-49BA-B46E-A6F46A6E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2023-08-15T13:40:00Z</dcterms:created>
  <dcterms:modified xsi:type="dcterms:W3CDTF">2023-08-15T13:48:00Z</dcterms:modified>
</cp:coreProperties>
</file>