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9622A" w:rsidRPr="00C9622A" w:rsidP="00C9622A" w14:paraId="425C8974" w14:textId="721252A6">
      <w:pPr>
        <w:tabs>
          <w:tab w:val="left" w:pos="0"/>
        </w:tabs>
        <w:suppressAutoHyphens/>
        <w:rPr>
          <w:iCs/>
        </w:rPr>
      </w:pPr>
      <w:r w:rsidRPr="00944826">
        <w:rPr>
          <w:b/>
          <w:sz w:val="22"/>
        </w:rPr>
        <w:tab/>
      </w:r>
      <w:r w:rsidRPr="00944826">
        <w:rPr>
          <w:b/>
          <w:sz w:val="22"/>
        </w:rPr>
        <w:tab/>
      </w:r>
      <w:r w:rsidRPr="00944826">
        <w:rPr>
          <w:b/>
          <w:sz w:val="22"/>
        </w:rPr>
        <w:tab/>
      </w:r>
      <w:r w:rsidRPr="00944826">
        <w:rPr>
          <w:b/>
          <w:sz w:val="22"/>
        </w:rPr>
        <w:tab/>
      </w:r>
      <w:r w:rsidRPr="00944826">
        <w:rPr>
          <w:b/>
          <w:sz w:val="22"/>
        </w:rPr>
        <w:tab/>
      </w:r>
      <w:r w:rsidRPr="00944826">
        <w:rPr>
          <w:b/>
          <w:sz w:val="22"/>
        </w:rPr>
        <w:tab/>
      </w:r>
      <w:r w:rsidRPr="00944826">
        <w:rPr>
          <w:b/>
          <w:sz w:val="22"/>
        </w:rPr>
        <w:tab/>
      </w:r>
      <w:r w:rsidRPr="00944826">
        <w:rPr>
          <w:b/>
          <w:sz w:val="22"/>
        </w:rPr>
        <w:tab/>
      </w:r>
      <w:r w:rsidRPr="0028389B">
        <w:rPr>
          <w:b/>
          <w:i/>
        </w:rPr>
        <w:tab/>
      </w:r>
      <w:r w:rsidRPr="00C9622A">
        <w:rPr>
          <w:iCs/>
        </w:rPr>
        <w:t xml:space="preserve">DA </w:t>
      </w:r>
      <w:r w:rsidR="00F868EB">
        <w:rPr>
          <w:iCs/>
        </w:rPr>
        <w:t>23-</w:t>
      </w:r>
      <w:r w:rsidR="00026105">
        <w:rPr>
          <w:iCs/>
        </w:rPr>
        <w:t>721</w:t>
      </w:r>
    </w:p>
    <w:p w:rsidR="00C9622A" w:rsidRPr="00C9622A" w:rsidP="00C9622A" w14:paraId="7311F9DC" w14:textId="77777777">
      <w:pPr>
        <w:tabs>
          <w:tab w:val="left" w:pos="0"/>
        </w:tabs>
        <w:suppressAutoHyphens/>
        <w:rPr>
          <w:iCs/>
        </w:rPr>
      </w:pPr>
      <w:r w:rsidRPr="00C9622A">
        <w:rPr>
          <w:iCs/>
        </w:rPr>
        <w:tab/>
      </w:r>
      <w:r w:rsidRPr="00C9622A">
        <w:rPr>
          <w:iCs/>
        </w:rPr>
        <w:tab/>
      </w:r>
      <w:r w:rsidRPr="00C9622A">
        <w:rPr>
          <w:iCs/>
        </w:rPr>
        <w:tab/>
      </w:r>
      <w:r w:rsidRPr="00C9622A">
        <w:rPr>
          <w:iCs/>
        </w:rPr>
        <w:tab/>
      </w:r>
      <w:r w:rsidRPr="00C9622A">
        <w:rPr>
          <w:iCs/>
        </w:rPr>
        <w:tab/>
      </w:r>
      <w:r w:rsidRPr="00C9622A">
        <w:rPr>
          <w:iCs/>
        </w:rPr>
        <w:tab/>
      </w:r>
      <w:r w:rsidRPr="00C9622A">
        <w:rPr>
          <w:iCs/>
        </w:rPr>
        <w:tab/>
      </w:r>
      <w:r w:rsidRPr="00C9622A">
        <w:rPr>
          <w:iCs/>
        </w:rPr>
        <w:tab/>
      </w:r>
      <w:r w:rsidRPr="00C9622A">
        <w:rPr>
          <w:iCs/>
        </w:rPr>
        <w:tab/>
        <w:t>In Reply Refer to:</w:t>
      </w:r>
    </w:p>
    <w:p w:rsidR="00C9622A" w:rsidRPr="00C9622A" w:rsidP="00C9622A" w14:paraId="13AB5B25" w14:textId="5503C1D7">
      <w:pPr>
        <w:tabs>
          <w:tab w:val="left" w:pos="0"/>
        </w:tabs>
        <w:suppressAutoHyphens/>
        <w:rPr>
          <w:iCs/>
        </w:rPr>
      </w:pPr>
      <w:r w:rsidRPr="00C9622A">
        <w:rPr>
          <w:iCs/>
        </w:rPr>
        <w:tab/>
      </w:r>
      <w:r w:rsidRPr="00C9622A">
        <w:rPr>
          <w:iCs/>
        </w:rPr>
        <w:tab/>
      </w:r>
      <w:r w:rsidRPr="00C9622A">
        <w:rPr>
          <w:iCs/>
        </w:rPr>
        <w:tab/>
      </w:r>
      <w:r w:rsidRPr="00C9622A">
        <w:rPr>
          <w:iCs/>
        </w:rPr>
        <w:tab/>
      </w:r>
      <w:r w:rsidRPr="00C9622A">
        <w:rPr>
          <w:iCs/>
        </w:rPr>
        <w:tab/>
      </w:r>
      <w:r w:rsidRPr="00C9622A">
        <w:rPr>
          <w:iCs/>
        </w:rPr>
        <w:tab/>
      </w:r>
      <w:r w:rsidRPr="00C9622A">
        <w:rPr>
          <w:iCs/>
        </w:rPr>
        <w:tab/>
      </w:r>
      <w:r w:rsidRPr="00C9622A">
        <w:rPr>
          <w:iCs/>
        </w:rPr>
        <w:tab/>
      </w:r>
      <w:r w:rsidRPr="00C9622A">
        <w:rPr>
          <w:iCs/>
        </w:rPr>
        <w:tab/>
        <w:t>1800B3-</w:t>
      </w:r>
      <w:r>
        <w:rPr>
          <w:iCs/>
        </w:rPr>
        <w:t>ATS</w:t>
      </w:r>
    </w:p>
    <w:p w:rsidR="00C9622A" w:rsidRPr="00C9622A" w:rsidP="00C9622A" w14:paraId="2FD45569" w14:textId="5141B059">
      <w:pPr>
        <w:tabs>
          <w:tab w:val="left" w:pos="0"/>
        </w:tabs>
        <w:suppressAutoHyphens/>
        <w:rPr>
          <w:iCs/>
        </w:rPr>
      </w:pPr>
      <w:r w:rsidRPr="00C9622A">
        <w:rPr>
          <w:iCs/>
        </w:rPr>
        <w:tab/>
      </w:r>
      <w:r w:rsidRPr="00C9622A">
        <w:rPr>
          <w:iCs/>
        </w:rPr>
        <w:tab/>
      </w:r>
      <w:r w:rsidRPr="00C9622A">
        <w:rPr>
          <w:iCs/>
        </w:rPr>
        <w:tab/>
      </w:r>
      <w:r w:rsidRPr="00C9622A">
        <w:rPr>
          <w:iCs/>
        </w:rPr>
        <w:tab/>
      </w:r>
      <w:r w:rsidRPr="00C9622A">
        <w:rPr>
          <w:iCs/>
        </w:rPr>
        <w:tab/>
      </w:r>
      <w:r w:rsidRPr="00C9622A">
        <w:rPr>
          <w:iCs/>
        </w:rPr>
        <w:tab/>
      </w:r>
      <w:r w:rsidRPr="00C9622A">
        <w:rPr>
          <w:iCs/>
        </w:rPr>
        <w:tab/>
      </w:r>
      <w:r w:rsidRPr="00C9622A">
        <w:rPr>
          <w:iCs/>
        </w:rPr>
        <w:tab/>
      </w:r>
      <w:r w:rsidRPr="00C9622A">
        <w:rPr>
          <w:iCs/>
        </w:rPr>
        <w:tab/>
        <w:t>Released</w:t>
      </w:r>
      <w:r w:rsidR="00026105">
        <w:rPr>
          <w:iCs/>
        </w:rPr>
        <w:t>: August 18, 2023</w:t>
      </w:r>
    </w:p>
    <w:p w:rsidR="00F36F1E" w:rsidP="00C9622A" w14:paraId="235831E0" w14:textId="7FDD751B">
      <w:pPr>
        <w:tabs>
          <w:tab w:val="left" w:pos="0"/>
        </w:tabs>
        <w:suppressAutoHyphens/>
      </w:pPr>
      <w:r>
        <w:tab/>
      </w:r>
      <w:r>
        <w:tab/>
      </w:r>
    </w:p>
    <w:p w:rsidR="0044402E" w:rsidRPr="00FB5DE6" w:rsidP="00BA4146" w14:paraId="32C7640D" w14:textId="26560B22">
      <w:pPr>
        <w:rPr>
          <w:sz w:val="22"/>
          <w:szCs w:val="22"/>
        </w:rPr>
      </w:pPr>
      <w:r w:rsidRPr="00FB5DE6">
        <w:rPr>
          <w:sz w:val="22"/>
          <w:szCs w:val="22"/>
        </w:rPr>
        <w:t>Albuquerque Board of Education</w:t>
      </w:r>
    </w:p>
    <w:p w:rsidR="001665C9" w:rsidRPr="00891D14" w:rsidP="00BA4146" w14:paraId="47293F76" w14:textId="5F7760A4">
      <w:pPr>
        <w:rPr>
          <w:sz w:val="22"/>
          <w:szCs w:val="22"/>
          <w:lang w:val="es-ES"/>
        </w:rPr>
      </w:pPr>
      <w:r w:rsidRPr="00891D14">
        <w:rPr>
          <w:sz w:val="22"/>
          <w:szCs w:val="22"/>
          <w:lang w:val="es-ES"/>
        </w:rPr>
        <w:t>c/o</w:t>
      </w:r>
      <w:r w:rsidRPr="00891D14" w:rsidR="0044402E">
        <w:rPr>
          <w:sz w:val="22"/>
          <w:szCs w:val="22"/>
          <w:lang w:val="es-ES"/>
        </w:rPr>
        <w:t xml:space="preserve"> Ernest T. Sanchez, Esq.</w:t>
      </w:r>
    </w:p>
    <w:p w:rsidR="0044402E" w:rsidP="00BA4146" w14:paraId="5E5434B8" w14:textId="72789E93">
      <w:pPr>
        <w:rPr>
          <w:sz w:val="22"/>
          <w:szCs w:val="22"/>
        </w:rPr>
      </w:pPr>
      <w:r w:rsidRPr="0044402E">
        <w:rPr>
          <w:sz w:val="22"/>
          <w:szCs w:val="22"/>
        </w:rPr>
        <w:t xml:space="preserve">The Sanchez Law Firm </w:t>
      </w:r>
      <w:r>
        <w:rPr>
          <w:sz w:val="22"/>
          <w:szCs w:val="22"/>
        </w:rPr>
        <w:t>PC</w:t>
      </w:r>
    </w:p>
    <w:p w:rsidR="0044402E" w:rsidP="00BA4146" w14:paraId="77D1B59B" w14:textId="0D961467">
      <w:pPr>
        <w:rPr>
          <w:sz w:val="22"/>
          <w:szCs w:val="22"/>
        </w:rPr>
      </w:pPr>
      <w:r>
        <w:rPr>
          <w:sz w:val="22"/>
          <w:szCs w:val="22"/>
        </w:rPr>
        <w:t>1629 K Street NW, Suite 300</w:t>
      </w:r>
    </w:p>
    <w:p w:rsidR="0044402E" w:rsidRPr="0044402E" w:rsidP="00BA4146" w14:paraId="07FB6F1D" w14:textId="1B5412F0">
      <w:pPr>
        <w:rPr>
          <w:sz w:val="22"/>
          <w:szCs w:val="22"/>
        </w:rPr>
      </w:pPr>
      <w:r>
        <w:rPr>
          <w:sz w:val="22"/>
          <w:szCs w:val="22"/>
        </w:rPr>
        <w:t>Washington, DC 20006</w:t>
      </w:r>
    </w:p>
    <w:p w:rsidR="0044402E" w:rsidP="0044402E" w14:paraId="3F3CC107" w14:textId="1445F022">
      <w:pPr>
        <w:rPr>
          <w:sz w:val="22"/>
          <w:szCs w:val="22"/>
        </w:rPr>
      </w:pPr>
      <w:r>
        <w:rPr>
          <w:sz w:val="22"/>
          <w:szCs w:val="22"/>
        </w:rPr>
        <w:t xml:space="preserve">(sent by email to: </w:t>
      </w:r>
      <w:hyperlink r:id="rId5" w:history="1">
        <w:r w:rsidRPr="002648A4">
          <w:rPr>
            <w:rStyle w:val="Hyperlink"/>
            <w:sz w:val="22"/>
            <w:szCs w:val="22"/>
          </w:rPr>
          <w:t>ernestsanchez2348@gmail.com</w:t>
        </w:r>
      </w:hyperlink>
      <w:r>
        <w:rPr>
          <w:sz w:val="22"/>
          <w:szCs w:val="22"/>
        </w:rPr>
        <w:t>)</w:t>
      </w:r>
    </w:p>
    <w:p w:rsidR="0044402E" w:rsidP="0044402E" w14:paraId="34A1E5E0" w14:textId="77777777">
      <w:pPr>
        <w:rPr>
          <w:sz w:val="22"/>
          <w:szCs w:val="22"/>
        </w:rPr>
      </w:pPr>
    </w:p>
    <w:p w:rsidR="0044402E" w:rsidP="0044402E" w14:paraId="297E8F85" w14:textId="5F1ECBF2">
      <w:pPr>
        <w:ind w:left="3600" w:firstLine="720"/>
        <w:rPr>
          <w:sz w:val="22"/>
          <w:szCs w:val="22"/>
        </w:rPr>
      </w:pPr>
      <w:r w:rsidRPr="007220C0">
        <w:rPr>
          <w:sz w:val="22"/>
          <w:szCs w:val="22"/>
        </w:rPr>
        <w:t>In re:</w:t>
      </w:r>
      <w:r w:rsidRPr="007220C0">
        <w:rPr>
          <w:sz w:val="22"/>
          <w:szCs w:val="22"/>
        </w:rPr>
        <w:tab/>
      </w:r>
      <w:r w:rsidRPr="009D79A5" w:rsidR="00575420">
        <w:rPr>
          <w:b/>
          <w:bCs/>
          <w:sz w:val="22"/>
          <w:szCs w:val="22"/>
        </w:rPr>
        <w:t>Gillian Sutton</w:t>
      </w:r>
    </w:p>
    <w:p w:rsidR="009D79A5" w:rsidP="0044402E" w14:paraId="7E829D7F" w14:textId="77777777">
      <w:pPr>
        <w:ind w:left="4320" w:firstLine="720"/>
        <w:rPr>
          <w:bCs/>
          <w:sz w:val="22"/>
          <w:szCs w:val="22"/>
        </w:rPr>
      </w:pPr>
      <w:r>
        <w:rPr>
          <w:bCs/>
          <w:sz w:val="22"/>
          <w:szCs w:val="22"/>
        </w:rPr>
        <w:t xml:space="preserve">Station </w:t>
      </w:r>
      <w:r w:rsidRPr="0044402E" w:rsidR="0044402E">
        <w:rPr>
          <w:bCs/>
          <w:sz w:val="22"/>
          <w:szCs w:val="22"/>
        </w:rPr>
        <w:t>DKRSN</w:t>
      </w:r>
      <w:r w:rsidR="009F2F50">
        <w:rPr>
          <w:bCs/>
          <w:sz w:val="22"/>
          <w:szCs w:val="22"/>
        </w:rPr>
        <w:t>(</w:t>
      </w:r>
      <w:r w:rsidRPr="0044402E" w:rsidR="0044402E">
        <w:rPr>
          <w:bCs/>
          <w:sz w:val="22"/>
          <w:szCs w:val="22"/>
        </w:rPr>
        <w:t>AM</w:t>
      </w:r>
      <w:r w:rsidR="009F2F50">
        <w:rPr>
          <w:bCs/>
          <w:sz w:val="22"/>
          <w:szCs w:val="22"/>
        </w:rPr>
        <w:t xml:space="preserve">), </w:t>
      </w:r>
    </w:p>
    <w:p w:rsidR="00BA4146" w:rsidRPr="00FB5DE6" w:rsidP="009D79A5" w14:paraId="06D00F4F" w14:textId="21EF9061">
      <w:pPr>
        <w:ind w:left="5040" w:firstLine="720"/>
        <w:rPr>
          <w:bCs/>
          <w:sz w:val="22"/>
          <w:szCs w:val="22"/>
          <w:lang w:val="es-ES"/>
        </w:rPr>
      </w:pPr>
      <w:r w:rsidRPr="00FB5DE6">
        <w:rPr>
          <w:bCs/>
          <w:sz w:val="22"/>
          <w:szCs w:val="22"/>
          <w:lang w:val="es-ES"/>
        </w:rPr>
        <w:t xml:space="preserve">Los </w:t>
      </w:r>
      <w:r w:rsidRPr="00FB5DE6">
        <w:rPr>
          <w:bCs/>
          <w:sz w:val="22"/>
          <w:szCs w:val="22"/>
          <w:lang w:val="es-ES"/>
        </w:rPr>
        <w:t>Alamos</w:t>
      </w:r>
      <w:r w:rsidRPr="00FB5DE6">
        <w:rPr>
          <w:bCs/>
          <w:sz w:val="22"/>
          <w:szCs w:val="22"/>
          <w:lang w:val="es-ES"/>
        </w:rPr>
        <w:t xml:space="preserve">, New </w:t>
      </w:r>
      <w:r w:rsidRPr="00FB5DE6">
        <w:rPr>
          <w:bCs/>
          <w:sz w:val="22"/>
          <w:szCs w:val="22"/>
          <w:lang w:val="es-ES"/>
        </w:rPr>
        <w:t>Mexico</w:t>
      </w:r>
      <w:r w:rsidRPr="00FB5DE6" w:rsidR="001E45D0">
        <w:rPr>
          <w:bCs/>
          <w:sz w:val="22"/>
          <w:szCs w:val="22"/>
          <w:lang w:val="es-ES"/>
        </w:rPr>
        <w:t xml:space="preserve"> </w:t>
      </w:r>
    </w:p>
    <w:p w:rsidR="00BA4146" w:rsidRPr="00891D14" w:rsidP="001E45D0" w14:paraId="3DF0ED1F" w14:textId="41FC8B6E">
      <w:pPr>
        <w:tabs>
          <w:tab w:val="left" w:pos="0"/>
        </w:tabs>
        <w:suppressAutoHyphens/>
        <w:ind w:left="5040" w:hanging="5040"/>
        <w:rPr>
          <w:sz w:val="22"/>
          <w:szCs w:val="22"/>
          <w:lang w:val="es-ES"/>
        </w:rPr>
      </w:pPr>
      <w:r w:rsidRPr="00FB5DE6">
        <w:rPr>
          <w:color w:val="000000"/>
          <w:sz w:val="22"/>
          <w:szCs w:val="22"/>
          <w:lang w:val="es-ES"/>
        </w:rPr>
        <w:tab/>
      </w:r>
      <w:r w:rsidRPr="00891D14">
        <w:rPr>
          <w:sz w:val="22"/>
          <w:szCs w:val="22"/>
          <w:lang w:val="es-ES"/>
        </w:rPr>
        <w:t xml:space="preserve">Facility ID No. </w:t>
      </w:r>
      <w:r w:rsidRPr="00891D14" w:rsidR="0071324B">
        <w:rPr>
          <w:sz w:val="22"/>
          <w:szCs w:val="22"/>
          <w:lang w:val="es-ES"/>
        </w:rPr>
        <w:t>49128</w:t>
      </w:r>
    </w:p>
    <w:p w:rsidR="00367622" w:rsidRPr="007220C0" w:rsidP="00367622" w14:paraId="5DD6C515" w14:textId="0810BAD0">
      <w:pPr>
        <w:ind w:left="4320" w:firstLine="720"/>
        <w:rPr>
          <w:sz w:val="22"/>
          <w:szCs w:val="22"/>
        </w:rPr>
      </w:pPr>
      <w:r>
        <w:rPr>
          <w:sz w:val="22"/>
          <w:szCs w:val="22"/>
        </w:rPr>
        <w:t xml:space="preserve">Application </w:t>
      </w:r>
      <w:r w:rsidRPr="007220C0">
        <w:rPr>
          <w:sz w:val="22"/>
          <w:szCs w:val="22"/>
        </w:rPr>
        <w:t xml:space="preserve">File No. </w:t>
      </w:r>
      <w:r>
        <w:rPr>
          <w:sz w:val="22"/>
          <w:szCs w:val="22"/>
        </w:rPr>
        <w:t>BL-19990611AE</w:t>
      </w:r>
    </w:p>
    <w:p w:rsidR="00367622" w:rsidP="001E45D0" w14:paraId="52A705DC" w14:textId="77777777">
      <w:pPr>
        <w:tabs>
          <w:tab w:val="left" w:pos="0"/>
        </w:tabs>
        <w:suppressAutoHyphens/>
        <w:ind w:left="5040" w:hanging="5040"/>
        <w:rPr>
          <w:sz w:val="22"/>
          <w:szCs w:val="22"/>
        </w:rPr>
      </w:pPr>
    </w:p>
    <w:p w:rsidR="009D79A5" w:rsidRPr="00FB5DE6" w:rsidP="001E45D0" w14:paraId="195DCB38" w14:textId="77777777">
      <w:pPr>
        <w:tabs>
          <w:tab w:val="left" w:pos="0"/>
        </w:tabs>
        <w:suppressAutoHyphens/>
        <w:ind w:left="5040" w:hanging="5040"/>
        <w:rPr>
          <w:sz w:val="22"/>
          <w:szCs w:val="22"/>
        </w:rPr>
      </w:pPr>
      <w:r>
        <w:rPr>
          <w:sz w:val="22"/>
          <w:szCs w:val="22"/>
        </w:rPr>
        <w:tab/>
      </w:r>
      <w:r w:rsidRPr="00FB5DE6">
        <w:rPr>
          <w:sz w:val="22"/>
          <w:szCs w:val="22"/>
        </w:rPr>
        <w:t xml:space="preserve">FM Translator DK296GI, </w:t>
      </w:r>
    </w:p>
    <w:p w:rsidR="00367622" w:rsidP="001E45D0" w14:paraId="05A66CFD" w14:textId="3332F769">
      <w:pPr>
        <w:tabs>
          <w:tab w:val="left" w:pos="0"/>
        </w:tabs>
        <w:suppressAutoHyphens/>
        <w:ind w:left="5040" w:hanging="5040"/>
        <w:rPr>
          <w:sz w:val="22"/>
          <w:szCs w:val="22"/>
          <w:lang w:val="es-ES"/>
        </w:rPr>
      </w:pPr>
      <w:r w:rsidRPr="00FB5DE6">
        <w:rPr>
          <w:sz w:val="22"/>
          <w:szCs w:val="22"/>
        </w:rPr>
        <w:tab/>
      </w:r>
      <w:r w:rsidRPr="00FB5DE6">
        <w:rPr>
          <w:sz w:val="22"/>
          <w:szCs w:val="22"/>
        </w:rPr>
        <w:tab/>
      </w:r>
      <w:r w:rsidRPr="00367622">
        <w:rPr>
          <w:sz w:val="22"/>
          <w:szCs w:val="22"/>
          <w:lang w:val="es-ES"/>
        </w:rPr>
        <w:t xml:space="preserve">Los </w:t>
      </w:r>
      <w:r w:rsidRPr="00367622">
        <w:rPr>
          <w:sz w:val="22"/>
          <w:szCs w:val="22"/>
          <w:lang w:val="es-ES"/>
        </w:rPr>
        <w:t>Alamos</w:t>
      </w:r>
      <w:r w:rsidRPr="00367622">
        <w:rPr>
          <w:sz w:val="22"/>
          <w:szCs w:val="22"/>
          <w:lang w:val="es-ES"/>
        </w:rPr>
        <w:t xml:space="preserve">, New </w:t>
      </w:r>
      <w:r w:rsidRPr="00367622">
        <w:rPr>
          <w:sz w:val="22"/>
          <w:szCs w:val="22"/>
          <w:lang w:val="es-ES"/>
        </w:rPr>
        <w:t>M</w:t>
      </w:r>
      <w:r>
        <w:rPr>
          <w:sz w:val="22"/>
          <w:szCs w:val="22"/>
          <w:lang w:val="es-ES"/>
        </w:rPr>
        <w:t>exico</w:t>
      </w:r>
    </w:p>
    <w:p w:rsidR="00367622" w:rsidRPr="00FB5DE6" w:rsidP="001E45D0" w14:paraId="347FCFD6" w14:textId="34B08764">
      <w:pPr>
        <w:tabs>
          <w:tab w:val="left" w:pos="0"/>
        </w:tabs>
        <w:suppressAutoHyphens/>
        <w:ind w:left="5040" w:hanging="5040"/>
        <w:rPr>
          <w:sz w:val="22"/>
          <w:szCs w:val="22"/>
          <w:lang w:val="es-ES"/>
        </w:rPr>
      </w:pPr>
      <w:r>
        <w:rPr>
          <w:sz w:val="22"/>
          <w:szCs w:val="22"/>
          <w:lang w:val="es-ES"/>
        </w:rPr>
        <w:tab/>
      </w:r>
      <w:r w:rsidRPr="00FB5DE6">
        <w:rPr>
          <w:sz w:val="22"/>
          <w:szCs w:val="22"/>
          <w:lang w:val="es-ES"/>
        </w:rPr>
        <w:t>Facility</w:t>
      </w:r>
      <w:r w:rsidRPr="00FB5DE6">
        <w:rPr>
          <w:sz w:val="22"/>
          <w:szCs w:val="22"/>
          <w:lang w:val="es-ES"/>
        </w:rPr>
        <w:t xml:space="preserve"> ID No.</w:t>
      </w:r>
      <w:r w:rsidRPr="00FB5DE6" w:rsidR="00745D99">
        <w:rPr>
          <w:sz w:val="22"/>
          <w:szCs w:val="22"/>
          <w:lang w:val="es-ES"/>
        </w:rPr>
        <w:t xml:space="preserve"> 154369</w:t>
      </w:r>
    </w:p>
    <w:p w:rsidR="00367622" w:rsidRPr="00367622" w:rsidP="001E45D0" w14:paraId="713EC1CB" w14:textId="17875569">
      <w:pPr>
        <w:tabs>
          <w:tab w:val="left" w:pos="0"/>
        </w:tabs>
        <w:suppressAutoHyphens/>
        <w:ind w:left="5040" w:hanging="5040"/>
        <w:rPr>
          <w:sz w:val="22"/>
          <w:szCs w:val="22"/>
        </w:rPr>
      </w:pPr>
      <w:r w:rsidRPr="00FB5DE6">
        <w:rPr>
          <w:sz w:val="22"/>
          <w:szCs w:val="22"/>
          <w:lang w:val="es-ES"/>
        </w:rPr>
        <w:tab/>
      </w:r>
      <w:r>
        <w:rPr>
          <w:sz w:val="22"/>
          <w:szCs w:val="22"/>
        </w:rPr>
        <w:t>Application File No.</w:t>
      </w:r>
      <w:r w:rsidR="009D79A5">
        <w:rPr>
          <w:sz w:val="22"/>
          <w:szCs w:val="22"/>
        </w:rPr>
        <w:t xml:space="preserve"> BLFT-20130819AGC</w:t>
      </w:r>
    </w:p>
    <w:p w:rsidR="00061AC0" w:rsidRPr="00955BFB" w:rsidP="004D3DD0" w14:paraId="5E09E7E0" w14:textId="77777777">
      <w:pPr>
        <w:tabs>
          <w:tab w:val="left" w:pos="0"/>
        </w:tabs>
        <w:suppressAutoHyphens/>
        <w:ind w:left="720" w:right="-720" w:hanging="720"/>
        <w:rPr>
          <w:sz w:val="22"/>
          <w:szCs w:val="22"/>
        </w:rPr>
      </w:pPr>
      <w:r w:rsidRPr="00955BFB">
        <w:rPr>
          <w:sz w:val="22"/>
          <w:szCs w:val="22"/>
        </w:rPr>
        <w:tab/>
      </w:r>
      <w:r w:rsidRPr="00955BFB">
        <w:rPr>
          <w:sz w:val="22"/>
          <w:szCs w:val="22"/>
        </w:rPr>
        <w:tab/>
      </w:r>
      <w:r w:rsidRPr="00955BFB">
        <w:rPr>
          <w:sz w:val="22"/>
          <w:szCs w:val="22"/>
        </w:rPr>
        <w:tab/>
      </w:r>
      <w:r w:rsidRPr="00955BFB">
        <w:rPr>
          <w:sz w:val="22"/>
          <w:szCs w:val="22"/>
        </w:rPr>
        <w:tab/>
      </w:r>
      <w:r w:rsidRPr="00955BFB">
        <w:rPr>
          <w:sz w:val="22"/>
          <w:szCs w:val="22"/>
        </w:rPr>
        <w:tab/>
      </w:r>
      <w:r w:rsidRPr="00955BFB">
        <w:rPr>
          <w:sz w:val="22"/>
          <w:szCs w:val="22"/>
        </w:rPr>
        <w:tab/>
      </w:r>
      <w:r w:rsidRPr="00955BFB" w:rsidR="004D3DD0">
        <w:rPr>
          <w:sz w:val="22"/>
          <w:szCs w:val="22"/>
        </w:rPr>
        <w:tab/>
      </w:r>
    </w:p>
    <w:p w:rsidR="00E978F3" w:rsidRPr="00955BFB" w:rsidP="004D3DD0" w14:paraId="3D11552A" w14:textId="107DD8A0">
      <w:pPr>
        <w:tabs>
          <w:tab w:val="left" w:pos="0"/>
        </w:tabs>
        <w:suppressAutoHyphens/>
        <w:ind w:left="720" w:right="-720" w:hanging="720"/>
        <w:rPr>
          <w:b/>
          <w:sz w:val="22"/>
          <w:szCs w:val="22"/>
        </w:rPr>
      </w:pPr>
      <w:r w:rsidRPr="00955BFB">
        <w:rPr>
          <w:sz w:val="22"/>
          <w:szCs w:val="22"/>
        </w:rPr>
        <w:tab/>
      </w:r>
      <w:r w:rsidRPr="00955BFB">
        <w:rPr>
          <w:sz w:val="22"/>
          <w:szCs w:val="22"/>
        </w:rPr>
        <w:tab/>
      </w:r>
      <w:r w:rsidRPr="00955BFB">
        <w:rPr>
          <w:sz w:val="22"/>
          <w:szCs w:val="22"/>
        </w:rPr>
        <w:tab/>
      </w:r>
      <w:r w:rsidRPr="00955BFB">
        <w:rPr>
          <w:sz w:val="22"/>
          <w:szCs w:val="22"/>
        </w:rPr>
        <w:tab/>
      </w:r>
      <w:r w:rsidRPr="00955BFB">
        <w:rPr>
          <w:sz w:val="22"/>
          <w:szCs w:val="22"/>
        </w:rPr>
        <w:tab/>
      </w:r>
      <w:r w:rsidRPr="00955BFB">
        <w:rPr>
          <w:sz w:val="22"/>
          <w:szCs w:val="22"/>
        </w:rPr>
        <w:tab/>
      </w:r>
      <w:r w:rsidRPr="00955BFB">
        <w:rPr>
          <w:sz w:val="22"/>
          <w:szCs w:val="22"/>
        </w:rPr>
        <w:tab/>
      </w:r>
      <w:r w:rsidR="0044402E">
        <w:rPr>
          <w:b/>
          <w:sz w:val="22"/>
          <w:szCs w:val="22"/>
        </w:rPr>
        <w:t>“Emergency Petition for Extraordinary Relief”</w:t>
      </w:r>
    </w:p>
    <w:p w:rsidR="00A14C2F" w:rsidRPr="00840BF1" w:rsidP="00A14C2F" w14:paraId="032F0EE8" w14:textId="77777777">
      <w:pPr>
        <w:tabs>
          <w:tab w:val="left" w:pos="0"/>
        </w:tabs>
        <w:suppressAutoHyphens/>
        <w:spacing w:after="120"/>
        <w:rPr>
          <w:sz w:val="22"/>
          <w:szCs w:val="22"/>
        </w:rPr>
      </w:pPr>
      <w:r w:rsidRPr="00840BF1">
        <w:rPr>
          <w:sz w:val="22"/>
          <w:szCs w:val="22"/>
        </w:rPr>
        <w:t xml:space="preserve">Dear </w:t>
      </w:r>
      <w:r>
        <w:rPr>
          <w:sz w:val="22"/>
          <w:szCs w:val="22"/>
        </w:rPr>
        <w:t>Counsel</w:t>
      </w:r>
      <w:r w:rsidRPr="00840BF1">
        <w:rPr>
          <w:sz w:val="22"/>
          <w:szCs w:val="22"/>
        </w:rPr>
        <w:t>:</w:t>
      </w:r>
    </w:p>
    <w:p w:rsidR="00A14C2F" w:rsidP="00A14C2F" w14:paraId="3F5B9121" w14:textId="77777777">
      <w:pPr>
        <w:tabs>
          <w:tab w:val="left" w:pos="0"/>
        </w:tabs>
        <w:suppressAutoHyphens/>
        <w:spacing w:after="120"/>
        <w:rPr>
          <w:sz w:val="22"/>
          <w:szCs w:val="22"/>
        </w:rPr>
      </w:pPr>
      <w:r w:rsidRPr="00BA4146">
        <w:rPr>
          <w:sz w:val="22"/>
          <w:szCs w:val="22"/>
        </w:rPr>
        <w:tab/>
        <w:t>We have before us</w:t>
      </w:r>
      <w:r>
        <w:rPr>
          <w:sz w:val="22"/>
          <w:szCs w:val="22"/>
        </w:rPr>
        <w:t xml:space="preserve"> a pleading styled “Emergency Petition for Extraordinary Relief” (Petition) filed on August 2, 2023,</w:t>
      </w:r>
      <w:r>
        <w:rPr>
          <w:rStyle w:val="FootnoteReference"/>
          <w:sz w:val="22"/>
          <w:szCs w:val="22"/>
        </w:rPr>
        <w:footnoteReference w:id="2"/>
      </w:r>
      <w:r>
        <w:rPr>
          <w:sz w:val="22"/>
          <w:szCs w:val="22"/>
        </w:rPr>
        <w:t xml:space="preserve"> by Albuquerque Board of Education (ABE) requesting that the Commission reinstate the cancelled licenses of Station DKRSN(AM), Los Alamos, New Mexico (Station) and FM Translator Station DK296GI, Los Alamos, New Mexico (Translator), which were formerly licensed to Gillian Sutton (Sutton).  ABE, which appears to have no relationship to Sutton, the Station, or the Translator, proposes to take over operation of the Station and Translator.  F</w:t>
      </w:r>
      <w:r w:rsidRPr="00840BF1">
        <w:rPr>
          <w:sz w:val="22"/>
          <w:szCs w:val="22"/>
        </w:rPr>
        <w:t xml:space="preserve">or the reasons discussed below, </w:t>
      </w:r>
      <w:r>
        <w:rPr>
          <w:sz w:val="22"/>
          <w:szCs w:val="22"/>
        </w:rPr>
        <w:t xml:space="preserve">we </w:t>
      </w:r>
      <w:r w:rsidRPr="00840BF1">
        <w:rPr>
          <w:sz w:val="22"/>
          <w:szCs w:val="22"/>
        </w:rPr>
        <w:t xml:space="preserve">dismiss </w:t>
      </w:r>
      <w:r>
        <w:rPr>
          <w:sz w:val="22"/>
          <w:szCs w:val="22"/>
        </w:rPr>
        <w:t>the Petition</w:t>
      </w:r>
      <w:r w:rsidRPr="00840BF1">
        <w:rPr>
          <w:sz w:val="22"/>
          <w:szCs w:val="22"/>
        </w:rPr>
        <w:t xml:space="preserve"> as procedurally defective pursuant to </w:t>
      </w:r>
      <w:r>
        <w:rPr>
          <w:sz w:val="22"/>
          <w:szCs w:val="22"/>
        </w:rPr>
        <w:t>section 405 of the Communications Acts of 1934, as amended (Act) and se</w:t>
      </w:r>
      <w:r w:rsidRPr="00840BF1">
        <w:rPr>
          <w:sz w:val="22"/>
          <w:szCs w:val="22"/>
        </w:rPr>
        <w:t>ction 1.</w:t>
      </w:r>
      <w:r>
        <w:rPr>
          <w:sz w:val="22"/>
          <w:szCs w:val="22"/>
        </w:rPr>
        <w:t>106(f)</w:t>
      </w:r>
      <w:r w:rsidRPr="00840BF1">
        <w:rPr>
          <w:sz w:val="22"/>
          <w:szCs w:val="22"/>
        </w:rPr>
        <w:t xml:space="preserve"> of the </w:t>
      </w:r>
      <w:r>
        <w:rPr>
          <w:sz w:val="22"/>
          <w:szCs w:val="22"/>
        </w:rPr>
        <w:t>Commission’s r</w:t>
      </w:r>
      <w:r w:rsidRPr="00840BF1">
        <w:rPr>
          <w:sz w:val="22"/>
          <w:szCs w:val="22"/>
        </w:rPr>
        <w:t>ules</w:t>
      </w:r>
      <w:r>
        <w:rPr>
          <w:sz w:val="22"/>
          <w:szCs w:val="22"/>
        </w:rPr>
        <w:t xml:space="preserve"> (Rules),</w:t>
      </w:r>
      <w:r>
        <w:rPr>
          <w:rStyle w:val="FootnoteReference"/>
          <w:sz w:val="22"/>
          <w:szCs w:val="22"/>
        </w:rPr>
        <w:footnoteReference w:id="3"/>
      </w:r>
      <w:r>
        <w:rPr>
          <w:sz w:val="22"/>
          <w:szCs w:val="22"/>
        </w:rPr>
        <w:t xml:space="preserve"> and, on a separate and independent basis, dismiss the Petition because ABE lacks standing to file it, as required by section 405 of the Act and section 1.106(b)(1) of the Rules.</w:t>
      </w:r>
      <w:r>
        <w:rPr>
          <w:rStyle w:val="FootnoteReference"/>
          <w:sz w:val="22"/>
          <w:szCs w:val="22"/>
        </w:rPr>
        <w:footnoteReference w:id="4"/>
      </w:r>
    </w:p>
    <w:p w:rsidR="00A14C2F" w:rsidP="00A14C2F" w14:paraId="36DB7755" w14:textId="77777777">
      <w:pPr>
        <w:spacing w:after="120"/>
        <w:ind w:firstLine="720"/>
        <w:rPr>
          <w:rStyle w:val="StyleNumberedparagraphs11ptChar"/>
          <w:szCs w:val="22"/>
        </w:rPr>
      </w:pPr>
      <w:r>
        <w:rPr>
          <w:rStyle w:val="StyleNumberedparagraphs11ptChar"/>
          <w:b/>
          <w:szCs w:val="22"/>
        </w:rPr>
        <w:t>Background.</w:t>
      </w:r>
      <w:r>
        <w:rPr>
          <w:rStyle w:val="StyleNumberedparagraphs11ptChar"/>
          <w:szCs w:val="22"/>
        </w:rPr>
        <w:t xml:space="preserve">  On May 1, 2023, Sutton voluntarily surrendered the licenses for the Station and the Translator,</w:t>
      </w:r>
      <w:r>
        <w:rPr>
          <w:rStyle w:val="FootnoteReference"/>
          <w:sz w:val="22"/>
          <w:szCs w:val="22"/>
        </w:rPr>
        <w:footnoteReference w:id="5"/>
      </w:r>
      <w:r>
        <w:rPr>
          <w:rStyle w:val="StyleNumberedparagraphs11ptChar"/>
          <w:szCs w:val="22"/>
        </w:rPr>
        <w:t xml:space="preserve"> and the Media Bureau published public notice of that cancellation on May 5, 2023.</w:t>
      </w:r>
      <w:r>
        <w:rPr>
          <w:rStyle w:val="FootnoteReference"/>
          <w:sz w:val="22"/>
          <w:szCs w:val="22"/>
        </w:rPr>
        <w:footnoteReference w:id="6"/>
      </w:r>
      <w:r>
        <w:rPr>
          <w:rStyle w:val="StyleNumberedparagraphs11ptChar"/>
          <w:szCs w:val="22"/>
        </w:rPr>
        <w:t xml:space="preserve">  </w:t>
      </w:r>
      <w:r>
        <w:rPr>
          <w:rStyle w:val="StyleNumberedparagraphs11ptChar"/>
          <w:szCs w:val="22"/>
        </w:rPr>
        <w:t>Three months later, ABE submitted the Petition, seeking reinstatement of the licenses for the Station and Translator so that ABE can serve as the “temporary trustee of these licenses, so that the facilities can resume operating on an emergency basis.”</w:t>
      </w:r>
      <w:r>
        <w:rPr>
          <w:rStyle w:val="FootnoteReference"/>
          <w:sz w:val="22"/>
          <w:szCs w:val="22"/>
        </w:rPr>
        <w:footnoteReference w:id="7"/>
      </w:r>
      <w:r>
        <w:rPr>
          <w:rStyle w:val="StyleNumberedparagraphs11ptChar"/>
          <w:szCs w:val="22"/>
        </w:rPr>
        <w:t xml:space="preserve">  ABE explains that “[t]he FCC cancellation leaves Los Alamos County with no local, licensed AM broadcast service whatsoever.”</w:t>
      </w:r>
      <w:r>
        <w:rPr>
          <w:rStyle w:val="FootnoteReference"/>
          <w:sz w:val="22"/>
          <w:szCs w:val="22"/>
        </w:rPr>
        <w:footnoteReference w:id="8"/>
      </w:r>
      <w:r>
        <w:rPr>
          <w:rStyle w:val="StyleNumberedparagraphs11ptChar"/>
          <w:szCs w:val="22"/>
        </w:rPr>
        <w:t xml:space="preserve">  The Petition includes a letter from Sutton stating that she supports the reinstatement request.</w:t>
      </w:r>
      <w:r>
        <w:rPr>
          <w:rStyle w:val="FootnoteReference"/>
          <w:sz w:val="22"/>
          <w:szCs w:val="22"/>
        </w:rPr>
        <w:footnoteReference w:id="9"/>
      </w:r>
    </w:p>
    <w:p w:rsidR="00A14C2F" w:rsidP="00A14C2F" w14:paraId="1C7DC848" w14:textId="77777777">
      <w:pPr>
        <w:spacing w:after="120"/>
        <w:ind w:firstLine="720"/>
        <w:rPr>
          <w:rFonts w:eastAsia="Calibri"/>
          <w:sz w:val="22"/>
          <w:szCs w:val="22"/>
        </w:rPr>
      </w:pPr>
      <w:r w:rsidRPr="0044402E">
        <w:rPr>
          <w:rStyle w:val="StyleNumberedparagraphs11ptChar"/>
          <w:b/>
          <w:szCs w:val="22"/>
        </w:rPr>
        <w:t>Discussion.</w:t>
      </w:r>
      <w:r w:rsidRPr="0044402E">
        <w:rPr>
          <w:rStyle w:val="StyleNumberedparagraphs11ptChar"/>
          <w:szCs w:val="22"/>
        </w:rPr>
        <w:t xml:space="preserve">  Although the Petition is styled as an “Emergency Petition for Extraordinary Relief</w:t>
      </w:r>
      <w:r>
        <w:rPr>
          <w:rStyle w:val="StyleNumberedparagraphs11ptChar"/>
          <w:szCs w:val="22"/>
        </w:rPr>
        <w:t>,</w:t>
      </w:r>
      <w:r w:rsidRPr="0044402E">
        <w:rPr>
          <w:rStyle w:val="StyleNumberedparagraphs11ptChar"/>
          <w:szCs w:val="22"/>
        </w:rPr>
        <w:t xml:space="preserve">” such a pleading is not contemplated by our Rules, and we will treat it as </w:t>
      </w:r>
      <w:r>
        <w:rPr>
          <w:rStyle w:val="StyleNumberedparagraphs11ptChar"/>
          <w:szCs w:val="22"/>
        </w:rPr>
        <w:t xml:space="preserve">a </w:t>
      </w:r>
      <w:r w:rsidRPr="0044402E">
        <w:rPr>
          <w:rStyle w:val="StyleNumberedparagraphs11ptChar"/>
          <w:szCs w:val="22"/>
        </w:rPr>
        <w:t>petition for reconsideration because it seeks reconsideration of the cancellation of the license</w:t>
      </w:r>
      <w:r>
        <w:rPr>
          <w:rStyle w:val="StyleNumberedparagraphs11ptChar"/>
          <w:szCs w:val="22"/>
        </w:rPr>
        <w:t>s for the Station and the Translator</w:t>
      </w:r>
      <w:r w:rsidRPr="0044402E">
        <w:rPr>
          <w:rStyle w:val="StyleNumberedparagraphs11ptChar"/>
          <w:szCs w:val="22"/>
        </w:rPr>
        <w:t>.</w:t>
      </w:r>
      <w:r>
        <w:rPr>
          <w:rStyle w:val="StyleNumberedparagraphs11ptChar"/>
          <w:szCs w:val="22"/>
        </w:rPr>
        <w:t xml:space="preserve">  S</w:t>
      </w:r>
      <w:r w:rsidRPr="0044402E">
        <w:rPr>
          <w:rFonts w:eastAsia="Calibri"/>
          <w:sz w:val="22"/>
          <w:szCs w:val="22"/>
        </w:rPr>
        <w:t xml:space="preserve">ection 405 of the </w:t>
      </w:r>
      <w:r>
        <w:rPr>
          <w:rFonts w:eastAsia="Calibri"/>
          <w:sz w:val="22"/>
          <w:szCs w:val="22"/>
        </w:rPr>
        <w:t xml:space="preserve">Act and section 1.106(f) of the </w:t>
      </w:r>
      <w:r w:rsidRPr="0044402E">
        <w:rPr>
          <w:rFonts w:eastAsia="Calibri"/>
          <w:sz w:val="22"/>
          <w:szCs w:val="22"/>
        </w:rPr>
        <w:t>Rules require any petition for reconsideration to be filed within thirty days</w:t>
      </w:r>
      <w:r w:rsidRPr="0044402E">
        <w:rPr>
          <w:rFonts w:eastAsia="Calibri"/>
          <w:b/>
          <w:sz w:val="22"/>
          <w:szCs w:val="22"/>
        </w:rPr>
        <w:t xml:space="preserve"> </w:t>
      </w:r>
      <w:r w:rsidRPr="0044402E">
        <w:rPr>
          <w:rFonts w:eastAsia="Calibri"/>
          <w:sz w:val="22"/>
          <w:szCs w:val="22"/>
        </w:rPr>
        <w:t>of the date upon which the Commission gives public notice of the decision.</w:t>
      </w:r>
      <w:r>
        <w:rPr>
          <w:rFonts w:eastAsia="Calibri"/>
          <w:sz w:val="22"/>
          <w:szCs w:val="22"/>
          <w:vertAlign w:val="superscript"/>
        </w:rPr>
        <w:footnoteReference w:id="10"/>
      </w:r>
      <w:r w:rsidRPr="0044402E">
        <w:rPr>
          <w:rFonts w:eastAsia="Calibri"/>
          <w:sz w:val="22"/>
          <w:szCs w:val="22"/>
        </w:rPr>
        <w:t xml:space="preserve">  In this case, the </w:t>
      </w:r>
      <w:r>
        <w:rPr>
          <w:i/>
          <w:sz w:val="22"/>
          <w:szCs w:val="22"/>
        </w:rPr>
        <w:t>Cancellation Public Notice</w:t>
      </w:r>
      <w:r w:rsidRPr="0044402E">
        <w:rPr>
          <w:rFonts w:eastAsia="Calibri"/>
          <w:sz w:val="22"/>
          <w:szCs w:val="22"/>
        </w:rPr>
        <w:t xml:space="preserve"> was released on </w:t>
      </w:r>
      <w:r>
        <w:rPr>
          <w:rFonts w:eastAsia="Calibri"/>
          <w:sz w:val="22"/>
          <w:szCs w:val="22"/>
        </w:rPr>
        <w:t>May 4, 2023</w:t>
      </w:r>
      <w:r w:rsidRPr="0044402E">
        <w:rPr>
          <w:rFonts w:eastAsia="Calibri"/>
          <w:sz w:val="22"/>
          <w:szCs w:val="22"/>
        </w:rPr>
        <w:t xml:space="preserve">, and any petition for reconsideration of that </w:t>
      </w:r>
      <w:r>
        <w:rPr>
          <w:rFonts w:eastAsia="Calibri"/>
          <w:sz w:val="22"/>
          <w:szCs w:val="22"/>
        </w:rPr>
        <w:t>Public Notice</w:t>
      </w:r>
      <w:r w:rsidRPr="0044402E">
        <w:rPr>
          <w:rFonts w:eastAsia="Calibri"/>
          <w:sz w:val="22"/>
          <w:szCs w:val="22"/>
        </w:rPr>
        <w:t xml:space="preserve"> was due on </w:t>
      </w:r>
      <w:r>
        <w:rPr>
          <w:rFonts w:eastAsia="Calibri"/>
          <w:sz w:val="22"/>
          <w:szCs w:val="22"/>
        </w:rPr>
        <w:t>Monday, June 5, 2023</w:t>
      </w:r>
      <w:r w:rsidRPr="0044402E">
        <w:rPr>
          <w:rFonts w:eastAsia="Calibri"/>
          <w:sz w:val="22"/>
          <w:szCs w:val="22"/>
        </w:rPr>
        <w:t>.</w:t>
      </w:r>
      <w:r>
        <w:rPr>
          <w:rStyle w:val="FootnoteReference"/>
          <w:rFonts w:eastAsia="Calibri"/>
          <w:sz w:val="22"/>
          <w:szCs w:val="22"/>
        </w:rPr>
        <w:footnoteReference w:id="11"/>
      </w:r>
      <w:r w:rsidRPr="0044402E">
        <w:rPr>
          <w:rFonts w:eastAsia="Calibri"/>
          <w:sz w:val="22"/>
          <w:szCs w:val="22"/>
        </w:rPr>
        <w:t xml:space="preserve">  However, the </w:t>
      </w:r>
      <w:r>
        <w:rPr>
          <w:rFonts w:eastAsia="Calibri"/>
          <w:sz w:val="22"/>
          <w:szCs w:val="22"/>
        </w:rPr>
        <w:t>Petition was not filed until August 2, 2023, almost two months after the filing deadline.</w:t>
      </w:r>
      <w:r w:rsidRPr="0044402E">
        <w:rPr>
          <w:rFonts w:eastAsia="Calibri"/>
          <w:sz w:val="22"/>
          <w:szCs w:val="22"/>
        </w:rPr>
        <w:t xml:space="preserve"> </w:t>
      </w:r>
      <w:r>
        <w:rPr>
          <w:rFonts w:eastAsia="Calibri"/>
          <w:sz w:val="22"/>
          <w:szCs w:val="22"/>
        </w:rPr>
        <w:t xml:space="preserve"> </w:t>
      </w:r>
      <w:r w:rsidRPr="0044402E">
        <w:rPr>
          <w:rFonts w:eastAsia="Calibri"/>
          <w:sz w:val="22"/>
          <w:szCs w:val="22"/>
        </w:rPr>
        <w:t xml:space="preserve">The Petition is therefore untimely.  </w:t>
      </w:r>
      <w:r>
        <w:rPr>
          <w:rStyle w:val="StyleNumberedparagraphs11ptChar"/>
          <w:szCs w:val="22"/>
        </w:rPr>
        <w:t>Moreover,</w:t>
      </w:r>
      <w:r w:rsidRPr="0044402E">
        <w:rPr>
          <w:rStyle w:val="StyleNumberedparagraphs11ptChar"/>
          <w:szCs w:val="22"/>
        </w:rPr>
        <w:t xml:space="preserve"> </w:t>
      </w:r>
      <w:r>
        <w:rPr>
          <w:rFonts w:eastAsia="Calibri"/>
          <w:sz w:val="22"/>
          <w:szCs w:val="22"/>
        </w:rPr>
        <w:t>t</w:t>
      </w:r>
      <w:r w:rsidRPr="0044402E">
        <w:rPr>
          <w:rFonts w:eastAsia="Calibri"/>
          <w:sz w:val="22"/>
          <w:szCs w:val="22"/>
        </w:rPr>
        <w:t>he Commission has held that “[a] petitioner cannot avoid filing deadlines by calling its petition something other than a petition for reconsideration when it, in effect, seeks reconsideration or review.”</w:t>
      </w:r>
      <w:r>
        <w:rPr>
          <w:rStyle w:val="FootnoteReference"/>
          <w:rFonts w:eastAsia="Calibri"/>
          <w:sz w:val="22"/>
          <w:szCs w:val="22"/>
        </w:rPr>
        <w:footnoteReference w:id="12"/>
      </w:r>
      <w:r>
        <w:rPr>
          <w:rFonts w:eastAsia="Calibri"/>
          <w:sz w:val="22"/>
          <w:szCs w:val="22"/>
        </w:rPr>
        <w:t xml:space="preserve">  Accordingly, we dismiss the Petition.  </w:t>
      </w:r>
      <w:r w:rsidRPr="0044402E">
        <w:rPr>
          <w:rFonts w:eastAsia="Calibri"/>
          <w:sz w:val="22"/>
          <w:szCs w:val="22"/>
        </w:rPr>
        <w:t xml:space="preserve">  </w:t>
      </w:r>
    </w:p>
    <w:p w:rsidR="00A14C2F" w:rsidP="00A14C2F" w14:paraId="207921D0" w14:textId="77777777">
      <w:pPr>
        <w:spacing w:after="120"/>
        <w:ind w:firstLine="720"/>
        <w:rPr>
          <w:sz w:val="22"/>
          <w:szCs w:val="22"/>
        </w:rPr>
      </w:pPr>
      <w:r w:rsidRPr="0044402E">
        <w:rPr>
          <w:rStyle w:val="StyleNumberedparagraphs11ptChar"/>
          <w:szCs w:val="22"/>
        </w:rPr>
        <w:t xml:space="preserve">As a separate and independent basis for dismissing the Petition, we find that </w:t>
      </w:r>
      <w:r>
        <w:rPr>
          <w:rStyle w:val="StyleNumberedparagraphs11ptChar"/>
          <w:szCs w:val="22"/>
        </w:rPr>
        <w:t>ABE</w:t>
      </w:r>
      <w:r w:rsidRPr="0044402E">
        <w:rPr>
          <w:rStyle w:val="StyleNumberedparagraphs11ptChar"/>
          <w:szCs w:val="22"/>
        </w:rPr>
        <w:t xml:space="preserve"> lacks standing to file it.</w:t>
      </w:r>
      <w:r>
        <w:rPr>
          <w:rStyle w:val="FootnoteReference"/>
          <w:sz w:val="22"/>
          <w:szCs w:val="22"/>
        </w:rPr>
        <w:footnoteReference w:id="13"/>
      </w:r>
      <w:r>
        <w:rPr>
          <w:rStyle w:val="StyleNumberedparagraphs11ptChar"/>
          <w:szCs w:val="22"/>
        </w:rPr>
        <w:t xml:space="preserve">  </w:t>
      </w:r>
      <w:r w:rsidRPr="00CC719E">
        <w:rPr>
          <w:sz w:val="22"/>
          <w:szCs w:val="22"/>
        </w:rPr>
        <w:t xml:space="preserve">In the broadcast regulatory context, a non-party attempting to establish standing as someone aggrieved or whose interests were adversely affected generally must show it in one of three ways: </w:t>
      </w:r>
      <w:r>
        <w:rPr>
          <w:sz w:val="22"/>
          <w:szCs w:val="22"/>
        </w:rPr>
        <w:t xml:space="preserve"> </w:t>
      </w:r>
      <w:r w:rsidRPr="00CC719E">
        <w:rPr>
          <w:sz w:val="22"/>
          <w:szCs w:val="22"/>
        </w:rPr>
        <w:t>(1) as a competitor in the market subject to signal interference; (2) as a competitor in the market subject to economic harm; or (3) as a resident of the station’s service area or regular listener of the station</w:t>
      </w:r>
      <w:r w:rsidRPr="006274F0">
        <w:t>.</w:t>
      </w:r>
      <w:r>
        <w:rPr>
          <w:rStyle w:val="FootnoteReference"/>
        </w:rPr>
        <w:footnoteReference w:id="14"/>
      </w:r>
      <w:r>
        <w:t xml:space="preserve">  </w:t>
      </w:r>
      <w:r>
        <w:rPr>
          <w:sz w:val="22"/>
          <w:szCs w:val="22"/>
        </w:rPr>
        <w:t>A petitioner claiming its interest is adversely affected</w:t>
      </w:r>
      <w:r w:rsidRPr="00480638">
        <w:rPr>
          <w:sz w:val="22"/>
          <w:szCs w:val="22"/>
        </w:rPr>
        <w:t xml:space="preserve"> must demonstrate a direct causal link between the challenged action and its alleged injury, and show that the injury would be prevented or redressed by the relief </w:t>
      </w:r>
      <w:r w:rsidRPr="00E16BD9">
        <w:rPr>
          <w:sz w:val="22"/>
          <w:szCs w:val="22"/>
        </w:rPr>
        <w:t>requested.</w:t>
      </w:r>
      <w:r>
        <w:rPr>
          <w:rStyle w:val="FootnoteReference"/>
          <w:sz w:val="22"/>
          <w:szCs w:val="22"/>
        </w:rPr>
        <w:footnoteReference w:id="15"/>
      </w:r>
      <w:r w:rsidRPr="00E16BD9">
        <w:rPr>
          <w:sz w:val="22"/>
          <w:szCs w:val="22"/>
        </w:rPr>
        <w:t xml:space="preserve">  </w:t>
      </w:r>
    </w:p>
    <w:p w:rsidR="00A14C2F" w:rsidRPr="0044402E" w:rsidP="00A14C2F" w14:paraId="6212F01E" w14:textId="77777777">
      <w:pPr>
        <w:spacing w:after="120"/>
        <w:ind w:firstLine="720"/>
        <w:rPr>
          <w:rStyle w:val="StyleNumberedparagraphs11ptChar"/>
          <w:szCs w:val="22"/>
        </w:rPr>
      </w:pPr>
      <w:r>
        <w:rPr>
          <w:sz w:val="22"/>
          <w:szCs w:val="22"/>
        </w:rPr>
        <w:t>ABE was not a party to Sutton’s surrender of the licenses for the Station or the Translator and</w:t>
      </w:r>
      <w:r w:rsidRPr="0044402E">
        <w:rPr>
          <w:sz w:val="22"/>
          <w:szCs w:val="22"/>
        </w:rPr>
        <w:t xml:space="preserve"> </w:t>
      </w:r>
      <w:r>
        <w:rPr>
          <w:sz w:val="22"/>
          <w:szCs w:val="22"/>
        </w:rPr>
        <w:t>has not demonstrated what alleged injury it has suffered, or how grant of the Petition would redress that injury.</w:t>
      </w:r>
      <w:r w:rsidRPr="0044402E">
        <w:rPr>
          <w:sz w:val="22"/>
          <w:szCs w:val="22"/>
        </w:rPr>
        <w:t xml:space="preserve">  Moreover, </w:t>
      </w:r>
      <w:r>
        <w:rPr>
          <w:sz w:val="22"/>
          <w:szCs w:val="22"/>
        </w:rPr>
        <w:t xml:space="preserve">the Commission has </w:t>
      </w:r>
      <w:r w:rsidRPr="0044402E">
        <w:rPr>
          <w:sz w:val="22"/>
          <w:szCs w:val="22"/>
        </w:rPr>
        <w:t>previously held that a third</w:t>
      </w:r>
      <w:r>
        <w:rPr>
          <w:sz w:val="22"/>
          <w:szCs w:val="22"/>
        </w:rPr>
        <w:t xml:space="preserve"> </w:t>
      </w:r>
      <w:r w:rsidRPr="0044402E">
        <w:rPr>
          <w:sz w:val="22"/>
          <w:szCs w:val="22"/>
        </w:rPr>
        <w:t xml:space="preserve">party </w:t>
      </w:r>
      <w:r>
        <w:rPr>
          <w:sz w:val="22"/>
          <w:szCs w:val="22"/>
        </w:rPr>
        <w:t>(</w:t>
      </w:r>
      <w:r w:rsidRPr="00857018">
        <w:rPr>
          <w:i/>
          <w:iCs/>
          <w:sz w:val="22"/>
          <w:szCs w:val="22"/>
        </w:rPr>
        <w:t>i.e.</w:t>
      </w:r>
      <w:r>
        <w:rPr>
          <w:sz w:val="22"/>
          <w:szCs w:val="22"/>
        </w:rPr>
        <w:t xml:space="preserve">, someone with no attributable interest in the former station or stations) </w:t>
      </w:r>
      <w:r w:rsidRPr="0044402E">
        <w:rPr>
          <w:sz w:val="22"/>
          <w:szCs w:val="22"/>
        </w:rPr>
        <w:t xml:space="preserve">lacks standing to seek reinstatement of a </w:t>
      </w:r>
      <w:r>
        <w:rPr>
          <w:sz w:val="22"/>
          <w:szCs w:val="22"/>
        </w:rPr>
        <w:t>surrendered</w:t>
      </w:r>
      <w:r w:rsidRPr="0044402E">
        <w:rPr>
          <w:sz w:val="22"/>
          <w:szCs w:val="22"/>
        </w:rPr>
        <w:t xml:space="preserve"> </w:t>
      </w:r>
      <w:r w:rsidRPr="0044402E">
        <w:rPr>
          <w:sz w:val="22"/>
          <w:szCs w:val="22"/>
        </w:rPr>
        <w:t>Commission authorization</w:t>
      </w:r>
      <w:r>
        <w:rPr>
          <w:sz w:val="22"/>
          <w:szCs w:val="22"/>
        </w:rPr>
        <w:t>, even if the third party seeks to obtain that authorization for itself</w:t>
      </w:r>
      <w:r w:rsidRPr="0044402E">
        <w:rPr>
          <w:sz w:val="22"/>
          <w:szCs w:val="22"/>
        </w:rPr>
        <w:t>.</w:t>
      </w:r>
      <w:r>
        <w:rPr>
          <w:rStyle w:val="FootnoteReference"/>
          <w:sz w:val="22"/>
          <w:szCs w:val="22"/>
        </w:rPr>
        <w:footnoteReference w:id="16"/>
      </w:r>
      <w:r>
        <w:rPr>
          <w:sz w:val="22"/>
          <w:szCs w:val="22"/>
        </w:rPr>
        <w:t xml:space="preserve">  We would thus dismiss the Petition even it were timely filed.</w:t>
      </w:r>
    </w:p>
    <w:p w:rsidR="00A14C2F" w:rsidRPr="00F31AE0" w:rsidP="00A14C2F" w14:paraId="0B929AA6" w14:textId="77777777">
      <w:pPr>
        <w:spacing w:after="120"/>
        <w:ind w:firstLine="720"/>
        <w:rPr>
          <w:sz w:val="22"/>
          <w:szCs w:val="22"/>
        </w:rPr>
      </w:pPr>
      <w:r w:rsidRPr="00F31AE0">
        <w:rPr>
          <w:b/>
          <w:sz w:val="22"/>
          <w:szCs w:val="22"/>
        </w:rPr>
        <w:t>Conclusion/Action.</w:t>
      </w:r>
      <w:r w:rsidRPr="00F31AE0">
        <w:rPr>
          <w:sz w:val="22"/>
          <w:szCs w:val="22"/>
        </w:rPr>
        <w:t xml:space="preserve">  Accordingly, </w:t>
      </w:r>
      <w:r w:rsidRPr="00835CD5">
        <w:rPr>
          <w:b/>
          <w:bCs/>
          <w:sz w:val="22"/>
          <w:szCs w:val="22"/>
        </w:rPr>
        <w:t xml:space="preserve">IT IS ORDERED </w:t>
      </w:r>
      <w:r w:rsidRPr="00F31AE0">
        <w:rPr>
          <w:sz w:val="22"/>
          <w:szCs w:val="22"/>
        </w:rPr>
        <w:t xml:space="preserve">that the </w:t>
      </w:r>
      <w:r>
        <w:rPr>
          <w:sz w:val="22"/>
          <w:szCs w:val="22"/>
        </w:rPr>
        <w:t>“Emergency Petition for Extraordinary Relief” filed</w:t>
      </w:r>
      <w:r w:rsidRPr="00F31AE0">
        <w:rPr>
          <w:sz w:val="22"/>
          <w:szCs w:val="22"/>
        </w:rPr>
        <w:t xml:space="preserve"> by </w:t>
      </w:r>
      <w:r>
        <w:rPr>
          <w:sz w:val="22"/>
          <w:szCs w:val="22"/>
        </w:rPr>
        <w:t xml:space="preserve">Albuquerque Board of Education on August 2, 2023, treated as a Petition for Reconsideration, </w:t>
      </w:r>
      <w:r w:rsidRPr="006D64B4">
        <w:rPr>
          <w:b/>
          <w:bCs/>
          <w:sz w:val="22"/>
          <w:szCs w:val="22"/>
        </w:rPr>
        <w:t>IS DISMISSED</w:t>
      </w:r>
      <w:r>
        <w:rPr>
          <w:sz w:val="22"/>
          <w:szCs w:val="22"/>
        </w:rPr>
        <w:t>.</w:t>
      </w:r>
      <w:r>
        <w:rPr>
          <w:rStyle w:val="FootnoteReference"/>
          <w:sz w:val="22"/>
          <w:szCs w:val="22"/>
        </w:rPr>
        <w:footnoteReference w:id="17"/>
      </w:r>
    </w:p>
    <w:p w:rsidR="00A14C2F" w:rsidP="00A14C2F" w14:paraId="12438D6D" w14:textId="77777777">
      <w:pPr>
        <w:ind w:left="4320" w:firstLine="720"/>
        <w:rPr>
          <w:color w:val="000000"/>
          <w:sz w:val="22"/>
          <w:szCs w:val="22"/>
        </w:rPr>
      </w:pPr>
    </w:p>
    <w:p w:rsidR="00A14C2F" w:rsidRPr="002B0CDB" w:rsidP="00A14C2F" w14:paraId="44954E23" w14:textId="77777777">
      <w:pPr>
        <w:ind w:left="4320" w:firstLine="720"/>
        <w:rPr>
          <w:color w:val="000000"/>
          <w:sz w:val="22"/>
          <w:szCs w:val="22"/>
        </w:rPr>
      </w:pPr>
      <w:r w:rsidRPr="002B0CDB">
        <w:rPr>
          <w:color w:val="000000"/>
          <w:sz w:val="22"/>
          <w:szCs w:val="22"/>
        </w:rPr>
        <w:t>Sincerely,</w:t>
      </w:r>
    </w:p>
    <w:p w:rsidR="00A14C2F" w:rsidRPr="002B0CDB" w:rsidP="00A14C2F" w14:paraId="2EE36FC1" w14:textId="77777777">
      <w:pPr>
        <w:rPr>
          <w:color w:val="000000"/>
          <w:sz w:val="22"/>
          <w:szCs w:val="22"/>
        </w:rPr>
      </w:pPr>
      <w:r w:rsidRPr="002B0CDB">
        <w:rPr>
          <w:color w:val="000000"/>
          <w:sz w:val="22"/>
          <w:szCs w:val="22"/>
        </w:rPr>
        <w:tab/>
      </w:r>
      <w:r w:rsidRPr="002B0CDB">
        <w:rPr>
          <w:color w:val="000000"/>
          <w:sz w:val="22"/>
          <w:szCs w:val="22"/>
        </w:rPr>
        <w:tab/>
      </w:r>
      <w:r w:rsidRPr="002B0CDB">
        <w:rPr>
          <w:color w:val="000000"/>
          <w:sz w:val="22"/>
          <w:szCs w:val="22"/>
        </w:rPr>
        <w:tab/>
      </w:r>
      <w:r w:rsidRPr="002B0CDB">
        <w:rPr>
          <w:color w:val="000000"/>
          <w:sz w:val="22"/>
          <w:szCs w:val="22"/>
        </w:rPr>
        <w:tab/>
      </w:r>
      <w:r w:rsidRPr="002B0CDB">
        <w:rPr>
          <w:color w:val="000000"/>
          <w:sz w:val="22"/>
          <w:szCs w:val="22"/>
        </w:rPr>
        <w:tab/>
      </w:r>
      <w:r w:rsidRPr="002B0CDB">
        <w:rPr>
          <w:color w:val="000000"/>
          <w:sz w:val="22"/>
          <w:szCs w:val="22"/>
        </w:rPr>
        <w:tab/>
      </w:r>
    </w:p>
    <w:p w:rsidR="00A14C2F" w:rsidRPr="002B0CDB" w:rsidP="00A14C2F" w14:paraId="66430D30" w14:textId="77777777">
      <w:pPr>
        <w:rPr>
          <w:color w:val="000000"/>
          <w:sz w:val="22"/>
          <w:szCs w:val="22"/>
        </w:rPr>
      </w:pPr>
    </w:p>
    <w:p w:rsidR="00A14C2F" w:rsidRPr="00FF2202" w:rsidP="00A14C2F" w14:paraId="355DCE9E" w14:textId="77777777">
      <w:pPr>
        <w:pStyle w:val="BodyText"/>
        <w:rPr>
          <w:sz w:val="22"/>
          <w:szCs w:val="22"/>
        </w:rPr>
      </w:pPr>
      <w:r w:rsidRPr="002B0CDB">
        <w:rPr>
          <w:color w:val="000000"/>
          <w:sz w:val="22"/>
          <w:szCs w:val="22"/>
        </w:rPr>
        <w:tab/>
      </w:r>
      <w:r w:rsidRPr="002B0CDB">
        <w:rPr>
          <w:color w:val="000000"/>
          <w:sz w:val="22"/>
          <w:szCs w:val="22"/>
        </w:rPr>
        <w:tab/>
      </w:r>
      <w:r w:rsidRPr="002B0CDB">
        <w:rPr>
          <w:color w:val="000000"/>
          <w:sz w:val="22"/>
          <w:szCs w:val="22"/>
        </w:rPr>
        <w:tab/>
      </w:r>
      <w:r w:rsidRPr="002B0CDB">
        <w:rPr>
          <w:color w:val="000000"/>
          <w:sz w:val="22"/>
          <w:szCs w:val="22"/>
        </w:rPr>
        <w:tab/>
      </w:r>
      <w:r w:rsidRPr="002B0CDB">
        <w:rPr>
          <w:color w:val="000000"/>
          <w:sz w:val="22"/>
          <w:szCs w:val="22"/>
        </w:rPr>
        <w:tab/>
      </w:r>
      <w:r w:rsidRPr="002B0CDB">
        <w:rPr>
          <w:color w:val="000000"/>
          <w:sz w:val="22"/>
          <w:szCs w:val="22"/>
        </w:rPr>
        <w:tab/>
      </w:r>
      <w:r w:rsidRPr="002B0CDB">
        <w:rPr>
          <w:color w:val="000000"/>
          <w:sz w:val="22"/>
          <w:szCs w:val="22"/>
        </w:rPr>
        <w:tab/>
      </w:r>
      <w:r w:rsidRPr="00FF2202">
        <w:rPr>
          <w:sz w:val="22"/>
          <w:szCs w:val="22"/>
        </w:rPr>
        <w:t>Albert Shuldiner</w:t>
      </w:r>
    </w:p>
    <w:p w:rsidR="00A14C2F" w:rsidRPr="00FF2202" w:rsidP="00A14C2F" w14:paraId="6ACC579E" w14:textId="77777777">
      <w:pPr>
        <w:pStyle w:val="BodyText"/>
        <w:rPr>
          <w:sz w:val="22"/>
          <w:szCs w:val="22"/>
        </w:rPr>
      </w:pPr>
      <w:r w:rsidRPr="00FF2202">
        <w:rPr>
          <w:sz w:val="22"/>
          <w:szCs w:val="22"/>
        </w:rPr>
        <w:tab/>
      </w:r>
      <w:r w:rsidRPr="00FF2202">
        <w:rPr>
          <w:sz w:val="22"/>
          <w:szCs w:val="22"/>
        </w:rPr>
        <w:tab/>
      </w:r>
      <w:r w:rsidRPr="00FF2202">
        <w:rPr>
          <w:sz w:val="22"/>
          <w:szCs w:val="22"/>
        </w:rPr>
        <w:tab/>
      </w:r>
      <w:r w:rsidRPr="00FF2202">
        <w:rPr>
          <w:sz w:val="22"/>
          <w:szCs w:val="22"/>
        </w:rPr>
        <w:tab/>
      </w:r>
      <w:r w:rsidRPr="00FF2202">
        <w:rPr>
          <w:sz w:val="22"/>
          <w:szCs w:val="22"/>
        </w:rPr>
        <w:tab/>
      </w:r>
      <w:r w:rsidRPr="00FF2202">
        <w:rPr>
          <w:sz w:val="22"/>
          <w:szCs w:val="22"/>
        </w:rPr>
        <w:tab/>
      </w:r>
      <w:r>
        <w:rPr>
          <w:sz w:val="22"/>
          <w:szCs w:val="22"/>
        </w:rPr>
        <w:tab/>
      </w:r>
      <w:r w:rsidRPr="00FF2202">
        <w:rPr>
          <w:sz w:val="22"/>
          <w:szCs w:val="22"/>
        </w:rPr>
        <w:t>Chief, Audio Division</w:t>
      </w:r>
    </w:p>
    <w:p w:rsidR="00A14C2F" w:rsidRPr="00FF2202" w:rsidP="00A14C2F" w14:paraId="3C4A2888" w14:textId="77777777">
      <w:pPr>
        <w:ind w:left="2160" w:firstLine="720"/>
        <w:rPr>
          <w:sz w:val="22"/>
          <w:szCs w:val="22"/>
        </w:rPr>
      </w:pPr>
      <w:r w:rsidRPr="00FF2202">
        <w:rPr>
          <w:sz w:val="22"/>
          <w:szCs w:val="22"/>
        </w:rPr>
        <w:tab/>
      </w:r>
      <w:r w:rsidRPr="00FF2202">
        <w:rPr>
          <w:sz w:val="22"/>
          <w:szCs w:val="22"/>
        </w:rPr>
        <w:tab/>
      </w:r>
      <w:r>
        <w:rPr>
          <w:sz w:val="22"/>
          <w:szCs w:val="22"/>
        </w:rPr>
        <w:tab/>
      </w:r>
      <w:r w:rsidRPr="00FF2202">
        <w:rPr>
          <w:sz w:val="22"/>
          <w:szCs w:val="22"/>
        </w:rPr>
        <w:t>Media Bureau</w:t>
      </w:r>
    </w:p>
    <w:p w:rsidR="00061AC0" w:rsidRPr="00944826" w:rsidP="006D64B4" w14:paraId="2D679E56" w14:textId="59F78E17">
      <w:pPr>
        <w:outlineLvl w:val="0"/>
        <w:rPr>
          <w:sz w:val="22"/>
        </w:rPr>
      </w:pPr>
    </w:p>
    <w:sectPr w:rsidSect="00FE3795">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D14" w14:paraId="211752D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287" w14:paraId="3FBFD734" w14:textId="77777777">
      <w:r>
        <w:separator/>
      </w:r>
    </w:p>
  </w:footnote>
  <w:footnote w:type="continuationSeparator" w:id="1">
    <w:p w:rsidR="00435287" w14:paraId="17673C9F" w14:textId="77777777">
      <w:r>
        <w:continuationSeparator/>
      </w:r>
    </w:p>
  </w:footnote>
  <w:footnote w:id="2">
    <w:p w:rsidR="00A14C2F" w:rsidRPr="005C2998" w:rsidP="00A14C2F" w14:paraId="0401C50C" w14:textId="77777777">
      <w:pPr>
        <w:pStyle w:val="FootnoteText"/>
      </w:pPr>
      <w:r>
        <w:rPr>
          <w:rStyle w:val="FootnoteReference"/>
        </w:rPr>
        <w:footnoteRef/>
      </w:r>
      <w:r>
        <w:t xml:space="preserve"> Although the pleading is dated August 1, 2023, it was emailed to the staff on August 2, 2023.  </w:t>
      </w:r>
      <w:r w:rsidRPr="0071324B">
        <w:t xml:space="preserve">Email from </w:t>
      </w:r>
      <w:r>
        <w:t>Ernest T. Sanchez, Esq.,</w:t>
      </w:r>
      <w:r w:rsidRPr="0071324B">
        <w:t xml:space="preserve"> to </w:t>
      </w:r>
      <w:r>
        <w:t>Albert Shuldiner, Audio Division, FCC Media Bureau (August 2, 2023 2:48 PM EDT) (explaining that the Commission’s broadcast database, LMS, would not accept the Petition through electronic filing).  Accordingly, we will consider it filed as of August 2, 2023.</w:t>
      </w:r>
    </w:p>
  </w:footnote>
  <w:footnote w:id="3">
    <w:p w:rsidR="00A14C2F" w:rsidRPr="002D04BD" w:rsidP="00A14C2F" w14:paraId="52F11674" w14:textId="77777777">
      <w:pPr>
        <w:pStyle w:val="FootnoteText"/>
      </w:pPr>
      <w:r w:rsidRPr="002D04BD">
        <w:rPr>
          <w:rStyle w:val="FootnoteReference"/>
        </w:rPr>
        <w:footnoteRef/>
      </w:r>
      <w:r w:rsidRPr="002D04BD">
        <w:t xml:space="preserve"> </w:t>
      </w:r>
      <w:r>
        <w:t xml:space="preserve">47 U.S.C. </w:t>
      </w:r>
      <w:r w:rsidRPr="002D04BD">
        <w:t>§</w:t>
      </w:r>
      <w:r>
        <w:t xml:space="preserve"> 405; </w:t>
      </w:r>
      <w:r w:rsidRPr="002D04BD">
        <w:t>47 CFR § 1.</w:t>
      </w:r>
      <w:r>
        <w:t>106(f).</w:t>
      </w:r>
    </w:p>
  </w:footnote>
  <w:footnote w:id="4">
    <w:p w:rsidR="00A14C2F" w:rsidP="00A14C2F" w14:paraId="05F749B8" w14:textId="77777777">
      <w:pPr>
        <w:pStyle w:val="FootnoteText"/>
      </w:pPr>
      <w:r>
        <w:rPr>
          <w:rStyle w:val="FootnoteReference"/>
        </w:rPr>
        <w:footnoteRef/>
      </w:r>
      <w:r>
        <w:t xml:space="preserve"> 47 U.S.C. § 405; 47 CFR § 1.106(b)(1).</w:t>
      </w:r>
    </w:p>
  </w:footnote>
  <w:footnote w:id="5">
    <w:p w:rsidR="00A14C2F" w:rsidRPr="00367622" w:rsidP="00A14C2F" w14:paraId="7AD3C8B2" w14:textId="77777777">
      <w:pPr>
        <w:pStyle w:val="FootnoteText"/>
      </w:pPr>
      <w:r>
        <w:rPr>
          <w:rStyle w:val="FootnoteReference"/>
        </w:rPr>
        <w:footnoteRef/>
      </w:r>
      <w:r>
        <w:t xml:space="preserve"> Letter from Lauren Lynch Flick, Esq., to Son Nguyen, Audio Division, FCC Media Bureau (May 1, 2023) (cancellation notice for Station); Application File No. 0000214473 (filed May 2, 2023) (cancellation notice for Translator).</w:t>
      </w:r>
    </w:p>
  </w:footnote>
  <w:footnote w:id="6">
    <w:p w:rsidR="00A14C2F" w:rsidRPr="00575420" w:rsidP="00A14C2F" w14:paraId="29C73EFD" w14:textId="77777777">
      <w:pPr>
        <w:pStyle w:val="FootnoteText"/>
      </w:pPr>
      <w:r>
        <w:rPr>
          <w:rStyle w:val="FootnoteReference"/>
        </w:rPr>
        <w:footnoteRef/>
      </w:r>
      <w:r>
        <w:t xml:space="preserve"> </w:t>
      </w:r>
      <w:r>
        <w:rPr>
          <w:i/>
          <w:iCs/>
        </w:rPr>
        <w:t>Actions</w:t>
      </w:r>
      <w:r>
        <w:t>, Public Notice, Report No. PM-2-230504-01 (MB May 4, 2023) (</w:t>
      </w:r>
      <w:r>
        <w:rPr>
          <w:i/>
          <w:iCs/>
        </w:rPr>
        <w:t>Cancellation Public Notice</w:t>
      </w:r>
      <w:r>
        <w:t>).</w:t>
      </w:r>
    </w:p>
  </w:footnote>
  <w:footnote w:id="7">
    <w:p w:rsidR="00A14C2F" w:rsidP="00A14C2F" w14:paraId="5BC84028" w14:textId="77777777">
      <w:pPr>
        <w:pStyle w:val="FootnoteText"/>
      </w:pPr>
      <w:r>
        <w:rPr>
          <w:rStyle w:val="FootnoteReference"/>
        </w:rPr>
        <w:footnoteRef/>
      </w:r>
      <w:r>
        <w:t xml:space="preserve"> Petition at 1.</w:t>
      </w:r>
    </w:p>
  </w:footnote>
  <w:footnote w:id="8">
    <w:p w:rsidR="00A14C2F" w:rsidRPr="00774484" w:rsidP="00A14C2F" w14:paraId="2C522CFA" w14:textId="77777777">
      <w:pPr>
        <w:pStyle w:val="FootnoteText"/>
        <w:rPr>
          <w:i/>
          <w:iCs/>
        </w:rPr>
      </w:pPr>
      <w:r>
        <w:rPr>
          <w:rStyle w:val="FootnoteReference"/>
        </w:rPr>
        <w:footnoteRef/>
      </w:r>
      <w:r>
        <w:t xml:space="preserve"> </w:t>
      </w:r>
      <w:r>
        <w:rPr>
          <w:i/>
          <w:iCs/>
        </w:rPr>
        <w:t>Id.</w:t>
      </w:r>
    </w:p>
  </w:footnote>
  <w:footnote w:id="9">
    <w:p w:rsidR="00A14C2F" w:rsidRPr="002237C2" w:rsidP="00A14C2F" w14:paraId="6794429E" w14:textId="77777777">
      <w:pPr>
        <w:pStyle w:val="FootnoteText"/>
      </w:pPr>
      <w:r>
        <w:rPr>
          <w:rStyle w:val="FootnoteReference"/>
        </w:rPr>
        <w:footnoteRef/>
      </w:r>
      <w:r>
        <w:t xml:space="preserve"> </w:t>
      </w:r>
      <w:r>
        <w:rPr>
          <w:i/>
          <w:iCs/>
        </w:rPr>
        <w:t>Id</w:t>
      </w:r>
      <w:r>
        <w:t>. at 4.</w:t>
      </w:r>
    </w:p>
  </w:footnote>
  <w:footnote w:id="10">
    <w:p w:rsidR="00A14C2F" w:rsidRPr="00CC1D00" w:rsidP="00A14C2F" w14:paraId="3DCC9266" w14:textId="77777777">
      <w:pPr>
        <w:pStyle w:val="FootnoteText"/>
      </w:pPr>
      <w:r w:rsidRPr="00CC1D00">
        <w:rPr>
          <w:rStyle w:val="FootnoteReference"/>
        </w:rPr>
        <w:footnoteRef/>
      </w:r>
      <w:r w:rsidRPr="00CC1D00">
        <w:t xml:space="preserve"> 47 U.S.C. § 405(a); 47 CFR § 1.106(f); 47 CFR § 1.4(b)(2) (“For non-rulemaking documents released by the Commission or staff . . . the release date” is the date of public notice).  </w:t>
      </w:r>
    </w:p>
  </w:footnote>
  <w:footnote w:id="11">
    <w:p w:rsidR="00A14C2F" w:rsidRPr="001D6D1D" w:rsidP="00A14C2F" w14:paraId="6C191537" w14:textId="77777777">
      <w:pPr>
        <w:pStyle w:val="FootnoteText"/>
      </w:pPr>
      <w:r>
        <w:rPr>
          <w:rStyle w:val="FootnoteReference"/>
        </w:rPr>
        <w:footnoteRef/>
      </w:r>
      <w:r>
        <w:t xml:space="preserve"> Because the 30-day period ran on Saturday, June 3, 2023, the filing deadline was the next business day, which was Monday, June 5, 2023.  </w:t>
      </w:r>
      <w:r>
        <w:rPr>
          <w:i/>
          <w:iCs/>
        </w:rPr>
        <w:t xml:space="preserve">See </w:t>
      </w:r>
      <w:r>
        <w:t xml:space="preserve">47 </w:t>
      </w:r>
      <w:r w:rsidRPr="00CC1D00">
        <w:t>§</w:t>
      </w:r>
      <w:r>
        <w:t xml:space="preserve"> CFR 1.4(e).</w:t>
      </w:r>
    </w:p>
  </w:footnote>
  <w:footnote w:id="12">
    <w:p w:rsidR="00A14C2F" w:rsidRPr="00E87DD9" w:rsidP="00A14C2F" w14:paraId="194FC7BC" w14:textId="77777777">
      <w:pPr>
        <w:pStyle w:val="FootnoteText"/>
      </w:pPr>
      <w:r>
        <w:rPr>
          <w:rStyle w:val="FootnoteReference"/>
        </w:rPr>
        <w:footnoteRef/>
      </w:r>
      <w:r>
        <w:t xml:space="preserve"> </w:t>
      </w:r>
      <w:r>
        <w:rPr>
          <w:i/>
        </w:rPr>
        <w:t>Holy Family Oratory of St. Philip Neri</w:t>
      </w:r>
      <w:r>
        <w:t xml:space="preserve">, Memorandum Opinion and Order, 29 FCC </w:t>
      </w:r>
      <w:r>
        <w:t>Rcd</w:t>
      </w:r>
      <w:r>
        <w:t xml:space="preserve"> 13273, 13274, para. 5 (2014).</w:t>
      </w:r>
    </w:p>
  </w:footnote>
  <w:footnote w:id="13">
    <w:p w:rsidR="00A14C2F" w:rsidP="00A14C2F" w14:paraId="24AE2860" w14:textId="77777777">
      <w:pPr>
        <w:pStyle w:val="FootnoteText"/>
      </w:pPr>
      <w:r>
        <w:rPr>
          <w:rStyle w:val="FootnoteReference"/>
        </w:rPr>
        <w:footnoteRef/>
      </w:r>
      <w:r>
        <w:t xml:space="preserve"> 47 U.S.C. § 405; 47 CFR § 1.106(b)(1).</w:t>
      </w:r>
    </w:p>
  </w:footnote>
  <w:footnote w:id="14">
    <w:p w:rsidR="00A14C2F" w:rsidP="00A14C2F" w14:paraId="484FC3BD" w14:textId="77777777">
      <w:pPr>
        <w:pStyle w:val="FootnoteText"/>
      </w:pPr>
      <w:r>
        <w:rPr>
          <w:rStyle w:val="FootnoteReference"/>
        </w:rPr>
        <w:footnoteRef/>
      </w:r>
      <w:r>
        <w:t xml:space="preserve"> </w:t>
      </w:r>
      <w:r w:rsidRPr="006274F0">
        <w:rPr>
          <w:i/>
          <w:iCs/>
        </w:rPr>
        <w:t xml:space="preserve">See </w:t>
      </w:r>
      <w:r>
        <w:rPr>
          <w:i/>
          <w:iCs/>
        </w:rPr>
        <w:t xml:space="preserve">Punjabi American Media, </w:t>
      </w:r>
      <w:r w:rsidRPr="006274F0">
        <w:rPr>
          <w:i/>
          <w:iCs/>
        </w:rPr>
        <w:t>LLC</w:t>
      </w:r>
      <w:r>
        <w:t xml:space="preserve">, Memorandum Opinion and Order, </w:t>
      </w:r>
      <w:r w:rsidRPr="006274F0">
        <w:t xml:space="preserve">35 FCC </w:t>
      </w:r>
      <w:r w:rsidRPr="006274F0">
        <w:t>Rcd</w:t>
      </w:r>
      <w:r w:rsidRPr="006274F0">
        <w:t xml:space="preserve"> 6869</w:t>
      </w:r>
      <w:r>
        <w:t>, 6872, n.26 (2020) (</w:t>
      </w:r>
      <w:r w:rsidRPr="00CC719E">
        <w:t>citing</w:t>
      </w:r>
      <w:r>
        <w:rPr>
          <w:i/>
          <w:iCs/>
        </w:rPr>
        <w:t xml:space="preserve"> </w:t>
      </w:r>
      <w:r w:rsidRPr="006274F0">
        <w:rPr>
          <w:i/>
          <w:iCs/>
        </w:rPr>
        <w:t>Tribune Media Co.</w:t>
      </w:r>
      <w:r w:rsidRPr="006274F0">
        <w:t xml:space="preserve">, Memorandum Opinion and Order, 34 FCC </w:t>
      </w:r>
      <w:r w:rsidRPr="006274F0">
        <w:t>Rcd</w:t>
      </w:r>
      <w:r w:rsidRPr="006274F0">
        <w:t xml:space="preserve"> 8436, 8448, para. 23 (2019)</w:t>
      </w:r>
      <w:r>
        <w:t>).</w:t>
      </w:r>
    </w:p>
  </w:footnote>
  <w:footnote w:id="15">
    <w:p w:rsidR="00A14C2F" w:rsidP="00A14C2F" w14:paraId="371513D6" w14:textId="77777777">
      <w:pPr>
        <w:pStyle w:val="FootnoteText"/>
      </w:pPr>
      <w:r>
        <w:rPr>
          <w:rStyle w:val="FootnoteReference"/>
        </w:rPr>
        <w:footnoteRef/>
      </w:r>
      <w:r>
        <w:t xml:space="preserve"> </w:t>
      </w:r>
      <w:r w:rsidRPr="008167A3">
        <w:rPr>
          <w:i/>
          <w:iCs/>
        </w:rPr>
        <w:t>Susquehanna Radio Corp</w:t>
      </w:r>
      <w:r>
        <w:rPr>
          <w:i/>
          <w:iCs/>
        </w:rPr>
        <w:t>.</w:t>
      </w:r>
      <w:r w:rsidRPr="008167A3">
        <w:t xml:space="preserve">, Memorandum Opinion and Order, 29 FCC </w:t>
      </w:r>
      <w:r w:rsidRPr="008167A3">
        <w:t>Rcd</w:t>
      </w:r>
      <w:r w:rsidRPr="008167A3">
        <w:t xml:space="preserve"> 13276, 13277</w:t>
      </w:r>
      <w:r>
        <w:t>,</w:t>
      </w:r>
      <w:r w:rsidRPr="008167A3">
        <w:t xml:space="preserve"> para. 3 (2014)</w:t>
      </w:r>
      <w:r>
        <w:t xml:space="preserve"> (</w:t>
      </w:r>
      <w:r>
        <w:rPr>
          <w:i/>
          <w:iCs/>
        </w:rPr>
        <w:t>Susquehanna MO&amp;O</w:t>
      </w:r>
      <w:r>
        <w:t>)</w:t>
      </w:r>
      <w:r w:rsidRPr="008167A3">
        <w:t xml:space="preserve">, </w:t>
      </w:r>
      <w:r w:rsidRPr="008167A3">
        <w:rPr>
          <w:i/>
          <w:iCs/>
        </w:rPr>
        <w:t>recon. denied</w:t>
      </w:r>
      <w:r w:rsidRPr="008167A3">
        <w:t xml:space="preserve">, </w:t>
      </w:r>
      <w:r>
        <w:t xml:space="preserve">Memorandum Opinion and Order, </w:t>
      </w:r>
      <w:r w:rsidRPr="008167A3">
        <w:t xml:space="preserve">30 FCC </w:t>
      </w:r>
      <w:r w:rsidRPr="008167A3">
        <w:t>Rcd</w:t>
      </w:r>
      <w:r w:rsidRPr="008167A3">
        <w:t xml:space="preserve"> 13978 (2015).</w:t>
      </w:r>
    </w:p>
  </w:footnote>
  <w:footnote w:id="16">
    <w:p w:rsidR="00A14C2F" w:rsidRPr="00087DFD" w:rsidP="00A14C2F" w14:paraId="3EA6BAFB" w14:textId="77777777">
      <w:pPr>
        <w:pStyle w:val="FootnoteText"/>
        <w:rPr>
          <w:i/>
          <w:iCs/>
        </w:rPr>
      </w:pPr>
      <w:r>
        <w:rPr>
          <w:rStyle w:val="FootnoteReference"/>
        </w:rPr>
        <w:footnoteRef/>
      </w:r>
      <w:r>
        <w:t xml:space="preserve"> </w:t>
      </w:r>
      <w:r w:rsidRPr="00756221">
        <w:rPr>
          <w:i/>
          <w:iCs/>
        </w:rPr>
        <w:t>I</w:t>
      </w:r>
      <w:r>
        <w:rPr>
          <w:i/>
          <w:iCs/>
        </w:rPr>
        <w:t xml:space="preserve">d. </w:t>
      </w:r>
      <w:r>
        <w:t>(affirming dismissal of petition for reconsideration of a license cancellation based on petitioners’ lack of standing where petitioner sought to reinstate and obtain license for itself).</w:t>
      </w:r>
    </w:p>
  </w:footnote>
  <w:footnote w:id="17">
    <w:p w:rsidR="00A14C2F" w:rsidP="00A14C2F" w14:paraId="1D5FF88A" w14:textId="77777777">
      <w:pPr>
        <w:pStyle w:val="FootnoteText"/>
      </w:pPr>
      <w:r>
        <w:rPr>
          <w:rStyle w:val="FootnoteReference"/>
        </w:rPr>
        <w:footnoteRef/>
      </w:r>
      <w:r>
        <w:t xml:space="preserve"> 47 U.S.C. </w:t>
      </w:r>
      <w:r w:rsidRPr="002D04BD">
        <w:t>§</w:t>
      </w:r>
      <w:r>
        <w:t xml:space="preserve"> 405; </w:t>
      </w:r>
      <w:r w:rsidRPr="002D04BD">
        <w:t>47 CFR § 1.</w:t>
      </w:r>
      <w:r>
        <w:t>106(f).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4C" w:rsidRPr="00E978F3" w:rsidP="00E978F3" w14:paraId="45BB7973" w14:textId="77777777">
    <w:pPr>
      <w:pStyle w:val="Header"/>
      <w:tabs>
        <w:tab w:val="clear" w:pos="432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4C" w:rsidP="00F34791" w14:paraId="5A21D34E" w14:textId="77777777">
    <w:pPr>
      <w:pStyle w:val="Header"/>
      <w:tabs>
        <w:tab w:val="clear" w:pos="4320"/>
        <w:tab w:val="clear" w:pos="8640"/>
      </w:tabs>
      <w:spacing w:before="360" w:line="228"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7.95pt;height:64.8pt;margin-top:0.2pt;margin-left:-31.95pt;position:absolute;z-index:251658240" filled="t" fillcolor="#3cc">
          <v:imagedata r:id="rId1" o:title="" gain="69719f"/>
          <w10:wrap type="topAndBottom"/>
        </v:shape>
      </w:pict>
    </w:r>
    <w:r w:rsidR="007A7684">
      <w:rPr>
        <w:rFonts w:ascii="CG Times (W1)" w:hAnsi="CG Times (W1)"/>
        <w:sz w:val="28"/>
      </w:rPr>
      <w:t>Federal Communications Commission</w:t>
    </w:r>
  </w:p>
  <w:p w:rsidR="0010744C" w:rsidP="00F34791" w14:paraId="5EB43658" w14:textId="77777777">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10744C" w:rsidP="00F34791" w14:paraId="4295B419" w14:textId="77777777">
    <w:pPr>
      <w:pStyle w:val="Header"/>
      <w:tabs>
        <w:tab w:val="clear" w:pos="4320"/>
      </w:tabs>
      <w:jc w:val="center"/>
      <w:rPr>
        <w:sz w:val="22"/>
      </w:rPr>
    </w:pPr>
  </w:p>
  <w:p w:rsidR="0010744C" w:rsidP="00840BF1" w14:paraId="042AECAA" w14:textId="56290CA2">
    <w:pPr>
      <w:pStyle w:val="Header"/>
      <w:tabs>
        <w:tab w:val="clear" w:pos="4320"/>
      </w:tabs>
      <w:jc w:val="center"/>
    </w:pPr>
    <w:r>
      <w:t>August 18,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0F1B3D"/>
    <w:multiLevelType w:val="singleLevel"/>
    <w:tmpl w:val="4DCCE696"/>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
    <w:nsid w:val="3D540621"/>
    <w:multiLevelType w:val="singleLevel"/>
    <w:tmpl w:val="0409000F"/>
    <w:lvl w:ilvl="0">
      <w:start w:val="1"/>
      <w:numFmt w:val="decimal"/>
      <w:lvlText w:val="%1."/>
      <w:lvlJc w:val="left"/>
      <w:pPr>
        <w:tabs>
          <w:tab w:val="num" w:pos="360"/>
        </w:tabs>
        <w:ind w:left="360" w:hanging="360"/>
      </w:pPr>
    </w:lvl>
  </w:abstractNum>
  <w:abstractNum w:abstractNumId="2">
    <w:nsid w:val="61182925"/>
    <w:multiLevelType w:val="singleLevel"/>
    <w:tmpl w:val="A9EE9842"/>
    <w:lvl w:ilvl="0">
      <w:start w:val="1"/>
      <w:numFmt w:val="decimal"/>
      <w:lvlText w:val="%1."/>
      <w:lvlJc w:val="left"/>
      <w:pPr>
        <w:tabs>
          <w:tab w:val="num" w:pos="1080"/>
        </w:tabs>
        <w:ind w:left="0" w:firstLine="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F3"/>
    <w:rsid w:val="00001595"/>
    <w:rsid w:val="0000700B"/>
    <w:rsid w:val="00007422"/>
    <w:rsid w:val="000125C0"/>
    <w:rsid w:val="00025D10"/>
    <w:rsid w:val="00026105"/>
    <w:rsid w:val="000266C2"/>
    <w:rsid w:val="0003580F"/>
    <w:rsid w:val="00060BB0"/>
    <w:rsid w:val="00061AC0"/>
    <w:rsid w:val="00063201"/>
    <w:rsid w:val="000751D6"/>
    <w:rsid w:val="00082804"/>
    <w:rsid w:val="00087DFD"/>
    <w:rsid w:val="00095FDE"/>
    <w:rsid w:val="000A3F5A"/>
    <w:rsid w:val="000A4369"/>
    <w:rsid w:val="000A6B2E"/>
    <w:rsid w:val="000A6CE1"/>
    <w:rsid w:val="000B3E34"/>
    <w:rsid w:val="000B750B"/>
    <w:rsid w:val="000D0041"/>
    <w:rsid w:val="000D244E"/>
    <w:rsid w:val="000E14CC"/>
    <w:rsid w:val="000E3060"/>
    <w:rsid w:val="000E71C2"/>
    <w:rsid w:val="000F71C8"/>
    <w:rsid w:val="000F7350"/>
    <w:rsid w:val="001020FC"/>
    <w:rsid w:val="00103AB1"/>
    <w:rsid w:val="0010744C"/>
    <w:rsid w:val="00122AB9"/>
    <w:rsid w:val="001260A7"/>
    <w:rsid w:val="00126390"/>
    <w:rsid w:val="0012794C"/>
    <w:rsid w:val="001307A5"/>
    <w:rsid w:val="00131E3D"/>
    <w:rsid w:val="00137CBD"/>
    <w:rsid w:val="001452E7"/>
    <w:rsid w:val="001455CB"/>
    <w:rsid w:val="00147D90"/>
    <w:rsid w:val="00152A1D"/>
    <w:rsid w:val="001571E2"/>
    <w:rsid w:val="00164192"/>
    <w:rsid w:val="00165844"/>
    <w:rsid w:val="001665C9"/>
    <w:rsid w:val="00172426"/>
    <w:rsid w:val="00172DDA"/>
    <w:rsid w:val="00182C5B"/>
    <w:rsid w:val="00184C5A"/>
    <w:rsid w:val="00186595"/>
    <w:rsid w:val="00190110"/>
    <w:rsid w:val="00190AF7"/>
    <w:rsid w:val="00190D2C"/>
    <w:rsid w:val="00191AD7"/>
    <w:rsid w:val="00194427"/>
    <w:rsid w:val="001A315B"/>
    <w:rsid w:val="001B247D"/>
    <w:rsid w:val="001B435E"/>
    <w:rsid w:val="001B4783"/>
    <w:rsid w:val="001B58F7"/>
    <w:rsid w:val="001B598D"/>
    <w:rsid w:val="001C08BF"/>
    <w:rsid w:val="001C180A"/>
    <w:rsid w:val="001C4193"/>
    <w:rsid w:val="001C67BF"/>
    <w:rsid w:val="001D2F3B"/>
    <w:rsid w:val="001D521A"/>
    <w:rsid w:val="001D6D1D"/>
    <w:rsid w:val="001E45D0"/>
    <w:rsid w:val="001F19E7"/>
    <w:rsid w:val="001F24C2"/>
    <w:rsid w:val="00205356"/>
    <w:rsid w:val="002173E7"/>
    <w:rsid w:val="0022009F"/>
    <w:rsid w:val="002237C2"/>
    <w:rsid w:val="002242AF"/>
    <w:rsid w:val="0023084F"/>
    <w:rsid w:val="00236531"/>
    <w:rsid w:val="00237FA2"/>
    <w:rsid w:val="0024143C"/>
    <w:rsid w:val="002416F1"/>
    <w:rsid w:val="002423A2"/>
    <w:rsid w:val="00243317"/>
    <w:rsid w:val="00253B1B"/>
    <w:rsid w:val="00256DE1"/>
    <w:rsid w:val="00263CA0"/>
    <w:rsid w:val="002648A4"/>
    <w:rsid w:val="00266F78"/>
    <w:rsid w:val="002707E3"/>
    <w:rsid w:val="002719B0"/>
    <w:rsid w:val="00274F81"/>
    <w:rsid w:val="002777A7"/>
    <w:rsid w:val="00281A5A"/>
    <w:rsid w:val="00283104"/>
    <w:rsid w:val="00283186"/>
    <w:rsid w:val="0028389B"/>
    <w:rsid w:val="0028504B"/>
    <w:rsid w:val="0028783D"/>
    <w:rsid w:val="00292FDD"/>
    <w:rsid w:val="0029406E"/>
    <w:rsid w:val="00294348"/>
    <w:rsid w:val="00297D1E"/>
    <w:rsid w:val="002A7EF7"/>
    <w:rsid w:val="002B0CDB"/>
    <w:rsid w:val="002B0FD7"/>
    <w:rsid w:val="002B2F51"/>
    <w:rsid w:val="002B6D05"/>
    <w:rsid w:val="002C09A9"/>
    <w:rsid w:val="002C1265"/>
    <w:rsid w:val="002C1959"/>
    <w:rsid w:val="002C1F2B"/>
    <w:rsid w:val="002C282F"/>
    <w:rsid w:val="002C5990"/>
    <w:rsid w:val="002D04BD"/>
    <w:rsid w:val="002D1260"/>
    <w:rsid w:val="002D460D"/>
    <w:rsid w:val="002D5EDC"/>
    <w:rsid w:val="002E007B"/>
    <w:rsid w:val="002F0262"/>
    <w:rsid w:val="002F4906"/>
    <w:rsid w:val="00304F3F"/>
    <w:rsid w:val="00307D6F"/>
    <w:rsid w:val="00316B25"/>
    <w:rsid w:val="00323474"/>
    <w:rsid w:val="00324938"/>
    <w:rsid w:val="00325646"/>
    <w:rsid w:val="00331081"/>
    <w:rsid w:val="0033127A"/>
    <w:rsid w:val="003418AC"/>
    <w:rsid w:val="003420A3"/>
    <w:rsid w:val="00346227"/>
    <w:rsid w:val="00353848"/>
    <w:rsid w:val="00355D8F"/>
    <w:rsid w:val="003601C0"/>
    <w:rsid w:val="00365D9F"/>
    <w:rsid w:val="00367622"/>
    <w:rsid w:val="0037332E"/>
    <w:rsid w:val="00392B0C"/>
    <w:rsid w:val="00394533"/>
    <w:rsid w:val="003A07AA"/>
    <w:rsid w:val="003A0B3E"/>
    <w:rsid w:val="003A5160"/>
    <w:rsid w:val="003B0B58"/>
    <w:rsid w:val="003B174C"/>
    <w:rsid w:val="003B35CF"/>
    <w:rsid w:val="003B3BCB"/>
    <w:rsid w:val="003B3D37"/>
    <w:rsid w:val="003C7463"/>
    <w:rsid w:val="003C7C37"/>
    <w:rsid w:val="003D18D7"/>
    <w:rsid w:val="003D3A8A"/>
    <w:rsid w:val="003D4F58"/>
    <w:rsid w:val="003D6534"/>
    <w:rsid w:val="003D7205"/>
    <w:rsid w:val="003D7D42"/>
    <w:rsid w:val="003E2FD1"/>
    <w:rsid w:val="003E68BB"/>
    <w:rsid w:val="003E7B3B"/>
    <w:rsid w:val="003E7FBA"/>
    <w:rsid w:val="00401324"/>
    <w:rsid w:val="00403A86"/>
    <w:rsid w:val="00406A6E"/>
    <w:rsid w:val="0041463F"/>
    <w:rsid w:val="00427C5D"/>
    <w:rsid w:val="00430206"/>
    <w:rsid w:val="00435287"/>
    <w:rsid w:val="00440908"/>
    <w:rsid w:val="0044402E"/>
    <w:rsid w:val="00445558"/>
    <w:rsid w:val="00445E35"/>
    <w:rsid w:val="004475AA"/>
    <w:rsid w:val="004515C0"/>
    <w:rsid w:val="00455867"/>
    <w:rsid w:val="00465363"/>
    <w:rsid w:val="0047012F"/>
    <w:rsid w:val="004803E4"/>
    <w:rsid w:val="00480638"/>
    <w:rsid w:val="004823F7"/>
    <w:rsid w:val="00482588"/>
    <w:rsid w:val="00487AF2"/>
    <w:rsid w:val="004A5948"/>
    <w:rsid w:val="004A727F"/>
    <w:rsid w:val="004B3485"/>
    <w:rsid w:val="004B4564"/>
    <w:rsid w:val="004B4DB8"/>
    <w:rsid w:val="004B57D4"/>
    <w:rsid w:val="004C0689"/>
    <w:rsid w:val="004C7DD1"/>
    <w:rsid w:val="004D3DD0"/>
    <w:rsid w:val="004E009C"/>
    <w:rsid w:val="004E38E1"/>
    <w:rsid w:val="004E7263"/>
    <w:rsid w:val="004E7B26"/>
    <w:rsid w:val="004F1E54"/>
    <w:rsid w:val="00500FC5"/>
    <w:rsid w:val="00502885"/>
    <w:rsid w:val="00505C19"/>
    <w:rsid w:val="005075ED"/>
    <w:rsid w:val="005100DE"/>
    <w:rsid w:val="0051100F"/>
    <w:rsid w:val="00512431"/>
    <w:rsid w:val="005147FD"/>
    <w:rsid w:val="00516289"/>
    <w:rsid w:val="00520746"/>
    <w:rsid w:val="0052122D"/>
    <w:rsid w:val="00525F42"/>
    <w:rsid w:val="0052794B"/>
    <w:rsid w:val="00530160"/>
    <w:rsid w:val="00534390"/>
    <w:rsid w:val="00535E53"/>
    <w:rsid w:val="005404B3"/>
    <w:rsid w:val="00541051"/>
    <w:rsid w:val="00543A94"/>
    <w:rsid w:val="00544EFB"/>
    <w:rsid w:val="005451EC"/>
    <w:rsid w:val="00547800"/>
    <w:rsid w:val="00550E33"/>
    <w:rsid w:val="00551930"/>
    <w:rsid w:val="00551BD6"/>
    <w:rsid w:val="0056457A"/>
    <w:rsid w:val="00565E53"/>
    <w:rsid w:val="00567804"/>
    <w:rsid w:val="00570D3C"/>
    <w:rsid w:val="00573BCD"/>
    <w:rsid w:val="00575420"/>
    <w:rsid w:val="005763D2"/>
    <w:rsid w:val="00581BAD"/>
    <w:rsid w:val="00582068"/>
    <w:rsid w:val="00583B79"/>
    <w:rsid w:val="00587E6D"/>
    <w:rsid w:val="00595223"/>
    <w:rsid w:val="005A0265"/>
    <w:rsid w:val="005A114F"/>
    <w:rsid w:val="005B2348"/>
    <w:rsid w:val="005B4127"/>
    <w:rsid w:val="005B4B1A"/>
    <w:rsid w:val="005B5962"/>
    <w:rsid w:val="005B65D3"/>
    <w:rsid w:val="005C15F4"/>
    <w:rsid w:val="005C196B"/>
    <w:rsid w:val="005C2998"/>
    <w:rsid w:val="005D1536"/>
    <w:rsid w:val="005D1F88"/>
    <w:rsid w:val="005D2A94"/>
    <w:rsid w:val="005D4CA2"/>
    <w:rsid w:val="005E546E"/>
    <w:rsid w:val="005E6FCB"/>
    <w:rsid w:val="005F2638"/>
    <w:rsid w:val="005F30B5"/>
    <w:rsid w:val="005F360E"/>
    <w:rsid w:val="005F4191"/>
    <w:rsid w:val="00602047"/>
    <w:rsid w:val="006065F8"/>
    <w:rsid w:val="00622C1C"/>
    <w:rsid w:val="00626E76"/>
    <w:rsid w:val="006274F0"/>
    <w:rsid w:val="006379A1"/>
    <w:rsid w:val="00637AFE"/>
    <w:rsid w:val="00637C01"/>
    <w:rsid w:val="00652544"/>
    <w:rsid w:val="006543ED"/>
    <w:rsid w:val="0066548D"/>
    <w:rsid w:val="00666D4F"/>
    <w:rsid w:val="00674569"/>
    <w:rsid w:val="00685189"/>
    <w:rsid w:val="00693AEB"/>
    <w:rsid w:val="00694473"/>
    <w:rsid w:val="006A130F"/>
    <w:rsid w:val="006A176A"/>
    <w:rsid w:val="006B08EF"/>
    <w:rsid w:val="006B1902"/>
    <w:rsid w:val="006B1C68"/>
    <w:rsid w:val="006B54E0"/>
    <w:rsid w:val="006C120B"/>
    <w:rsid w:val="006C405B"/>
    <w:rsid w:val="006D0F69"/>
    <w:rsid w:val="006D17BF"/>
    <w:rsid w:val="006D319D"/>
    <w:rsid w:val="006D64B4"/>
    <w:rsid w:val="006D6F15"/>
    <w:rsid w:val="006E0DC3"/>
    <w:rsid w:val="006E2B3D"/>
    <w:rsid w:val="006E2C2D"/>
    <w:rsid w:val="006E2D96"/>
    <w:rsid w:val="006F28D3"/>
    <w:rsid w:val="006F4D31"/>
    <w:rsid w:val="006F76CC"/>
    <w:rsid w:val="0070389D"/>
    <w:rsid w:val="0070437D"/>
    <w:rsid w:val="00707DD6"/>
    <w:rsid w:val="00712850"/>
    <w:rsid w:val="0071324B"/>
    <w:rsid w:val="007220C0"/>
    <w:rsid w:val="007243EC"/>
    <w:rsid w:val="007276DF"/>
    <w:rsid w:val="00730B4A"/>
    <w:rsid w:val="00734829"/>
    <w:rsid w:val="0074076C"/>
    <w:rsid w:val="00745D99"/>
    <w:rsid w:val="00751F61"/>
    <w:rsid w:val="00756221"/>
    <w:rsid w:val="00763B68"/>
    <w:rsid w:val="007644CE"/>
    <w:rsid w:val="00770430"/>
    <w:rsid w:val="00774387"/>
    <w:rsid w:val="00774436"/>
    <w:rsid w:val="00774484"/>
    <w:rsid w:val="0077464C"/>
    <w:rsid w:val="00780F4F"/>
    <w:rsid w:val="0078237E"/>
    <w:rsid w:val="00787332"/>
    <w:rsid w:val="0079303D"/>
    <w:rsid w:val="007941DF"/>
    <w:rsid w:val="007A7029"/>
    <w:rsid w:val="007A7684"/>
    <w:rsid w:val="007A7F93"/>
    <w:rsid w:val="007B46B2"/>
    <w:rsid w:val="007B601B"/>
    <w:rsid w:val="007C5105"/>
    <w:rsid w:val="007C57D7"/>
    <w:rsid w:val="007C6302"/>
    <w:rsid w:val="007D39F0"/>
    <w:rsid w:val="007D514D"/>
    <w:rsid w:val="007D74D5"/>
    <w:rsid w:val="007D75CD"/>
    <w:rsid w:val="007E07D8"/>
    <w:rsid w:val="007E5273"/>
    <w:rsid w:val="007F230E"/>
    <w:rsid w:val="007F4FEB"/>
    <w:rsid w:val="007F751A"/>
    <w:rsid w:val="0080121C"/>
    <w:rsid w:val="00802E36"/>
    <w:rsid w:val="0080343A"/>
    <w:rsid w:val="00803CD7"/>
    <w:rsid w:val="00804437"/>
    <w:rsid w:val="00805315"/>
    <w:rsid w:val="00810DE5"/>
    <w:rsid w:val="00812746"/>
    <w:rsid w:val="008167A3"/>
    <w:rsid w:val="00821B5D"/>
    <w:rsid w:val="00825938"/>
    <w:rsid w:val="0083139C"/>
    <w:rsid w:val="0083209E"/>
    <w:rsid w:val="00835CD5"/>
    <w:rsid w:val="00840BF1"/>
    <w:rsid w:val="00841227"/>
    <w:rsid w:val="00843B61"/>
    <w:rsid w:val="00845AB4"/>
    <w:rsid w:val="0084778A"/>
    <w:rsid w:val="00854A93"/>
    <w:rsid w:val="00857018"/>
    <w:rsid w:val="00864A95"/>
    <w:rsid w:val="00866124"/>
    <w:rsid w:val="00867019"/>
    <w:rsid w:val="008701E1"/>
    <w:rsid w:val="00885AFB"/>
    <w:rsid w:val="008864EA"/>
    <w:rsid w:val="00891D14"/>
    <w:rsid w:val="008A2958"/>
    <w:rsid w:val="008A38FD"/>
    <w:rsid w:val="008A476E"/>
    <w:rsid w:val="008B092E"/>
    <w:rsid w:val="008B657E"/>
    <w:rsid w:val="008B7840"/>
    <w:rsid w:val="008C454C"/>
    <w:rsid w:val="008D0841"/>
    <w:rsid w:val="008D09C5"/>
    <w:rsid w:val="008D0C65"/>
    <w:rsid w:val="008D539E"/>
    <w:rsid w:val="008E1B13"/>
    <w:rsid w:val="008E1B57"/>
    <w:rsid w:val="008E6264"/>
    <w:rsid w:val="008E6D7D"/>
    <w:rsid w:val="008F3671"/>
    <w:rsid w:val="008F4D6C"/>
    <w:rsid w:val="008F7129"/>
    <w:rsid w:val="00903C21"/>
    <w:rsid w:val="009045C9"/>
    <w:rsid w:val="00906E11"/>
    <w:rsid w:val="00911B13"/>
    <w:rsid w:val="00915D8E"/>
    <w:rsid w:val="00915EB6"/>
    <w:rsid w:val="0091694A"/>
    <w:rsid w:val="00921DBB"/>
    <w:rsid w:val="0092220B"/>
    <w:rsid w:val="00922FEB"/>
    <w:rsid w:val="00927628"/>
    <w:rsid w:val="009364EA"/>
    <w:rsid w:val="0093683C"/>
    <w:rsid w:val="00943EDA"/>
    <w:rsid w:val="00944826"/>
    <w:rsid w:val="00950392"/>
    <w:rsid w:val="009510ED"/>
    <w:rsid w:val="009522B8"/>
    <w:rsid w:val="00955BFB"/>
    <w:rsid w:val="0096693E"/>
    <w:rsid w:val="0097273C"/>
    <w:rsid w:val="00973093"/>
    <w:rsid w:val="00980865"/>
    <w:rsid w:val="00981091"/>
    <w:rsid w:val="00982826"/>
    <w:rsid w:val="009828DF"/>
    <w:rsid w:val="00983D1D"/>
    <w:rsid w:val="00984A17"/>
    <w:rsid w:val="00986F02"/>
    <w:rsid w:val="00993719"/>
    <w:rsid w:val="00993AAE"/>
    <w:rsid w:val="00996F2F"/>
    <w:rsid w:val="00997AAD"/>
    <w:rsid w:val="009A2373"/>
    <w:rsid w:val="009A76F4"/>
    <w:rsid w:val="009B7174"/>
    <w:rsid w:val="009C0161"/>
    <w:rsid w:val="009C5F19"/>
    <w:rsid w:val="009D4F9D"/>
    <w:rsid w:val="009D50B9"/>
    <w:rsid w:val="009D79A5"/>
    <w:rsid w:val="009E6E37"/>
    <w:rsid w:val="009F2A43"/>
    <w:rsid w:val="009F2F50"/>
    <w:rsid w:val="009F698E"/>
    <w:rsid w:val="00A06D91"/>
    <w:rsid w:val="00A070BC"/>
    <w:rsid w:val="00A10263"/>
    <w:rsid w:val="00A10C4B"/>
    <w:rsid w:val="00A122E6"/>
    <w:rsid w:val="00A14C2F"/>
    <w:rsid w:val="00A338A9"/>
    <w:rsid w:val="00A40236"/>
    <w:rsid w:val="00A40D58"/>
    <w:rsid w:val="00A44D0B"/>
    <w:rsid w:val="00A60E43"/>
    <w:rsid w:val="00A65695"/>
    <w:rsid w:val="00A65880"/>
    <w:rsid w:val="00A65D63"/>
    <w:rsid w:val="00A661F8"/>
    <w:rsid w:val="00A67D94"/>
    <w:rsid w:val="00A77808"/>
    <w:rsid w:val="00A8553B"/>
    <w:rsid w:val="00A870A5"/>
    <w:rsid w:val="00A87813"/>
    <w:rsid w:val="00A8799F"/>
    <w:rsid w:val="00A90D06"/>
    <w:rsid w:val="00A92294"/>
    <w:rsid w:val="00A92E27"/>
    <w:rsid w:val="00A95387"/>
    <w:rsid w:val="00A959CD"/>
    <w:rsid w:val="00AA442A"/>
    <w:rsid w:val="00AA674B"/>
    <w:rsid w:val="00AA758D"/>
    <w:rsid w:val="00AA7CD4"/>
    <w:rsid w:val="00AB00D8"/>
    <w:rsid w:val="00AB0892"/>
    <w:rsid w:val="00AC0C4C"/>
    <w:rsid w:val="00AC3AD0"/>
    <w:rsid w:val="00AC6226"/>
    <w:rsid w:val="00AC7F73"/>
    <w:rsid w:val="00AD1D4A"/>
    <w:rsid w:val="00AD5F7A"/>
    <w:rsid w:val="00AE5F8F"/>
    <w:rsid w:val="00AE646E"/>
    <w:rsid w:val="00AF0DD4"/>
    <w:rsid w:val="00AF6954"/>
    <w:rsid w:val="00AF6EC1"/>
    <w:rsid w:val="00B000B1"/>
    <w:rsid w:val="00B0125A"/>
    <w:rsid w:val="00B03983"/>
    <w:rsid w:val="00B04060"/>
    <w:rsid w:val="00B13520"/>
    <w:rsid w:val="00B14E4F"/>
    <w:rsid w:val="00B169F7"/>
    <w:rsid w:val="00B20B66"/>
    <w:rsid w:val="00B20C1C"/>
    <w:rsid w:val="00B22FF1"/>
    <w:rsid w:val="00B25EB9"/>
    <w:rsid w:val="00B420BF"/>
    <w:rsid w:val="00B43883"/>
    <w:rsid w:val="00B43A73"/>
    <w:rsid w:val="00B46204"/>
    <w:rsid w:val="00B556CF"/>
    <w:rsid w:val="00B5686D"/>
    <w:rsid w:val="00B62193"/>
    <w:rsid w:val="00B70573"/>
    <w:rsid w:val="00B721A1"/>
    <w:rsid w:val="00B7425C"/>
    <w:rsid w:val="00B74922"/>
    <w:rsid w:val="00B75847"/>
    <w:rsid w:val="00B765F4"/>
    <w:rsid w:val="00B812B0"/>
    <w:rsid w:val="00B81D12"/>
    <w:rsid w:val="00B8278D"/>
    <w:rsid w:val="00B86431"/>
    <w:rsid w:val="00B87957"/>
    <w:rsid w:val="00B90359"/>
    <w:rsid w:val="00B92039"/>
    <w:rsid w:val="00BA4146"/>
    <w:rsid w:val="00BB1724"/>
    <w:rsid w:val="00BC5125"/>
    <w:rsid w:val="00BC6099"/>
    <w:rsid w:val="00BC6D61"/>
    <w:rsid w:val="00BC7637"/>
    <w:rsid w:val="00BD0DD5"/>
    <w:rsid w:val="00BD5DA8"/>
    <w:rsid w:val="00BF139B"/>
    <w:rsid w:val="00C0283D"/>
    <w:rsid w:val="00C075D5"/>
    <w:rsid w:val="00C20FFE"/>
    <w:rsid w:val="00C24AAF"/>
    <w:rsid w:val="00C25DED"/>
    <w:rsid w:val="00C26522"/>
    <w:rsid w:val="00C267DF"/>
    <w:rsid w:val="00C26E3D"/>
    <w:rsid w:val="00C31632"/>
    <w:rsid w:val="00C343FA"/>
    <w:rsid w:val="00C354EC"/>
    <w:rsid w:val="00C364D1"/>
    <w:rsid w:val="00C42F47"/>
    <w:rsid w:val="00C43EBD"/>
    <w:rsid w:val="00C45E70"/>
    <w:rsid w:val="00C47F01"/>
    <w:rsid w:val="00C53850"/>
    <w:rsid w:val="00C55FA3"/>
    <w:rsid w:val="00C5724E"/>
    <w:rsid w:val="00C57C7A"/>
    <w:rsid w:val="00C8019D"/>
    <w:rsid w:val="00C84872"/>
    <w:rsid w:val="00C856F0"/>
    <w:rsid w:val="00C95366"/>
    <w:rsid w:val="00C9622A"/>
    <w:rsid w:val="00C963E5"/>
    <w:rsid w:val="00CA03D6"/>
    <w:rsid w:val="00CA17E6"/>
    <w:rsid w:val="00CA39EA"/>
    <w:rsid w:val="00CA5785"/>
    <w:rsid w:val="00CB6370"/>
    <w:rsid w:val="00CB7366"/>
    <w:rsid w:val="00CC1D00"/>
    <w:rsid w:val="00CC2615"/>
    <w:rsid w:val="00CC6333"/>
    <w:rsid w:val="00CC719E"/>
    <w:rsid w:val="00CC771C"/>
    <w:rsid w:val="00CD02EB"/>
    <w:rsid w:val="00CD2212"/>
    <w:rsid w:val="00CD6F65"/>
    <w:rsid w:val="00CE266C"/>
    <w:rsid w:val="00CF0417"/>
    <w:rsid w:val="00CF3C8D"/>
    <w:rsid w:val="00CF4717"/>
    <w:rsid w:val="00CF5235"/>
    <w:rsid w:val="00D0026B"/>
    <w:rsid w:val="00D010AB"/>
    <w:rsid w:val="00D03C74"/>
    <w:rsid w:val="00D06B6D"/>
    <w:rsid w:val="00D10346"/>
    <w:rsid w:val="00D176C1"/>
    <w:rsid w:val="00D17C7A"/>
    <w:rsid w:val="00D22F3C"/>
    <w:rsid w:val="00D3004F"/>
    <w:rsid w:val="00D437EC"/>
    <w:rsid w:val="00D46725"/>
    <w:rsid w:val="00D46BCD"/>
    <w:rsid w:val="00D50914"/>
    <w:rsid w:val="00D52B20"/>
    <w:rsid w:val="00D534CA"/>
    <w:rsid w:val="00D55047"/>
    <w:rsid w:val="00D56588"/>
    <w:rsid w:val="00D575F3"/>
    <w:rsid w:val="00D8118F"/>
    <w:rsid w:val="00D81C80"/>
    <w:rsid w:val="00D85408"/>
    <w:rsid w:val="00D8667C"/>
    <w:rsid w:val="00D87CE1"/>
    <w:rsid w:val="00D87D3E"/>
    <w:rsid w:val="00D902F2"/>
    <w:rsid w:val="00D9544F"/>
    <w:rsid w:val="00DA0838"/>
    <w:rsid w:val="00DA4BCA"/>
    <w:rsid w:val="00DA6B3B"/>
    <w:rsid w:val="00DB45D2"/>
    <w:rsid w:val="00DC287E"/>
    <w:rsid w:val="00DC3942"/>
    <w:rsid w:val="00DC6589"/>
    <w:rsid w:val="00DC697C"/>
    <w:rsid w:val="00DD142D"/>
    <w:rsid w:val="00DD357D"/>
    <w:rsid w:val="00DD533A"/>
    <w:rsid w:val="00DD7F1C"/>
    <w:rsid w:val="00DD7F99"/>
    <w:rsid w:val="00DE0A75"/>
    <w:rsid w:val="00DE17D1"/>
    <w:rsid w:val="00DE47D4"/>
    <w:rsid w:val="00DE553C"/>
    <w:rsid w:val="00DE71C2"/>
    <w:rsid w:val="00DF0BDD"/>
    <w:rsid w:val="00DF3ED5"/>
    <w:rsid w:val="00DF5FB5"/>
    <w:rsid w:val="00E004DA"/>
    <w:rsid w:val="00E0374E"/>
    <w:rsid w:val="00E03C12"/>
    <w:rsid w:val="00E0644A"/>
    <w:rsid w:val="00E065F0"/>
    <w:rsid w:val="00E14E73"/>
    <w:rsid w:val="00E1590E"/>
    <w:rsid w:val="00E163CA"/>
    <w:rsid w:val="00E16BD9"/>
    <w:rsid w:val="00E23DC5"/>
    <w:rsid w:val="00E3167F"/>
    <w:rsid w:val="00E34A5C"/>
    <w:rsid w:val="00E35B1E"/>
    <w:rsid w:val="00E36EAC"/>
    <w:rsid w:val="00E37F2C"/>
    <w:rsid w:val="00E4040C"/>
    <w:rsid w:val="00E40926"/>
    <w:rsid w:val="00E40930"/>
    <w:rsid w:val="00E44BA9"/>
    <w:rsid w:val="00E50DCA"/>
    <w:rsid w:val="00E54D8F"/>
    <w:rsid w:val="00E6375D"/>
    <w:rsid w:val="00E7353F"/>
    <w:rsid w:val="00E83053"/>
    <w:rsid w:val="00E8439A"/>
    <w:rsid w:val="00E87DD9"/>
    <w:rsid w:val="00E978F3"/>
    <w:rsid w:val="00EA2F77"/>
    <w:rsid w:val="00EA3631"/>
    <w:rsid w:val="00EA4288"/>
    <w:rsid w:val="00EB3081"/>
    <w:rsid w:val="00EB56CC"/>
    <w:rsid w:val="00EB5A1D"/>
    <w:rsid w:val="00EC4C5A"/>
    <w:rsid w:val="00ED0374"/>
    <w:rsid w:val="00ED7EA5"/>
    <w:rsid w:val="00EE2825"/>
    <w:rsid w:val="00EE4E8B"/>
    <w:rsid w:val="00EE65DE"/>
    <w:rsid w:val="00EF2D7F"/>
    <w:rsid w:val="00EF77F3"/>
    <w:rsid w:val="00F00A2A"/>
    <w:rsid w:val="00F04EEB"/>
    <w:rsid w:val="00F16152"/>
    <w:rsid w:val="00F20C77"/>
    <w:rsid w:val="00F227EC"/>
    <w:rsid w:val="00F22CD2"/>
    <w:rsid w:val="00F272A8"/>
    <w:rsid w:val="00F30DE0"/>
    <w:rsid w:val="00F31AE0"/>
    <w:rsid w:val="00F34791"/>
    <w:rsid w:val="00F34B06"/>
    <w:rsid w:val="00F363F0"/>
    <w:rsid w:val="00F36F1E"/>
    <w:rsid w:val="00F41800"/>
    <w:rsid w:val="00F53899"/>
    <w:rsid w:val="00F53C14"/>
    <w:rsid w:val="00F55A75"/>
    <w:rsid w:val="00F6052B"/>
    <w:rsid w:val="00F6375A"/>
    <w:rsid w:val="00F73548"/>
    <w:rsid w:val="00F76479"/>
    <w:rsid w:val="00F7729C"/>
    <w:rsid w:val="00F827F4"/>
    <w:rsid w:val="00F8482D"/>
    <w:rsid w:val="00F868EB"/>
    <w:rsid w:val="00F94747"/>
    <w:rsid w:val="00F9549F"/>
    <w:rsid w:val="00FA264B"/>
    <w:rsid w:val="00FA53B8"/>
    <w:rsid w:val="00FB0EEB"/>
    <w:rsid w:val="00FB4323"/>
    <w:rsid w:val="00FB5DE6"/>
    <w:rsid w:val="00FC356A"/>
    <w:rsid w:val="00FC3B58"/>
    <w:rsid w:val="00FD40DF"/>
    <w:rsid w:val="00FD5B42"/>
    <w:rsid w:val="00FD5FB2"/>
    <w:rsid w:val="00FE3795"/>
    <w:rsid w:val="00FF2202"/>
    <w:rsid w:val="00FF764E"/>
    <w:rsid w:val="00FF7B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EA947E"/>
  <w15:chartTrackingRefBased/>
  <w15:docId w15:val="{E1EAB40A-955F-4128-A38A-DB1C6605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8F3"/>
    <w:pPr>
      <w:tabs>
        <w:tab w:val="center" w:pos="4320"/>
        <w:tab w:val="right" w:pos="8640"/>
      </w:tabs>
    </w:pPr>
  </w:style>
  <w:style w:type="paragraph" w:styleId="Footer">
    <w:name w:val="footer"/>
    <w:basedOn w:val="Normal"/>
    <w:link w:val="FooterChar"/>
    <w:uiPriority w:val="99"/>
    <w:rsid w:val="00E978F3"/>
    <w:pPr>
      <w:tabs>
        <w:tab w:val="center" w:pos="4320"/>
        <w:tab w:val="right" w:pos="8640"/>
      </w:tabs>
    </w:p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basedOn w:val="Normal"/>
    <w:link w:val="FootnoteTextChar2"/>
    <w:qFormat/>
    <w:rsid w:val="00E978F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978F3"/>
    <w:rPr>
      <w:vertAlign w:val="superscript"/>
    </w:rPr>
  </w:style>
  <w:style w:type="character" w:customStyle="1" w:styleId="FootnoteTextChar2">
    <w:name w:val="Footnote Text Char2"/>
    <w:aliases w:val="Footnote Text Char Char,Footnote Text Char Char Char4 Char Char Char,Footnote Text Char1 Char Char,Footnote Text Char1 Char1,Footnote Text Char4 Char1 Char Char Char,Footnote Text Char7 Char Char Char,Footnote Text Char7 Char Char1"/>
    <w:link w:val="FootnoteText"/>
    <w:rsid w:val="00E978F3"/>
    <w:rPr>
      <w:lang w:val="en-US" w:eastAsia="en-US" w:bidi="ar-SA"/>
    </w:rPr>
  </w:style>
  <w:style w:type="character" w:customStyle="1" w:styleId="StyleNumberedparagraphs11ptChar">
    <w:name w:val="Style Numbered paragraphs + 11 pt Char"/>
    <w:rsid w:val="00061AC0"/>
    <w:rPr>
      <w:noProof w:val="0"/>
      <w:sz w:val="22"/>
      <w:lang w:val="en-US" w:eastAsia="en-US" w:bidi="ar-SA"/>
    </w:rPr>
  </w:style>
  <w:style w:type="paragraph" w:customStyle="1" w:styleId="ParaNum">
    <w:name w:val="ParaNum"/>
    <w:basedOn w:val="Normal"/>
    <w:link w:val="ParaNumChar"/>
    <w:rsid w:val="00061AC0"/>
    <w:pPr>
      <w:widowControl w:val="0"/>
      <w:numPr>
        <w:numId w:val="1"/>
      </w:numPr>
      <w:tabs>
        <w:tab w:val="left" w:pos="1440"/>
      </w:tabs>
      <w:spacing w:after="220"/>
      <w:jc w:val="both"/>
    </w:pPr>
    <w:rPr>
      <w:sz w:val="24"/>
    </w:rPr>
  </w:style>
  <w:style w:type="character" w:styleId="Hyperlink">
    <w:name w:val="Hyperlink"/>
    <w:rsid w:val="005B4B1A"/>
    <w:rPr>
      <w:color w:val="0000FF"/>
      <w:u w:val="single"/>
    </w:rPr>
  </w:style>
  <w:style w:type="character" w:customStyle="1" w:styleId="FootnoteTextChar2Char">
    <w:name w:val="Footnote Text Char2 Char"/>
    <w:aliases w:val="Footnote Text Char Char Char Char,Footnote Text Char Char Char Char Char Char,Footnote Text Char1 Char Char Char Char,Footnote Text Char1 Char Char Char Char Char Char1,Footnote Text Char1 Char1 Char,Footnote Text Char3 Char"/>
    <w:rsid w:val="00E0374E"/>
    <w:rPr>
      <w:snapToGrid w:val="0"/>
      <w:kern w:val="28"/>
      <w:lang w:val="en-US" w:eastAsia="en-US" w:bidi="ar-SA"/>
    </w:rPr>
  </w:style>
  <w:style w:type="character" w:customStyle="1" w:styleId="rrfootnoteChar">
    <w:name w:val="rrfootnote Char"/>
    <w:aliases w:val="Footnote Text Ch Char,Footnote Text Char Char Char,Footnote Text Char Char Char Char Char,Footnote Text Char1 Char Char Char,rrfootnote Char Char Char,rrfootnote Char Char Char Char Char,rrfootnote Char1,rrfootnote Char1 Char Char Char"/>
    <w:rsid w:val="00915EB6"/>
    <w:rPr>
      <w:rFonts w:ascii="Courier" w:hAnsi="Courier"/>
      <w:snapToGrid w:val="0"/>
      <w:sz w:val="24"/>
      <w:lang w:val="en-US" w:eastAsia="en-US" w:bidi="ar-SA"/>
    </w:rPr>
  </w:style>
  <w:style w:type="character" w:styleId="CommentReference">
    <w:name w:val="annotation reference"/>
    <w:semiHidden/>
    <w:rsid w:val="007941DF"/>
    <w:rPr>
      <w:sz w:val="16"/>
      <w:szCs w:val="16"/>
    </w:rPr>
  </w:style>
  <w:style w:type="paragraph" w:styleId="CommentText">
    <w:name w:val="annotation text"/>
    <w:basedOn w:val="Normal"/>
    <w:semiHidden/>
    <w:rsid w:val="007941DF"/>
  </w:style>
  <w:style w:type="paragraph" w:styleId="CommentSubject">
    <w:name w:val="annotation subject"/>
    <w:basedOn w:val="CommentText"/>
    <w:next w:val="CommentText"/>
    <w:semiHidden/>
    <w:rsid w:val="007941DF"/>
    <w:rPr>
      <w:b/>
      <w:bCs/>
    </w:rPr>
  </w:style>
  <w:style w:type="paragraph" w:styleId="BalloonText">
    <w:name w:val="Balloon Text"/>
    <w:basedOn w:val="Normal"/>
    <w:semiHidden/>
    <w:rsid w:val="007941DF"/>
    <w:rPr>
      <w:rFonts w:ascii="Tahoma" w:hAnsi="Tahoma" w:cs="Tahoma"/>
      <w:sz w:val="16"/>
      <w:szCs w:val="16"/>
    </w:rPr>
  </w:style>
  <w:style w:type="character" w:customStyle="1" w:styleId="ParaNumChar">
    <w:name w:val="ParaNum Char"/>
    <w:link w:val="ParaNum"/>
    <w:locked/>
    <w:rsid w:val="008864EA"/>
    <w:rPr>
      <w:sz w:val="24"/>
    </w:rPr>
  </w:style>
  <w:style w:type="character" w:customStyle="1" w:styleId="documentbody">
    <w:name w:val="documentbody"/>
    <w:rsid w:val="008864EA"/>
  </w:style>
  <w:style w:type="paragraph" w:styleId="BodyText">
    <w:name w:val="Body Text"/>
    <w:basedOn w:val="Normal"/>
    <w:link w:val="BodyTextChar"/>
    <w:rsid w:val="006D64B4"/>
    <w:pPr>
      <w:jc w:val="both"/>
    </w:pPr>
    <w:rPr>
      <w:sz w:val="24"/>
    </w:rPr>
  </w:style>
  <w:style w:type="character" w:customStyle="1" w:styleId="BodyTextChar">
    <w:name w:val="Body Text Char"/>
    <w:link w:val="BodyText"/>
    <w:rsid w:val="006D64B4"/>
    <w:rPr>
      <w:sz w:val="24"/>
    </w:rPr>
  </w:style>
  <w:style w:type="paragraph" w:styleId="Revision">
    <w:name w:val="Revision"/>
    <w:hidden/>
    <w:uiPriority w:val="99"/>
    <w:semiHidden/>
    <w:rsid w:val="00126390"/>
  </w:style>
  <w:style w:type="character" w:styleId="UnresolvedMention">
    <w:name w:val="Unresolved Mention"/>
    <w:uiPriority w:val="99"/>
    <w:semiHidden/>
    <w:unhideWhenUsed/>
    <w:rsid w:val="0044402E"/>
    <w:rPr>
      <w:color w:val="605E5C"/>
      <w:shd w:val="clear" w:color="auto" w:fill="E1DFDD"/>
    </w:rPr>
  </w:style>
  <w:style w:type="character" w:customStyle="1" w:styleId="FootnoteTextChar4Char1CharCharCharCharChar">
    <w:name w:val="Footnote Text Char4 Char1 Char Char Char Char Char"/>
    <w:aliases w:val="f Char"/>
    <w:rsid w:val="00F20C77"/>
    <w:rPr>
      <w:snapToGrid w:val="0"/>
    </w:rPr>
  </w:style>
  <w:style w:type="character" w:customStyle="1" w:styleId="FooterChar">
    <w:name w:val="Footer Char"/>
    <w:basedOn w:val="DefaultParagraphFont"/>
    <w:link w:val="Footer"/>
    <w:uiPriority w:val="99"/>
    <w:rsid w:val="0089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rnestsanchez2348@gmail.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