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D43E6" w14:paraId="056BAC58" w14:textId="77777777">
      <w:pPr>
        <w:jc w:val="right"/>
        <w:rPr>
          <w:sz w:val="24"/>
        </w:rPr>
      </w:pPr>
    </w:p>
    <w:p w:rsidR="006D43E6" w:rsidRPr="00153C8C" w14:paraId="0EBF7062" w14:textId="77777777">
      <w:pPr>
        <w:jc w:val="right"/>
        <w:rPr>
          <w:b/>
          <w:sz w:val="24"/>
        </w:rPr>
      </w:pPr>
      <w:r w:rsidRPr="00153C8C">
        <w:rPr>
          <w:b/>
          <w:sz w:val="24"/>
        </w:rPr>
        <w:t>DA 2</w:t>
      </w:r>
      <w:r w:rsidRPr="00153C8C" w:rsidR="00BD7095">
        <w:rPr>
          <w:b/>
          <w:sz w:val="24"/>
        </w:rPr>
        <w:t>3</w:t>
      </w:r>
      <w:r w:rsidRPr="00153C8C">
        <w:rPr>
          <w:b/>
          <w:sz w:val="24"/>
        </w:rPr>
        <w:t>-</w:t>
      </w:r>
      <w:r w:rsidRPr="00153C8C" w:rsidR="006F63CA">
        <w:rPr>
          <w:b/>
          <w:sz w:val="24"/>
        </w:rPr>
        <w:t>759</w:t>
      </w:r>
    </w:p>
    <w:p w:rsidR="006D43E6" w14:paraId="61470CDB" w14:textId="77777777">
      <w:pPr>
        <w:spacing w:before="60"/>
        <w:jc w:val="right"/>
        <w:rPr>
          <w:b/>
          <w:sz w:val="24"/>
        </w:rPr>
      </w:pPr>
      <w:r w:rsidRPr="00153C8C">
        <w:rPr>
          <w:b/>
          <w:sz w:val="24"/>
        </w:rPr>
        <w:t xml:space="preserve">Released:  </w:t>
      </w:r>
      <w:r w:rsidRPr="00153C8C" w:rsidR="00EC3BF8">
        <w:rPr>
          <w:b/>
          <w:sz w:val="24"/>
        </w:rPr>
        <w:t>August 24</w:t>
      </w:r>
      <w:r w:rsidRPr="00153C8C" w:rsidR="00091E08">
        <w:rPr>
          <w:b/>
          <w:sz w:val="24"/>
        </w:rPr>
        <w:t>, 202</w:t>
      </w:r>
      <w:r w:rsidRPr="00153C8C" w:rsidR="00BD7095">
        <w:rPr>
          <w:b/>
          <w:sz w:val="24"/>
        </w:rPr>
        <w:t>3</w:t>
      </w:r>
    </w:p>
    <w:p w:rsidR="006D43E6" w14:paraId="7DC522AB" w14:textId="77777777">
      <w:pPr>
        <w:jc w:val="right"/>
        <w:rPr>
          <w:sz w:val="24"/>
        </w:rPr>
      </w:pPr>
    </w:p>
    <w:p w:rsidR="006D43E6" w14:paraId="0ECFF6A8" w14:textId="4D12148A">
      <w:pPr>
        <w:spacing w:after="240"/>
        <w:jc w:val="center"/>
        <w:rPr>
          <w:rFonts w:ascii="Times New Roman Bold" w:hAnsi="Times New Roman Bold"/>
          <w:b/>
          <w:caps/>
          <w:sz w:val="24"/>
        </w:rPr>
      </w:pPr>
      <w:r>
        <w:rPr>
          <w:rFonts w:ascii="Times New Roman Bold" w:hAnsi="Times New Roman Bold"/>
          <w:b/>
          <w:caps/>
          <w:sz w:val="24"/>
        </w:rPr>
        <w:t xml:space="preserve">OET Announces </w:t>
      </w:r>
      <w:r w:rsidR="00203D03">
        <w:rPr>
          <w:rFonts w:ascii="Times New Roman Bold" w:hAnsi="Times New Roman Bold"/>
          <w:b/>
          <w:caps/>
          <w:sz w:val="24"/>
        </w:rPr>
        <w:t xml:space="preserve">commencement of </w:t>
      </w:r>
      <w:r w:rsidR="00BD7095">
        <w:rPr>
          <w:rFonts w:ascii="Times New Roman Bold" w:hAnsi="Times New Roman Bold"/>
          <w:b/>
          <w:caps/>
          <w:sz w:val="24"/>
        </w:rPr>
        <w:t>test</w:t>
      </w:r>
      <w:r w:rsidR="00203D03">
        <w:rPr>
          <w:rFonts w:ascii="Times New Roman Bold" w:hAnsi="Times New Roman Bold"/>
          <w:b/>
          <w:caps/>
          <w:sz w:val="24"/>
        </w:rPr>
        <w:t>ing</w:t>
      </w:r>
      <w:r w:rsidR="00647214">
        <w:rPr>
          <w:rFonts w:ascii="Times New Roman Bold" w:hAnsi="Times New Roman Bold"/>
          <w:b/>
          <w:caps/>
          <w:sz w:val="24"/>
        </w:rPr>
        <w:t xml:space="preserve"> </w:t>
      </w:r>
      <w:r w:rsidR="00203D03">
        <w:rPr>
          <w:rFonts w:ascii="Times New Roman Bold" w:hAnsi="Times New Roman Bold"/>
          <w:b/>
          <w:caps/>
          <w:sz w:val="24"/>
        </w:rPr>
        <w:t>of</w:t>
      </w:r>
      <w:r w:rsidR="00590C96">
        <w:rPr>
          <w:rFonts w:ascii="Times New Roman Bold" w:hAnsi="Times New Roman Bold"/>
          <w:b/>
          <w:caps/>
          <w:sz w:val="24"/>
        </w:rPr>
        <w:t xml:space="preserve"> </w:t>
      </w:r>
      <w:r w:rsidR="00647214">
        <w:rPr>
          <w:rFonts w:ascii="Times New Roman Bold" w:hAnsi="Times New Roman Bold"/>
          <w:b/>
          <w:caps/>
          <w:sz w:val="24"/>
        </w:rPr>
        <w:t xml:space="preserve">the </w:t>
      </w:r>
      <w:r w:rsidR="005F64D8">
        <w:rPr>
          <w:rFonts w:ascii="Times New Roman Bold" w:hAnsi="Times New Roman Bold"/>
          <w:b/>
          <w:caps/>
          <w:sz w:val="24"/>
        </w:rPr>
        <w:t>6 GHz band</w:t>
      </w:r>
      <w:r w:rsidR="00647214">
        <w:rPr>
          <w:rFonts w:ascii="Times New Roman Bold" w:hAnsi="Times New Roman Bold"/>
          <w:b/>
          <w:caps/>
          <w:sz w:val="24"/>
        </w:rPr>
        <w:t xml:space="preserve"> </w:t>
      </w:r>
      <w:r w:rsidR="00062B17">
        <w:rPr>
          <w:rFonts w:ascii="Times New Roman Bold" w:hAnsi="Times New Roman Bold"/>
          <w:b/>
          <w:caps/>
          <w:sz w:val="24"/>
        </w:rPr>
        <w:t xml:space="preserve">automated </w:t>
      </w:r>
      <w:r w:rsidR="005F64D8">
        <w:rPr>
          <w:rFonts w:ascii="Times New Roman Bold" w:hAnsi="Times New Roman Bold"/>
          <w:b/>
          <w:caps/>
          <w:sz w:val="24"/>
        </w:rPr>
        <w:t>frequency coordination systems</w:t>
      </w:r>
    </w:p>
    <w:p w:rsidR="006D43E6" w14:paraId="5B363A4F" w14:textId="77777777">
      <w:pPr>
        <w:spacing w:after="240"/>
        <w:jc w:val="center"/>
        <w:rPr>
          <w:b/>
          <w:sz w:val="24"/>
        </w:rPr>
      </w:pPr>
      <w:r>
        <w:rPr>
          <w:b/>
          <w:sz w:val="24"/>
        </w:rPr>
        <w:t>ET Docket No. 21-352</w:t>
      </w:r>
    </w:p>
    <w:p w:rsidR="006D43E6" w14:paraId="4A67DA24" w14:textId="77777777">
      <w:bookmarkStart w:id="0" w:name="TOChere"/>
      <w:r>
        <w:t xml:space="preserve">By </w:t>
      </w:r>
      <w:r w:rsidRPr="00B959FC" w:rsidR="007B6312">
        <w:t xml:space="preserve">the </w:t>
      </w:r>
      <w:r w:rsidRPr="0006162A">
        <w:t>Chi</w:t>
      </w:r>
      <w:r w:rsidRPr="00B959FC">
        <w:t>ef,</w:t>
      </w:r>
      <w:r>
        <w:t xml:space="preserve"> Office of Engineering and Technology</w:t>
      </w:r>
      <w:r w:rsidR="007B6312">
        <w:t>:</w:t>
      </w:r>
    </w:p>
    <w:p w:rsidR="00461CD7" w14:paraId="0D287112" w14:textId="77777777"/>
    <w:p w:rsidR="006D43E6" w:rsidP="00BC3BF9" w14:paraId="638678C8" w14:textId="77777777">
      <w:pPr>
        <w:pStyle w:val="Heading1"/>
      </w:pPr>
      <w:r>
        <w:t>introduction</w:t>
      </w:r>
    </w:p>
    <w:p w:rsidR="00BC3BF9" w:rsidRPr="00BC3BF9" w:rsidP="00BC3BF9" w14:paraId="38D4882B" w14:textId="2D76D440">
      <w:pPr>
        <w:pStyle w:val="ParaNum"/>
      </w:pPr>
      <w:r>
        <w:t xml:space="preserve">The Office of Engineering and Technology </w:t>
      </w:r>
      <w:r w:rsidR="00031527">
        <w:t xml:space="preserve">(OET) </w:t>
      </w:r>
      <w:r w:rsidR="00647214">
        <w:t xml:space="preserve">will permit testing </w:t>
      </w:r>
      <w:r w:rsidR="00375C14">
        <w:t xml:space="preserve">for </w:t>
      </w:r>
      <w:r w:rsidR="00647214">
        <w:t xml:space="preserve">the </w:t>
      </w:r>
      <w:r w:rsidR="00652105">
        <w:t>automated frequency coordination (</w:t>
      </w:r>
      <w:r w:rsidR="00647214">
        <w:t>AFC</w:t>
      </w:r>
      <w:r w:rsidR="00652105">
        <w:t>)</w:t>
      </w:r>
      <w:r w:rsidR="00647214">
        <w:t xml:space="preserve"> systems that will manage access to 6 GHz band spectrum by standard power unlicensed devices</w:t>
      </w:r>
      <w:r w:rsidR="00375C14">
        <w:t xml:space="preserve"> to commence</w:t>
      </w:r>
      <w:r w:rsidR="00647214">
        <w:t xml:space="preserve">.  </w:t>
      </w:r>
      <w:r w:rsidR="00BD7095">
        <w:t xml:space="preserve">Previously, OET </w:t>
      </w:r>
      <w:r>
        <w:t>conditionally approve</w:t>
      </w:r>
      <w:r w:rsidR="00BD7095">
        <w:t>d</w:t>
      </w:r>
      <w:r>
        <w:t xml:space="preserve"> </w:t>
      </w:r>
      <w:r w:rsidR="00376FB0">
        <w:t xml:space="preserve">thirteen </w:t>
      </w:r>
      <w:r>
        <w:t xml:space="preserve">entities to operate </w:t>
      </w:r>
      <w:r w:rsidR="00BD7095">
        <w:t>AFC</w:t>
      </w:r>
      <w:r>
        <w:t xml:space="preserve"> systems</w:t>
      </w:r>
      <w:r w:rsidR="00BD7095">
        <w:t xml:space="preserve"> conditio</w:t>
      </w:r>
      <w:r w:rsidR="00CA2227">
        <w:t>ned</w:t>
      </w:r>
      <w:r w:rsidR="00BD7095">
        <w:t xml:space="preserve"> on </w:t>
      </w:r>
      <w:r w:rsidR="00590C96">
        <w:t xml:space="preserve">each </w:t>
      </w:r>
      <w:r w:rsidR="00BD7095">
        <w:t>system undergoing a rigorous testing process.  This Public Notice provides information on the AFC system testing process.  This process will require that the AFC systems undergo both lab testing and a public trial.  Once the conditionally approved AFC systems have successfully completed the testing process, OET will approve them for full commercial operation.</w:t>
      </w:r>
      <w:r>
        <w:rPr>
          <w:rStyle w:val="FootnoteReference"/>
        </w:rPr>
        <w:footnoteReference w:id="3"/>
      </w:r>
      <w:r w:rsidR="00BD7095">
        <w:t xml:space="preserve">  </w:t>
      </w:r>
    </w:p>
    <w:p w:rsidR="006D43E6" w:rsidP="00BC3BF9" w14:paraId="4C78A898" w14:textId="77777777">
      <w:pPr>
        <w:pStyle w:val="Heading1"/>
      </w:pPr>
      <w:r>
        <w:t>background</w:t>
      </w:r>
    </w:p>
    <w:p w:rsidR="00F90877" w:rsidP="00BC3BF9" w14:paraId="4BE8BA4A" w14:textId="77777777">
      <w:pPr>
        <w:pStyle w:val="ParaNum"/>
      </w:pPr>
      <w:r>
        <w:t>On</w:t>
      </w:r>
      <w:r w:rsidR="00A026AA">
        <w:t xml:space="preserve"> April 23, 2020</w:t>
      </w:r>
      <w:r w:rsidR="00F11827">
        <w:t>,</w:t>
      </w:r>
      <w:r w:rsidR="00A026AA">
        <w:t xml:space="preserve"> the Commission adopted a Report and Order and Further Notice of Proposed Rulemaking (</w:t>
      </w:r>
      <w:r w:rsidRPr="001D07E7" w:rsidR="00A026AA">
        <w:rPr>
          <w:i/>
          <w:iCs/>
        </w:rPr>
        <w:t>6 GHz R</w:t>
      </w:r>
      <w:r w:rsidRPr="001D07E7" w:rsidR="001D07E7">
        <w:rPr>
          <w:i/>
          <w:iCs/>
        </w:rPr>
        <w:t>eport and Order</w:t>
      </w:r>
      <w:r w:rsidR="00A026AA">
        <w:t xml:space="preserve">) that </w:t>
      </w:r>
      <w:r w:rsidR="001D07E7">
        <w:t xml:space="preserve">made broad swaths of the 6 GHz band (5.925–7.125 GHz) available for </w:t>
      </w:r>
      <w:r w:rsidR="006542F7">
        <w:t xml:space="preserve">expanded </w:t>
      </w:r>
      <w:r w:rsidR="001D07E7">
        <w:t>unlicensed operations.</w:t>
      </w:r>
      <w:r>
        <w:rPr>
          <w:rStyle w:val="FootnoteReference"/>
        </w:rPr>
        <w:footnoteReference w:id="4"/>
      </w:r>
      <w:r w:rsidR="001D07E7">
        <w:t xml:space="preserve"> </w:t>
      </w:r>
      <w:r>
        <w:t xml:space="preserve"> </w:t>
      </w:r>
      <w:r w:rsidR="00614DA5">
        <w:t xml:space="preserve">The </w:t>
      </w:r>
      <w:r w:rsidRPr="00EA5FB4" w:rsidR="00614DA5">
        <w:rPr>
          <w:i/>
          <w:iCs/>
        </w:rPr>
        <w:t>6 GHz Report and Order</w:t>
      </w:r>
      <w:r w:rsidR="00614DA5">
        <w:t xml:space="preserve"> adopted rules for two different types of unlicensed operations—standard-power </w:t>
      </w:r>
      <w:r w:rsidR="00F11827">
        <w:t xml:space="preserve">operations </w:t>
      </w:r>
      <w:r w:rsidR="00614DA5">
        <w:t xml:space="preserve">and low-power </w:t>
      </w:r>
      <w:r w:rsidR="00CA5ABA">
        <w:t xml:space="preserve">indoor </w:t>
      </w:r>
      <w:r w:rsidR="00614DA5">
        <w:t>operations.</w:t>
      </w:r>
      <w:r>
        <w:rPr>
          <w:rStyle w:val="FootnoteReference"/>
        </w:rPr>
        <w:footnoteReference w:id="5"/>
      </w:r>
      <w:r w:rsidR="00614DA5">
        <w:t xml:space="preserve">  </w:t>
      </w:r>
      <w:r w:rsidR="0077040D">
        <w:t xml:space="preserve">For standard-power operations, standard-power access points and </w:t>
      </w:r>
      <w:r w:rsidR="00576C7F">
        <w:t xml:space="preserve">fixed client devices </w:t>
      </w:r>
      <w:r w:rsidR="00614DA5">
        <w:t>operate under the control of AFC system</w:t>
      </w:r>
      <w:r w:rsidR="000306A7">
        <w:t>s</w:t>
      </w:r>
      <w:r w:rsidR="00614DA5">
        <w:t xml:space="preserve"> in two portions of the 6 GHz band—the U-NII-5 band </w:t>
      </w:r>
      <w:r w:rsidR="00576C7F">
        <w:t xml:space="preserve">(5.925-6.425 GHz) </w:t>
      </w:r>
      <w:r w:rsidR="00614DA5">
        <w:t>and the U-NII-7 band</w:t>
      </w:r>
      <w:r w:rsidR="00576C7F">
        <w:t xml:space="preserve"> (6.525-6.875 GHz)</w:t>
      </w:r>
      <w:r w:rsidR="00614DA5">
        <w:t>.</w:t>
      </w:r>
      <w:r>
        <w:rPr>
          <w:rStyle w:val="FootnoteReference"/>
        </w:rPr>
        <w:footnoteReference w:id="6"/>
      </w:r>
      <w:r w:rsidR="00614DA5">
        <w:t xml:space="preserve"> </w:t>
      </w:r>
      <w:r w:rsidR="00341CDF">
        <w:t xml:space="preserve"> </w:t>
      </w:r>
      <w:r w:rsidR="00EA5FB4">
        <w:t xml:space="preserve">The </w:t>
      </w:r>
      <w:r w:rsidR="00600DD0">
        <w:t>U-NII-5</w:t>
      </w:r>
      <w:r w:rsidR="00576C7F">
        <w:t xml:space="preserve"> </w:t>
      </w:r>
      <w:r w:rsidR="00600DD0">
        <w:t>and U-NII-7 band</w:t>
      </w:r>
      <w:r w:rsidR="00576C7F">
        <w:t>s</w:t>
      </w:r>
      <w:r w:rsidR="00600DD0">
        <w:t xml:space="preserve"> are </w:t>
      </w:r>
      <w:r w:rsidR="00576C7F">
        <w:t xml:space="preserve">heavily </w:t>
      </w:r>
      <w:r w:rsidR="00600DD0">
        <w:t xml:space="preserve">used by </w:t>
      </w:r>
      <w:r w:rsidR="00576C7F">
        <w:t>licensed</w:t>
      </w:r>
      <w:r w:rsidR="00600DD0">
        <w:t xml:space="preserve"> point-to-point microwave systems</w:t>
      </w:r>
      <w:r w:rsidR="00576C7F">
        <w:t>.</w:t>
      </w:r>
      <w:r>
        <w:rPr>
          <w:rStyle w:val="FootnoteReference"/>
        </w:rPr>
        <w:footnoteReference w:id="7"/>
      </w:r>
      <w:r w:rsidR="00576C7F">
        <w:t xml:space="preserve">  In addition, the 6.65-6.</w:t>
      </w:r>
      <w:r w:rsidR="00937B94">
        <w:t>6</w:t>
      </w:r>
      <w:r w:rsidR="00576C7F">
        <w:t xml:space="preserve">752 GHz portion of the U-NII-7 </w:t>
      </w:r>
      <w:r w:rsidR="00576C7F">
        <w:t>band is used for radio astronomy observations at a limited number of observatories.</w:t>
      </w:r>
      <w:r>
        <w:rPr>
          <w:rStyle w:val="FootnoteReference"/>
        </w:rPr>
        <w:footnoteReference w:id="8"/>
      </w:r>
      <w:r w:rsidR="00600DD0">
        <w:t xml:space="preserve">  The AFC systems will manage </w:t>
      </w:r>
      <w:r w:rsidR="00FC7F66">
        <w:t>spectr</w:t>
      </w:r>
      <w:r w:rsidR="00271BD8">
        <w:t xml:space="preserve">um </w:t>
      </w:r>
      <w:r w:rsidR="00AB5D17">
        <w:t xml:space="preserve">access for </w:t>
      </w:r>
      <w:r w:rsidR="00600DD0">
        <w:t xml:space="preserve">standard-power </w:t>
      </w:r>
      <w:r w:rsidR="00576C7F">
        <w:t>access points and fixed client devices</w:t>
      </w:r>
      <w:r w:rsidR="00600DD0">
        <w:t xml:space="preserve"> to prevent </w:t>
      </w:r>
      <w:r w:rsidR="00576C7F">
        <w:t xml:space="preserve">harmful </w:t>
      </w:r>
      <w:r w:rsidR="00600DD0">
        <w:t>interference from occurring to the</w:t>
      </w:r>
      <w:r w:rsidR="00576C7F">
        <w:t xml:space="preserve"> microwave systems </w:t>
      </w:r>
      <w:r w:rsidRPr="00B959FC" w:rsidR="00576C7F">
        <w:t xml:space="preserve">and </w:t>
      </w:r>
      <w:r w:rsidRPr="0006162A" w:rsidR="00576C7F">
        <w:t>radio</w:t>
      </w:r>
      <w:r w:rsidRPr="00B959FC" w:rsidR="00B14625">
        <w:t xml:space="preserve"> astronomy</w:t>
      </w:r>
      <w:r w:rsidRPr="00B959FC" w:rsidR="00576C7F">
        <w:t xml:space="preserve"> </w:t>
      </w:r>
      <w:r w:rsidRPr="0006162A" w:rsidR="00576C7F">
        <w:t>observatories</w:t>
      </w:r>
      <w:r w:rsidRPr="00B959FC" w:rsidR="00576C7F">
        <w:t>.</w:t>
      </w:r>
      <w:r>
        <w:rPr>
          <w:rStyle w:val="FootnoteReference"/>
        </w:rPr>
        <w:footnoteReference w:id="9"/>
      </w:r>
      <w:r w:rsidR="00600DD0">
        <w:t xml:space="preserve"> </w:t>
      </w:r>
    </w:p>
    <w:p w:rsidR="00705305" w:rsidRPr="00705305" w:rsidP="00705305" w14:paraId="3A3F9860" w14:textId="77777777">
      <w:pPr>
        <w:pStyle w:val="ParaNum"/>
        <w:numPr>
          <w:ilvl w:val="0"/>
          <w:numId w:val="0"/>
        </w:numPr>
        <w:rPr>
          <w:b/>
          <w:bCs/>
        </w:rPr>
      </w:pPr>
      <w:r w:rsidRPr="00705305">
        <w:rPr>
          <w:b/>
          <w:bCs/>
        </w:rPr>
        <w:t>Unlicensed Use of the 6 Gigahertz Band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678"/>
        <w:gridCol w:w="1757"/>
        <w:gridCol w:w="3125"/>
      </w:tblGrid>
      <w:tr w14:paraId="74AF3481" w14:textId="77777777" w:rsidTr="00713951">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00" w:type="dxa"/>
            <w:tcBorders>
              <w:top w:val="single" w:sz="12" w:space="0" w:color="auto"/>
              <w:left w:val="single" w:sz="12" w:space="0" w:color="auto"/>
              <w:bottom w:val="single" w:sz="18" w:space="0" w:color="auto"/>
              <w:right w:val="single" w:sz="4" w:space="0" w:color="auto"/>
            </w:tcBorders>
            <w:vAlign w:val="center"/>
            <w:hideMark/>
          </w:tcPr>
          <w:p w:rsidR="00705305" w:rsidRPr="000F6B31" w:rsidP="00713951" w14:paraId="34C57F81" w14:textId="77777777">
            <w:pPr>
              <w:jc w:val="center"/>
              <w:rPr>
                <w:szCs w:val="22"/>
              </w:rPr>
            </w:pPr>
            <w:r w:rsidRPr="00CE2F6C">
              <w:rPr>
                <w:szCs w:val="22"/>
              </w:rPr>
              <w:t>Device Class</w:t>
            </w:r>
          </w:p>
        </w:tc>
        <w:tc>
          <w:tcPr>
            <w:tcW w:w="2678" w:type="dxa"/>
            <w:tcBorders>
              <w:top w:val="single" w:sz="12" w:space="0" w:color="auto"/>
              <w:left w:val="single" w:sz="4" w:space="0" w:color="auto"/>
              <w:bottom w:val="single" w:sz="18" w:space="0" w:color="auto"/>
              <w:right w:val="single" w:sz="4" w:space="0" w:color="auto"/>
            </w:tcBorders>
            <w:vAlign w:val="center"/>
            <w:hideMark/>
          </w:tcPr>
          <w:p w:rsidR="00705305" w:rsidRPr="000F6B31" w:rsidP="00713951" w14:paraId="17B94F88" w14:textId="77777777">
            <w:pPr>
              <w:jc w:val="center"/>
              <w:rPr>
                <w:szCs w:val="22"/>
              </w:rPr>
            </w:pPr>
            <w:r w:rsidRPr="000F6B31">
              <w:rPr>
                <w:szCs w:val="22"/>
              </w:rPr>
              <w:t xml:space="preserve">Operating </w:t>
            </w:r>
          </w:p>
          <w:p w:rsidR="00705305" w:rsidRPr="000F6B31" w:rsidP="00713951" w14:paraId="3B2CDBD0" w14:textId="77777777">
            <w:pPr>
              <w:jc w:val="center"/>
              <w:rPr>
                <w:szCs w:val="22"/>
              </w:rPr>
            </w:pPr>
            <w:r w:rsidRPr="000F6B31">
              <w:rPr>
                <w:szCs w:val="22"/>
              </w:rPr>
              <w:t>Bands</w:t>
            </w:r>
          </w:p>
        </w:tc>
        <w:tc>
          <w:tcPr>
            <w:tcW w:w="1757" w:type="dxa"/>
            <w:tcBorders>
              <w:top w:val="single" w:sz="12" w:space="0" w:color="auto"/>
              <w:left w:val="single" w:sz="4" w:space="0" w:color="auto"/>
              <w:bottom w:val="single" w:sz="18" w:space="0" w:color="auto"/>
              <w:right w:val="single" w:sz="4" w:space="0" w:color="auto"/>
            </w:tcBorders>
            <w:vAlign w:val="center"/>
          </w:tcPr>
          <w:p w:rsidR="00705305" w:rsidRPr="000F6B31" w:rsidP="00713951" w14:paraId="42F9985F" w14:textId="77777777">
            <w:pPr>
              <w:jc w:val="center"/>
              <w:rPr>
                <w:szCs w:val="22"/>
              </w:rPr>
            </w:pPr>
            <w:r w:rsidRPr="000F6B31">
              <w:rPr>
                <w:szCs w:val="22"/>
              </w:rPr>
              <w:t>Maximum EIRP</w:t>
            </w:r>
          </w:p>
          <w:p w:rsidR="00705305" w:rsidRPr="000F6B31" w:rsidP="00713951" w14:paraId="7C575E3B" w14:textId="77777777">
            <w:pPr>
              <w:jc w:val="center"/>
              <w:rPr>
                <w:szCs w:val="22"/>
              </w:rPr>
            </w:pPr>
          </w:p>
        </w:tc>
        <w:tc>
          <w:tcPr>
            <w:tcW w:w="3125" w:type="dxa"/>
            <w:tcBorders>
              <w:top w:val="single" w:sz="12" w:space="0" w:color="auto"/>
              <w:left w:val="single" w:sz="4" w:space="0" w:color="auto"/>
              <w:bottom w:val="single" w:sz="18" w:space="0" w:color="auto"/>
              <w:right w:val="single" w:sz="4" w:space="0" w:color="auto"/>
            </w:tcBorders>
            <w:vAlign w:val="center"/>
          </w:tcPr>
          <w:p w:rsidR="00705305" w:rsidRPr="00C729A4" w:rsidP="00713951" w14:paraId="3EC708F3" w14:textId="77777777">
            <w:pPr>
              <w:jc w:val="center"/>
              <w:rPr>
                <w:b/>
                <w:bCs/>
                <w:szCs w:val="22"/>
              </w:rPr>
            </w:pPr>
            <w:r w:rsidRPr="000F6B31">
              <w:rPr>
                <w:szCs w:val="22"/>
              </w:rPr>
              <w:t xml:space="preserve">Maximum EIRP Power Spectral Density </w:t>
            </w:r>
          </w:p>
        </w:tc>
      </w:tr>
      <w:tr w14:paraId="45151389" w14:textId="77777777" w:rsidTr="00713951">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705305" w:rsidRPr="000F6B31" w:rsidP="00713951" w14:paraId="007E3E17" w14:textId="77777777">
            <w:pPr>
              <w:jc w:val="center"/>
              <w:rPr>
                <w:szCs w:val="22"/>
              </w:rPr>
            </w:pPr>
            <w:r w:rsidRPr="000F6B31">
              <w:rPr>
                <w:szCs w:val="22"/>
              </w:rPr>
              <w:t xml:space="preserve">Standard-Power </w:t>
            </w:r>
            <w:r>
              <w:rPr>
                <w:szCs w:val="22"/>
              </w:rPr>
              <w:t>Access Point</w:t>
            </w:r>
          </w:p>
          <w:p w:rsidR="00705305" w:rsidRPr="000F6B31" w:rsidP="00713951" w14:paraId="0620AA56" w14:textId="77777777">
            <w:pPr>
              <w:jc w:val="center"/>
              <w:rPr>
                <w:szCs w:val="22"/>
              </w:rPr>
            </w:pPr>
            <w:r w:rsidRPr="000F6B31">
              <w:rPr>
                <w:szCs w:val="22"/>
              </w:rPr>
              <w:t>(AFC Controlled)</w:t>
            </w:r>
          </w:p>
        </w:tc>
        <w:tc>
          <w:tcPr>
            <w:tcW w:w="2678" w:type="dxa"/>
            <w:vMerge w:val="restart"/>
            <w:tcBorders>
              <w:top w:val="single" w:sz="18" w:space="0" w:color="auto"/>
              <w:left w:val="single" w:sz="4" w:space="0" w:color="auto"/>
              <w:right w:val="single" w:sz="4" w:space="0" w:color="auto"/>
            </w:tcBorders>
            <w:vAlign w:val="center"/>
            <w:hideMark/>
          </w:tcPr>
          <w:p w:rsidR="00705305" w:rsidRPr="000F6B31" w:rsidP="00713951" w14:paraId="2E335EA4" w14:textId="77777777">
            <w:pPr>
              <w:jc w:val="center"/>
              <w:rPr>
                <w:szCs w:val="22"/>
              </w:rPr>
            </w:pPr>
            <w:r w:rsidRPr="000F6B31">
              <w:rPr>
                <w:szCs w:val="22"/>
              </w:rPr>
              <w:t>U-NII-5 (5.925-6.425 GHz)</w:t>
            </w:r>
          </w:p>
          <w:p w:rsidR="00705305" w:rsidRPr="000F6B31" w:rsidP="00713951" w14:paraId="03C27DCD" w14:textId="77777777">
            <w:pPr>
              <w:jc w:val="center"/>
              <w:rPr>
                <w:szCs w:val="22"/>
              </w:rPr>
            </w:pPr>
            <w:r w:rsidRPr="000F6B31">
              <w:rPr>
                <w:szCs w:val="22"/>
              </w:rPr>
              <w:t>U-NII-7 (6.525-6.875 GHz)</w:t>
            </w:r>
          </w:p>
          <w:p w:rsidR="00705305" w:rsidRPr="000F6B31" w:rsidP="00713951" w14:paraId="5760C8D9" w14:textId="77777777">
            <w:pPr>
              <w:jc w:val="center"/>
              <w:rPr>
                <w:szCs w:val="22"/>
              </w:rPr>
            </w:pPr>
          </w:p>
        </w:tc>
        <w:tc>
          <w:tcPr>
            <w:tcW w:w="1757" w:type="dxa"/>
            <w:tcBorders>
              <w:top w:val="single" w:sz="18" w:space="0" w:color="auto"/>
              <w:left w:val="single" w:sz="4" w:space="0" w:color="auto"/>
              <w:bottom w:val="single" w:sz="4" w:space="0" w:color="auto"/>
              <w:right w:val="single" w:sz="4" w:space="0" w:color="auto"/>
            </w:tcBorders>
            <w:vAlign w:val="center"/>
          </w:tcPr>
          <w:p w:rsidR="00705305" w:rsidRPr="000F6B31" w:rsidP="00713951" w14:paraId="370604D6" w14:textId="77777777">
            <w:pPr>
              <w:jc w:val="center"/>
              <w:rPr>
                <w:szCs w:val="22"/>
              </w:rPr>
            </w:pPr>
            <w:r w:rsidRPr="000F6B31">
              <w:rPr>
                <w:szCs w:val="22"/>
              </w:rPr>
              <w:t>36 dBm</w:t>
            </w:r>
          </w:p>
        </w:tc>
        <w:tc>
          <w:tcPr>
            <w:tcW w:w="3125" w:type="dxa"/>
            <w:tcBorders>
              <w:top w:val="single" w:sz="18" w:space="0" w:color="auto"/>
              <w:left w:val="single" w:sz="4" w:space="0" w:color="auto"/>
              <w:bottom w:val="single" w:sz="4" w:space="0" w:color="auto"/>
              <w:right w:val="single" w:sz="4" w:space="0" w:color="auto"/>
            </w:tcBorders>
            <w:vAlign w:val="center"/>
          </w:tcPr>
          <w:p w:rsidR="00705305" w:rsidRPr="000F6B31" w:rsidP="00713951" w14:paraId="7CF4595C" w14:textId="77777777">
            <w:pPr>
              <w:jc w:val="center"/>
              <w:rPr>
                <w:szCs w:val="22"/>
              </w:rPr>
            </w:pPr>
            <w:r w:rsidRPr="000F6B31">
              <w:rPr>
                <w:szCs w:val="22"/>
              </w:rPr>
              <w:t>23 dBm/MHz</w:t>
            </w:r>
          </w:p>
        </w:tc>
      </w:tr>
      <w:tr w14:paraId="1D4C31EB" w14:textId="77777777" w:rsidTr="00713951">
        <w:tblPrEx>
          <w:tblW w:w="9360" w:type="dxa"/>
          <w:tblLayout w:type="fixed"/>
          <w:tblLook w:val="04A0"/>
        </w:tblPrEx>
        <w:tc>
          <w:tcPr>
            <w:tcW w:w="1800" w:type="dxa"/>
            <w:tcBorders>
              <w:top w:val="single" w:sz="4" w:space="0" w:color="auto"/>
              <w:left w:val="single" w:sz="12" w:space="0" w:color="auto"/>
              <w:bottom w:val="single" w:sz="4" w:space="0" w:color="auto"/>
              <w:right w:val="single" w:sz="4" w:space="0" w:color="auto"/>
            </w:tcBorders>
            <w:vAlign w:val="center"/>
          </w:tcPr>
          <w:p w:rsidR="00705305" w:rsidP="00713951" w14:paraId="549B4503" w14:textId="77777777">
            <w:pPr>
              <w:jc w:val="center"/>
              <w:rPr>
                <w:szCs w:val="22"/>
              </w:rPr>
            </w:pPr>
            <w:r>
              <w:rPr>
                <w:szCs w:val="22"/>
              </w:rPr>
              <w:t>Fixed Client</w:t>
            </w:r>
          </w:p>
          <w:p w:rsidR="00705305" w:rsidRPr="000F6B31" w:rsidP="00713951" w14:paraId="63B3608D" w14:textId="77777777">
            <w:pPr>
              <w:jc w:val="center"/>
              <w:rPr>
                <w:szCs w:val="22"/>
              </w:rPr>
            </w:pPr>
            <w:r>
              <w:rPr>
                <w:szCs w:val="22"/>
              </w:rPr>
              <w:t>(AFC Controlled)</w:t>
            </w:r>
          </w:p>
        </w:tc>
        <w:tc>
          <w:tcPr>
            <w:tcW w:w="2678" w:type="dxa"/>
            <w:vMerge/>
            <w:tcBorders>
              <w:top w:val="single" w:sz="18" w:space="0" w:color="auto"/>
              <w:left w:val="single" w:sz="4" w:space="0" w:color="auto"/>
              <w:right w:val="single" w:sz="4" w:space="0" w:color="auto"/>
            </w:tcBorders>
            <w:vAlign w:val="center"/>
          </w:tcPr>
          <w:p w:rsidR="00705305" w:rsidRPr="000F6B31" w:rsidP="00713951" w14:paraId="738BE09B" w14:textId="77777777">
            <w:pPr>
              <w:jc w:val="center"/>
              <w:rPr>
                <w:szCs w:val="22"/>
              </w:rPr>
            </w:pPr>
          </w:p>
        </w:tc>
        <w:tc>
          <w:tcPr>
            <w:tcW w:w="1757" w:type="dxa"/>
            <w:tcBorders>
              <w:top w:val="single" w:sz="4" w:space="0" w:color="auto"/>
              <w:left w:val="single" w:sz="4" w:space="0" w:color="auto"/>
              <w:right w:val="single" w:sz="4" w:space="0" w:color="auto"/>
            </w:tcBorders>
            <w:vAlign w:val="center"/>
          </w:tcPr>
          <w:p w:rsidR="00705305" w:rsidRPr="000F6B31" w:rsidP="00713951" w14:paraId="58347CEA" w14:textId="77777777">
            <w:pPr>
              <w:jc w:val="center"/>
              <w:rPr>
                <w:szCs w:val="22"/>
              </w:rPr>
            </w:pPr>
            <w:r>
              <w:rPr>
                <w:szCs w:val="22"/>
              </w:rPr>
              <w:t>36 dBm</w:t>
            </w:r>
          </w:p>
        </w:tc>
        <w:tc>
          <w:tcPr>
            <w:tcW w:w="3125" w:type="dxa"/>
            <w:tcBorders>
              <w:top w:val="single" w:sz="4" w:space="0" w:color="auto"/>
              <w:left w:val="single" w:sz="4" w:space="0" w:color="auto"/>
              <w:right w:val="single" w:sz="4" w:space="0" w:color="auto"/>
            </w:tcBorders>
            <w:vAlign w:val="center"/>
          </w:tcPr>
          <w:p w:rsidR="00705305" w:rsidRPr="000F6B31" w:rsidP="00713951" w14:paraId="70A8F858" w14:textId="77777777">
            <w:pPr>
              <w:jc w:val="center"/>
              <w:rPr>
                <w:szCs w:val="22"/>
              </w:rPr>
            </w:pPr>
            <w:r>
              <w:rPr>
                <w:szCs w:val="22"/>
              </w:rPr>
              <w:t>23 dBm/MHz</w:t>
            </w:r>
          </w:p>
        </w:tc>
      </w:tr>
      <w:tr w14:paraId="4A840522" w14:textId="77777777" w:rsidTr="00713951">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tcPr>
          <w:p w:rsidR="00705305" w:rsidRPr="000F6B31" w:rsidP="00713951" w14:paraId="0F23D838" w14:textId="77777777">
            <w:pPr>
              <w:jc w:val="center"/>
              <w:rPr>
                <w:szCs w:val="22"/>
              </w:rPr>
            </w:pPr>
            <w:r w:rsidRPr="000F6B31">
              <w:rPr>
                <w:szCs w:val="22"/>
              </w:rPr>
              <w:t>Client</w:t>
            </w:r>
            <w:r>
              <w:rPr>
                <w:szCs w:val="22"/>
              </w:rPr>
              <w:t xml:space="preserve"> Connected to Standard-Power Access Point</w:t>
            </w:r>
          </w:p>
        </w:tc>
        <w:tc>
          <w:tcPr>
            <w:tcW w:w="2678" w:type="dxa"/>
            <w:vMerge/>
            <w:tcBorders>
              <w:left w:val="single" w:sz="4" w:space="0" w:color="auto"/>
              <w:bottom w:val="single" w:sz="18" w:space="0" w:color="auto"/>
              <w:right w:val="single" w:sz="4" w:space="0" w:color="auto"/>
            </w:tcBorders>
            <w:vAlign w:val="center"/>
          </w:tcPr>
          <w:p w:rsidR="00705305" w:rsidRPr="000F6B31" w:rsidP="00713951" w14:paraId="6D2A99A2"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705305" w:rsidRPr="000F6B31" w:rsidP="00713951" w14:paraId="1654CC06" w14:textId="77777777">
            <w:pPr>
              <w:jc w:val="center"/>
              <w:rPr>
                <w:szCs w:val="22"/>
              </w:rPr>
            </w:pPr>
            <w:r w:rsidRPr="000F6B31">
              <w:rPr>
                <w:szCs w:val="22"/>
              </w:rPr>
              <w:t>30 dBm</w:t>
            </w:r>
          </w:p>
        </w:tc>
        <w:tc>
          <w:tcPr>
            <w:tcW w:w="3125" w:type="dxa"/>
            <w:tcBorders>
              <w:left w:val="single" w:sz="4" w:space="0" w:color="auto"/>
              <w:bottom w:val="single" w:sz="18" w:space="0" w:color="auto"/>
              <w:right w:val="single" w:sz="4" w:space="0" w:color="auto"/>
            </w:tcBorders>
            <w:vAlign w:val="center"/>
          </w:tcPr>
          <w:p w:rsidR="00705305" w:rsidRPr="000F6B31" w:rsidP="00713951" w14:paraId="4E23B282" w14:textId="77777777">
            <w:pPr>
              <w:jc w:val="center"/>
              <w:rPr>
                <w:szCs w:val="22"/>
              </w:rPr>
            </w:pPr>
            <w:r w:rsidRPr="000F6B31">
              <w:rPr>
                <w:szCs w:val="22"/>
              </w:rPr>
              <w:t>17 dBm/MHz</w:t>
            </w:r>
          </w:p>
        </w:tc>
      </w:tr>
      <w:tr w14:paraId="540AAA7C" w14:textId="77777777" w:rsidTr="00713951">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705305" w:rsidRPr="000F6B31" w:rsidP="00713951" w14:paraId="45C5D65F" w14:textId="77777777">
            <w:pPr>
              <w:jc w:val="center"/>
              <w:rPr>
                <w:szCs w:val="22"/>
              </w:rPr>
            </w:pPr>
            <w:r w:rsidRPr="000F6B31">
              <w:rPr>
                <w:szCs w:val="22"/>
              </w:rPr>
              <w:t>Low-</w:t>
            </w:r>
            <w:r>
              <w:rPr>
                <w:szCs w:val="22"/>
              </w:rPr>
              <w:t>P</w:t>
            </w:r>
            <w:r w:rsidRPr="000F6B31">
              <w:rPr>
                <w:szCs w:val="22"/>
              </w:rPr>
              <w:t>ower</w:t>
            </w:r>
            <w:r>
              <w:rPr>
                <w:szCs w:val="22"/>
              </w:rPr>
              <w:t xml:space="preserve"> Access Point</w:t>
            </w:r>
            <w:r w:rsidRPr="000F6B31">
              <w:rPr>
                <w:szCs w:val="22"/>
              </w:rPr>
              <w:t xml:space="preserve"> (indoor only) </w:t>
            </w:r>
          </w:p>
        </w:tc>
        <w:tc>
          <w:tcPr>
            <w:tcW w:w="2678" w:type="dxa"/>
            <w:vMerge w:val="restart"/>
            <w:tcBorders>
              <w:top w:val="single" w:sz="18" w:space="0" w:color="auto"/>
              <w:left w:val="single" w:sz="4" w:space="0" w:color="auto"/>
              <w:right w:val="single" w:sz="4" w:space="0" w:color="auto"/>
            </w:tcBorders>
            <w:vAlign w:val="center"/>
            <w:hideMark/>
          </w:tcPr>
          <w:p w:rsidR="00705305" w:rsidRPr="000F6B31" w:rsidP="00713951" w14:paraId="51BDDF5D" w14:textId="77777777">
            <w:pPr>
              <w:jc w:val="center"/>
              <w:rPr>
                <w:szCs w:val="22"/>
              </w:rPr>
            </w:pPr>
            <w:r w:rsidRPr="000F6B31">
              <w:rPr>
                <w:szCs w:val="22"/>
              </w:rPr>
              <w:t>U-NII-5 (5.925-6.425 GHz)</w:t>
            </w:r>
          </w:p>
          <w:p w:rsidR="00705305" w:rsidRPr="000F6B31" w:rsidP="00713951" w14:paraId="7C2EDF5A" w14:textId="77777777">
            <w:pPr>
              <w:jc w:val="center"/>
              <w:rPr>
                <w:szCs w:val="22"/>
              </w:rPr>
            </w:pPr>
            <w:r w:rsidRPr="000F6B31">
              <w:rPr>
                <w:szCs w:val="22"/>
              </w:rPr>
              <w:t>U-NII-6 (6.425-6.525 GHz)</w:t>
            </w:r>
          </w:p>
          <w:p w:rsidR="00705305" w:rsidRPr="000F6B31" w:rsidP="00713951" w14:paraId="2D3B8778" w14:textId="77777777">
            <w:pPr>
              <w:jc w:val="center"/>
              <w:rPr>
                <w:szCs w:val="22"/>
              </w:rPr>
            </w:pPr>
            <w:r w:rsidRPr="000F6B31">
              <w:rPr>
                <w:szCs w:val="22"/>
              </w:rPr>
              <w:t>U-NII-7 (6.525-6.875 GHz)</w:t>
            </w:r>
          </w:p>
          <w:p w:rsidR="00705305" w:rsidRPr="000F6B31" w:rsidP="00713951" w14:paraId="5FC8BF2A" w14:textId="77777777">
            <w:pPr>
              <w:jc w:val="center"/>
              <w:rPr>
                <w:szCs w:val="22"/>
              </w:rPr>
            </w:pPr>
            <w:r w:rsidRPr="000F6B31">
              <w:rPr>
                <w:szCs w:val="22"/>
              </w:rPr>
              <w:t>U-NII-8 (6.875-7.125 GHz)</w:t>
            </w:r>
          </w:p>
          <w:p w:rsidR="00705305" w:rsidRPr="000F6B31" w:rsidP="00713951" w14:paraId="335A8D6B" w14:textId="77777777">
            <w:pPr>
              <w:jc w:val="center"/>
              <w:rPr>
                <w:szCs w:val="22"/>
              </w:rPr>
            </w:pPr>
          </w:p>
        </w:tc>
        <w:tc>
          <w:tcPr>
            <w:tcW w:w="1757" w:type="dxa"/>
            <w:tcBorders>
              <w:top w:val="single" w:sz="18" w:space="0" w:color="auto"/>
              <w:left w:val="single" w:sz="4" w:space="0" w:color="auto"/>
              <w:right w:val="single" w:sz="4" w:space="0" w:color="auto"/>
            </w:tcBorders>
            <w:vAlign w:val="center"/>
          </w:tcPr>
          <w:p w:rsidR="00705305" w:rsidRPr="000F6B31" w:rsidP="00713951" w14:paraId="33F00F93" w14:textId="77777777">
            <w:pPr>
              <w:jc w:val="center"/>
              <w:rPr>
                <w:szCs w:val="22"/>
              </w:rPr>
            </w:pPr>
            <w:r>
              <w:rPr>
                <w:szCs w:val="22"/>
              </w:rPr>
              <w:t>30</w:t>
            </w:r>
            <w:r w:rsidRPr="000F6B31">
              <w:rPr>
                <w:szCs w:val="22"/>
              </w:rPr>
              <w:t xml:space="preserve"> dBm</w:t>
            </w:r>
          </w:p>
        </w:tc>
        <w:tc>
          <w:tcPr>
            <w:tcW w:w="3125" w:type="dxa"/>
            <w:tcBorders>
              <w:top w:val="single" w:sz="18" w:space="0" w:color="auto"/>
              <w:left w:val="single" w:sz="4" w:space="0" w:color="auto"/>
              <w:right w:val="single" w:sz="4" w:space="0" w:color="auto"/>
            </w:tcBorders>
            <w:vAlign w:val="center"/>
          </w:tcPr>
          <w:p w:rsidR="00705305" w:rsidRPr="000F6B31" w:rsidP="00713951" w14:paraId="1B923BBE" w14:textId="77777777">
            <w:pPr>
              <w:jc w:val="center"/>
              <w:rPr>
                <w:szCs w:val="22"/>
              </w:rPr>
            </w:pPr>
            <w:r w:rsidRPr="000F6B31">
              <w:rPr>
                <w:szCs w:val="22"/>
              </w:rPr>
              <w:t>5 dBm/MHz</w:t>
            </w:r>
          </w:p>
        </w:tc>
      </w:tr>
      <w:tr w14:paraId="36442FCC" w14:textId="77777777" w:rsidTr="00713951">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hideMark/>
          </w:tcPr>
          <w:p w:rsidR="00705305" w:rsidRPr="000F6B31" w:rsidP="00713951" w14:paraId="383B354F" w14:textId="77777777">
            <w:pPr>
              <w:jc w:val="center"/>
              <w:rPr>
                <w:szCs w:val="22"/>
              </w:rPr>
            </w:pPr>
            <w:r w:rsidRPr="000F6B31">
              <w:rPr>
                <w:szCs w:val="22"/>
              </w:rPr>
              <w:t>Client</w:t>
            </w:r>
            <w:r>
              <w:rPr>
                <w:szCs w:val="22"/>
              </w:rPr>
              <w:t xml:space="preserve"> Connected to Low-Power Access Point</w:t>
            </w:r>
          </w:p>
        </w:tc>
        <w:tc>
          <w:tcPr>
            <w:tcW w:w="2678" w:type="dxa"/>
            <w:vMerge/>
            <w:tcBorders>
              <w:left w:val="single" w:sz="4" w:space="0" w:color="auto"/>
              <w:bottom w:val="single" w:sz="18" w:space="0" w:color="auto"/>
              <w:right w:val="single" w:sz="4" w:space="0" w:color="auto"/>
            </w:tcBorders>
            <w:vAlign w:val="center"/>
          </w:tcPr>
          <w:p w:rsidR="00705305" w:rsidRPr="000F6B31" w:rsidP="00713951" w14:paraId="5278DE81"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705305" w:rsidRPr="000F6B31" w:rsidP="00713951" w14:paraId="01FCEDA8" w14:textId="77777777">
            <w:pPr>
              <w:jc w:val="center"/>
              <w:rPr>
                <w:szCs w:val="22"/>
              </w:rPr>
            </w:pPr>
            <w:r w:rsidRPr="000F6B31">
              <w:rPr>
                <w:szCs w:val="22"/>
              </w:rPr>
              <w:t>2</w:t>
            </w:r>
            <w:r>
              <w:rPr>
                <w:szCs w:val="22"/>
              </w:rPr>
              <w:t>4</w:t>
            </w:r>
            <w:r w:rsidRPr="000F6B31">
              <w:rPr>
                <w:szCs w:val="22"/>
              </w:rPr>
              <w:t xml:space="preserve"> dBm</w:t>
            </w:r>
          </w:p>
        </w:tc>
        <w:tc>
          <w:tcPr>
            <w:tcW w:w="3125" w:type="dxa"/>
            <w:tcBorders>
              <w:left w:val="single" w:sz="4" w:space="0" w:color="auto"/>
              <w:bottom w:val="single" w:sz="18" w:space="0" w:color="auto"/>
              <w:right w:val="single" w:sz="4" w:space="0" w:color="auto"/>
            </w:tcBorders>
            <w:vAlign w:val="center"/>
          </w:tcPr>
          <w:p w:rsidR="00705305" w:rsidRPr="000F6B31" w:rsidP="00713951" w14:paraId="5F3603FF" w14:textId="77777777">
            <w:pPr>
              <w:jc w:val="center"/>
              <w:rPr>
                <w:szCs w:val="22"/>
              </w:rPr>
            </w:pPr>
            <w:r w:rsidRPr="000F6B31">
              <w:rPr>
                <w:szCs w:val="22"/>
              </w:rPr>
              <w:t>-1 dBm/MHz</w:t>
            </w:r>
          </w:p>
        </w:tc>
      </w:tr>
    </w:tbl>
    <w:p w:rsidR="00705305" w:rsidP="00705305" w14:paraId="70EA6DA3" w14:textId="77777777">
      <w:pPr>
        <w:pStyle w:val="ParaNum"/>
        <w:numPr>
          <w:ilvl w:val="0"/>
          <w:numId w:val="0"/>
        </w:numPr>
      </w:pPr>
    </w:p>
    <w:p w:rsidR="00600DD0" w:rsidRPr="002A6DE1" w:rsidP="00BC3BF9" w14:paraId="6C7CFFD2" w14:textId="77777777">
      <w:pPr>
        <w:pStyle w:val="ParaNum"/>
      </w:pPr>
      <w:r>
        <w:t xml:space="preserve">The </w:t>
      </w:r>
      <w:bookmarkStart w:id="1" w:name="_Hlk99096333"/>
      <w:r w:rsidRPr="004A2D91">
        <w:rPr>
          <w:i/>
          <w:iCs/>
          <w:szCs w:val="22"/>
        </w:rPr>
        <w:t>6 GHz Report and Order</w:t>
      </w:r>
      <w:r>
        <w:rPr>
          <w:szCs w:val="22"/>
        </w:rPr>
        <w:t xml:space="preserve"> </w:t>
      </w:r>
      <w:bookmarkEnd w:id="1"/>
      <w:r w:rsidR="0061383F">
        <w:rPr>
          <w:szCs w:val="22"/>
        </w:rPr>
        <w:t xml:space="preserve">specified </w:t>
      </w:r>
      <w:r w:rsidR="00883604">
        <w:rPr>
          <w:szCs w:val="22"/>
        </w:rPr>
        <w:t>a multi-stage</w:t>
      </w:r>
      <w:r>
        <w:rPr>
          <w:szCs w:val="22"/>
        </w:rPr>
        <w:t xml:space="preserve"> process </w:t>
      </w:r>
      <w:r w:rsidR="00B74AB4">
        <w:rPr>
          <w:szCs w:val="22"/>
        </w:rPr>
        <w:t xml:space="preserve">laying out the steps </w:t>
      </w:r>
      <w:r>
        <w:rPr>
          <w:szCs w:val="22"/>
        </w:rPr>
        <w:t>that</w:t>
      </w:r>
      <w:r w:rsidRPr="004A2D91">
        <w:rPr>
          <w:szCs w:val="22"/>
        </w:rPr>
        <w:t xml:space="preserve"> OET </w:t>
      </w:r>
      <w:r>
        <w:rPr>
          <w:szCs w:val="22"/>
        </w:rPr>
        <w:t>must</w:t>
      </w:r>
      <w:r w:rsidRPr="004A2D91">
        <w:rPr>
          <w:szCs w:val="22"/>
        </w:rPr>
        <w:t xml:space="preserve"> follow to approve AFC systems</w:t>
      </w:r>
      <w:r>
        <w:rPr>
          <w:szCs w:val="22"/>
        </w:rPr>
        <w:t>.</w:t>
      </w:r>
      <w:r>
        <w:rPr>
          <w:rStyle w:val="FootnoteReference"/>
          <w:szCs w:val="22"/>
        </w:rPr>
        <w:footnoteReference w:id="10"/>
      </w:r>
      <w:r>
        <w:rPr>
          <w:szCs w:val="22"/>
        </w:rPr>
        <w:t xml:space="preserve">  </w:t>
      </w:r>
      <w:r w:rsidR="0069192A">
        <w:rPr>
          <w:szCs w:val="22"/>
        </w:rPr>
        <w:t xml:space="preserve">The first requirement </w:t>
      </w:r>
      <w:r w:rsidR="00381F82">
        <w:rPr>
          <w:szCs w:val="22"/>
        </w:rPr>
        <w:t>directed</w:t>
      </w:r>
      <w:r w:rsidR="00883604">
        <w:rPr>
          <w:szCs w:val="22"/>
        </w:rPr>
        <w:t xml:space="preserve"> OET </w:t>
      </w:r>
      <w:r w:rsidR="002A6DE1">
        <w:rPr>
          <w:szCs w:val="22"/>
        </w:rPr>
        <w:t>to</w:t>
      </w:r>
      <w:r w:rsidR="00883604">
        <w:rPr>
          <w:szCs w:val="22"/>
        </w:rPr>
        <w:t xml:space="preserve"> issue a public notice soliciting proposals from prospective AFC </w:t>
      </w:r>
      <w:r w:rsidR="00271BD8">
        <w:rPr>
          <w:szCs w:val="22"/>
        </w:rPr>
        <w:t xml:space="preserve">system </w:t>
      </w:r>
      <w:r w:rsidR="00883604">
        <w:rPr>
          <w:szCs w:val="22"/>
        </w:rPr>
        <w:t>operators w</w:t>
      </w:r>
      <w:r w:rsidR="002A6DE1">
        <w:rPr>
          <w:szCs w:val="22"/>
        </w:rPr>
        <w:t>hile providing an</w:t>
      </w:r>
      <w:r w:rsidR="00883604">
        <w:rPr>
          <w:szCs w:val="22"/>
        </w:rPr>
        <w:t xml:space="preserve"> opportunity </w:t>
      </w:r>
      <w:r w:rsidR="002A6DE1">
        <w:rPr>
          <w:szCs w:val="22"/>
        </w:rPr>
        <w:t xml:space="preserve">for the public </w:t>
      </w:r>
      <w:r w:rsidR="00883604">
        <w:rPr>
          <w:szCs w:val="22"/>
        </w:rPr>
        <w:t>to comment on the proposals.</w:t>
      </w:r>
      <w:r>
        <w:rPr>
          <w:rStyle w:val="FootnoteReference"/>
          <w:szCs w:val="22"/>
        </w:rPr>
        <w:footnoteReference w:id="11"/>
      </w:r>
      <w:r w:rsidR="00883604">
        <w:rPr>
          <w:szCs w:val="22"/>
        </w:rPr>
        <w:t xml:space="preserve">  OET </w:t>
      </w:r>
      <w:r w:rsidR="00963AA2">
        <w:rPr>
          <w:szCs w:val="22"/>
        </w:rPr>
        <w:t xml:space="preserve">was </w:t>
      </w:r>
      <w:r w:rsidR="003C07B3">
        <w:rPr>
          <w:szCs w:val="22"/>
        </w:rPr>
        <w:t xml:space="preserve">then </w:t>
      </w:r>
      <w:r w:rsidR="002A6DE1">
        <w:rPr>
          <w:szCs w:val="22"/>
        </w:rPr>
        <w:t xml:space="preserve">directed to </w:t>
      </w:r>
      <w:r w:rsidR="00883604">
        <w:rPr>
          <w:szCs w:val="22"/>
        </w:rPr>
        <w:t>conditionally approve applica</w:t>
      </w:r>
      <w:r w:rsidR="002A6DE1">
        <w:rPr>
          <w:szCs w:val="22"/>
        </w:rPr>
        <w:t>nts</w:t>
      </w:r>
      <w:r w:rsidR="00883604">
        <w:rPr>
          <w:szCs w:val="22"/>
        </w:rPr>
        <w:t xml:space="preserve"> </w:t>
      </w:r>
      <w:r w:rsidR="002A6DE1">
        <w:rPr>
          <w:szCs w:val="22"/>
        </w:rPr>
        <w:t>who</w:t>
      </w:r>
      <w:r w:rsidR="00883604">
        <w:rPr>
          <w:szCs w:val="22"/>
        </w:rPr>
        <w:t xml:space="preserve"> demonstrate their </w:t>
      </w:r>
      <w:r w:rsidR="0021754B">
        <w:rPr>
          <w:szCs w:val="22"/>
        </w:rPr>
        <w:t xml:space="preserve">proposed </w:t>
      </w:r>
      <w:r w:rsidR="00883604">
        <w:rPr>
          <w:szCs w:val="22"/>
        </w:rPr>
        <w:t>AFC systems will comply with all AFC requirements.</w:t>
      </w:r>
      <w:r>
        <w:rPr>
          <w:rStyle w:val="FootnoteReference"/>
          <w:szCs w:val="22"/>
        </w:rPr>
        <w:footnoteReference w:id="12"/>
      </w:r>
      <w:r w:rsidR="00883604">
        <w:rPr>
          <w:szCs w:val="22"/>
        </w:rPr>
        <w:t xml:space="preserve">  </w:t>
      </w:r>
      <w:r w:rsidR="005A7C02">
        <w:rPr>
          <w:szCs w:val="22"/>
        </w:rPr>
        <w:t>Applicants who receive conditional approval</w:t>
      </w:r>
      <w:r w:rsidR="00883604">
        <w:rPr>
          <w:szCs w:val="22"/>
        </w:rPr>
        <w:t xml:space="preserve"> </w:t>
      </w:r>
      <w:r w:rsidR="000C5376">
        <w:rPr>
          <w:szCs w:val="22"/>
        </w:rPr>
        <w:t xml:space="preserve">are </w:t>
      </w:r>
      <w:r w:rsidR="00883604">
        <w:rPr>
          <w:szCs w:val="22"/>
        </w:rPr>
        <w:t xml:space="preserve">then </w:t>
      </w:r>
      <w:r w:rsidR="00B77CF2">
        <w:rPr>
          <w:szCs w:val="22"/>
        </w:rPr>
        <w:t>required to provide a test system that will be subject to a public trial period</w:t>
      </w:r>
      <w:r w:rsidR="005A7C02">
        <w:rPr>
          <w:szCs w:val="22"/>
        </w:rPr>
        <w:t>, which will include thorough testing in both a controlled environment and through demonstration projects</w:t>
      </w:r>
      <w:r w:rsidR="00B77CF2">
        <w:rPr>
          <w:szCs w:val="22"/>
        </w:rPr>
        <w:t>.</w:t>
      </w:r>
      <w:r>
        <w:rPr>
          <w:rStyle w:val="FootnoteReference"/>
          <w:szCs w:val="22"/>
        </w:rPr>
        <w:footnoteReference w:id="13"/>
      </w:r>
      <w:r w:rsidR="00B77CF2">
        <w:rPr>
          <w:szCs w:val="22"/>
        </w:rPr>
        <w:t xml:space="preserve">  </w:t>
      </w:r>
    </w:p>
    <w:p w:rsidR="00E808B9" w:rsidRPr="00E808B9" w:rsidP="006F63CA" w14:paraId="126F1400" w14:textId="77777777">
      <w:pPr>
        <w:pStyle w:val="ParaNum"/>
        <w:widowControl/>
      </w:pPr>
      <w:r>
        <w:rPr>
          <w:szCs w:val="22"/>
        </w:rPr>
        <w:t xml:space="preserve">On </w:t>
      </w:r>
      <w:r w:rsidR="00C9344E">
        <w:rPr>
          <w:szCs w:val="22"/>
        </w:rPr>
        <w:t>September 28, 2021</w:t>
      </w:r>
      <w:r w:rsidR="00FB6566">
        <w:rPr>
          <w:szCs w:val="22"/>
        </w:rPr>
        <w:t>,</w:t>
      </w:r>
      <w:r w:rsidR="00C9344E">
        <w:rPr>
          <w:szCs w:val="22"/>
        </w:rPr>
        <w:t xml:space="preserve"> the Commission issued a Public Notice requesting proposals </w:t>
      </w:r>
      <w:r w:rsidR="00E25CEF">
        <w:rPr>
          <w:szCs w:val="22"/>
        </w:rPr>
        <w:t>from prospective</w:t>
      </w:r>
      <w:r w:rsidR="00FB6566">
        <w:rPr>
          <w:szCs w:val="22"/>
        </w:rPr>
        <w:t xml:space="preserve"> AFC </w:t>
      </w:r>
      <w:r w:rsidR="00271BD8">
        <w:rPr>
          <w:szCs w:val="22"/>
        </w:rPr>
        <w:t xml:space="preserve">system </w:t>
      </w:r>
      <w:r w:rsidR="00FB6566">
        <w:rPr>
          <w:szCs w:val="22"/>
        </w:rPr>
        <w:t>operators</w:t>
      </w:r>
      <w:r w:rsidR="00C9344E">
        <w:rPr>
          <w:szCs w:val="22"/>
        </w:rPr>
        <w:t>.</w:t>
      </w:r>
      <w:r>
        <w:rPr>
          <w:rStyle w:val="FootnoteReference"/>
          <w:szCs w:val="22"/>
        </w:rPr>
        <w:footnoteReference w:id="14"/>
      </w:r>
      <w:r w:rsidR="00C9344E">
        <w:rPr>
          <w:szCs w:val="22"/>
        </w:rPr>
        <w:t xml:space="preserve">  </w:t>
      </w:r>
      <w:r>
        <w:rPr>
          <w:szCs w:val="22"/>
        </w:rPr>
        <w:t xml:space="preserve">In response to the Public Notice, the Commission received fourteen </w:t>
      </w:r>
      <w:r>
        <w:rPr>
          <w:szCs w:val="22"/>
        </w:rPr>
        <w:t>applications to operate AFC systems as well as eight comments regarding the applications.</w:t>
      </w:r>
      <w:r>
        <w:rPr>
          <w:rStyle w:val="FootnoteReference"/>
          <w:szCs w:val="22"/>
        </w:rPr>
        <w:footnoteReference w:id="15"/>
      </w:r>
      <w:r>
        <w:rPr>
          <w:szCs w:val="22"/>
        </w:rPr>
        <w:t xml:space="preserve">  One applicant, Amdocs, later withdrew their application.</w:t>
      </w:r>
      <w:r>
        <w:rPr>
          <w:rStyle w:val="FootnoteReference"/>
          <w:szCs w:val="22"/>
        </w:rPr>
        <w:footnoteReference w:id="16"/>
      </w:r>
      <w:r>
        <w:rPr>
          <w:szCs w:val="22"/>
        </w:rPr>
        <w:t xml:space="preserve">  </w:t>
      </w:r>
    </w:p>
    <w:p w:rsidR="00E808B9" w:rsidRPr="00E808B9" w:rsidP="00BC3BF9" w14:paraId="4A5F0F74" w14:textId="77777777">
      <w:pPr>
        <w:pStyle w:val="ParaNum"/>
      </w:pPr>
      <w:r>
        <w:rPr>
          <w:szCs w:val="22"/>
        </w:rPr>
        <w:t xml:space="preserve">On </w:t>
      </w:r>
      <w:r w:rsidR="00CE286D">
        <w:rPr>
          <w:szCs w:val="22"/>
        </w:rPr>
        <w:t>November 2, 2022</w:t>
      </w:r>
      <w:r w:rsidR="00F44E1B">
        <w:rPr>
          <w:szCs w:val="22"/>
        </w:rPr>
        <w:t>,</w:t>
      </w:r>
      <w:r w:rsidR="00CE286D">
        <w:rPr>
          <w:szCs w:val="22"/>
        </w:rPr>
        <w:t xml:space="preserve"> OET issued a Public Notice </w:t>
      </w:r>
      <w:r w:rsidR="002A398F">
        <w:rPr>
          <w:szCs w:val="22"/>
        </w:rPr>
        <w:t xml:space="preserve">(2022 Public Notice) </w:t>
      </w:r>
      <w:r w:rsidR="00CE286D">
        <w:rPr>
          <w:szCs w:val="22"/>
        </w:rPr>
        <w:t xml:space="preserve">conditionally approving the thirteen remaining applicants to operate AFC systems:  </w:t>
      </w:r>
      <w:r w:rsidR="00CE286D">
        <w:t xml:space="preserve">Broadcom, Google, </w:t>
      </w:r>
      <w:r w:rsidR="00CE286D">
        <w:t>Comsearch</w:t>
      </w:r>
      <w:r w:rsidR="00CE286D">
        <w:t xml:space="preserve">, Sony Group, </w:t>
      </w:r>
      <w:r w:rsidR="00CE286D">
        <w:t>Kyrio</w:t>
      </w:r>
      <w:r w:rsidR="00CE286D">
        <w:t>, Key Bridge Wireless, Nokia Innovations, Federated Wireless, Wireless Broadband Alliance, Wi-Fi Alliance (WFA), Qualcomm, Plume Design, and RED Technologies.</w:t>
      </w:r>
      <w:r>
        <w:rPr>
          <w:rStyle w:val="FootnoteReference"/>
        </w:rPr>
        <w:footnoteReference w:id="17"/>
      </w:r>
      <w:r w:rsidR="00CE286D">
        <w:t xml:space="preserve">  OET indicated in the Public Notice that these </w:t>
      </w:r>
      <w:r w:rsidR="00CB6C68">
        <w:t xml:space="preserve">conditionally approved </w:t>
      </w:r>
      <w:r w:rsidR="00CE286D">
        <w:t>AFC systems</w:t>
      </w:r>
      <w:r w:rsidR="00CB6C68">
        <w:t xml:space="preserve"> will not be available for commercial operations until they receive final approval from OET.</w:t>
      </w:r>
      <w:r>
        <w:rPr>
          <w:rStyle w:val="FootnoteReference"/>
        </w:rPr>
        <w:footnoteReference w:id="18"/>
      </w:r>
      <w:r w:rsidR="00CB6C68">
        <w:t xml:space="preserve">  To receive final approval the AFC systems will be required to undergo lab testing and demonstration project(s).</w:t>
      </w:r>
      <w:r>
        <w:rPr>
          <w:rStyle w:val="FootnoteReference"/>
        </w:rPr>
        <w:footnoteReference w:id="19"/>
      </w:r>
      <w:r w:rsidR="00CB6C68">
        <w:t xml:space="preserve">  </w:t>
      </w:r>
      <w:r w:rsidR="007D6015">
        <w:t xml:space="preserve">While the </w:t>
      </w:r>
      <w:r w:rsidR="008B2199">
        <w:t xml:space="preserve">2022 </w:t>
      </w:r>
      <w:r w:rsidR="00CB6C68">
        <w:t>Public Notice</w:t>
      </w:r>
      <w:r w:rsidR="007D6015">
        <w:t xml:space="preserve"> did not provide details on this required testing, it did provide preliminary information to enable t</w:t>
      </w:r>
      <w:r w:rsidR="00CA2227">
        <w:t>he</w:t>
      </w:r>
      <w:r w:rsidR="007D6015">
        <w:t xml:space="preserve"> AFC system applicants to begin preparing for the testing process.  </w:t>
      </w:r>
    </w:p>
    <w:p w:rsidR="00CE16A2" w:rsidP="00BC3BF9" w14:paraId="3BE0AB9C" w14:textId="77777777">
      <w:pPr>
        <w:pStyle w:val="Heading1"/>
      </w:pPr>
      <w:r>
        <w:t>AFC System Testing</w:t>
      </w:r>
    </w:p>
    <w:p w:rsidR="00CE16A2" w:rsidP="00CE16A2" w14:paraId="35244AAD" w14:textId="77777777">
      <w:pPr>
        <w:pStyle w:val="ParaNum"/>
      </w:pPr>
      <w:r>
        <w:t xml:space="preserve">As directed by the </w:t>
      </w:r>
      <w:r w:rsidRPr="004A2D91">
        <w:rPr>
          <w:i/>
          <w:iCs/>
          <w:szCs w:val="22"/>
        </w:rPr>
        <w:t>6 GHz Report and Order</w:t>
      </w:r>
      <w:r>
        <w:t xml:space="preserve">, </w:t>
      </w:r>
      <w:r w:rsidR="00CF0F7C">
        <w:t>OET</w:t>
      </w:r>
      <w:r>
        <w:t xml:space="preserve"> require</w:t>
      </w:r>
      <w:r w:rsidR="00CF0F7C">
        <w:t>s</w:t>
      </w:r>
      <w:r>
        <w:t xml:space="preserve"> that the conditionally approved AFC systems undergo rigorous testing, both in a controlled environment and through </w:t>
      </w:r>
      <w:r w:rsidR="002017D9">
        <w:t xml:space="preserve">a </w:t>
      </w:r>
      <w:r>
        <w:t xml:space="preserve">demonstration project before we </w:t>
      </w:r>
      <w:r w:rsidR="005E1BB5">
        <w:t xml:space="preserve">will </w:t>
      </w:r>
      <w:r>
        <w:t>approve them for commercial operations.</w:t>
      </w:r>
      <w:r>
        <w:rPr>
          <w:rStyle w:val="FootnoteReference"/>
        </w:rPr>
        <w:footnoteReference w:id="20"/>
      </w:r>
      <w:r>
        <w:t xml:space="preserve">  As </w:t>
      </w:r>
      <w:r w:rsidR="00CF0F7C">
        <w:t>OET</w:t>
      </w:r>
      <w:r>
        <w:t xml:space="preserve"> indicated in the </w:t>
      </w:r>
      <w:r w:rsidRPr="002A398F">
        <w:rPr>
          <w:i/>
          <w:iCs/>
        </w:rPr>
        <w:t>2022 Public Notice</w:t>
      </w:r>
      <w:r>
        <w:t>, the controlled environment testing shall consist of testing conducted by a third-party test lab</w:t>
      </w:r>
      <w:r w:rsidR="002017D9">
        <w:t xml:space="preserve"> using a set of test</w:t>
      </w:r>
      <w:r w:rsidR="00963AA2">
        <w:t>s</w:t>
      </w:r>
      <w:r w:rsidR="002017D9">
        <w:t xml:space="preserve"> to be specified by OET</w:t>
      </w:r>
      <w:r>
        <w:t>.</w:t>
      </w:r>
      <w:r>
        <w:rPr>
          <w:rStyle w:val="FootnoteReference"/>
        </w:rPr>
        <w:footnoteReference w:id="21"/>
      </w:r>
      <w:r>
        <w:t xml:space="preserve">  </w:t>
      </w:r>
      <w:r w:rsidR="002017D9">
        <w:t xml:space="preserve">The </w:t>
      </w:r>
      <w:r w:rsidRPr="002A398F" w:rsidR="002017D9">
        <w:rPr>
          <w:i/>
          <w:iCs/>
        </w:rPr>
        <w:t>2022 Public Notice</w:t>
      </w:r>
      <w:r w:rsidR="002017D9">
        <w:t xml:space="preserve"> also announced our intent to require each of the AFC system applicants to conduct a public trial as a demonstration project where they make a website available that provides an opportunity for members of the public to test the functionality of their AFC system.</w:t>
      </w:r>
      <w:r>
        <w:rPr>
          <w:rStyle w:val="FootnoteReference"/>
        </w:rPr>
        <w:footnoteReference w:id="22"/>
      </w:r>
      <w:r w:rsidR="002017D9">
        <w:t xml:space="preserve">  </w:t>
      </w:r>
      <w:r w:rsidR="00CF0F7C">
        <w:t>OET</w:t>
      </w:r>
      <w:r w:rsidR="002017D9">
        <w:t xml:space="preserve"> now provide</w:t>
      </w:r>
      <w:r w:rsidR="00CF0F7C">
        <w:t>s</w:t>
      </w:r>
      <w:r w:rsidR="002017D9">
        <w:t xml:space="preserve"> details </w:t>
      </w:r>
      <w:r w:rsidR="00963AA2">
        <w:t xml:space="preserve">regarding the </w:t>
      </w:r>
      <w:r w:rsidR="002017D9">
        <w:t xml:space="preserve">required lab testing and the public trial. </w:t>
      </w:r>
      <w:r w:rsidR="00554B2E">
        <w:t xml:space="preserve"> </w:t>
      </w:r>
      <w:r w:rsidR="00203D03">
        <w:t>The AFC system applicants may commence testing their AFC systems.</w:t>
      </w:r>
      <w:r w:rsidR="002017D9">
        <w:t xml:space="preserve">  </w:t>
      </w:r>
      <w:r w:rsidR="00083132">
        <w:t xml:space="preserve">  </w:t>
      </w:r>
    </w:p>
    <w:p w:rsidR="00CE16A2" w:rsidP="00375C14" w14:paraId="4C51A1DE" w14:textId="77777777">
      <w:pPr>
        <w:pStyle w:val="Heading2"/>
      </w:pPr>
      <w:r>
        <w:t>Lab Testing</w:t>
      </w:r>
    </w:p>
    <w:p w:rsidR="00511633" w:rsidP="00CE16A2" w14:paraId="72BBA560" w14:textId="77777777">
      <w:pPr>
        <w:pStyle w:val="ParaNum"/>
      </w:pPr>
      <w:r w:rsidRPr="00511633">
        <w:rPr>
          <w:i/>
          <w:iCs/>
        </w:rPr>
        <w:t>Lab Test Plan</w:t>
      </w:r>
      <w:r>
        <w:t xml:space="preserve">:  The Wi-Fi Alliance developed a </w:t>
      </w:r>
      <w:r w:rsidR="00D95583">
        <w:t>plan for testing AFC systems.</w:t>
      </w:r>
      <w:r>
        <w:rPr>
          <w:rStyle w:val="FootnoteReference"/>
        </w:rPr>
        <w:footnoteReference w:id="23"/>
      </w:r>
      <w:r w:rsidR="00D95583">
        <w:t xml:space="preserve">  </w:t>
      </w:r>
      <w:r w:rsidR="00316825">
        <w:t>This test plan provides that the test lab will perform the following test</w:t>
      </w:r>
      <w:r w:rsidR="00963AA2">
        <w:t>s</w:t>
      </w:r>
      <w:r w:rsidR="00316825">
        <w:t xml:space="preserve"> </w:t>
      </w:r>
      <w:r w:rsidR="00963AA2">
        <w:t xml:space="preserve">to validate </w:t>
      </w:r>
      <w:r w:rsidR="00316825">
        <w:t xml:space="preserve">AFC systems’ functionality:  </w:t>
      </w:r>
    </w:p>
    <w:p w:rsidR="00316825" w:rsidP="00316825" w14:paraId="23C44B03" w14:textId="77777777">
      <w:pPr>
        <w:pStyle w:val="ParaNum"/>
        <w:numPr>
          <w:ilvl w:val="0"/>
          <w:numId w:val="10"/>
        </w:numPr>
      </w:pPr>
      <w:r>
        <w:t>Successful registration of a standard-power device with the AFC system:</w:t>
      </w:r>
      <w:r>
        <w:rPr>
          <w:rStyle w:val="FootnoteReference"/>
        </w:rPr>
        <w:footnoteReference w:id="24"/>
      </w:r>
      <w:r>
        <w:t xml:space="preserve">  The AFC system is sent a spectrum request containing all the information required by the </w:t>
      </w:r>
      <w:r w:rsidR="005E1BB5">
        <w:t xml:space="preserve">Commission’s </w:t>
      </w:r>
      <w:r>
        <w:t xml:space="preserve">rules and returns a response indicating successful registration.  </w:t>
      </w:r>
    </w:p>
    <w:p w:rsidR="00F729F3" w:rsidP="00316825" w14:paraId="3C7E84BC" w14:textId="77777777">
      <w:pPr>
        <w:pStyle w:val="ParaNum"/>
        <w:numPr>
          <w:ilvl w:val="0"/>
          <w:numId w:val="10"/>
        </w:numPr>
      </w:pPr>
      <w:r>
        <w:t>Unsuccessful registration of a standard-power device with an AFC system:</w:t>
      </w:r>
      <w:r>
        <w:rPr>
          <w:rStyle w:val="FootnoteReference"/>
        </w:rPr>
        <w:footnoteReference w:id="25"/>
      </w:r>
      <w:r>
        <w:t xml:space="preserve">  The AFC system is sent a spectrum request which is missing information that is required by the </w:t>
      </w:r>
      <w:r w:rsidR="005E1BB5">
        <w:t xml:space="preserve">Commission’s </w:t>
      </w:r>
      <w:r>
        <w:t>rules such as the FCC identifier, manufacturer</w:t>
      </w:r>
      <w:r w:rsidR="00963AA2">
        <w:t>’</w:t>
      </w:r>
      <w:r>
        <w:t xml:space="preserve">s serial number, geographic coordinates, uncertainty of the geographic coordinates, and antenna height.  The AFC system returns a response indicating no available frequencies or channels. </w:t>
      </w:r>
    </w:p>
    <w:p w:rsidR="00F729F3" w:rsidP="00316825" w14:paraId="5CB7078C" w14:textId="77777777">
      <w:pPr>
        <w:pStyle w:val="ParaNum"/>
        <w:numPr>
          <w:ilvl w:val="0"/>
          <w:numId w:val="10"/>
        </w:numPr>
      </w:pPr>
      <w:r>
        <w:t>Fixed service protection:</w:t>
      </w:r>
      <w:r>
        <w:rPr>
          <w:rStyle w:val="FootnoteReference"/>
        </w:rPr>
        <w:footnoteReference w:id="26"/>
      </w:r>
      <w:r>
        <w:t xml:space="preserve">  The AFC system is sent a series of spectrum request</w:t>
      </w:r>
      <w:r w:rsidR="00D93640">
        <w:t>s</w:t>
      </w:r>
      <w:r>
        <w:t xml:space="preserve"> for different geographic coordinates</w:t>
      </w:r>
      <w:r w:rsidR="003D0168">
        <w:t>,</w:t>
      </w:r>
      <w:r>
        <w:t xml:space="preserve"> heights</w:t>
      </w:r>
      <w:r w:rsidR="003D0168">
        <w:t xml:space="preserve">, and </w:t>
      </w:r>
      <w:r w:rsidR="005E1BB5">
        <w:t xml:space="preserve">location </w:t>
      </w:r>
      <w:r w:rsidR="00D93640">
        <w:t xml:space="preserve">uncertainties </w:t>
      </w:r>
      <w:r w:rsidR="003D0168">
        <w:t>which are referred to as “test vector</w:t>
      </w:r>
      <w:r w:rsidR="00E82EDE">
        <w:t xml:space="preserve"> inputs</w:t>
      </w:r>
      <w:r w:rsidR="003D0168">
        <w:t xml:space="preserve">.”  The AFC system will calculate the available frequencies and permitted transmit power levels using the appropriate propagation models for each test vector which will be compared to independently calculated “test vector </w:t>
      </w:r>
      <w:r w:rsidR="00E82EDE">
        <w:t>outputs</w:t>
      </w:r>
      <w:r w:rsidR="003D0168">
        <w:t xml:space="preserve">.”  </w:t>
      </w:r>
    </w:p>
    <w:p w:rsidR="003D0168" w:rsidP="00316825" w14:paraId="74A96B3C" w14:textId="77777777">
      <w:pPr>
        <w:pStyle w:val="ParaNum"/>
        <w:numPr>
          <w:ilvl w:val="0"/>
          <w:numId w:val="10"/>
        </w:numPr>
      </w:pPr>
      <w:r>
        <w:t>International border protection:</w:t>
      </w:r>
      <w:r>
        <w:rPr>
          <w:rStyle w:val="FootnoteReference"/>
        </w:rPr>
        <w:footnoteReference w:id="27"/>
      </w:r>
      <w:r>
        <w:t xml:space="preserve">  The AFC system is sent a series of spectrum request</w:t>
      </w:r>
      <w:r w:rsidR="00D93640">
        <w:t>s</w:t>
      </w:r>
      <w:r>
        <w:t xml:space="preserve"> </w:t>
      </w:r>
      <w:r w:rsidR="00D53F73">
        <w:t>fo</w:t>
      </w:r>
      <w:r>
        <w:t xml:space="preserve">r </w:t>
      </w:r>
      <w:r w:rsidR="003D268E">
        <w:t>locations</w:t>
      </w:r>
      <w:r>
        <w:t xml:space="preserve"> in the vicinity of international borders.  </w:t>
      </w:r>
      <w:r w:rsidR="00D53F73">
        <w:t xml:space="preserve">The AFC system will calculate the available frequencies and permitted transmit power levels using the appropriate propagation models for each test vector which will be compared to independently calculated test vector </w:t>
      </w:r>
      <w:r w:rsidR="00E82EDE">
        <w:t>outputs</w:t>
      </w:r>
      <w:r w:rsidR="00D53F73">
        <w:t>.</w:t>
      </w:r>
    </w:p>
    <w:p w:rsidR="00E82EDE" w:rsidP="00316825" w14:paraId="2283D3C9" w14:textId="77777777">
      <w:pPr>
        <w:pStyle w:val="ParaNum"/>
        <w:numPr>
          <w:ilvl w:val="0"/>
          <w:numId w:val="10"/>
        </w:numPr>
      </w:pPr>
      <w:r>
        <w:t>Protection of radio astronomy locations:</w:t>
      </w:r>
      <w:r>
        <w:rPr>
          <w:rStyle w:val="FootnoteReference"/>
        </w:rPr>
        <w:footnoteReference w:id="28"/>
      </w:r>
      <w:r>
        <w:t xml:space="preserve">  The AFC system is sent a series of spectrum request</w:t>
      </w:r>
      <w:r w:rsidR="00D93640">
        <w:t>s</w:t>
      </w:r>
      <w:r>
        <w:t xml:space="preserve"> for locations that are in the vicinity of radio astronomy observatories which must be protected</w:t>
      </w:r>
      <w:r w:rsidR="005E1BB5">
        <w:t xml:space="preserve"> in the 6650-6675.2 MHz frequency range</w:t>
      </w:r>
      <w:r>
        <w:t>.  The AFC system returns available frequencies which do not include th</w:t>
      </w:r>
      <w:r w:rsidR="005E1BB5">
        <w:t xml:space="preserve">is frequency </w:t>
      </w:r>
      <w:r>
        <w:t xml:space="preserve">range.  </w:t>
      </w:r>
    </w:p>
    <w:p w:rsidR="00F33087" w:rsidP="006F63CA" w14:paraId="36608A94" w14:textId="77777777">
      <w:pPr>
        <w:pStyle w:val="ParaNum"/>
        <w:widowControl/>
      </w:pPr>
      <w:r>
        <w:t>OET</w:t>
      </w:r>
      <w:r w:rsidR="001F6E4F">
        <w:t xml:space="preserve"> find</w:t>
      </w:r>
      <w:r>
        <w:t>s</w:t>
      </w:r>
      <w:r w:rsidR="001F6E4F">
        <w:t xml:space="preserve"> that this test plan</w:t>
      </w:r>
      <w:r w:rsidR="00DE5034">
        <w:t xml:space="preserve"> is appropriate for lab testing AFC systems.  The test plan focusses on the main function of the AFC systems, which is </w:t>
      </w:r>
      <w:r w:rsidR="00E210EA">
        <w:t xml:space="preserve">protecting </w:t>
      </w:r>
      <w:r w:rsidR="00DE5034">
        <w:t>incumbent fixed service</w:t>
      </w:r>
      <w:r w:rsidR="00E210EA">
        <w:t xml:space="preserve"> </w:t>
      </w:r>
      <w:r w:rsidR="00DE5034">
        <w:t>s</w:t>
      </w:r>
      <w:r w:rsidR="00E210EA">
        <w:t>tations</w:t>
      </w:r>
      <w:r w:rsidR="00DE5034">
        <w:t xml:space="preserve"> and radio astronomy observatories.  </w:t>
      </w:r>
      <w:r w:rsidR="000F6E46">
        <w:t xml:space="preserve">Wi-Fi Alliance and </w:t>
      </w:r>
      <w:r>
        <w:t>the Wireless Innovation Forum (</w:t>
      </w:r>
      <w:r w:rsidR="000F6E46">
        <w:t>WinnForum</w:t>
      </w:r>
      <w:r>
        <w:t>)</w:t>
      </w:r>
      <w:r w:rsidR="000F6E46">
        <w:t xml:space="preserve"> developed and recently released </w:t>
      </w:r>
      <w:r w:rsidR="004D2248">
        <w:t xml:space="preserve">a set of </w:t>
      </w:r>
      <w:r w:rsidR="000F6E46">
        <w:t xml:space="preserve">test vector </w:t>
      </w:r>
      <w:r w:rsidR="004D2248">
        <w:t>in</w:t>
      </w:r>
      <w:r w:rsidR="000F6E46">
        <w:t xml:space="preserve">puts </w:t>
      </w:r>
      <w:r w:rsidR="004D2248">
        <w:t>and</w:t>
      </w:r>
      <w:r w:rsidR="000F6E46">
        <w:t xml:space="preserve"> correspond</w:t>
      </w:r>
      <w:r w:rsidR="004D2248">
        <w:t>ing test vector outputs</w:t>
      </w:r>
      <w:r w:rsidR="000F6E46">
        <w:t>.</w:t>
      </w:r>
      <w:r>
        <w:rPr>
          <w:rStyle w:val="FootnoteReference"/>
        </w:rPr>
        <w:footnoteReference w:id="29"/>
      </w:r>
      <w:r w:rsidR="000F6E46">
        <w:t xml:space="preserve">  </w:t>
      </w:r>
      <w:r>
        <w:t xml:space="preserve">To illustrate that these test vectors adequately test the functionality of the AFC system, </w:t>
      </w:r>
      <w:r>
        <w:t>WinnForum</w:t>
      </w:r>
      <w:r>
        <w:t xml:space="preserve"> created a traceability matrix which maps the test vector inputs to the requirements for the AFC system that are identified in the </w:t>
      </w:r>
      <w:r>
        <w:t>WinnForum’s</w:t>
      </w:r>
      <w:r>
        <w:t xml:space="preserve"> AFC system functional requirements document.</w:t>
      </w:r>
      <w:r>
        <w:rPr>
          <w:rStyle w:val="FootnoteReference"/>
        </w:rPr>
        <w:footnoteReference w:id="30"/>
      </w:r>
      <w:r>
        <w:t xml:space="preserve">  The functional requirements document is a technical standard for AFC systems based on the Commission’s rules.</w:t>
      </w:r>
      <w:r>
        <w:rPr>
          <w:rStyle w:val="FootnoteReference"/>
        </w:rPr>
        <w:footnoteReference w:id="31"/>
      </w:r>
      <w:r>
        <w:t xml:space="preserve">  As the traceability matrix illustrates, the test vector inputs will exercise the AFC systems over a wide range of conditions comprising locations requiring all three specified propagation models (free space, Winner II, and Irregular Terrain Model) to be used, different environments (urban, rural, and suburban), and different fixed microwave antenna heights.</w:t>
      </w:r>
      <w:r>
        <w:rPr>
          <w:rStyle w:val="FootnoteReference"/>
        </w:rPr>
        <w:footnoteReference w:id="32"/>
      </w:r>
      <w:r>
        <w:t xml:space="preserve">  These test vectors have been designed to exercise the full variety of propagation environments and microwave link characteristics that can occur in practice to verify that the AFC system is protecting those links from harmful interference in accordance with the Commission’s rules.  </w:t>
      </w:r>
    </w:p>
    <w:p w:rsidR="00F33087" w:rsidP="00F33087" w14:paraId="30B13153" w14:textId="77777777">
      <w:pPr>
        <w:pStyle w:val="ParaNum"/>
      </w:pPr>
      <w:r>
        <w:t xml:space="preserve">We reviewed these test vectors and </w:t>
      </w:r>
      <w:r w:rsidR="008E2E35">
        <w:t xml:space="preserve">conclude </w:t>
      </w:r>
      <w:r>
        <w:t xml:space="preserve">that they </w:t>
      </w:r>
      <w:r w:rsidR="00BE7998">
        <w:t>effectively</w:t>
      </w:r>
      <w:r>
        <w:t xml:space="preserve"> test the </w:t>
      </w:r>
      <w:r w:rsidR="008E2E35">
        <w:t xml:space="preserve">functionality of the </w:t>
      </w:r>
      <w:r>
        <w:t>AFC</w:t>
      </w:r>
      <w:r w:rsidR="004D2248">
        <w:t xml:space="preserve"> systems</w:t>
      </w:r>
      <w:r>
        <w:t xml:space="preserve"> for a variety of conditions.  Based on this review, we will permit conditionally approved AFC systems </w:t>
      </w:r>
      <w:r w:rsidR="00DB564A">
        <w:t xml:space="preserve">to commence lab testing </w:t>
      </w:r>
      <w:r>
        <w:t>upon release of this Public Notice.</w:t>
      </w:r>
      <w:r>
        <w:rPr>
          <w:rStyle w:val="FootnoteReference"/>
        </w:rPr>
        <w:footnoteReference w:id="33"/>
      </w:r>
      <w:r>
        <w:t xml:space="preserve">  Test labs can now use the</w:t>
      </w:r>
      <w:r w:rsidR="008E2E35">
        <w:t xml:space="preserve"> Wi-Fi Alliance test plan with the</w:t>
      </w:r>
      <w:r>
        <w:t xml:space="preserve">se test vectors to examine AFC system operations.  The test lab will create a test report describing the results of each test performed and </w:t>
      </w:r>
      <w:r w:rsidR="006E2F58">
        <w:t xml:space="preserve">the AFC </w:t>
      </w:r>
      <w:r w:rsidR="00054A69">
        <w:t xml:space="preserve">system </w:t>
      </w:r>
      <w:r w:rsidR="006E2F58">
        <w:t xml:space="preserve">applicant will </w:t>
      </w:r>
      <w:r>
        <w:t>file that report in ET Docket No. 21-352.</w:t>
      </w:r>
      <w:r>
        <w:rPr>
          <w:rStyle w:val="FootnoteReference"/>
        </w:rPr>
        <w:footnoteReference w:id="34"/>
      </w:r>
      <w:r>
        <w:t xml:space="preserve">  OET will examine the test report and </w:t>
      </w:r>
      <w:r w:rsidR="008C7CCD">
        <w:t xml:space="preserve">either </w:t>
      </w:r>
      <w:r>
        <w:t xml:space="preserve">issue </w:t>
      </w:r>
      <w:r w:rsidR="004775A9">
        <w:t xml:space="preserve">a </w:t>
      </w:r>
      <w:r>
        <w:t xml:space="preserve">notice that we are satisfied that the AFC system has successfully passed the lab test </w:t>
      </w:r>
      <w:r w:rsidR="008C7CCD">
        <w:t xml:space="preserve">or we may require the AFC system applicants to provide additional information </w:t>
      </w:r>
      <w:r>
        <w:t xml:space="preserve">or </w:t>
      </w:r>
      <w:r w:rsidR="008C7CCD">
        <w:t xml:space="preserve">make modifications to their AFC </w:t>
      </w:r>
      <w:r>
        <w:t xml:space="preserve">system </w:t>
      </w:r>
      <w:r w:rsidR="008C7CCD">
        <w:t>to correct any deficiency that is indicated by the test results</w:t>
      </w:r>
      <w:r>
        <w:t xml:space="preserve">. </w:t>
      </w:r>
    </w:p>
    <w:p w:rsidR="00D53F73" w:rsidP="00E82EDE" w14:paraId="18BE03AA" w14:textId="77777777">
      <w:pPr>
        <w:pStyle w:val="ParaNum"/>
      </w:pPr>
      <w:r>
        <w:t xml:space="preserve">We are confident that </w:t>
      </w:r>
      <w:r w:rsidR="00DB564A">
        <w:t xml:space="preserve">lab test results consistent </w:t>
      </w:r>
      <w:r w:rsidR="00830F58">
        <w:t>with</w:t>
      </w:r>
      <w:r>
        <w:t xml:space="preserve"> the </w:t>
      </w:r>
      <w:r w:rsidR="00DE5034">
        <w:t xml:space="preserve">test vectors </w:t>
      </w:r>
      <w:r w:rsidR="00E210EA">
        <w:t xml:space="preserve">will </w:t>
      </w:r>
      <w:r w:rsidR="00DE5034">
        <w:t xml:space="preserve">provide </w:t>
      </w:r>
      <w:r>
        <w:t xml:space="preserve">assurance </w:t>
      </w:r>
      <w:r w:rsidR="00DE5034">
        <w:t>that the AFC systems have been implemented in accordance with the Commission’s rules.  In addition to illustrating that the calculations needed to determine frequency availabili</w:t>
      </w:r>
      <w:r w:rsidR="00FA1B37">
        <w:t>t</w:t>
      </w:r>
      <w:r w:rsidR="00DE5034">
        <w:t xml:space="preserve">y and permitted power levels are in accordance </w:t>
      </w:r>
      <w:r w:rsidR="00FA1B37">
        <w:t xml:space="preserve">with </w:t>
      </w:r>
      <w:r w:rsidR="00613221">
        <w:t xml:space="preserve">the </w:t>
      </w:r>
      <w:r w:rsidR="00FA1B37">
        <w:t xml:space="preserve">specified propagation models and interference protection criteria, the test plan also verifies that the AFC systems are properly registering standard-power devices and are taking into account the nation’s border regions.  </w:t>
      </w:r>
      <w:r w:rsidR="001F6E4F">
        <w:t xml:space="preserve"> </w:t>
      </w:r>
    </w:p>
    <w:p w:rsidR="002017D9" w:rsidP="00CE16A2" w14:paraId="4C9F4150" w14:textId="77777777">
      <w:pPr>
        <w:pStyle w:val="ParaNum"/>
      </w:pPr>
      <w:r w:rsidRPr="00931361">
        <w:rPr>
          <w:i/>
          <w:iCs/>
        </w:rPr>
        <w:t>Test Labs</w:t>
      </w:r>
      <w:r>
        <w:t xml:space="preserve">:  </w:t>
      </w:r>
      <w:r w:rsidR="00A12F21">
        <w:t xml:space="preserve">To provide flexibility for AFC system applicants, </w:t>
      </w:r>
      <w:r w:rsidR="00CF0F7C">
        <w:t>OET</w:t>
      </w:r>
      <w:r w:rsidR="00A12F21">
        <w:t xml:space="preserve"> </w:t>
      </w:r>
      <w:r w:rsidR="00CF0F7C">
        <w:t>is</w:t>
      </w:r>
      <w:r w:rsidR="0082282A">
        <w:t xml:space="preserve"> providing </w:t>
      </w:r>
      <w:r w:rsidR="00A12F21">
        <w:t xml:space="preserve">two </w:t>
      </w:r>
      <w:r w:rsidR="00977F77">
        <w:t xml:space="preserve">eligibility </w:t>
      </w:r>
      <w:r w:rsidR="00A12F21">
        <w:t xml:space="preserve">options for </w:t>
      </w:r>
      <w:r w:rsidR="00977F77">
        <w:t xml:space="preserve">determining which </w:t>
      </w:r>
      <w:r w:rsidR="00A12F21">
        <w:t xml:space="preserve">test labs </w:t>
      </w:r>
      <w:r w:rsidR="00977F77">
        <w:t xml:space="preserve">may </w:t>
      </w:r>
      <w:r w:rsidR="00A12F21">
        <w:t>conduct the required AFC system</w:t>
      </w:r>
      <w:r w:rsidRPr="00977F77" w:rsidR="00977F77">
        <w:t xml:space="preserve"> </w:t>
      </w:r>
      <w:r w:rsidR="00977F77">
        <w:t>lab testing</w:t>
      </w:r>
      <w:r w:rsidR="00A12F21">
        <w:t xml:space="preserve">.  First, </w:t>
      </w:r>
      <w:r w:rsidR="00CF0F7C">
        <w:t>OET</w:t>
      </w:r>
      <w:r w:rsidR="00A12F21">
        <w:t xml:space="preserve"> </w:t>
      </w:r>
      <w:r w:rsidR="00CF0F7C">
        <w:t>is</w:t>
      </w:r>
      <w:r w:rsidR="00977F77">
        <w:t xml:space="preserve"> </w:t>
      </w:r>
      <w:r w:rsidR="00A12F21">
        <w:t>permit</w:t>
      </w:r>
      <w:r w:rsidR="00977F77">
        <w:t>ting</w:t>
      </w:r>
      <w:r w:rsidR="00A12F21">
        <w:t xml:space="preserve"> FCC-recognized accredited testing laboratories that have also been approved through </w:t>
      </w:r>
      <w:r w:rsidR="00A12F21">
        <w:t>WinnForum’s</w:t>
      </w:r>
      <w:r w:rsidR="00A12F21">
        <w:t xml:space="preserve"> </w:t>
      </w:r>
      <w:r w:rsidRPr="00C941CD" w:rsidR="00A12F21">
        <w:t xml:space="preserve">Citizens Broadband Radio Service Device </w:t>
      </w:r>
      <w:r w:rsidR="00A12F21">
        <w:t>(CBSD) testing and certification program to conduct the lab testing.</w:t>
      </w:r>
      <w:r>
        <w:rPr>
          <w:rStyle w:val="FootnoteReference"/>
        </w:rPr>
        <w:footnoteReference w:id="35"/>
      </w:r>
      <w:r w:rsidR="00A12F21">
        <w:t xml:space="preserve">  </w:t>
      </w:r>
      <w:r w:rsidR="004B07A8">
        <w:t>FCC recognized accredited testing laboratories are organizations which conduct testing required for devices to obtain certification under the Commission’s equipment authorization rules.</w:t>
      </w:r>
      <w:r>
        <w:rPr>
          <w:rStyle w:val="FootnoteReference"/>
        </w:rPr>
        <w:footnoteReference w:id="36"/>
      </w:r>
      <w:r w:rsidR="004B07A8">
        <w:t xml:space="preserve">  Typically, this testing involves conducting </w:t>
      </w:r>
      <w:r w:rsidR="00B77B2A">
        <w:t xml:space="preserve">radio frequency </w:t>
      </w:r>
      <w:r w:rsidR="004B07A8">
        <w:t xml:space="preserve">measurements </w:t>
      </w:r>
      <w:r w:rsidR="00E00987">
        <w:t>to determine</w:t>
      </w:r>
      <w:r w:rsidR="00EB4E85">
        <w:t xml:space="preserve"> conducted power levels and </w:t>
      </w:r>
      <w:r w:rsidR="00B77B2A">
        <w:t>out-of-band</w:t>
      </w:r>
      <w:r w:rsidR="00EB4E85">
        <w:t xml:space="preserve"> emissions rather than software </w:t>
      </w:r>
      <w:r w:rsidR="00977F77">
        <w:t>testing</w:t>
      </w:r>
      <w:r w:rsidR="00EB4E85">
        <w:t xml:space="preserve">.  </w:t>
      </w:r>
      <w:r w:rsidR="00B77B2A">
        <w:t>However,</w:t>
      </w:r>
      <w:r w:rsidR="00EB4E85">
        <w:t xml:space="preserve"> FCC recognized accredited testing laboratories </w:t>
      </w:r>
      <w:r w:rsidR="00977F77">
        <w:t xml:space="preserve">that </w:t>
      </w:r>
      <w:r w:rsidR="00EB4E85">
        <w:t xml:space="preserve">have been approved through </w:t>
      </w:r>
      <w:r w:rsidR="00EB4E85">
        <w:t>WinnForum’s</w:t>
      </w:r>
      <w:r w:rsidR="00EB4E85">
        <w:t xml:space="preserve"> CBSD testing and certification program </w:t>
      </w:r>
      <w:r w:rsidR="00977F77">
        <w:t xml:space="preserve">already have experience using </w:t>
      </w:r>
      <w:r w:rsidR="00B77B2A">
        <w:t xml:space="preserve">specific test software and </w:t>
      </w:r>
      <w:r w:rsidR="00E00987">
        <w:t xml:space="preserve">a </w:t>
      </w:r>
      <w:r w:rsidR="00B77B2A">
        <w:t xml:space="preserve">test harness to </w:t>
      </w:r>
      <w:r w:rsidR="00EB4E85">
        <w:t xml:space="preserve">ensure that the </w:t>
      </w:r>
      <w:r w:rsidR="00977F77">
        <w:t xml:space="preserve">CBSDs </w:t>
      </w:r>
      <w:r w:rsidR="00EB4E85">
        <w:t xml:space="preserve">operate under the control </w:t>
      </w:r>
      <w:r w:rsidR="00B271DC">
        <w:t xml:space="preserve">of a spectrum  access system.  </w:t>
      </w:r>
      <w:r w:rsidR="00B271DC">
        <w:t>WinnForum</w:t>
      </w:r>
      <w:r w:rsidR="00B271DC">
        <w:t xml:space="preserve"> developed a</w:t>
      </w:r>
      <w:r w:rsidR="00EB4E85">
        <w:t xml:space="preserve"> similar test harness </w:t>
      </w:r>
      <w:r w:rsidR="00B77B2A">
        <w:t xml:space="preserve">to </w:t>
      </w:r>
      <w:r w:rsidR="00B271DC">
        <w:t>condu</w:t>
      </w:r>
      <w:r w:rsidR="00EB4E85">
        <w:t>ct AFC testing.</w:t>
      </w:r>
      <w:r>
        <w:rPr>
          <w:rStyle w:val="FootnoteReference"/>
        </w:rPr>
        <w:footnoteReference w:id="37"/>
      </w:r>
      <w:r w:rsidR="00EB4E85">
        <w:t xml:space="preserve">  </w:t>
      </w:r>
      <w:r w:rsidR="00977F77">
        <w:t xml:space="preserve">Because </w:t>
      </w:r>
      <w:r w:rsidR="00B271DC">
        <w:t xml:space="preserve">the software for AFC testing </w:t>
      </w:r>
      <w:r w:rsidR="00977F77">
        <w:t xml:space="preserve">is </w:t>
      </w:r>
      <w:r w:rsidR="00B271DC">
        <w:t xml:space="preserve">similar to that used for </w:t>
      </w:r>
      <w:r w:rsidR="00977F77">
        <w:t xml:space="preserve">CBSD </w:t>
      </w:r>
      <w:r w:rsidR="00B271DC">
        <w:t xml:space="preserve">testing, </w:t>
      </w:r>
      <w:r w:rsidR="00CF0F7C">
        <w:t>OET</w:t>
      </w:r>
      <w:r w:rsidR="0025136E">
        <w:t xml:space="preserve"> believe</w:t>
      </w:r>
      <w:r w:rsidR="00CF0F7C">
        <w:t>s</w:t>
      </w:r>
      <w:r w:rsidR="0025136E">
        <w:t xml:space="preserve"> the</w:t>
      </w:r>
      <w:r w:rsidR="00B271DC">
        <w:t xml:space="preserve"> testing laborat</w:t>
      </w:r>
      <w:r w:rsidR="001B7E9B">
        <w:t>or</w:t>
      </w:r>
      <w:r w:rsidR="00B271DC">
        <w:t>ies that conduct</w:t>
      </w:r>
      <w:r w:rsidR="001069C3">
        <w:t xml:space="preserve"> the </w:t>
      </w:r>
      <w:r w:rsidR="00977F77">
        <w:t xml:space="preserve">CBSD </w:t>
      </w:r>
      <w:r w:rsidR="001069C3">
        <w:t>testing</w:t>
      </w:r>
      <w:r w:rsidR="0025136E">
        <w:t xml:space="preserve"> have the necessary </w:t>
      </w:r>
      <w:r w:rsidR="00977F77">
        <w:t xml:space="preserve">experience and expertise </w:t>
      </w:r>
      <w:r w:rsidR="001069C3">
        <w:t>to conduct AFC system</w:t>
      </w:r>
      <w:r w:rsidRPr="00977F77" w:rsidR="00977F77">
        <w:t xml:space="preserve"> </w:t>
      </w:r>
      <w:r w:rsidR="00977F77">
        <w:t>lab testing</w:t>
      </w:r>
      <w:r w:rsidR="001069C3">
        <w:t xml:space="preserve">. </w:t>
      </w:r>
    </w:p>
    <w:p w:rsidR="00CE16A2" w:rsidP="00DC0396" w14:paraId="14996884" w14:textId="77777777">
      <w:pPr>
        <w:pStyle w:val="ParaNum"/>
      </w:pPr>
      <w:r>
        <w:t xml:space="preserve">To provide additional options for AFC testing, </w:t>
      </w:r>
      <w:r w:rsidR="00CF0F7C">
        <w:t>OET</w:t>
      </w:r>
      <w:r w:rsidR="001B7E9B">
        <w:t xml:space="preserve"> </w:t>
      </w:r>
      <w:r w:rsidR="00CF0F7C">
        <w:t>is</w:t>
      </w:r>
      <w:r w:rsidR="00977F77">
        <w:t xml:space="preserve"> </w:t>
      </w:r>
      <w:r w:rsidR="001B7E9B">
        <w:t>also permit</w:t>
      </w:r>
      <w:r w:rsidR="00977F77">
        <w:t>ting</w:t>
      </w:r>
      <w:r w:rsidR="001B7E9B">
        <w:t xml:space="preserve"> </w:t>
      </w:r>
      <w:r>
        <w:t xml:space="preserve">test </w:t>
      </w:r>
      <w:r w:rsidR="001B7E9B">
        <w:t xml:space="preserve">labs that have been accredited by </w:t>
      </w:r>
      <w:r w:rsidR="001B7E9B">
        <w:t>WinnForum</w:t>
      </w:r>
      <w:r w:rsidR="001B7E9B">
        <w:t xml:space="preserve"> to conduct </w:t>
      </w:r>
      <w:r w:rsidR="00977F77">
        <w:t xml:space="preserve">AFC system </w:t>
      </w:r>
      <w:r w:rsidR="001B7E9B">
        <w:t>lab testing.</w:t>
      </w:r>
      <w:r>
        <w:rPr>
          <w:rStyle w:val="FootnoteReference"/>
        </w:rPr>
        <w:footnoteReference w:id="38"/>
      </w:r>
      <w:r w:rsidR="001B7E9B">
        <w:t xml:space="preserve">  Under the accreditation process created by </w:t>
      </w:r>
      <w:r w:rsidR="001B7E9B">
        <w:t>WinnForum</w:t>
      </w:r>
      <w:r w:rsidR="001B7E9B">
        <w:t xml:space="preserve">, a prospective test lab </w:t>
      </w:r>
      <w:r w:rsidR="00977F77">
        <w:t xml:space="preserve">can </w:t>
      </w:r>
      <w:r w:rsidR="001B7E9B">
        <w:t xml:space="preserve">submit an application to </w:t>
      </w:r>
      <w:r w:rsidR="001B7E9B">
        <w:t>WinnForum</w:t>
      </w:r>
      <w:r w:rsidR="001B7E9B">
        <w:t xml:space="preserve"> that includes proof of ISO/IEC 17025 accreditation to the </w:t>
      </w:r>
      <w:r w:rsidR="001B7E9B">
        <w:t>WinnForum</w:t>
      </w:r>
      <w:r w:rsidR="001B7E9B">
        <w:t xml:space="preserve"> 6 GHz AFC system test plans, an overview of the test lab </w:t>
      </w:r>
      <w:r w:rsidR="001B7E9B">
        <w:t>including its experience with the test modules, the resumes of the lab’s subject matter experts and engineers who will be involved with the testing, a demonstration of execution of the test harness software, a written description of the test procedures, a test report template, and a valid set of sample test vectors representative of additional tests that the test lab may run.</w:t>
      </w:r>
      <w:r>
        <w:rPr>
          <w:rStyle w:val="FootnoteReference"/>
        </w:rPr>
        <w:footnoteReference w:id="39"/>
      </w:r>
      <w:r w:rsidR="001B7E9B">
        <w:t xml:space="preserve">  A task group of industry stakeholders operating independently of </w:t>
      </w:r>
      <w:r w:rsidR="001B7E9B">
        <w:t>WinnForum</w:t>
      </w:r>
      <w:r w:rsidR="001B7E9B">
        <w:t xml:space="preserve"> and not including representatives of the candidate test labs will review the application to ensure all requirements are satisfied.</w:t>
      </w:r>
      <w:r>
        <w:rPr>
          <w:rStyle w:val="FootnoteReference"/>
        </w:rPr>
        <w:footnoteReference w:id="40"/>
      </w:r>
      <w:r w:rsidR="001B7E9B">
        <w:t xml:space="preserve"> </w:t>
      </w:r>
      <w:r w:rsidR="00CF0F7C">
        <w:t xml:space="preserve"> OET</w:t>
      </w:r>
      <w:r w:rsidR="00DC0396">
        <w:t xml:space="preserve"> believe</w:t>
      </w:r>
      <w:r w:rsidR="00CF0F7C">
        <w:t>s</w:t>
      </w:r>
      <w:r w:rsidR="00DC0396">
        <w:t xml:space="preserve"> that this rigorous process will ensure that approved test labs are capable of conducting the lab testing.</w:t>
      </w:r>
      <w:r w:rsidR="001B7E9B">
        <w:t xml:space="preserve"> </w:t>
      </w:r>
    </w:p>
    <w:p w:rsidR="00CE16A2" w:rsidP="00375C14" w14:paraId="5C4B4A3F" w14:textId="77777777">
      <w:pPr>
        <w:pStyle w:val="Heading2"/>
      </w:pPr>
      <w:r>
        <w:t>Public Trial</w:t>
      </w:r>
    </w:p>
    <w:p w:rsidR="00CE16A2" w:rsidP="00CE16A2" w14:paraId="4F6C38DD" w14:textId="77777777">
      <w:pPr>
        <w:pStyle w:val="ParaNum"/>
      </w:pPr>
      <w:r>
        <w:t>To further test AFC system</w:t>
      </w:r>
      <w:r w:rsidRPr="00412C54" w:rsidR="00412C54">
        <w:t xml:space="preserve"> </w:t>
      </w:r>
      <w:r w:rsidR="00412C54">
        <w:t>functionality</w:t>
      </w:r>
      <w:r>
        <w:t xml:space="preserve">, </w:t>
      </w:r>
      <w:r w:rsidR="00CF0F7C">
        <w:t>OET</w:t>
      </w:r>
      <w:r>
        <w:t xml:space="preserve"> </w:t>
      </w:r>
      <w:r w:rsidR="00CF0F7C">
        <w:t>is</w:t>
      </w:r>
      <w:r>
        <w:t xml:space="preserve"> requiring</w:t>
      </w:r>
      <w:r w:rsidR="00FE38C3">
        <w:t>, in addition to lab</w:t>
      </w:r>
      <w:r>
        <w:t xml:space="preserve"> testing</w:t>
      </w:r>
      <w:r w:rsidR="00FE38C3">
        <w:t>,</w:t>
      </w:r>
      <w:r>
        <w:t xml:space="preserve"> AFC systems be subject to a public trial period.  During this public trial period each AFC system applicant will be required to make </w:t>
      </w:r>
      <w:r w:rsidR="00FE38C3">
        <w:t xml:space="preserve">their AFC system available on the Internet to </w:t>
      </w:r>
      <w:r>
        <w:t xml:space="preserve">provide </w:t>
      </w:r>
      <w:r w:rsidR="00FE38C3">
        <w:t xml:space="preserve">any interested </w:t>
      </w:r>
      <w:r>
        <w:t xml:space="preserve">member of the public </w:t>
      </w:r>
      <w:r w:rsidR="00FE38C3">
        <w:t xml:space="preserve">an opportunity </w:t>
      </w:r>
      <w:r>
        <w:t xml:space="preserve">to test the </w:t>
      </w:r>
      <w:r w:rsidR="00FE38C3">
        <w:t xml:space="preserve">AFC system </w:t>
      </w:r>
      <w:r>
        <w:t xml:space="preserve">functionality.  This </w:t>
      </w:r>
      <w:r w:rsidR="00FE38C3">
        <w:t xml:space="preserve">public testing satisfies </w:t>
      </w:r>
      <w:r w:rsidR="00272F81">
        <w:t xml:space="preserve">the Commission imposed </w:t>
      </w:r>
      <w:r w:rsidR="00FE38C3">
        <w:t xml:space="preserve">requirement </w:t>
      </w:r>
      <w:r w:rsidR="00272F81">
        <w:t xml:space="preserve">in the </w:t>
      </w:r>
      <w:r w:rsidRPr="001D07E7" w:rsidR="00272F81">
        <w:rPr>
          <w:i/>
          <w:iCs/>
        </w:rPr>
        <w:t>6 GHz Report and Order</w:t>
      </w:r>
      <w:r w:rsidR="00272F81">
        <w:t xml:space="preserve"> that conditionally approved AFC system applicants “</w:t>
      </w:r>
      <w:r w:rsidRPr="000F6B31" w:rsidR="00272F81">
        <w:rPr>
          <w:szCs w:val="22"/>
        </w:rPr>
        <w:t xml:space="preserve">provide a test system that will be subject to a public trial period to provide interested parties an opportunity to check that </w:t>
      </w:r>
      <w:r w:rsidR="00272F81">
        <w:rPr>
          <w:szCs w:val="22"/>
        </w:rPr>
        <w:t>[the AFC system]</w:t>
      </w:r>
      <w:r w:rsidRPr="000F6B31" w:rsidR="00272F81">
        <w:rPr>
          <w:szCs w:val="22"/>
        </w:rPr>
        <w:t xml:space="preserve"> provides accurate results</w:t>
      </w:r>
      <w:r w:rsidR="00272F81">
        <w:rPr>
          <w:szCs w:val="22"/>
        </w:rPr>
        <w:t>.”</w:t>
      </w:r>
      <w:r w:rsidRPr="00BC2FCE" w:rsidR="00272F81">
        <w:rPr>
          <w:rStyle w:val="FootnoteReference"/>
          <w:szCs w:val="22"/>
        </w:rPr>
        <w:t xml:space="preserve"> </w:t>
      </w:r>
      <w:r>
        <w:rPr>
          <w:rStyle w:val="FootnoteReference"/>
          <w:szCs w:val="22"/>
        </w:rPr>
        <w:footnoteReference w:id="41"/>
      </w:r>
      <w:r w:rsidR="00272F81">
        <w:rPr>
          <w:szCs w:val="22"/>
        </w:rPr>
        <w:t xml:space="preserve">  </w:t>
      </w:r>
      <w:r w:rsidR="00051FB2">
        <w:t xml:space="preserve">In accordance with the testing requirements in the </w:t>
      </w:r>
      <w:r w:rsidRPr="001E4816" w:rsidR="00051FB2">
        <w:rPr>
          <w:i/>
          <w:iCs/>
        </w:rPr>
        <w:t>6 GHz Report and Order</w:t>
      </w:r>
      <w:r w:rsidR="00051FB2">
        <w:t>,</w:t>
      </w:r>
      <w:r w:rsidR="00F33087">
        <w:t xml:space="preserve"> </w:t>
      </w:r>
      <w:r w:rsidR="00051FB2">
        <w:t xml:space="preserve">the </w:t>
      </w:r>
      <w:r w:rsidR="00F33087">
        <w:t xml:space="preserve">public </w:t>
      </w:r>
      <w:r w:rsidR="002544C7">
        <w:t>trial</w:t>
      </w:r>
      <w:r w:rsidR="00F33087">
        <w:t xml:space="preserve"> </w:t>
      </w:r>
      <w:r w:rsidR="00051FB2">
        <w:t>may be conducted concurrently with</w:t>
      </w:r>
      <w:r w:rsidR="00F33087">
        <w:t xml:space="preserve"> the lab testing.  </w:t>
      </w:r>
      <w:r w:rsidR="005A107E">
        <w:t xml:space="preserve"> </w:t>
      </w:r>
    </w:p>
    <w:p w:rsidR="005176CB" w:rsidP="00CE16A2" w14:paraId="05CE584C" w14:textId="77777777">
      <w:pPr>
        <w:pStyle w:val="ParaNum"/>
      </w:pPr>
      <w:r>
        <w:t xml:space="preserve">The </w:t>
      </w:r>
      <w:r w:rsidR="00FE38C3">
        <w:t xml:space="preserve">AFC </w:t>
      </w:r>
      <w:r w:rsidR="00C34C42">
        <w:t xml:space="preserve">system applicant </w:t>
      </w:r>
      <w:r w:rsidR="00FE38C3">
        <w:t xml:space="preserve">must </w:t>
      </w:r>
      <w:r>
        <w:t xml:space="preserve">provide </w:t>
      </w:r>
      <w:r w:rsidR="00DE3759">
        <w:t>clear instructions for users regarding use of the test portal and how to enter test vectors either individually or in batch (i</w:t>
      </w:r>
      <w:r w:rsidR="002B4156">
        <w:t>f</w:t>
      </w:r>
      <w:r w:rsidR="00DE3759">
        <w:t xml:space="preserve"> such functionality is made available).  The test portal must also contain clear information instructing users how to seek help or get questions answered if issues using the test portal arise.  It must also provide capability </w:t>
      </w:r>
      <w:r>
        <w:t>for user</w:t>
      </w:r>
      <w:r w:rsidR="00FE38C3">
        <w:t>s</w:t>
      </w:r>
      <w:r>
        <w:t xml:space="preserve"> to enter test location</w:t>
      </w:r>
      <w:r w:rsidR="00FE38C3">
        <w:t>s</w:t>
      </w:r>
      <w:r>
        <w:t xml:space="preserve"> </w:t>
      </w:r>
      <w:r w:rsidR="00FE38C3">
        <w:t xml:space="preserve">for anywhere </w:t>
      </w:r>
      <w:r>
        <w:t>within the United States</w:t>
      </w:r>
      <w:r w:rsidR="00FE38C3">
        <w:t>, including U.S. territories and possessions</w:t>
      </w:r>
      <w:r>
        <w:t xml:space="preserve">.  </w:t>
      </w:r>
      <w:r w:rsidR="00FE38C3">
        <w:t xml:space="preserve">The input </w:t>
      </w:r>
      <w:r>
        <w:t xml:space="preserve">information should include the latitude, longitude, and height of the test location, the </w:t>
      </w:r>
      <w:r w:rsidR="00FE38C3">
        <w:t xml:space="preserve">location </w:t>
      </w:r>
      <w:r>
        <w:t xml:space="preserve">uncertainty in the horizontal plane (i.e. latitude and longitude), and the height uncertainty.  </w:t>
      </w:r>
      <w:r w:rsidR="00D61C7C">
        <w:t xml:space="preserve">The website should permit the </w:t>
      </w:r>
      <w:r w:rsidR="00F5555D">
        <w:t xml:space="preserve">user to specify the </w:t>
      </w:r>
      <w:r w:rsidR="00D61C7C">
        <w:t xml:space="preserve">horizontal </w:t>
      </w:r>
      <w:r w:rsidR="00FE38C3">
        <w:t xml:space="preserve">location </w:t>
      </w:r>
      <w:r w:rsidR="00D61C7C">
        <w:t xml:space="preserve">uncertainty using any of the methods permitted by the </w:t>
      </w:r>
      <w:r w:rsidRPr="00F5555D" w:rsidR="00F5555D">
        <w:rPr>
          <w:i/>
          <w:iCs/>
        </w:rPr>
        <w:t>AFC System to AFC Device Interface Specification</w:t>
      </w:r>
      <w:r w:rsidR="00D61C7C">
        <w:t>.</w:t>
      </w:r>
      <w:r>
        <w:rPr>
          <w:rStyle w:val="FootnoteReference"/>
        </w:rPr>
        <w:footnoteReference w:id="42"/>
      </w:r>
      <w:r w:rsidR="00D61C7C">
        <w:t xml:space="preserve">  </w:t>
      </w:r>
      <w:r>
        <w:t xml:space="preserve">The </w:t>
      </w:r>
      <w:r w:rsidR="00FE38C3">
        <w:t xml:space="preserve">AFC system </w:t>
      </w:r>
      <w:r w:rsidR="009A0825">
        <w:t xml:space="preserve">under test </w:t>
      </w:r>
      <w:r w:rsidR="00FE38C3">
        <w:t xml:space="preserve">must then </w:t>
      </w:r>
      <w:r>
        <w:t>return a list of the frequency ranges on which a standard-power device at that location would be able to transmit and the</w:t>
      </w:r>
      <w:r w:rsidR="009A0825">
        <w:t xml:space="preserve"> corresponding maximum</w:t>
      </w:r>
      <w:r>
        <w:t xml:space="preserve"> power level</w:t>
      </w:r>
      <w:r w:rsidR="009A0825">
        <w:t xml:space="preserve"> for </w:t>
      </w:r>
      <w:r>
        <w:t xml:space="preserve">each frequency range.  </w:t>
      </w:r>
    </w:p>
    <w:p w:rsidR="00A422AA" w:rsidP="006F63CA" w14:paraId="581DFF33" w14:textId="77777777">
      <w:pPr>
        <w:pStyle w:val="ParaNum"/>
        <w:widowControl/>
      </w:pPr>
      <w:r>
        <w:t xml:space="preserve">The </w:t>
      </w:r>
      <w:r w:rsidR="00C34C42">
        <w:t xml:space="preserve">Internet-based test portal </w:t>
      </w:r>
      <w:r>
        <w:t>must also provide a means for user</w:t>
      </w:r>
      <w:r w:rsidR="00C34C42">
        <w:t>s</w:t>
      </w:r>
      <w:r>
        <w:t xml:space="preserve"> to submit </w:t>
      </w:r>
      <w:r w:rsidR="005F729C">
        <w:t xml:space="preserve">challenges to the AFC system applicant if the user believes that the available frequency ranges and power levels are not in compliance with the Commission’s rules.  This </w:t>
      </w:r>
      <w:r w:rsidR="00C34C42">
        <w:t xml:space="preserve">functionality can be implemented </w:t>
      </w:r>
      <w:r w:rsidR="005F729C">
        <w:t xml:space="preserve">either by </w:t>
      </w:r>
      <w:r w:rsidR="00C34C42">
        <w:t xml:space="preserve">direct </w:t>
      </w:r>
      <w:r w:rsidR="005F729C">
        <w:t xml:space="preserve">entry </w:t>
      </w:r>
      <w:r w:rsidR="00C34C42">
        <w:t xml:space="preserve">within the test portal </w:t>
      </w:r>
      <w:r w:rsidR="005F729C">
        <w:t xml:space="preserve">or by </w:t>
      </w:r>
      <w:r w:rsidR="00C34C42">
        <w:t xml:space="preserve">submitting </w:t>
      </w:r>
      <w:r w:rsidR="005F729C">
        <w:t>an email</w:t>
      </w:r>
      <w:r>
        <w:t xml:space="preserve">.  A challenge should include </w:t>
      </w:r>
      <w:r w:rsidR="00DB3724">
        <w:t xml:space="preserve">contact information such as an email or phone number for the party challenging the results as well as </w:t>
      </w:r>
      <w:r>
        <w:t xml:space="preserve">an explanation </w:t>
      </w:r>
      <w:r w:rsidR="00DB3724">
        <w:t xml:space="preserve">describing </w:t>
      </w:r>
      <w:r>
        <w:t xml:space="preserve">why </w:t>
      </w:r>
      <w:r w:rsidR="00DB3724">
        <w:t xml:space="preserve">it believes </w:t>
      </w:r>
      <w:r>
        <w:t xml:space="preserve">the returned available frequencies and/or power levels are believed to be incorrect. </w:t>
      </w:r>
      <w:r w:rsidR="00DB3724">
        <w:t xml:space="preserve">An </w:t>
      </w:r>
      <w:r>
        <w:t xml:space="preserve">AFC </w:t>
      </w:r>
      <w:r w:rsidR="00DB3724">
        <w:t xml:space="preserve">system </w:t>
      </w:r>
      <w:r>
        <w:t xml:space="preserve">applicant </w:t>
      </w:r>
      <w:r w:rsidR="00DB3724">
        <w:t xml:space="preserve">may </w:t>
      </w:r>
      <w:r>
        <w:t xml:space="preserve">contact the </w:t>
      </w:r>
      <w:r w:rsidR="005176CB">
        <w:t>party</w:t>
      </w:r>
      <w:r>
        <w:t xml:space="preserve"> </w:t>
      </w:r>
      <w:r w:rsidR="00DB3724">
        <w:t xml:space="preserve">challenging the results </w:t>
      </w:r>
      <w:r>
        <w:t xml:space="preserve">if additional information </w:t>
      </w:r>
      <w:r w:rsidR="005176CB">
        <w:t xml:space="preserve">regarding the challenge </w:t>
      </w:r>
      <w:r>
        <w:t xml:space="preserve">is needed.  The AFC applicant </w:t>
      </w:r>
      <w:r w:rsidR="002825FA">
        <w:t xml:space="preserve">must </w:t>
      </w:r>
      <w:r>
        <w:t xml:space="preserve">respond to the challenger with an explanation of why </w:t>
      </w:r>
      <w:r w:rsidR="002825FA">
        <w:t xml:space="preserve">it </w:t>
      </w:r>
      <w:r>
        <w:t>either believe</w:t>
      </w:r>
      <w:r w:rsidR="002825FA">
        <w:t>s</w:t>
      </w:r>
      <w:r>
        <w:t xml:space="preserve"> the challenge raises a valid concern or is without merit.  </w:t>
      </w:r>
    </w:p>
    <w:p w:rsidR="00A422AA" w:rsidP="00A422AA" w14:paraId="11D42C16" w14:textId="77777777">
      <w:pPr>
        <w:pStyle w:val="ParaNum"/>
      </w:pPr>
      <w:r>
        <w:t xml:space="preserve">OET will permit AFC system applicants to either work together to jointly operate a public trial </w:t>
      </w:r>
      <w:r w:rsidR="00FB171B">
        <w:t xml:space="preserve">test portal </w:t>
      </w:r>
      <w:r>
        <w:t xml:space="preserve">as a single point of entry for testing multiple AFC systems or to operate individual </w:t>
      </w:r>
      <w:r w:rsidR="00FB171B">
        <w:t xml:space="preserve">test </w:t>
      </w:r>
      <w:r w:rsidR="00FB171B">
        <w:t>portals</w:t>
      </w:r>
      <w:r>
        <w:t xml:space="preserve">.  Providing a single </w:t>
      </w:r>
      <w:r w:rsidR="00FB171B">
        <w:t xml:space="preserve">test portal </w:t>
      </w:r>
      <w:r>
        <w:t xml:space="preserve">for multiple AFC systems would benefit the public by providing a means to test multiple AFC systems with identical coordinates at the same time making it easy to compare the outputs returned by the different AFC systems.  However, </w:t>
      </w:r>
      <w:r w:rsidR="00A75DA4">
        <w:t>OET</w:t>
      </w:r>
      <w:r>
        <w:t xml:space="preserve"> appreciate</w:t>
      </w:r>
      <w:r w:rsidR="00A75DA4">
        <w:t>s</w:t>
      </w:r>
      <w:r>
        <w:t xml:space="preserve"> that requiring the AFC system applicants to jointly create a </w:t>
      </w:r>
      <w:r w:rsidR="00FB171B">
        <w:t xml:space="preserve">test portal </w:t>
      </w:r>
      <w:r>
        <w:t xml:space="preserve">could be complex and not all AFC systems may be complete and ready for testing in the same timeframe.  Therefore, while </w:t>
      </w:r>
      <w:r w:rsidR="00A75DA4">
        <w:t>OET</w:t>
      </w:r>
      <w:r>
        <w:t xml:space="preserve"> believe</w:t>
      </w:r>
      <w:r w:rsidR="00A75DA4">
        <w:t>s</w:t>
      </w:r>
      <w:r>
        <w:t xml:space="preserve"> a single point of entry for testing all AFCs has many benefits for the public, we will not require such a system and </w:t>
      </w:r>
      <w:r w:rsidR="00F11180">
        <w:t xml:space="preserve">will </w:t>
      </w:r>
      <w:r>
        <w:t xml:space="preserve">permit each AFC system applicant the option of using a common </w:t>
      </w:r>
      <w:r w:rsidR="00FB171B">
        <w:t xml:space="preserve">Internet-based test portal </w:t>
      </w:r>
      <w:r w:rsidR="00F11180">
        <w:t>with other AFC systems</w:t>
      </w:r>
      <w:r>
        <w:t xml:space="preserve"> or setting up its own public trial </w:t>
      </w:r>
      <w:r w:rsidR="00FB171B">
        <w:t>test portal</w:t>
      </w:r>
      <w:r>
        <w:t>.</w:t>
      </w:r>
    </w:p>
    <w:p w:rsidR="00272F81" w:rsidP="00CE16A2" w14:paraId="13ABF254" w14:textId="607FFD02">
      <w:pPr>
        <w:pStyle w:val="ParaNum"/>
      </w:pPr>
      <w:bookmarkStart w:id="5" w:name="_Hlk143841303"/>
      <w:r>
        <w:t xml:space="preserve">The public trial </w:t>
      </w:r>
      <w:r w:rsidR="00DE3759">
        <w:t xml:space="preserve">test portals must </w:t>
      </w:r>
      <w:r>
        <w:t xml:space="preserve">be accessible to the public for a minimum of </w:t>
      </w:r>
      <w:r w:rsidR="005B6AAC">
        <w:t>forty-</w:t>
      </w:r>
      <w:r w:rsidR="00EC3BF8">
        <w:t xml:space="preserve">five </w:t>
      </w:r>
      <w:r>
        <w:t xml:space="preserve">days.  </w:t>
      </w:r>
      <w:r w:rsidR="00521FF3">
        <w:t xml:space="preserve">At least one week before the </w:t>
      </w:r>
      <w:r w:rsidR="00DE3759">
        <w:t xml:space="preserve">portal </w:t>
      </w:r>
      <w:r w:rsidR="00521FF3">
        <w:t xml:space="preserve">becomes accessible, the AFC applicant </w:t>
      </w:r>
      <w:r w:rsidR="00DE3759">
        <w:t xml:space="preserve">must </w:t>
      </w:r>
      <w:r w:rsidR="00521FF3">
        <w:t xml:space="preserve">file a notice in ET Docket Number 21-352 stating when the </w:t>
      </w:r>
      <w:r w:rsidR="00DE3759">
        <w:t xml:space="preserve">test portal </w:t>
      </w:r>
      <w:r w:rsidR="00521FF3">
        <w:t xml:space="preserve">will become available and </w:t>
      </w:r>
      <w:r w:rsidR="00DE3759">
        <w:t xml:space="preserve">provide </w:t>
      </w:r>
      <w:r w:rsidR="00521FF3">
        <w:t xml:space="preserve">a URL for accessing </w:t>
      </w:r>
      <w:r w:rsidR="00DE3759">
        <w:t>it</w:t>
      </w:r>
      <w:r w:rsidR="00521FF3">
        <w:t xml:space="preserve">.  </w:t>
      </w:r>
      <w:r>
        <w:t xml:space="preserve">The AFC applicant </w:t>
      </w:r>
      <w:r w:rsidR="00A63D42">
        <w:t xml:space="preserve">must </w:t>
      </w:r>
      <w:r w:rsidR="00521FF3">
        <w:t xml:space="preserve">be capable of </w:t>
      </w:r>
      <w:r>
        <w:t>accept</w:t>
      </w:r>
      <w:r w:rsidR="00521FF3">
        <w:t>ing</w:t>
      </w:r>
      <w:r>
        <w:t xml:space="preserve"> challenges to the available frequencies and/or permitted power levels returned by the website for fifteen days after </w:t>
      </w:r>
      <w:r w:rsidR="00521FF3">
        <w:t xml:space="preserve">the end of this </w:t>
      </w:r>
      <w:r w:rsidR="005B6AAC">
        <w:t xml:space="preserve">forty-five day </w:t>
      </w:r>
      <w:r w:rsidR="00521FF3">
        <w:t xml:space="preserve">period.  This will provide users sufficient time to analyze </w:t>
      </w:r>
      <w:r w:rsidR="00A63D42">
        <w:t xml:space="preserve">all test </w:t>
      </w:r>
      <w:r w:rsidR="00521FF3">
        <w:t xml:space="preserve">results and </w:t>
      </w:r>
      <w:r w:rsidR="00B30C0C">
        <w:t xml:space="preserve">launch </w:t>
      </w:r>
      <w:r w:rsidR="00521FF3">
        <w:t>challenges</w:t>
      </w:r>
      <w:r w:rsidR="00B30C0C">
        <w:t>, if appropriate</w:t>
      </w:r>
      <w:r w:rsidR="00521FF3">
        <w:t>.</w:t>
      </w:r>
      <w:r w:rsidRPr="00B30C0C" w:rsidR="00B30C0C">
        <w:t xml:space="preserve"> </w:t>
      </w:r>
      <w:r w:rsidR="002B4156">
        <w:t xml:space="preserve"> </w:t>
      </w:r>
      <w:r w:rsidR="00B30C0C">
        <w:t xml:space="preserve">All dates, </w:t>
      </w:r>
      <w:r w:rsidRPr="00CF0F7C" w:rsidR="00B30C0C">
        <w:t>including test start date, end date, and end of the challenge period must be clearly specified on the test port</w:t>
      </w:r>
      <w:r w:rsidRPr="0006162A" w:rsidR="00B30C0C">
        <w:t>al</w:t>
      </w:r>
      <w:r w:rsidRPr="00CF0F7C" w:rsidR="00B14625">
        <w:t>.</w:t>
      </w:r>
      <w:r w:rsidR="00521FF3">
        <w:t xml:space="preserve">  </w:t>
      </w:r>
    </w:p>
    <w:bookmarkEnd w:id="5"/>
    <w:p w:rsidR="00521FF3" w:rsidP="00CE16A2" w14:paraId="467C4C0B" w14:textId="77777777">
      <w:pPr>
        <w:pStyle w:val="ParaNum"/>
      </w:pPr>
      <w:r>
        <w:t xml:space="preserve">Once the deadline for submitting challenges has expired, the AFC applicant </w:t>
      </w:r>
      <w:r w:rsidR="00B30C0C">
        <w:t xml:space="preserve">must </w:t>
      </w:r>
      <w:r>
        <w:t xml:space="preserve">prepare a report describing the public trial.  This report </w:t>
      </w:r>
      <w:r w:rsidR="00B30C0C">
        <w:t xml:space="preserve">must </w:t>
      </w:r>
      <w:r>
        <w:t xml:space="preserve">include </w:t>
      </w:r>
      <w:r w:rsidR="00B30C0C">
        <w:t xml:space="preserve">statistics regarding the number of public tests conducted as well as additional data as the AFC applicant deems appropriate.  In addition, the report must include </w:t>
      </w:r>
      <w:r>
        <w:t xml:space="preserve">a summary of each challenge received, </w:t>
      </w:r>
      <w:r w:rsidR="00B30C0C">
        <w:t xml:space="preserve">and </w:t>
      </w:r>
      <w:r>
        <w:t xml:space="preserve">an explanation as to why the challenge did or did not raise a valid concern with the functionality of the AFC system.  If the challenge </w:t>
      </w:r>
      <w:r w:rsidR="00B30C0C">
        <w:t xml:space="preserve">did </w:t>
      </w:r>
      <w:r>
        <w:t>raise a valid concern, the</w:t>
      </w:r>
      <w:r w:rsidR="0023295F">
        <w:t xml:space="preserve"> report </w:t>
      </w:r>
      <w:r w:rsidR="00B30C0C">
        <w:t xml:space="preserve">must </w:t>
      </w:r>
      <w:r w:rsidR="0023295F">
        <w:t xml:space="preserve">explain </w:t>
      </w:r>
      <w:r w:rsidR="00B30C0C">
        <w:t xml:space="preserve">the </w:t>
      </w:r>
      <w:r w:rsidR="0023295F">
        <w:t xml:space="preserve">actions the AFC system applicant </w:t>
      </w:r>
      <w:r w:rsidR="00B30C0C">
        <w:t xml:space="preserve">took or </w:t>
      </w:r>
      <w:r w:rsidR="0023295F">
        <w:t>is taking to resolve this concern</w:t>
      </w:r>
      <w:r w:rsidR="00B30C0C">
        <w:t xml:space="preserve"> as well as the date on which any software changes were completed or are expected to become complete</w:t>
      </w:r>
      <w:r w:rsidR="0023295F">
        <w:t>.</w:t>
      </w:r>
      <w:r w:rsidR="00B30C0C">
        <w:t xml:space="preserve">  If the software changes have already been completed, the AFC applicant must provide evidence that the updated AFC system under test adequately addresses the concern</w:t>
      </w:r>
      <w:r w:rsidR="00DF658C">
        <w:t>(s)</w:t>
      </w:r>
      <w:r w:rsidR="00B30C0C">
        <w:t>raised in the challenge</w:t>
      </w:r>
      <w:r w:rsidR="00DF658C">
        <w:t>(s)</w:t>
      </w:r>
      <w:r w:rsidR="00B30C0C">
        <w:t xml:space="preserve">.  If the software has not yet been updated, the AFC applicant must file a supplemental report once the AFC system software is updated and fully tested and provide evidence that the updated AFC system under test has corrected the issue(s) identified by the challenge(s). </w:t>
      </w:r>
      <w:r w:rsidR="0023295F">
        <w:t xml:space="preserve"> </w:t>
      </w:r>
      <w:r w:rsidR="00ED2621">
        <w:t xml:space="preserve">The AFC applicant </w:t>
      </w:r>
      <w:r w:rsidR="00DF658C">
        <w:t xml:space="preserve">must </w:t>
      </w:r>
      <w:r w:rsidR="00352973">
        <w:t>file the</w:t>
      </w:r>
      <w:r w:rsidR="00DF658C">
        <w:t>se</w:t>
      </w:r>
      <w:r w:rsidR="00352973">
        <w:t xml:space="preserve"> report</w:t>
      </w:r>
      <w:r w:rsidR="00DF658C">
        <w:t>s</w:t>
      </w:r>
      <w:r w:rsidR="00352973">
        <w:t xml:space="preserve"> in ET docket No. 21-352.</w:t>
      </w:r>
      <w:r>
        <w:rPr>
          <w:rStyle w:val="FootnoteReference"/>
        </w:rPr>
        <w:footnoteReference w:id="43"/>
      </w:r>
      <w:r w:rsidR="00352973">
        <w:t xml:space="preserve">  </w:t>
      </w:r>
      <w:r w:rsidR="0023295F">
        <w:t>OET will examine the public trial report</w:t>
      </w:r>
      <w:r w:rsidR="00DF658C">
        <w:t>s</w:t>
      </w:r>
      <w:r w:rsidR="0023295F">
        <w:t xml:space="preserve"> and may require AFC system applicant</w:t>
      </w:r>
      <w:r w:rsidR="00DF658C">
        <w:t>s</w:t>
      </w:r>
      <w:r w:rsidR="0023295F">
        <w:t xml:space="preserve"> to provide additional information</w:t>
      </w:r>
      <w:r w:rsidR="00F11180">
        <w:t xml:space="preserve"> or make modifications to their AFC system if necessary to correct any deficiency </w:t>
      </w:r>
      <w:r w:rsidR="00DF658C">
        <w:t xml:space="preserve">that may still remain or correct any other issues that may arise during </w:t>
      </w:r>
      <w:r w:rsidR="002B4156">
        <w:t xml:space="preserve">the </w:t>
      </w:r>
      <w:r w:rsidR="00DF658C">
        <w:t>public trial</w:t>
      </w:r>
      <w:r w:rsidR="0023295F">
        <w:t xml:space="preserve">.  </w:t>
      </w:r>
    </w:p>
    <w:p w:rsidR="00CE16A2" w:rsidP="00375C14" w14:paraId="297E1F6F" w14:textId="77777777">
      <w:pPr>
        <w:pStyle w:val="Heading2"/>
      </w:pPr>
      <w:r>
        <w:t>Additional Testing</w:t>
      </w:r>
      <w:r w:rsidR="005D4705">
        <w:t xml:space="preserve"> Not Necessary</w:t>
      </w:r>
    </w:p>
    <w:p w:rsidR="00E421A0" w:rsidP="00CE16A2" w14:paraId="6688AC34" w14:textId="77777777">
      <w:pPr>
        <w:pStyle w:val="ParaNum"/>
      </w:pPr>
      <w:r>
        <w:t xml:space="preserve">In the </w:t>
      </w:r>
      <w:bookmarkStart w:id="6" w:name="_Hlk129762225"/>
      <w:r w:rsidRPr="002A398F" w:rsidR="00625B40">
        <w:rPr>
          <w:i/>
          <w:iCs/>
        </w:rPr>
        <w:t>2022 Public Notice</w:t>
      </w:r>
      <w:bookmarkEnd w:id="6"/>
      <w:r>
        <w:t xml:space="preserve">, OET indicated that it was considering requiring AFC system applicants to conduct an </w:t>
      </w:r>
      <w:r w:rsidR="001513AF">
        <w:t xml:space="preserve">AFC system </w:t>
      </w:r>
      <w:r>
        <w:t>integration test.</w:t>
      </w:r>
      <w:r>
        <w:rPr>
          <w:rStyle w:val="FootnoteReference"/>
        </w:rPr>
        <w:footnoteReference w:id="44"/>
      </w:r>
      <w:r>
        <w:t xml:space="preserve">  </w:t>
      </w:r>
      <w:r w:rsidR="00A75DA4">
        <w:t>OET</w:t>
      </w:r>
      <w:r w:rsidR="001513AF">
        <w:t xml:space="preserve"> envisioned that such testing c</w:t>
      </w:r>
      <w:r>
        <w:t xml:space="preserve">ould verify that </w:t>
      </w:r>
      <w:r w:rsidR="001513AF">
        <w:t xml:space="preserve">deployed standard power devices </w:t>
      </w:r>
      <w:r>
        <w:t xml:space="preserve">operate under the control of the AFC systems on the appropriate channels and at the specified power levels.  The </w:t>
      </w:r>
      <w:r w:rsidRPr="002A398F" w:rsidR="00625B40">
        <w:rPr>
          <w:i/>
          <w:iCs/>
        </w:rPr>
        <w:t>2022 Public Notice</w:t>
      </w:r>
      <w:r w:rsidR="00625B40">
        <w:t xml:space="preserve"> </w:t>
      </w:r>
      <w:r>
        <w:t>referred to the Initial Commercial Deployment (ICD) required for the Spectrum Access Systems (SAS) that control spectrum access in the CBRS band (3550-3700 MHz) as one possible model for integration test</w:t>
      </w:r>
      <w:r w:rsidRPr="00CF0F7C">
        <w:t>.</w:t>
      </w:r>
      <w:r>
        <w:rPr>
          <w:rStyle w:val="FootnoteReference"/>
        </w:rPr>
        <w:footnoteReference w:id="45"/>
      </w:r>
      <w:r w:rsidRPr="00CF0F7C">
        <w:t xml:space="preserve">  </w:t>
      </w:r>
      <w:r w:rsidRPr="0006162A" w:rsidR="00D459D1">
        <w:t>OET c</w:t>
      </w:r>
      <w:r w:rsidRPr="00CF0F7C" w:rsidR="00D459D1">
        <w:t>oncludes</w:t>
      </w:r>
      <w:r w:rsidR="00D459D1">
        <w:t xml:space="preserve"> that additional AFC system testing beyond the lab testing and public trial is not necessary.  </w:t>
      </w:r>
    </w:p>
    <w:p w:rsidR="00E421A0" w:rsidP="00CE16A2" w14:paraId="244340A7" w14:textId="77777777">
      <w:pPr>
        <w:pStyle w:val="ParaNum"/>
      </w:pPr>
      <w:r>
        <w:t xml:space="preserve">Several commenters express </w:t>
      </w:r>
      <w:r w:rsidR="008A1BAE">
        <w:t>the</w:t>
      </w:r>
      <w:r>
        <w:t xml:space="preserve"> need for additional </w:t>
      </w:r>
      <w:r w:rsidR="00F50A32">
        <w:t xml:space="preserve">AFC </w:t>
      </w:r>
      <w:r>
        <w:t xml:space="preserve">testing </w:t>
      </w:r>
      <w:r w:rsidR="00785C0C">
        <w:t>such as field testing</w:t>
      </w:r>
      <w:r w:rsidR="00A944D8">
        <w:t xml:space="preserve"> or end-to-end testing</w:t>
      </w:r>
      <w:r w:rsidR="00785C0C">
        <w:t xml:space="preserve">.  For example, AT&amp;T suggests that AFC applicants </w:t>
      </w:r>
      <w:r w:rsidR="00AA0A64">
        <w:t>provide</w:t>
      </w:r>
      <w:r w:rsidR="00785C0C">
        <w:t xml:space="preserve"> a list of test locations for field </w:t>
      </w:r>
      <w:r w:rsidR="00785C0C">
        <w:t>test</w:t>
      </w:r>
      <w:r>
        <w:t>.</w:t>
      </w:r>
      <w:r>
        <w:rPr>
          <w:rStyle w:val="FootnoteReference"/>
        </w:rPr>
        <w:footnoteReference w:id="46"/>
      </w:r>
      <w:r>
        <w:t xml:space="preserve">  </w:t>
      </w:r>
      <w:r w:rsidR="00B34CA0">
        <w:t>According to AT&amp;</w:t>
      </w:r>
      <w:r w:rsidR="00AA0A64">
        <w:t>T</w:t>
      </w:r>
      <w:r w:rsidR="008A1BAE">
        <w:t>,</w:t>
      </w:r>
      <w:r w:rsidR="00AA0A64">
        <w:t xml:space="preserve"> “OET should make clear that an AFC system will be deemed to provide ‘accurate results’ within the meaning of the </w:t>
      </w:r>
      <w:r w:rsidRPr="00DE2B38" w:rsidR="00AA0A64">
        <w:rPr>
          <w:i/>
          <w:iCs/>
        </w:rPr>
        <w:t>6 GHz Report and Order</w:t>
      </w:r>
      <w:r w:rsidR="00AA0A64">
        <w:t xml:space="preserve"> only if </w:t>
      </w:r>
      <w:r w:rsidR="008A1BAE">
        <w:t xml:space="preserve">it </w:t>
      </w:r>
      <w:r w:rsidR="00AA0A64">
        <w:t>is validated as compliant with the Commission’s rules on an end-to-end basis and fully protects primary FS licensees.”</w:t>
      </w:r>
      <w:r>
        <w:rPr>
          <w:rStyle w:val="FootnoteReference"/>
        </w:rPr>
        <w:footnoteReference w:id="47"/>
      </w:r>
      <w:r w:rsidR="00AA0A64">
        <w:t xml:space="preserve">  </w:t>
      </w:r>
      <w:r w:rsidR="00785C0C">
        <w:t>Verizon advocates selecting one or more representative real-world fixed link</w:t>
      </w:r>
      <w:r w:rsidR="00F50A32">
        <w:t>s</w:t>
      </w:r>
      <w:r w:rsidR="00785C0C">
        <w:t xml:space="preserve"> for testing purposes</w:t>
      </w:r>
      <w:r w:rsidR="00B34CA0">
        <w:t>.</w:t>
      </w:r>
      <w:r>
        <w:rPr>
          <w:rStyle w:val="FootnoteReference"/>
        </w:rPr>
        <w:footnoteReference w:id="48"/>
      </w:r>
      <w:r w:rsidR="00B34CA0">
        <w:t xml:space="preserve">  </w:t>
      </w:r>
      <w:r w:rsidR="00AA0A64">
        <w:t xml:space="preserve">APCO </w:t>
      </w:r>
      <w:r w:rsidR="003E7FDA">
        <w:t>points out</w:t>
      </w:r>
      <w:r w:rsidR="00AA0A64">
        <w:t xml:space="preserve"> that “OET has not confirmed that the process for testing AFC systems will entail real world testing with standard power devices . . .”</w:t>
      </w:r>
      <w:r>
        <w:rPr>
          <w:rStyle w:val="FootnoteReference"/>
        </w:rPr>
        <w:footnoteReference w:id="49"/>
      </w:r>
      <w:r w:rsidR="003E7FDA">
        <w:t xml:space="preserve">  The International Association of Fire Chiefs request that any testing be either conducted or verified by a federal entity, such as the National Institute of Standards and Technology’s Public Safety Research Division.</w:t>
      </w:r>
      <w:r>
        <w:rPr>
          <w:rStyle w:val="FootnoteReference"/>
        </w:rPr>
        <w:footnoteReference w:id="50"/>
      </w:r>
      <w:r w:rsidR="003E7FDA">
        <w:t xml:space="preserve">  </w:t>
      </w:r>
    </w:p>
    <w:p w:rsidR="00A862B5" w:rsidP="00CE16A2" w14:paraId="43140083" w14:textId="77777777">
      <w:pPr>
        <w:pStyle w:val="ParaNum"/>
      </w:pPr>
      <w:r>
        <w:t xml:space="preserve">Commenters </w:t>
      </w:r>
      <w:r w:rsidR="004C24FE">
        <w:t xml:space="preserve">also express an interest in permitting incumbents to either be involved in the testing process or have additional input into the process.  UTC and </w:t>
      </w:r>
      <w:r w:rsidR="009D301D">
        <w:t>the</w:t>
      </w:r>
      <w:r w:rsidR="004C24FE">
        <w:t xml:space="preserve"> Edison Electric institute jointly advocate that AFC system proponents allow incumbent licensees full transparency into the configuration and operations of their systems through field and lab testing stating that access to a “black box” that generates some results is insufficient to demonstrate incumbents will be protected from harmful interference.</w:t>
      </w:r>
      <w:r>
        <w:rPr>
          <w:rStyle w:val="FootnoteReference"/>
        </w:rPr>
        <w:footnoteReference w:id="51"/>
      </w:r>
      <w:r w:rsidR="004C24FE">
        <w:t xml:space="preserve">  </w:t>
      </w:r>
      <w:r w:rsidR="00420C5B">
        <w:t>According to Verizon, incumbent licensees need to be able to test AFC systems in a way that provides confidence that fixed links will be protected.</w:t>
      </w:r>
      <w:r>
        <w:rPr>
          <w:rStyle w:val="FootnoteReference"/>
        </w:rPr>
        <w:footnoteReference w:id="52"/>
      </w:r>
      <w:r w:rsidR="00420C5B">
        <w:t xml:space="preserve">  </w:t>
      </w:r>
      <w:r w:rsidR="00C827B8">
        <w:t>FWCC request</w:t>
      </w:r>
      <w:r w:rsidR="00F50A32">
        <w:t>s</w:t>
      </w:r>
      <w:r w:rsidR="00C827B8">
        <w:t xml:space="preserve"> that </w:t>
      </w:r>
      <w:r>
        <w:t>information about planned testing be made available in advance of the test period to allow interested parties to propose additional testing, if necessary, to help prepare test</w:t>
      </w:r>
      <w:r w:rsidR="00F50A32">
        <w:t>s</w:t>
      </w:r>
      <w:r>
        <w:t xml:space="preserve"> that will rigorously demonstrate </w:t>
      </w:r>
      <w:r w:rsidR="003E7FDA">
        <w:t xml:space="preserve">the </w:t>
      </w:r>
      <w:r>
        <w:t>AFC</w:t>
      </w:r>
      <w:r w:rsidR="003E7FDA">
        <w:t xml:space="preserve"> system’s</w:t>
      </w:r>
      <w:r>
        <w:t xml:space="preserve"> compliance with the Commission’s rules.</w:t>
      </w:r>
      <w:r>
        <w:rPr>
          <w:rStyle w:val="FootnoteReference"/>
        </w:rPr>
        <w:footnoteReference w:id="53"/>
      </w:r>
      <w:r w:rsidR="00341573">
        <w:t xml:space="preserve">  </w:t>
      </w:r>
      <w:r w:rsidR="00420C5B">
        <w:t xml:space="preserve">APCO suggest that if the AFC approval process continues, it should </w:t>
      </w:r>
      <w:r w:rsidRPr="00FE1193" w:rsidR="00420C5B">
        <w:t>be for the purpose of conducting field test</w:t>
      </w:r>
      <w:r w:rsidR="00F50A32">
        <w:t>s</w:t>
      </w:r>
      <w:r w:rsidRPr="00FE1193" w:rsidR="00420C5B">
        <w:t xml:space="preserve"> in collaboration with public safety licensees to develop AFC system parameters and procedures to identify and eliminate interference.</w:t>
      </w:r>
      <w:r>
        <w:rPr>
          <w:rStyle w:val="FootnoteReference"/>
        </w:rPr>
        <w:footnoteReference w:id="54"/>
      </w:r>
      <w:r w:rsidR="00420C5B">
        <w:t xml:space="preserve">  </w:t>
      </w:r>
    </w:p>
    <w:p w:rsidR="00BB73D7" w:rsidP="006634D9" w14:paraId="7164841E" w14:textId="77777777">
      <w:pPr>
        <w:pStyle w:val="ParaNum"/>
      </w:pPr>
      <w:r>
        <w:t>OET</w:t>
      </w:r>
      <w:r w:rsidR="003E7FDA">
        <w:t xml:space="preserve"> </w:t>
      </w:r>
      <w:r>
        <w:t>is</w:t>
      </w:r>
      <w:r w:rsidR="003E7FDA">
        <w:t xml:space="preserve"> not convinced </w:t>
      </w:r>
      <w:r w:rsidR="00F50A32">
        <w:t xml:space="preserve">that </w:t>
      </w:r>
      <w:r w:rsidR="003E7FDA">
        <w:t>additional testing beyond the lab testing and public trial we are requiring</w:t>
      </w:r>
      <w:r w:rsidR="00F50A32">
        <w:t xml:space="preserve"> is needed</w:t>
      </w:r>
      <w:r w:rsidR="003E7FDA">
        <w:t xml:space="preserve">.  The testing process is </w:t>
      </w:r>
      <w:r w:rsidR="00F50A32">
        <w:t xml:space="preserve">intended </w:t>
      </w:r>
      <w:r w:rsidR="003E7FDA">
        <w:t xml:space="preserve">to verify that the AFC systems are operating in conformance with the rules which the Commission adopted.  </w:t>
      </w:r>
      <w:r w:rsidR="008C0C57">
        <w:t xml:space="preserve">In the </w:t>
      </w:r>
      <w:r w:rsidRPr="00BB73D7" w:rsidR="008C0C57">
        <w:rPr>
          <w:i/>
          <w:iCs/>
        </w:rPr>
        <w:t>6 GHz Report and Order</w:t>
      </w:r>
      <w:r w:rsidR="008C0C57">
        <w:t>, the Commission concluded that the rules that require standard power devices to operate under the control of an AFC system will prevent harmful interference from occurring to incumbent fixed microwave links as well as radio astronomy sites.</w:t>
      </w:r>
      <w:r>
        <w:rPr>
          <w:rStyle w:val="FootnoteReference"/>
        </w:rPr>
        <w:footnoteReference w:id="55"/>
      </w:r>
      <w:r w:rsidR="008C0C57">
        <w:t xml:space="preserve">  These rules establish that the AFC system is to use microwave link information from the Commission’s Universal </w:t>
      </w:r>
      <w:r w:rsidRPr="008C0C57" w:rsidR="008C0C57">
        <w:t xml:space="preserve">Licensing </w:t>
      </w:r>
      <w:r w:rsidRPr="0006162A" w:rsidR="008C0C57">
        <w:t>System, and the</w:t>
      </w:r>
      <w:r w:rsidRPr="008C0C57" w:rsidR="008C0C57">
        <w:t xml:space="preserve"> propagation</w:t>
      </w:r>
      <w:r w:rsidR="008C0C57">
        <w:t xml:space="preserve"> models and the interference protection criteria </w:t>
      </w:r>
      <w:r w:rsidRPr="00977FA8" w:rsidR="008C0C57">
        <w:t xml:space="preserve">specified by the Commission </w:t>
      </w:r>
      <w:r w:rsidR="008C0C57">
        <w:t>to determine the frequencies and power levels at which the standard-power devices may operate.</w:t>
      </w:r>
      <w:r>
        <w:rPr>
          <w:rStyle w:val="FootnoteReference"/>
        </w:rPr>
        <w:footnoteReference w:id="56"/>
      </w:r>
      <w:r w:rsidR="008C0C57">
        <w:t xml:space="preserve"> </w:t>
      </w:r>
      <w:r w:rsidR="00512C54">
        <w:t>The lab testing, which will involve exercising the AFC systems with a set of test vectors that cover the full range of possible conditions</w:t>
      </w:r>
      <w:r w:rsidR="00F25144">
        <w:t>,</w:t>
      </w:r>
      <w:r w:rsidR="00512C54">
        <w:t xml:space="preserve"> will achieve th</w:t>
      </w:r>
      <w:r w:rsidR="008C0C57">
        <w:t>e</w:t>
      </w:r>
      <w:r w:rsidR="00512C54">
        <w:t xml:space="preserve"> goal</w:t>
      </w:r>
      <w:r w:rsidR="008C0C57">
        <w:t xml:space="preserve"> of verifying </w:t>
      </w:r>
      <w:r>
        <w:t>the AFC system operations are in accordance with Commission’s rules</w:t>
      </w:r>
      <w:r w:rsidR="00512C54">
        <w:t xml:space="preserve">.  The public trial, which will allow all interested parties to explore the outputs of the AFC systems, will provide additional assurance as to the correct operation of the AFC systems.  </w:t>
      </w:r>
    </w:p>
    <w:p w:rsidR="00770D5C" w:rsidP="00153C8C" w14:paraId="382D6DA2" w14:textId="06AE24CF">
      <w:pPr>
        <w:pStyle w:val="ParaNum"/>
        <w:widowControl/>
      </w:pPr>
      <w:r>
        <w:t>OET</w:t>
      </w:r>
      <w:r w:rsidR="00456EEC">
        <w:t xml:space="preserve"> do</w:t>
      </w:r>
      <w:r>
        <w:t>es</w:t>
      </w:r>
      <w:r w:rsidR="00456EEC">
        <w:t xml:space="preserve"> not believe there will be any utility in requiring end-to-end testing </w:t>
      </w:r>
      <w:r w:rsidR="004D376E">
        <w:t xml:space="preserve">that </w:t>
      </w:r>
      <w:r w:rsidR="00456EEC">
        <w:t>includ</w:t>
      </w:r>
      <w:r w:rsidR="004D376E">
        <w:t>es</w:t>
      </w:r>
      <w:r w:rsidR="00456EEC">
        <w:t xml:space="preserve"> both AFC systems and standard power devices.  The lab testing and public trial will verify that the AFC systems are generating available frequencies and permitted power levels that are appropriate under the Commission’s rules while the equipment authorization process will check that the standard power devices are operating as instructed by the AFC system commands.</w:t>
      </w:r>
      <w:r>
        <w:rPr>
          <w:rStyle w:val="FootnoteReference"/>
        </w:rPr>
        <w:footnoteReference w:id="57"/>
      </w:r>
      <w:r w:rsidR="00456EEC">
        <w:t xml:space="preserve">  </w:t>
      </w:r>
      <w:r w:rsidR="004D376E">
        <w:t xml:space="preserve">Furthermore, </w:t>
      </w:r>
      <w:r>
        <w:t>OET</w:t>
      </w:r>
      <w:r w:rsidR="004D376E">
        <w:t xml:space="preserve"> disagree</w:t>
      </w:r>
      <w:r>
        <w:t>s</w:t>
      </w:r>
      <w:r w:rsidR="004D376E">
        <w:t xml:space="preserve"> with APCO’s suggestion that the purpose of field testing should be to develop AFC system parameters or develop procedures for identifying and eliminating interference. </w:t>
      </w:r>
      <w:r w:rsidR="00370DF8">
        <w:t xml:space="preserve"> In adopting the 6 GHz rules the Commission did not task OET with requiring testing for such purposes.</w:t>
      </w:r>
    </w:p>
    <w:p w:rsidR="00BB73D7" w:rsidP="00F937B0" w14:paraId="41D3A7B5" w14:textId="77777777">
      <w:pPr>
        <w:pStyle w:val="ParaNum"/>
      </w:pPr>
      <w:r>
        <w:t xml:space="preserve">OET has sufficient real-world experience with database controlled systems to be confident that they work as </w:t>
      </w:r>
      <w:r w:rsidRPr="00B06F52">
        <w:t xml:space="preserve">intended </w:t>
      </w:r>
      <w:r w:rsidRPr="0006162A">
        <w:t xml:space="preserve">to support the conclusion </w:t>
      </w:r>
      <w:r w:rsidRPr="00B06F52">
        <w:t>that</w:t>
      </w:r>
      <w:r>
        <w:t xml:space="preserve"> integration testing is not necessary.  First, AFC systems are much simpler than the SAS systems </w:t>
      </w:r>
      <w:r w:rsidR="00B06F52">
        <w:t xml:space="preserve">used in CBRS </w:t>
      </w:r>
      <w:r>
        <w:t>because AFC systems are not a fully dynamic system managing near real-time frequency assignments based on constantly changing inputs.  AFC systems are also simpler than the white space databases because they do not need to account for the possibility of protecting short term registration based wireless microphones.  In contrast, AFC systems must protect fixed microwave links pursuant to licensing records contained in ULS.  Moreover, unlike other database enabled systems, each AFC system operates independently and is not required to coordinate with other AFC systems.  Thus, once device testing is conducted which verifies that the 6 GHz standard power device correctly communicates and executes the commands provided by the AFC system, and once lab testing and public trials of the AFC system are conducted and deemed acceptable, additional testing such as integration testing involving operation of actual standard power devices in the fiel</w:t>
      </w:r>
      <w:r w:rsidR="00CF0F7C">
        <w:t>d</w:t>
      </w:r>
      <w:r>
        <w:t xml:space="preserve"> will provide no additional information about the correct operation of the AFC system than what will be available from all prior testing.  Additional testing beyond the lab testing and public trial would only delay the availability of standard power devices to the American public without providing any significant benefits and would not be in the public interest.  </w:t>
      </w:r>
    </w:p>
    <w:p w:rsidR="00F25144" w:rsidP="00CE16A2" w14:paraId="6FD5AC02" w14:textId="77777777">
      <w:pPr>
        <w:pStyle w:val="ParaNum"/>
      </w:pPr>
      <w:r>
        <w:t>OET</w:t>
      </w:r>
      <w:r w:rsidR="00770D5C">
        <w:t xml:space="preserve"> also see</w:t>
      </w:r>
      <w:r>
        <w:t>s</w:t>
      </w:r>
      <w:r w:rsidR="00770D5C">
        <w:t xml:space="preserve"> no reason for additional involvement by the incumbents in the testing process.  Because the lab testing will be performed by an independent test lab that is either FCC recognized or has undergone a rigorous approval process by the </w:t>
      </w:r>
      <w:r w:rsidR="00770D5C">
        <w:t>WinnForum</w:t>
      </w:r>
      <w:r w:rsidR="00770D5C">
        <w:t xml:space="preserve">, </w:t>
      </w:r>
      <w:r>
        <w:t>OET</w:t>
      </w:r>
      <w:r w:rsidR="00770D5C">
        <w:t xml:space="preserve"> ha</w:t>
      </w:r>
      <w:r>
        <w:t>s</w:t>
      </w:r>
      <w:r w:rsidR="00770D5C">
        <w:t xml:space="preserve"> confidence that the testing will be done in a</w:t>
      </w:r>
      <w:r w:rsidR="009D21B0">
        <w:t xml:space="preserve"> thorough a</w:t>
      </w:r>
      <w:r w:rsidR="00770D5C">
        <w:t>n</w:t>
      </w:r>
      <w:r w:rsidR="009D21B0">
        <w:t xml:space="preserve">d </w:t>
      </w:r>
      <w:r w:rsidR="00770D5C">
        <w:t xml:space="preserve">accurate manner.  </w:t>
      </w:r>
      <w:r w:rsidR="00181B03">
        <w:t>Nor is t</w:t>
      </w:r>
      <w:r w:rsidR="00770D5C">
        <w:t xml:space="preserve">here </w:t>
      </w:r>
      <w:r w:rsidR="00181B03">
        <w:t>any</w:t>
      </w:r>
      <w:r w:rsidR="00770D5C">
        <w:t xml:space="preserve"> reason </w:t>
      </w:r>
      <w:r w:rsidR="00181B03">
        <w:t xml:space="preserve">to conclude that </w:t>
      </w:r>
      <w:r w:rsidR="00174671">
        <w:t xml:space="preserve">testing by </w:t>
      </w:r>
      <w:r w:rsidR="00181B03">
        <w:t xml:space="preserve">a recognized test lab </w:t>
      </w:r>
      <w:r w:rsidR="00AC0E75">
        <w:t>that ha</w:t>
      </w:r>
      <w:r w:rsidR="00174671">
        <w:t>s</w:t>
      </w:r>
      <w:r w:rsidR="00AC0E75">
        <w:t xml:space="preserve"> tested sophisticated CBSDs would be in any way inferior to </w:t>
      </w:r>
      <w:r w:rsidR="00770D5C">
        <w:t xml:space="preserve">testing performed by a </w:t>
      </w:r>
      <w:r w:rsidR="00370DF8">
        <w:t>government</w:t>
      </w:r>
      <w:r w:rsidR="00770D5C">
        <w:t xml:space="preserve"> entity.  The public trial requirement, which will permit any </w:t>
      </w:r>
      <w:r w:rsidR="00F50A32">
        <w:t xml:space="preserve">interested </w:t>
      </w:r>
      <w:r w:rsidR="00770D5C">
        <w:t>party</w:t>
      </w:r>
      <w:r w:rsidR="00F50A32">
        <w:t xml:space="preserve"> to exercise the AFC systems</w:t>
      </w:r>
      <w:r w:rsidR="00770D5C">
        <w:t xml:space="preserve">, will provide additional assurance that the AFC systems are being adequately tested.  </w:t>
      </w:r>
      <w:r>
        <w:t>OET</w:t>
      </w:r>
      <w:r w:rsidR="00770D5C">
        <w:t xml:space="preserve"> also see</w:t>
      </w:r>
      <w:r>
        <w:t>s</w:t>
      </w:r>
      <w:r w:rsidR="00770D5C">
        <w:t xml:space="preserve"> no reason to allow time </w:t>
      </w:r>
      <w:r w:rsidR="00D36AEB">
        <w:t xml:space="preserve">for interested parties to provide additional input into </w:t>
      </w:r>
      <w:r w:rsidR="009D301D">
        <w:t>t</w:t>
      </w:r>
      <w:r w:rsidR="00D36AEB">
        <w:t xml:space="preserve">he testing process.  </w:t>
      </w:r>
      <w:r w:rsidR="00CF6C3A">
        <w:t xml:space="preserve">There has been ample opportunity to provide input into the process </w:t>
      </w:r>
      <w:r w:rsidR="00326C4C">
        <w:t xml:space="preserve">since </w:t>
      </w:r>
      <w:r>
        <w:t>the Commission</w:t>
      </w:r>
      <w:r w:rsidR="00326C4C">
        <w:t xml:space="preserve"> solicited AFC system proposals on </w:t>
      </w:r>
      <w:r w:rsidR="00326C4C">
        <w:rPr>
          <w:szCs w:val="22"/>
        </w:rPr>
        <w:t>September 28, 2021</w:t>
      </w:r>
      <w:r w:rsidR="00CF6C3A">
        <w:t xml:space="preserve"> and </w:t>
      </w:r>
      <w:r>
        <w:t>OET</w:t>
      </w:r>
      <w:r w:rsidR="00326C4C">
        <w:t xml:space="preserve"> see</w:t>
      </w:r>
      <w:r>
        <w:t>s</w:t>
      </w:r>
      <w:r w:rsidR="00326C4C">
        <w:t xml:space="preserve"> no reason to create additional delays by soliciting further input on </w:t>
      </w:r>
      <w:r w:rsidR="00CF6C3A">
        <w:t xml:space="preserve">AFC </w:t>
      </w:r>
      <w:r w:rsidR="00326C4C">
        <w:t xml:space="preserve">testing.  </w:t>
      </w:r>
    </w:p>
    <w:p w:rsidR="00CE16A2" w:rsidP="00CE16A2" w14:paraId="7334C016" w14:textId="77777777">
      <w:pPr>
        <w:pStyle w:val="Heading1"/>
      </w:pPr>
      <w:r>
        <w:t>Additional Issues</w:t>
      </w:r>
    </w:p>
    <w:p w:rsidR="004B26D9" w:rsidP="00CE16A2" w14:paraId="49B9F378" w14:textId="77777777">
      <w:pPr>
        <w:pStyle w:val="ParaNum"/>
      </w:pPr>
      <w:r w:rsidRPr="00FE1193">
        <w:rPr>
          <w:i/>
          <w:iCs/>
        </w:rPr>
        <w:t>Canadian Requirements</w:t>
      </w:r>
      <w:r>
        <w:t>:  AT&amp;T urges the Commission to condition final approval of the AFC systems on compliance with requirements that the Canadian spectrum regulator, Innovation, Science, and Economic Development Canada (ISED)</w:t>
      </w:r>
      <w:r w:rsidR="00DD036F">
        <w:t>, adopted for AFC systems</w:t>
      </w:r>
      <w:r>
        <w:t>.</w:t>
      </w:r>
      <w:r>
        <w:rPr>
          <w:rStyle w:val="FootnoteReference"/>
        </w:rPr>
        <w:footnoteReference w:id="58"/>
      </w:r>
      <w:r>
        <w:t xml:space="preserve">  According to AT&amp;T, because AFC systems deployed in Canada will have to meet these requirements, requiring the same measures in the United States should have trivial add</w:t>
      </w:r>
      <w:r w:rsidR="005D7EC4">
        <w:t>itional</w:t>
      </w:r>
      <w:r>
        <w:t xml:space="preserve"> costs.</w:t>
      </w:r>
      <w:r>
        <w:rPr>
          <w:rStyle w:val="FootnoteReference"/>
        </w:rPr>
        <w:footnoteReference w:id="59"/>
      </w:r>
      <w:r>
        <w:t xml:space="preserve"> </w:t>
      </w:r>
      <w:r w:rsidR="00DD036F">
        <w:t xml:space="preserve"> </w:t>
      </w:r>
      <w:r w:rsidR="004F36F7">
        <w:t xml:space="preserve">AT&amp;T points to </w:t>
      </w:r>
      <w:r w:rsidR="005D7EC4">
        <w:t xml:space="preserve">a </w:t>
      </w:r>
      <w:r>
        <w:t xml:space="preserve">number of </w:t>
      </w:r>
      <w:r w:rsidR="00DD036F">
        <w:t xml:space="preserve">ISED requirements </w:t>
      </w:r>
      <w:r>
        <w:t xml:space="preserve">which </w:t>
      </w:r>
      <w:r w:rsidR="005D7EC4">
        <w:t>i</w:t>
      </w:r>
      <w:r w:rsidR="00BB153A">
        <w:t>t</w:t>
      </w:r>
      <w:r w:rsidR="005D7EC4">
        <w:t xml:space="preserve"> claims </w:t>
      </w:r>
      <w:r>
        <w:t>the Commission should apply to AFC systems:</w:t>
      </w:r>
    </w:p>
    <w:p w:rsidR="004B26D9" w:rsidP="004B26D9" w14:paraId="7DBE1696" w14:textId="77777777">
      <w:pPr>
        <w:pStyle w:val="ParaNum"/>
        <w:numPr>
          <w:ilvl w:val="0"/>
          <w:numId w:val="11"/>
        </w:numPr>
      </w:pPr>
      <w:r>
        <w:t xml:space="preserve">Standard power device users should be required to register a point </w:t>
      </w:r>
      <w:r w:rsidR="00AA52D1">
        <w:t>of</w:t>
      </w:r>
      <w:r>
        <w:t xml:space="preserve"> contact responsible for resolving interference issues with the device</w:t>
      </w:r>
      <w:r w:rsidR="005D7EC4">
        <w:t>,</w:t>
      </w:r>
      <w:r>
        <w:t xml:space="preserve"> which the AFC operator shall disclose to </w:t>
      </w:r>
      <w:r w:rsidR="00EE7131">
        <w:t xml:space="preserve">the </w:t>
      </w:r>
      <w:r w:rsidR="00247057">
        <w:t>ISED</w:t>
      </w:r>
      <w:r w:rsidR="00EE7131">
        <w:t xml:space="preserve"> </w:t>
      </w:r>
      <w:r>
        <w:t>upon request and to the microwave licensee, minus any personal information, for the purpose of investigating interference cases;</w:t>
      </w:r>
      <w:r>
        <w:rPr>
          <w:rStyle w:val="FootnoteReference"/>
        </w:rPr>
        <w:footnoteReference w:id="60"/>
      </w:r>
    </w:p>
    <w:p w:rsidR="004B26D9" w:rsidP="004B26D9" w14:paraId="00756A16" w14:textId="77777777">
      <w:pPr>
        <w:pStyle w:val="ParaNum"/>
        <w:numPr>
          <w:ilvl w:val="0"/>
          <w:numId w:val="11"/>
        </w:numPr>
      </w:pPr>
      <w:r>
        <w:t>AFC systems should retain detailed logs of standard power device registrations</w:t>
      </w:r>
      <w:r w:rsidR="00247057">
        <w:t>, which shall include references to the registered information of the associated standard-power device</w:t>
      </w:r>
      <w:r w:rsidR="00EE7131">
        <w:t>;</w:t>
      </w:r>
      <w:r>
        <w:rPr>
          <w:rStyle w:val="FootnoteReference"/>
        </w:rPr>
        <w:footnoteReference w:id="61"/>
      </w:r>
    </w:p>
    <w:p w:rsidR="00EE7131" w:rsidP="004B26D9" w14:paraId="33738F8E" w14:textId="77777777">
      <w:pPr>
        <w:pStyle w:val="ParaNum"/>
        <w:numPr>
          <w:ilvl w:val="0"/>
          <w:numId w:val="11"/>
        </w:numPr>
      </w:pPr>
      <w:r>
        <w:t>The AFC operator should provide a method for querying the AFC systems for available frequencies and power levels at a particular location;</w:t>
      </w:r>
      <w:r>
        <w:rPr>
          <w:rStyle w:val="FootnoteReference"/>
        </w:rPr>
        <w:footnoteReference w:id="62"/>
      </w:r>
      <w:r>
        <w:t xml:space="preserve"> </w:t>
      </w:r>
    </w:p>
    <w:p w:rsidR="004B26D9" w:rsidP="004B26D9" w14:paraId="735711F3" w14:textId="77777777">
      <w:pPr>
        <w:pStyle w:val="ParaNum"/>
        <w:numPr>
          <w:ilvl w:val="0"/>
          <w:numId w:val="11"/>
        </w:numPr>
      </w:pPr>
      <w:r>
        <w:t>ISED may impose different standards necessary to protect incumbent systems that the AFC systems will be required to comply with.  Similar to this requirement AT&amp;T request</w:t>
      </w:r>
      <w:r w:rsidR="00C34F2A">
        <w:t>s</w:t>
      </w:r>
      <w:r>
        <w:t xml:space="preserve"> that t</w:t>
      </w:r>
      <w:r w:rsidR="00EE7131">
        <w:t xml:space="preserve">he Commission explicitly condition final AFC system approvals on </w:t>
      </w:r>
      <w:r w:rsidR="005D7EC4">
        <w:t xml:space="preserve">a </w:t>
      </w:r>
      <w:r w:rsidR="00EE7131">
        <w:t>requirement that the AFC systems respond and incorporate Commission adjustments of the</w:t>
      </w:r>
      <w:r w:rsidR="005D7EC4">
        <w:t>ir</w:t>
      </w:r>
      <w:r w:rsidR="00EE7131">
        <w:t xml:space="preserve"> coordination method f</w:t>
      </w:r>
      <w:r w:rsidR="005D7EC4">
        <w:t>ro</w:t>
      </w:r>
      <w:r w:rsidR="00EE7131">
        <w:t>m time to time as needed</w:t>
      </w:r>
      <w:r w:rsidR="000B190B">
        <w:t>.</w:t>
      </w:r>
      <w:r>
        <w:rPr>
          <w:rStyle w:val="FootnoteReference"/>
        </w:rPr>
        <w:footnoteReference w:id="63"/>
      </w:r>
    </w:p>
    <w:p w:rsidR="00FE1193" w:rsidP="00CE16A2" w14:paraId="6E589B09" w14:textId="77777777">
      <w:pPr>
        <w:pStyle w:val="ParaNum"/>
      </w:pPr>
      <w:r>
        <w:t>According to AT&amp;T</w:t>
      </w:r>
      <w:r w:rsidR="00132CF6">
        <w:t>,</w:t>
      </w:r>
      <w:r>
        <w:t xml:space="preserve"> adopting these requirements will provide substantial assistance to microwave incumbents and the Commission in resolving harmful interference caused by standard power devices.</w:t>
      </w:r>
      <w:r>
        <w:rPr>
          <w:rStyle w:val="FootnoteReference"/>
        </w:rPr>
        <w:footnoteReference w:id="64"/>
      </w:r>
      <w:r>
        <w:t xml:space="preserve">  AT&amp;T suggest</w:t>
      </w:r>
      <w:r w:rsidR="00C34F2A">
        <w:t>s</w:t>
      </w:r>
      <w:r>
        <w:t xml:space="preserve"> that implementing these requirements need not delay standard power device </w:t>
      </w:r>
      <w:r w:rsidR="00C34F2A">
        <w:t xml:space="preserve">deployment </w:t>
      </w:r>
      <w:r>
        <w:t xml:space="preserve">as the approval of AFC systems could proceed with the commitment that the updated AFC system capabilities would be available as soon as possible.  </w:t>
      </w:r>
    </w:p>
    <w:p w:rsidR="00A035B2" w:rsidP="006F63CA" w14:paraId="5840A553" w14:textId="77777777">
      <w:pPr>
        <w:pStyle w:val="ParaNum"/>
        <w:widowControl/>
      </w:pPr>
      <w:r w:rsidRPr="006805F0">
        <w:t xml:space="preserve">Apple, Broadcom et al </w:t>
      </w:r>
      <w:r w:rsidRPr="006805F0" w:rsidR="001542F5">
        <w:t>view</w:t>
      </w:r>
      <w:r w:rsidRPr="006805F0">
        <w:t xml:space="preserve"> AT&amp;T’s request </w:t>
      </w:r>
      <w:r w:rsidRPr="006805F0" w:rsidR="001542F5">
        <w:t>as imp</w:t>
      </w:r>
      <w:r w:rsidR="001542F5">
        <w:t>roperly seeking reconsideration of decision</w:t>
      </w:r>
      <w:r w:rsidR="006805F0">
        <w:t>s</w:t>
      </w:r>
      <w:r w:rsidR="001542F5">
        <w:t xml:space="preserve"> already made in the </w:t>
      </w:r>
      <w:r w:rsidRPr="00DE2B38" w:rsidR="001542F5">
        <w:rPr>
          <w:i/>
          <w:iCs/>
        </w:rPr>
        <w:t>6 GHz Report and Order</w:t>
      </w:r>
      <w:r w:rsidR="001542F5">
        <w:t>.</w:t>
      </w:r>
      <w:r>
        <w:rPr>
          <w:rStyle w:val="FootnoteReference"/>
        </w:rPr>
        <w:footnoteReference w:id="65"/>
      </w:r>
      <w:r w:rsidR="001542F5">
        <w:t xml:space="preserve">  According to Apple, Broadcom, et al, neither the Communications Act nor the Commission’s rules allow for the untimely filing of petitions for reconsideration based on the contrary decisions of a non-U.S. regulator.  Apple, Broadcom, et al point to requirements for registering a point of contact for devices, retaining detailed logs, and providing </w:t>
      </w:r>
      <w:r w:rsidR="006805F0">
        <w:t xml:space="preserve">a </w:t>
      </w:r>
      <w:r w:rsidR="001542F5">
        <w:t>method of querying the AFC system for available frequencies and power levels as going beyond the requirements of the rules.</w:t>
      </w:r>
      <w:r>
        <w:rPr>
          <w:rStyle w:val="FootnoteReference"/>
        </w:rPr>
        <w:footnoteReference w:id="66"/>
      </w:r>
      <w:r w:rsidR="001542F5">
        <w:t xml:space="preserve">  Apple, Broadcom et al. </w:t>
      </w:r>
      <w:r w:rsidR="006805F0">
        <w:t>believe there is no need to condition approval of the AFC systems on the AFC operators responding to and incorporating Commission adjustments of their coordination methods as they are required to comply with enforcement instructions by the rules.  Furthermore, Apple, Broadcom, et al. explain that to the extent AT&amp;T suggest</w:t>
      </w:r>
      <w:r w:rsidR="00C34F2A">
        <w:t>s</w:t>
      </w:r>
      <w:r w:rsidR="006805F0">
        <w:t xml:space="preserve"> that the Commission might adjust AFC protection thresholds in the Commission rules, this would require notice-and-comment rulemaking and cannot be changed by OET through the AFC system approval process.</w:t>
      </w:r>
      <w:r>
        <w:rPr>
          <w:rStyle w:val="FootnoteReference"/>
        </w:rPr>
        <w:footnoteReference w:id="67"/>
      </w:r>
      <w:r w:rsidR="006805F0">
        <w:t xml:space="preserve">   </w:t>
      </w:r>
    </w:p>
    <w:p w:rsidR="00DB564D" w:rsidP="00CE16A2" w14:paraId="43134123" w14:textId="77777777">
      <w:pPr>
        <w:pStyle w:val="ParaNum"/>
      </w:pPr>
      <w:r>
        <w:t xml:space="preserve">As an initial matter, </w:t>
      </w:r>
      <w:r w:rsidR="00A75DA4">
        <w:t>OET</w:t>
      </w:r>
      <w:r>
        <w:t xml:space="preserve"> ha</w:t>
      </w:r>
      <w:r w:rsidR="00A75DA4">
        <w:t>s</w:t>
      </w:r>
      <w:r>
        <w:t xml:space="preserve"> no information as to which AFC system applicants plan to apply to man</w:t>
      </w:r>
      <w:r w:rsidR="00806B23">
        <w:t>a</w:t>
      </w:r>
      <w:r>
        <w:t xml:space="preserve">ge 6 GHz </w:t>
      </w:r>
      <w:r w:rsidR="00806B23">
        <w:t>band</w:t>
      </w:r>
      <w:r>
        <w:t xml:space="preserve"> spectrum access in Canada.  However, </w:t>
      </w:r>
      <w:r w:rsidR="00A75DA4">
        <w:t>OET</w:t>
      </w:r>
      <w:r>
        <w:t xml:space="preserve"> believe</w:t>
      </w:r>
      <w:r w:rsidR="00A75DA4">
        <w:t>s</w:t>
      </w:r>
      <w:r>
        <w:t xml:space="preserve"> it is possible that many of the 13 applicants ma</w:t>
      </w:r>
      <w:r w:rsidR="00806B23">
        <w:t xml:space="preserve">y choose not to serve the Canadian market.  Hence, </w:t>
      </w:r>
      <w:r w:rsidR="00A75DA4">
        <w:t>OET</w:t>
      </w:r>
      <w:r w:rsidR="00806B23">
        <w:t xml:space="preserve"> cannot assume they </w:t>
      </w:r>
      <w:r w:rsidR="000B190B">
        <w:t xml:space="preserve">all </w:t>
      </w:r>
      <w:r w:rsidR="00806B23">
        <w:t>will implement these features to meet Canadian requirements and do not agree with AT&amp;T’s suggestion that the cost of complying with these requirements will be trivial.</w:t>
      </w:r>
    </w:p>
    <w:p w:rsidR="0091040C" w:rsidP="00CE16A2" w14:paraId="54B6A957" w14:textId="77777777">
      <w:pPr>
        <w:pStyle w:val="ParaNum"/>
      </w:pPr>
      <w:r>
        <w:t xml:space="preserve">OET is required to implement the rules for standard power devices and AFC systems as adopted by the Commission.  </w:t>
      </w:r>
      <w:r w:rsidR="005D7EC4">
        <w:t xml:space="preserve">Several of AT&amp;T’s suggestions go beyond the Commission’s rules, and therefore, </w:t>
      </w:r>
      <w:r w:rsidR="00A75DA4">
        <w:t>OET</w:t>
      </w:r>
      <w:r w:rsidR="005D7EC4">
        <w:t xml:space="preserve"> </w:t>
      </w:r>
      <w:r w:rsidR="00C34F2A">
        <w:t xml:space="preserve">cannot </w:t>
      </w:r>
      <w:r w:rsidR="005D7EC4">
        <w:t>adopt them</w:t>
      </w:r>
      <w:r w:rsidR="007D31D8">
        <w:t xml:space="preserve"> regardless of their merit</w:t>
      </w:r>
      <w:r w:rsidR="005D7EC4">
        <w:t xml:space="preserve">.  This is true of </w:t>
      </w:r>
      <w:r w:rsidR="00132CF6">
        <w:t xml:space="preserve">AT&amp;T’s request that </w:t>
      </w:r>
      <w:r w:rsidR="00F843EE">
        <w:t>standard power device</w:t>
      </w:r>
      <w:r w:rsidR="00C34F2A">
        <w:t xml:space="preserve"> registration</w:t>
      </w:r>
      <w:r w:rsidR="00F843EE">
        <w:t xml:space="preserve">s </w:t>
      </w:r>
      <w:r w:rsidR="004F78BA">
        <w:t>include</w:t>
      </w:r>
      <w:r w:rsidR="00F843EE">
        <w:t xml:space="preserve"> providing a point of </w:t>
      </w:r>
      <w:r w:rsidR="005D7EC4">
        <w:t>contact, which would</w:t>
      </w:r>
      <w:r w:rsidR="00F843EE">
        <w:t xml:space="preserve"> go beyond the information </w:t>
      </w:r>
      <w:r w:rsidR="005D7EC4">
        <w:t>that</w:t>
      </w:r>
      <w:r w:rsidR="00F843EE">
        <w:t xml:space="preserve"> the rules specify be provided for </w:t>
      </w:r>
      <w:r w:rsidR="00816D6E">
        <w:t xml:space="preserve">device </w:t>
      </w:r>
      <w:r w:rsidR="00F843EE">
        <w:t>registration.</w:t>
      </w:r>
      <w:r>
        <w:rPr>
          <w:rStyle w:val="FootnoteReference"/>
        </w:rPr>
        <w:footnoteReference w:id="68"/>
      </w:r>
      <w:r w:rsidR="00F843EE">
        <w:t xml:space="preserve">  There is also no requirement that AFC operators provide a method to query the AFC systems for available frequencies and power levels at a particular location other than during the testing and approval process.</w:t>
      </w:r>
      <w:r>
        <w:rPr>
          <w:rStyle w:val="FootnoteReference"/>
        </w:rPr>
        <w:footnoteReference w:id="69"/>
      </w:r>
      <w:r w:rsidR="00F843EE">
        <w:t xml:space="preserve">  </w:t>
      </w:r>
      <w:r w:rsidR="007D31D8">
        <w:t xml:space="preserve">While the rules do require AFC systems to </w:t>
      </w:r>
      <w:r w:rsidR="00CD7BA6">
        <w:t>store registered information</w:t>
      </w:r>
      <w:r w:rsidR="007D31D8">
        <w:t>, th</w:t>
      </w:r>
      <w:r w:rsidR="00CD7BA6">
        <w:t>is will only be the information that the standard power devices are required to provide during registration and not the additional information ISED is requiring.</w:t>
      </w:r>
      <w:r>
        <w:rPr>
          <w:rStyle w:val="FootnoteReference"/>
        </w:rPr>
        <w:footnoteReference w:id="70"/>
      </w:r>
      <w:r>
        <w:t xml:space="preserve">  As to AT&amp;T’s request that AFC systems respond to and incorporate adjustments </w:t>
      </w:r>
      <w:r w:rsidR="00C34F2A">
        <w:t xml:space="preserve">to </w:t>
      </w:r>
      <w:r>
        <w:t>the coordination method f</w:t>
      </w:r>
      <w:r w:rsidR="005D7EC4">
        <w:t>rom</w:t>
      </w:r>
      <w:r>
        <w:t xml:space="preserve"> time to time as needed, </w:t>
      </w:r>
      <w:r w:rsidR="003D657C">
        <w:t xml:space="preserve">Apple, Broadcom et al. are correct that notice-and-comment rulemaking </w:t>
      </w:r>
      <w:r w:rsidR="00C34F2A">
        <w:t xml:space="preserve">is </w:t>
      </w:r>
      <w:r w:rsidR="003D657C">
        <w:t xml:space="preserve">required to change any parameters or requirements in the </w:t>
      </w:r>
      <w:r>
        <w:t>Commission’s rules</w:t>
      </w:r>
      <w:r w:rsidR="003D657C">
        <w:t xml:space="preserve">.  However, </w:t>
      </w:r>
      <w:r w:rsidR="00A75DA4">
        <w:t>OET</w:t>
      </w:r>
      <w:r w:rsidR="003D657C">
        <w:t xml:space="preserve"> do</w:t>
      </w:r>
      <w:r w:rsidR="00A75DA4">
        <w:t>es</w:t>
      </w:r>
      <w:r w:rsidR="003D657C">
        <w:t xml:space="preserve"> note that the rules</w:t>
      </w:r>
      <w:r>
        <w:t xml:space="preserve"> require that the AFC systems establish and follow protocols to comply with enforcement instructions from the Commission.</w:t>
      </w:r>
      <w:r>
        <w:rPr>
          <w:rStyle w:val="FootnoteReference"/>
        </w:rPr>
        <w:footnoteReference w:id="71"/>
      </w:r>
      <w:r>
        <w:t xml:space="preserve"> </w:t>
      </w:r>
      <w:r w:rsidR="00ED2621">
        <w:t xml:space="preserve"> </w:t>
      </w:r>
      <w:r w:rsidR="00CD7BA6">
        <w:t>T</w:t>
      </w:r>
      <w:r w:rsidR="003D657C">
        <w:t>o the extent that it is necessary to resolve instances of harmful interference that may arise, t</w:t>
      </w:r>
      <w:r>
        <w:t xml:space="preserve">hese enforcement instructions </w:t>
      </w:r>
      <w:r w:rsidR="004052BB">
        <w:t>could</w:t>
      </w:r>
      <w:r>
        <w:t xml:space="preserve"> require adjustments to the </w:t>
      </w:r>
      <w:r w:rsidR="003D657C">
        <w:t xml:space="preserve">AFC systems’ operations.  </w:t>
      </w:r>
      <w:r>
        <w:t xml:space="preserve"> </w:t>
      </w:r>
    </w:p>
    <w:p w:rsidR="004C6C19" w:rsidP="00CE16A2" w14:paraId="7E8B4F56" w14:textId="77777777">
      <w:pPr>
        <w:pStyle w:val="ParaNum"/>
      </w:pPr>
      <w:r w:rsidRPr="00F57F95">
        <w:rPr>
          <w:i/>
          <w:iCs/>
        </w:rPr>
        <w:t>Propagation Model Parameters</w:t>
      </w:r>
      <w:r>
        <w:t xml:space="preserve">:  In the </w:t>
      </w:r>
      <w:r w:rsidRPr="002A398F">
        <w:rPr>
          <w:i/>
          <w:iCs/>
        </w:rPr>
        <w:t>2022 Public Notice</w:t>
      </w:r>
      <w:r w:rsidR="00C34F2A">
        <w:t xml:space="preserve">, </w:t>
      </w:r>
      <w:r>
        <w:t xml:space="preserve">OET addressed the reliability and confidence levels used in the propagation models </w:t>
      </w:r>
      <w:r w:rsidR="00D562E9">
        <w:t xml:space="preserve">employed </w:t>
      </w:r>
      <w:r>
        <w:t>by the AFC systems.</w:t>
      </w:r>
      <w:r>
        <w:rPr>
          <w:rStyle w:val="FootnoteReference"/>
        </w:rPr>
        <w:footnoteReference w:id="72"/>
      </w:r>
      <w:r>
        <w:t xml:space="preserve">  OET noted that industry had not reached an agreement on these propagation model parameters.</w:t>
      </w:r>
      <w:r>
        <w:rPr>
          <w:rStyle w:val="FootnoteReference"/>
        </w:rPr>
        <w:footnoteReference w:id="73"/>
      </w:r>
      <w:r>
        <w:t xml:space="preserve">  While OET did not specify </w:t>
      </w:r>
      <w:r w:rsidR="006D4701">
        <w:t>particular</w:t>
      </w:r>
      <w:r>
        <w:t xml:space="preserve"> values to use for these parameters, it did </w:t>
      </w:r>
      <w:r w:rsidR="006D4701">
        <w:t>indicate</w:t>
      </w:r>
      <w:r>
        <w:t xml:space="preserve"> that using </w:t>
      </w:r>
      <w:r w:rsidRPr="00095608">
        <w:t xml:space="preserve">50% for the reliability and confidence </w:t>
      </w:r>
      <w:r>
        <w:t xml:space="preserve">levels </w:t>
      </w:r>
      <w:r w:rsidRPr="00095608">
        <w:t>in the ITM model and 50% for the confidence</w:t>
      </w:r>
      <w:r>
        <w:t xml:space="preserve"> level</w:t>
      </w:r>
      <w:r w:rsidRPr="00095608">
        <w:t xml:space="preserve"> in the WINNER II model and clutter models </w:t>
      </w:r>
      <w:r w:rsidR="00E0091E">
        <w:t>are</w:t>
      </w:r>
      <w:r>
        <w:t xml:space="preserve"> lower bound</w:t>
      </w:r>
      <w:r w:rsidR="00E0091E">
        <w:t>s</w:t>
      </w:r>
      <w:r>
        <w:t xml:space="preserve"> on these parameters that </w:t>
      </w:r>
      <w:r w:rsidRPr="00095608">
        <w:t xml:space="preserve">are consistent with the </w:t>
      </w:r>
      <w:r w:rsidRPr="003A21DC">
        <w:rPr>
          <w:i/>
          <w:iCs/>
        </w:rPr>
        <w:t>6 GHz Report and Order</w:t>
      </w:r>
      <w:r>
        <w:rPr>
          <w:i/>
          <w:iCs/>
        </w:rPr>
        <w:t>.</w:t>
      </w:r>
      <w:r>
        <w:rPr>
          <w:rStyle w:val="FootnoteReference"/>
          <w:i/>
          <w:iCs/>
        </w:rPr>
        <w:footnoteReference w:id="74"/>
      </w:r>
      <w:r>
        <w:rPr>
          <w:i/>
          <w:iCs/>
        </w:rPr>
        <w:t xml:space="preserve">  </w:t>
      </w:r>
      <w:r w:rsidR="00E0091E">
        <w:t xml:space="preserve">OET indicated that these </w:t>
      </w:r>
      <w:r w:rsidR="009668A3">
        <w:t xml:space="preserve">lower </w:t>
      </w:r>
      <w:r w:rsidR="00E0091E">
        <w:t>bounds represent the minimum protection level that must be provided to incumbent microwave stations, but emphasized that AFC systems may use more stringent levels (</w:t>
      </w:r>
      <w:r w:rsidRPr="00D562E9" w:rsidR="00E0091E">
        <w:rPr>
          <w:i/>
          <w:iCs/>
        </w:rPr>
        <w:t>i.e.,</w:t>
      </w:r>
      <w:r w:rsidR="00E0091E">
        <w:t xml:space="preserve"> predict additional standard-power device path loss by using higher reliability and confidence levels in the propagation models)</w:t>
      </w:r>
      <w:r w:rsidR="00C34F2A">
        <w:t>.</w:t>
      </w:r>
    </w:p>
    <w:p w:rsidR="004C6C19" w:rsidP="00CE16A2" w14:paraId="416F8330" w14:textId="77777777">
      <w:pPr>
        <w:pStyle w:val="ParaNum"/>
      </w:pPr>
      <w:r>
        <w:t xml:space="preserve">A group of commenters representing incumbents and one AFC system applicant note that industry reached a consensus on these propagation model parameters shortly before release of the </w:t>
      </w:r>
      <w:r w:rsidRPr="004C6C19">
        <w:rPr>
          <w:i/>
          <w:iCs/>
        </w:rPr>
        <w:t>2022 Public Notice</w:t>
      </w:r>
      <w:r>
        <w:t>.</w:t>
      </w:r>
      <w:r>
        <w:rPr>
          <w:rStyle w:val="FootnoteReference"/>
        </w:rPr>
        <w:footnoteReference w:id="75"/>
      </w:r>
      <w:r>
        <w:t xml:space="preserve">  The agreed upon parameters are significantly more conservative than the 50% levels </w:t>
      </w:r>
      <w:r w:rsidR="006D4701">
        <w:t>s</w:t>
      </w:r>
      <w:r>
        <w:t>pecified as a bound by OET.</w:t>
      </w:r>
      <w:r>
        <w:rPr>
          <w:rStyle w:val="FootnoteReference"/>
        </w:rPr>
        <w:footnoteReference w:id="76"/>
      </w:r>
      <w:r>
        <w:t xml:space="preserve">  These commenters seek clarification that the </w:t>
      </w:r>
      <w:r w:rsidRPr="004C6C19">
        <w:rPr>
          <w:i/>
          <w:iCs/>
        </w:rPr>
        <w:t>2022 Public Notice</w:t>
      </w:r>
      <w:r>
        <w:t xml:space="preserve"> should not be interpreted to override the industry consensus standards which are now specified in the </w:t>
      </w:r>
      <w:bookmarkStart w:id="10" w:name="_Hlk129770187"/>
      <w:r>
        <w:t>WinnForum</w:t>
      </w:r>
      <w:r>
        <w:t xml:space="preserve"> functional requirements document</w:t>
      </w:r>
      <w:bookmarkEnd w:id="10"/>
      <w:r>
        <w:t>.</w:t>
      </w:r>
      <w:r>
        <w:rPr>
          <w:rStyle w:val="FootnoteReference"/>
        </w:rPr>
        <w:footnoteReference w:id="77"/>
      </w:r>
      <w:r>
        <w:t xml:space="preserve">  </w:t>
      </w:r>
      <w:r w:rsidR="002A5A5A">
        <w:t xml:space="preserve">AT&amp;T also points out that ISED has included these </w:t>
      </w:r>
      <w:r w:rsidR="002A5A5A">
        <w:t xml:space="preserve">industry consensus parameters in its specification document for AFC systems, which it claims underscores that the Commission should clarify that the </w:t>
      </w:r>
      <w:r w:rsidRPr="002A5A5A" w:rsidR="002A5A5A">
        <w:rPr>
          <w:i/>
          <w:iCs/>
        </w:rPr>
        <w:t>2022 Public Notice</w:t>
      </w:r>
      <w:r w:rsidR="002A5A5A">
        <w:t xml:space="preserve"> does not override the industry consensus on these parameters.</w:t>
      </w:r>
      <w:r>
        <w:rPr>
          <w:rStyle w:val="FootnoteReference"/>
        </w:rPr>
        <w:footnoteReference w:id="78"/>
      </w:r>
      <w:r w:rsidR="002A5A5A">
        <w:t xml:space="preserve">  </w:t>
      </w:r>
    </w:p>
    <w:p w:rsidR="00D562E9" w:rsidP="00CE16A2" w14:paraId="6E08A678" w14:textId="77777777">
      <w:pPr>
        <w:pStyle w:val="ParaNum"/>
      </w:pPr>
      <w:r>
        <w:t xml:space="preserve">According to Apple, Broadcom et al, OET was not overriding </w:t>
      </w:r>
      <w:r>
        <w:t>WinnForum</w:t>
      </w:r>
      <w:r>
        <w:t xml:space="preserve"> or any other industry body by establishing minimum values for the propagation parameters in the </w:t>
      </w:r>
      <w:r w:rsidRPr="00D562E9">
        <w:rPr>
          <w:i/>
          <w:iCs/>
        </w:rPr>
        <w:t>2022 Public Notice</w:t>
      </w:r>
      <w:r>
        <w:t>.</w:t>
      </w:r>
      <w:r>
        <w:rPr>
          <w:rStyle w:val="FootnoteReference"/>
        </w:rPr>
        <w:footnoteReference w:id="79"/>
      </w:r>
      <w:r>
        <w:t xml:space="preserve">  Rather, </w:t>
      </w:r>
      <w:r w:rsidR="00D537F5">
        <w:t xml:space="preserve">they state that </w:t>
      </w:r>
      <w:r>
        <w:t xml:space="preserve">OET made clear that it believes in the value of industry consensus on this matter and that AFC operators have the option of adopting such levels on their own initiative.  Apple, Broadcom et al claim there is nothing left for OET to clarify </w:t>
      </w:r>
      <w:r w:rsidR="001D7633">
        <w:t xml:space="preserve">on this matter </w:t>
      </w:r>
      <w:r>
        <w:t xml:space="preserve">and that AT&amp;T is attempting to seek untimely reconsideration of a settled issue.  </w:t>
      </w:r>
    </w:p>
    <w:p w:rsidR="00D537F5" w:rsidP="006D4701" w14:paraId="5CE74839" w14:textId="77777777">
      <w:pPr>
        <w:pStyle w:val="ParaNum"/>
      </w:pPr>
      <w:r>
        <w:t xml:space="preserve">OET fails to see how our statements in the </w:t>
      </w:r>
      <w:r w:rsidRPr="00D9683E">
        <w:rPr>
          <w:i/>
          <w:iCs/>
        </w:rPr>
        <w:t>2022 Public Notice</w:t>
      </w:r>
      <w:r>
        <w:t xml:space="preserve"> can be interpreted as overriding the industry consensus on the propagation model parameters.  While the </w:t>
      </w:r>
      <w:r w:rsidRPr="002A398F">
        <w:rPr>
          <w:i/>
          <w:iCs/>
        </w:rPr>
        <w:t>2022 Public Notice</w:t>
      </w:r>
      <w:r>
        <w:rPr>
          <w:i/>
          <w:iCs/>
        </w:rPr>
        <w:t xml:space="preserve"> </w:t>
      </w:r>
      <w:r>
        <w:t xml:space="preserve">did state that using the median values for the </w:t>
      </w:r>
      <w:r w:rsidRPr="00095608">
        <w:t xml:space="preserve">reliability and confidence </w:t>
      </w:r>
      <w:r>
        <w:t xml:space="preserve">levels are consistent </w:t>
      </w:r>
      <w:r w:rsidRPr="00095608">
        <w:t xml:space="preserve">with the </w:t>
      </w:r>
      <w:r w:rsidRPr="003A21DC">
        <w:rPr>
          <w:i/>
          <w:iCs/>
        </w:rPr>
        <w:t>6 GHz Report and Order</w:t>
      </w:r>
      <w:r w:rsidRPr="00095608">
        <w:t xml:space="preserve"> and are </w:t>
      </w:r>
      <w:r>
        <w:t xml:space="preserve">sufficient to ensure that fixed service microwave links are adequately protected from receiving harmful interference, OET also emphasized that AFC systems may use parameters that </w:t>
      </w:r>
      <w:r w:rsidR="00D9683E">
        <w:t xml:space="preserve">provide more stringent levels of </w:t>
      </w:r>
      <w:r w:rsidR="00AA6AC9">
        <w:t xml:space="preserve">interference </w:t>
      </w:r>
      <w:r w:rsidR="00D9683E">
        <w:t>protection</w:t>
      </w:r>
      <w:r>
        <w:t>.</w:t>
      </w:r>
      <w:r>
        <w:rPr>
          <w:rStyle w:val="FootnoteReference"/>
        </w:rPr>
        <w:footnoteReference w:id="80"/>
      </w:r>
      <w:r>
        <w:t xml:space="preserve">  </w:t>
      </w:r>
      <w:r w:rsidR="00D9683E">
        <w:t xml:space="preserve">As the industry </w:t>
      </w:r>
      <w:r w:rsidR="009D40B9">
        <w:t xml:space="preserve">consensus </w:t>
      </w:r>
      <w:r w:rsidR="00D9683E">
        <w:t xml:space="preserve">parameters do in fact provide a higher degree of </w:t>
      </w:r>
      <w:r w:rsidR="00AA6AC9">
        <w:t xml:space="preserve">interference </w:t>
      </w:r>
      <w:r w:rsidR="00D9683E">
        <w:t xml:space="preserve">protection to incumbent licensees, AFC systems operating with these parameters would be operating consistently with </w:t>
      </w:r>
      <w:r w:rsidR="002667C0">
        <w:t xml:space="preserve">our statements in </w:t>
      </w:r>
      <w:r w:rsidR="00D9683E">
        <w:t xml:space="preserve">the </w:t>
      </w:r>
      <w:r w:rsidRPr="00D9683E" w:rsidR="00D9683E">
        <w:rPr>
          <w:i/>
          <w:iCs/>
        </w:rPr>
        <w:t>2022 Public Notice</w:t>
      </w:r>
      <w:r w:rsidR="00D9683E">
        <w:t xml:space="preserve">.  </w:t>
      </w:r>
      <w:r>
        <w:t xml:space="preserve"> </w:t>
      </w:r>
    </w:p>
    <w:p w:rsidR="00B237FE" w:rsidP="006F63CA" w14:paraId="2FCA8BA6" w14:textId="77777777">
      <w:pPr>
        <w:pStyle w:val="ParaNum"/>
        <w:widowControl/>
      </w:pPr>
      <w:r w:rsidRPr="00AF1C36">
        <w:rPr>
          <w:i/>
          <w:iCs/>
        </w:rPr>
        <w:t>Interference Reporting</w:t>
      </w:r>
      <w:r>
        <w:t xml:space="preserve">:  </w:t>
      </w:r>
      <w:r w:rsidR="002C4B2A">
        <w:t>M</w:t>
      </w:r>
      <w:r w:rsidR="00D01B11">
        <w:t>any of the AFC system applicants have indicated an intention to collaborate with industry groups to formulate procedures for acting on reports of potential harmful interference.</w:t>
      </w:r>
      <w:r>
        <w:rPr>
          <w:rStyle w:val="FootnoteReference"/>
        </w:rPr>
        <w:footnoteReference w:id="81"/>
      </w:r>
      <w:r w:rsidR="00D01B11">
        <w:t xml:space="preserve">  </w:t>
      </w:r>
      <w:r w:rsidR="00A75DA4">
        <w:t>OET</w:t>
      </w:r>
      <w:r w:rsidR="008521DA">
        <w:t xml:space="preserve"> strongly encourage</w:t>
      </w:r>
      <w:r w:rsidR="00A75DA4">
        <w:t>s</w:t>
      </w:r>
      <w:r w:rsidR="008521DA">
        <w:t xml:space="preserve"> </w:t>
      </w:r>
      <w:r w:rsidR="00D01B11">
        <w:t xml:space="preserve">the AFC system operators </w:t>
      </w:r>
      <w:r w:rsidR="00AF1C36">
        <w:t xml:space="preserve">to </w:t>
      </w:r>
      <w:r w:rsidR="008521DA">
        <w:t xml:space="preserve">work </w:t>
      </w:r>
      <w:r w:rsidR="00D01B11">
        <w:t xml:space="preserve">together to develop a process for addressing </w:t>
      </w:r>
      <w:r w:rsidR="00A92038">
        <w:t>such reports</w:t>
      </w:r>
      <w:r w:rsidR="00D01B11">
        <w:t>.  At a minimum</w:t>
      </w:r>
      <w:r w:rsidR="00AF1C36">
        <w:t>,</w:t>
      </w:r>
      <w:r w:rsidR="00D01B11">
        <w:t xml:space="preserve"> </w:t>
      </w:r>
      <w:r w:rsidR="00A75DA4">
        <w:t>OET</w:t>
      </w:r>
      <w:r w:rsidR="00D01B11">
        <w:t xml:space="preserve"> suggest</w:t>
      </w:r>
      <w:r w:rsidR="00A75DA4">
        <w:t>s</w:t>
      </w:r>
      <w:r w:rsidR="00D01B11">
        <w:t xml:space="preserve"> that the AFC operators provide a means for </w:t>
      </w:r>
      <w:r w:rsidR="00AF1C36">
        <w:t xml:space="preserve">6 GHz </w:t>
      </w:r>
      <w:r w:rsidR="00D01B11">
        <w:t xml:space="preserve">licensed incumbents to report </w:t>
      </w:r>
      <w:r w:rsidR="00AF1C36">
        <w:t xml:space="preserve">harmful </w:t>
      </w:r>
      <w:r w:rsidR="00D01B11">
        <w:t xml:space="preserve">interference.  This could take the form of </w:t>
      </w:r>
      <w:r w:rsidR="008521DA">
        <w:t xml:space="preserve">an </w:t>
      </w:r>
      <w:r w:rsidR="00D01B11">
        <w:t>email address</w:t>
      </w:r>
      <w:r w:rsidR="008521DA">
        <w:t xml:space="preserve"> where interference reports could be sent or </w:t>
      </w:r>
      <w:r w:rsidR="008418FA">
        <w:t>an Internet portal</w:t>
      </w:r>
      <w:r w:rsidR="008521DA">
        <w:t xml:space="preserve"> that </w:t>
      </w:r>
      <w:r w:rsidR="002C4B2A">
        <w:t xml:space="preserve">collects </w:t>
      </w:r>
      <w:r w:rsidR="00AF1C36">
        <w:t xml:space="preserve">information on </w:t>
      </w:r>
      <w:r w:rsidR="00D01B11">
        <w:t xml:space="preserve">interference </w:t>
      </w:r>
      <w:r w:rsidR="00AF1C36">
        <w:t>events</w:t>
      </w:r>
      <w:r w:rsidR="002C4B2A">
        <w:t>.</w:t>
      </w:r>
      <w:r>
        <w:rPr>
          <w:rStyle w:val="FootnoteReference"/>
        </w:rPr>
        <w:footnoteReference w:id="82"/>
      </w:r>
      <w:r w:rsidR="002C4B2A">
        <w:t xml:space="preserve">  </w:t>
      </w:r>
      <w:r w:rsidR="007071F4">
        <w:t>This information could then be shared with all the AFC system operators and Commission Enforcement Bureau staff.</w:t>
      </w:r>
    </w:p>
    <w:p w:rsidR="002544C7" w:rsidRPr="001E4816" w:rsidP="001E4816" w14:paraId="085C2A16" w14:textId="77777777">
      <w:pPr>
        <w:pStyle w:val="Heading1"/>
        <w:tabs>
          <w:tab w:val="left" w:pos="720"/>
        </w:tabs>
      </w:pPr>
      <w:r>
        <w:t>approval of Afc systems</w:t>
      </w:r>
    </w:p>
    <w:p w:rsidR="002544C7" w:rsidRPr="001E4816" w:rsidP="00153C8C" w14:paraId="52C74C1B" w14:textId="77777777">
      <w:pPr>
        <w:pStyle w:val="ParaNum"/>
        <w:widowControl/>
      </w:pPr>
      <w:r>
        <w:t>After a</w:t>
      </w:r>
      <w:r w:rsidR="007457D7">
        <w:t xml:space="preserve"> conditionally approved</w:t>
      </w:r>
      <w:r>
        <w:t xml:space="preserve"> AFC </w:t>
      </w:r>
      <w:r w:rsidR="007457D7">
        <w:t xml:space="preserve">system operator </w:t>
      </w:r>
      <w:r>
        <w:t>submits reports describing the</w:t>
      </w:r>
      <w:r w:rsidR="007457D7">
        <w:t>ir AFC system</w:t>
      </w:r>
      <w:r>
        <w:t xml:space="preserve"> lab testing and public trial in ET Docket No. 31-352, </w:t>
      </w:r>
      <w:r w:rsidR="007457D7">
        <w:t xml:space="preserve">they will be </w:t>
      </w:r>
      <w:r>
        <w:t>thoroughly examine</w:t>
      </w:r>
      <w:r w:rsidR="007457D7">
        <w:t>d</w:t>
      </w:r>
      <w:r>
        <w:t xml:space="preserve"> </w:t>
      </w:r>
      <w:r w:rsidR="007457D7">
        <w:t>by OET staff</w:t>
      </w:r>
      <w:r>
        <w:t xml:space="preserve">.  </w:t>
      </w:r>
      <w:r w:rsidR="001B1B44">
        <w:t xml:space="preserve">OET will not approve an AFC system for full commercial operation until all valid issues, if any, revealed either by the lab testing or the public trial have been adequately addressed.  </w:t>
      </w:r>
      <w:r>
        <w:t>OET staff may</w:t>
      </w:r>
      <w:r w:rsidR="00CF0A19">
        <w:t xml:space="preserve"> require the AFC applicant </w:t>
      </w:r>
      <w:r w:rsidR="002D148D">
        <w:t xml:space="preserve">to </w:t>
      </w:r>
      <w:r w:rsidR="00CF0A19">
        <w:t>provide supplemental information or conduct additional test</w:t>
      </w:r>
      <w:r w:rsidR="002D148D">
        <w:t>s</w:t>
      </w:r>
      <w:r w:rsidR="00CF0A19">
        <w:t xml:space="preserve"> </w:t>
      </w:r>
      <w:r w:rsidR="002D148D">
        <w:t xml:space="preserve">to ensure that </w:t>
      </w:r>
      <w:r w:rsidR="00CF0A19">
        <w:t xml:space="preserve">OET staff have confidence </w:t>
      </w:r>
      <w:r w:rsidR="002D148D">
        <w:t xml:space="preserve">that </w:t>
      </w:r>
      <w:r w:rsidR="00CF0A19">
        <w:t>the AFC system</w:t>
      </w:r>
      <w:r w:rsidR="002D148D">
        <w:t xml:space="preserve"> functions as intended and provides interference protection to incumbent systems</w:t>
      </w:r>
      <w:r w:rsidR="00CF0A19">
        <w:t xml:space="preserve">.  If </w:t>
      </w:r>
      <w:r>
        <w:t xml:space="preserve">the reports </w:t>
      </w:r>
      <w:r w:rsidR="00CF0A19">
        <w:t xml:space="preserve">and any additional requested information </w:t>
      </w:r>
      <w:r>
        <w:t xml:space="preserve">indicate that the </w:t>
      </w:r>
      <w:r>
        <w:t xml:space="preserve">AFC system is in compliance with the Commission’s rules governing AFC system operation, OET will issue a public notice approving the AFC system for commercial operation.  </w:t>
      </w:r>
    </w:p>
    <w:p w:rsidR="007F379C" w:rsidP="004B0541" w14:paraId="42BF97E7" w14:textId="77777777">
      <w:pPr>
        <w:pStyle w:val="ParaNum"/>
      </w:pPr>
      <w:r w:rsidRPr="00C073CA">
        <w:rPr>
          <w:i/>
          <w:iCs/>
        </w:rPr>
        <w:t>Further Information</w:t>
      </w:r>
      <w:r>
        <w:t xml:space="preserve">. Questions regarding this Public Notice may be directed to Nicholas Oros, Office of Engineering and Technology, at (202) 418-0636 or </w:t>
      </w:r>
      <w:hyperlink r:id="rId5" w:history="1">
        <w:r w:rsidRPr="00187B4D">
          <w:rPr>
            <w:rStyle w:val="Hyperlink"/>
          </w:rPr>
          <w:t>Nicholas.Oros@fcc.gov</w:t>
        </w:r>
      </w:hyperlink>
      <w:r>
        <w:t>.</w:t>
      </w:r>
      <w:bookmarkEnd w:id="0"/>
    </w:p>
    <w:p w:rsidR="008E7F25" w:rsidP="008E7F25" w14:paraId="4B334891" w14:textId="77777777">
      <w:pPr>
        <w:pStyle w:val="ParaNum"/>
        <w:numPr>
          <w:ilvl w:val="0"/>
          <w:numId w:val="0"/>
        </w:numPr>
        <w:ind w:left="720"/>
      </w:pPr>
    </w:p>
    <w:p w:rsidR="0020410E" w:rsidP="008E7F25" w14:paraId="0973BFBE" w14:textId="77777777">
      <w:pPr>
        <w:pStyle w:val="ParaNum"/>
        <w:numPr>
          <w:ilvl w:val="0"/>
          <w:numId w:val="0"/>
        </w:numPr>
        <w:ind w:left="720"/>
      </w:pPr>
    </w:p>
    <w:p w:rsidR="008E7F25" w:rsidRPr="006F63CA" w:rsidP="006F63CA" w14:paraId="388F8011" w14:textId="77777777">
      <w:pPr>
        <w:pStyle w:val="ParaNum"/>
        <w:numPr>
          <w:ilvl w:val="0"/>
          <w:numId w:val="0"/>
        </w:numPr>
        <w:ind w:left="3600" w:firstLine="720"/>
        <w:rPr>
          <w:b/>
          <w:bCs/>
        </w:rPr>
      </w:pPr>
      <w:r w:rsidRPr="007A32A9">
        <w:rPr>
          <w:b/>
          <w:bCs/>
        </w:rPr>
        <w:t>-FCC-</w:t>
      </w:r>
    </w:p>
    <w:sectPr>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33E1684D" w14:textId="77777777">
    <w:pPr>
      <w:pStyle w:val="Footer"/>
      <w:framePr w:wrap="around" w:vAnchor="text" w:hAnchor="margin" w:xAlign="center" w:y="1"/>
    </w:pPr>
    <w:r>
      <w:fldChar w:fldCharType="begin"/>
    </w:r>
    <w:r>
      <w:instrText xml:space="preserve">PAGE  </w:instrText>
    </w:r>
    <w:r w:rsidR="009468B4">
      <w:fldChar w:fldCharType="separate"/>
    </w:r>
    <w:r>
      <w:fldChar w:fldCharType="end"/>
    </w:r>
  </w:p>
  <w:p w:rsidR="006D43E6" w14:paraId="696B1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18BD77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29F596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7BC8" w14:paraId="36474231" w14:textId="77777777">
      <w:r>
        <w:separator/>
      </w:r>
    </w:p>
  </w:footnote>
  <w:footnote w:type="continuationSeparator" w:id="1">
    <w:p w:rsidR="00527BC8" w14:paraId="659C84B5" w14:textId="77777777">
      <w:pPr>
        <w:rPr>
          <w:sz w:val="20"/>
        </w:rPr>
      </w:pPr>
      <w:r>
        <w:rPr>
          <w:sz w:val="20"/>
        </w:rPr>
        <w:t xml:space="preserve">(Continued from previous page)  </w:t>
      </w:r>
      <w:r>
        <w:rPr>
          <w:sz w:val="20"/>
        </w:rPr>
        <w:separator/>
      </w:r>
    </w:p>
  </w:footnote>
  <w:footnote w:type="continuationNotice" w:id="2">
    <w:p w:rsidR="00527BC8" w14:paraId="3E6E92E9" w14:textId="77777777">
      <w:pPr>
        <w:jc w:val="right"/>
        <w:rPr>
          <w:sz w:val="20"/>
        </w:rPr>
      </w:pPr>
      <w:r>
        <w:rPr>
          <w:sz w:val="20"/>
        </w:rPr>
        <w:t>(continued….)</w:t>
      </w:r>
    </w:p>
  </w:footnote>
  <w:footnote w:id="3">
    <w:p w:rsidR="00590C96" w14:paraId="6ACB715D" w14:textId="77777777">
      <w:pPr>
        <w:pStyle w:val="FootnoteText"/>
      </w:pPr>
      <w:r>
        <w:rPr>
          <w:rStyle w:val="FootnoteReference"/>
        </w:rPr>
        <w:footnoteRef/>
      </w:r>
      <w:r>
        <w:t xml:space="preserve"> To the extent possible, OET will aim to approve </w:t>
      </w:r>
      <w:r w:rsidR="004775A9">
        <w:t xml:space="preserve">multiple </w:t>
      </w:r>
      <w:r>
        <w:t xml:space="preserve">AFC systems concurrently.  However, OET will not delay approval of AFC systems that successfully complete testing if issues arise during testing that may significantly delay </w:t>
      </w:r>
      <w:r w:rsidR="004775A9">
        <w:t xml:space="preserve">other </w:t>
      </w:r>
      <w:r>
        <w:t xml:space="preserve">AFC </w:t>
      </w:r>
      <w:r w:rsidR="004775A9">
        <w:t xml:space="preserve">systems </w:t>
      </w:r>
      <w:r>
        <w:t>from obtaining approval.</w:t>
      </w:r>
    </w:p>
  </w:footnote>
  <w:footnote w:id="4">
    <w:p w:rsidR="001D07E7" w14:paraId="19C8E2FD" w14:textId="77777777">
      <w:pPr>
        <w:pStyle w:val="FootnoteText"/>
      </w:pPr>
      <w:r>
        <w:rPr>
          <w:rStyle w:val="FootnoteReference"/>
        </w:rPr>
        <w:footnoteRef/>
      </w:r>
      <w:r>
        <w:t xml:space="preserve"> </w:t>
      </w:r>
      <w:r w:rsidRPr="00D0545A">
        <w:rPr>
          <w:i/>
          <w:spacing w:val="-2"/>
        </w:rPr>
        <w:t>Unlicensed Use of the 6 GHz Band</w:t>
      </w:r>
      <w:r w:rsidRPr="00D0545A">
        <w:rPr>
          <w:spacing w:val="-2"/>
        </w:rPr>
        <w:t xml:space="preserve">, </w:t>
      </w:r>
      <w:r>
        <w:rPr>
          <w:spacing w:val="-2"/>
        </w:rPr>
        <w:t xml:space="preserve">ET Docket No. 18-295, </w:t>
      </w:r>
      <w:r w:rsidRPr="00D0545A">
        <w:rPr>
          <w:spacing w:val="-2"/>
        </w:rPr>
        <w:t xml:space="preserve">Report and Order and Further Notice of Proposed Rulemaking, 35 FCC </w:t>
      </w:r>
      <w:r w:rsidRPr="00D0545A">
        <w:rPr>
          <w:spacing w:val="-2"/>
        </w:rPr>
        <w:t>Rcd</w:t>
      </w:r>
      <w:r w:rsidRPr="00D0545A">
        <w:rPr>
          <w:spacing w:val="-2"/>
        </w:rPr>
        <w:t xml:space="preserve"> 3852 (2020) (</w:t>
      </w:r>
      <w:r w:rsidRPr="00D0545A">
        <w:rPr>
          <w:i/>
          <w:iCs/>
          <w:spacing w:val="-2"/>
        </w:rPr>
        <w:t>6 GHz R</w:t>
      </w:r>
      <w:r>
        <w:rPr>
          <w:i/>
          <w:iCs/>
          <w:spacing w:val="-2"/>
        </w:rPr>
        <w:t>eport and Order</w:t>
      </w:r>
      <w:r w:rsidRPr="00D0545A">
        <w:rPr>
          <w:spacing w:val="-2"/>
        </w:rPr>
        <w:t>)</w:t>
      </w:r>
      <w:r>
        <w:rPr>
          <w:spacing w:val="-2"/>
        </w:rPr>
        <w:t>.</w:t>
      </w:r>
    </w:p>
  </w:footnote>
  <w:footnote w:id="5">
    <w:p w:rsidR="00F11827" w:rsidP="00F11827" w14:paraId="4AB8D475" w14:textId="77777777">
      <w:pPr>
        <w:pStyle w:val="FootnoteText"/>
      </w:pPr>
      <w:r>
        <w:rPr>
          <w:rStyle w:val="FootnoteReference"/>
        </w:rPr>
        <w:footnoteRef/>
      </w:r>
      <w:r>
        <w:t xml:space="preserve"> </w:t>
      </w:r>
      <w:r w:rsidRPr="00A71E55">
        <w:rPr>
          <w:i/>
          <w:iCs/>
        </w:rPr>
        <w:t>Id</w:t>
      </w:r>
      <w:r>
        <w:t>. at 3860, paras. 17-18.</w:t>
      </w:r>
    </w:p>
  </w:footnote>
  <w:footnote w:id="6">
    <w:p w:rsidR="00A71E55" w14:paraId="2FBB7076" w14:textId="77777777">
      <w:pPr>
        <w:pStyle w:val="FootnoteText"/>
      </w:pPr>
      <w:r>
        <w:rPr>
          <w:rStyle w:val="FootnoteReference"/>
        </w:rPr>
        <w:footnoteRef/>
      </w:r>
      <w:r>
        <w:t xml:space="preserve"> </w:t>
      </w:r>
      <w:r w:rsidR="00BE254A">
        <w:t xml:space="preserve">47 CFR § 15.407(k)(1); </w:t>
      </w:r>
      <w:r w:rsidR="00BE254A">
        <w:rPr>
          <w:i/>
          <w:iCs/>
        </w:rPr>
        <w:t>6 GHz Report and Order</w:t>
      </w:r>
      <w:r w:rsidR="00BE254A">
        <w:t xml:space="preserve">, 35 FCC </w:t>
      </w:r>
      <w:r w:rsidR="00BE254A">
        <w:t>Rcd</w:t>
      </w:r>
      <w:r>
        <w:t xml:space="preserve"> at 3860, </w:t>
      </w:r>
      <w:r w:rsidR="00F11827">
        <w:t xml:space="preserve">3862, 3923, </w:t>
      </w:r>
      <w:r>
        <w:t>paras. 17-18</w:t>
      </w:r>
      <w:r w:rsidR="00EB5DD1">
        <w:t>, 22, 192</w:t>
      </w:r>
      <w:r>
        <w:t>.</w:t>
      </w:r>
      <w:r w:rsidR="00EB5DD1">
        <w:t xml:space="preserve">  Only standard-power and fixed-client 6 GHz unlicensed devices are required to operate pursuant to an AFC system.  47 CFR § 15.407(k)(1).  Standard-power devices may operate </w:t>
      </w:r>
      <w:r w:rsidR="00CA2227">
        <w:t xml:space="preserve">both </w:t>
      </w:r>
      <w:r w:rsidR="00EB5DD1">
        <w:t xml:space="preserve">outdoors </w:t>
      </w:r>
      <w:r w:rsidR="00CA2227">
        <w:t>and indoors</w:t>
      </w:r>
      <w:r w:rsidR="00EB5DD1">
        <w:t xml:space="preserve"> </w:t>
      </w:r>
      <w:r w:rsidR="00CA2227">
        <w:t xml:space="preserve">at power levels </w:t>
      </w:r>
      <w:r w:rsidR="00EB5DD1">
        <w:t xml:space="preserve">above the low-power indoor device power limits.  </w:t>
      </w:r>
      <w:r w:rsidRPr="00BE254A" w:rsidR="00BE254A">
        <w:rPr>
          <w:i/>
          <w:iCs/>
        </w:rPr>
        <w:t>Id.</w:t>
      </w:r>
      <w:r w:rsidR="00BE254A">
        <w:t xml:space="preserve"> § 15.407(a)(4).  A f</w:t>
      </w:r>
      <w:r w:rsidR="00EB5DD1">
        <w:t>ixed client device</w:t>
      </w:r>
      <w:r w:rsidR="00BE254A">
        <w:t xml:space="preserve"> is</w:t>
      </w:r>
      <w:r w:rsidR="00EB5DD1">
        <w:t xml:space="preserve"> </w:t>
      </w:r>
      <w:r w:rsidR="00BE254A">
        <w:t>“</w:t>
      </w:r>
      <w:r w:rsidRPr="004603AC" w:rsidR="00EB5DD1">
        <w:t>intended as customer premise equipment that is permanently attached to a structure, operates only on channels provided by an AFC, has a geolocation capability, and complies with antenna pointing angle requirements.</w:t>
      </w:r>
      <w:r w:rsidR="00BE254A">
        <w:t>”</w:t>
      </w:r>
      <w:r w:rsidR="00EB5DD1">
        <w:t xml:space="preserve">  47 CFR § 15.403.</w:t>
      </w:r>
      <w:r w:rsidRPr="00F11827" w:rsidR="00F11827">
        <w:rPr>
          <w:i/>
          <w:iCs/>
        </w:rPr>
        <w:t xml:space="preserve"> </w:t>
      </w:r>
    </w:p>
  </w:footnote>
  <w:footnote w:id="7">
    <w:p w:rsidR="00A71E55" w14:paraId="44D61E2E" w14:textId="77777777">
      <w:pPr>
        <w:pStyle w:val="FootnoteText"/>
      </w:pPr>
      <w:r>
        <w:rPr>
          <w:rStyle w:val="FootnoteReference"/>
        </w:rPr>
        <w:footnoteRef/>
      </w:r>
      <w:r>
        <w:t xml:space="preserve"> </w:t>
      </w:r>
      <w:r w:rsidR="000B24E5">
        <w:rPr>
          <w:i/>
          <w:iCs/>
        </w:rPr>
        <w:t>6 GHz Report and Order</w:t>
      </w:r>
      <w:r w:rsidR="000B24E5">
        <w:t xml:space="preserve">, 35 FCC </w:t>
      </w:r>
      <w:r w:rsidR="000B24E5">
        <w:t>Rcd</w:t>
      </w:r>
      <w:r w:rsidR="000B24E5">
        <w:t xml:space="preserve"> </w:t>
      </w:r>
      <w:r>
        <w:t>at 3855, para. 7.</w:t>
      </w:r>
    </w:p>
  </w:footnote>
  <w:footnote w:id="8">
    <w:p w:rsidR="00A71E55" w14:paraId="6550B735" w14:textId="77777777">
      <w:pPr>
        <w:pStyle w:val="FootnoteText"/>
      </w:pPr>
      <w:r>
        <w:rPr>
          <w:rStyle w:val="FootnoteReference"/>
        </w:rPr>
        <w:footnoteRef/>
      </w:r>
      <w:r>
        <w:t xml:space="preserve"> </w:t>
      </w:r>
      <w:r w:rsidRPr="00A71E55">
        <w:rPr>
          <w:i/>
          <w:iCs/>
        </w:rPr>
        <w:t>Id</w:t>
      </w:r>
      <w:r>
        <w:t>. at 3884, para. 87.</w:t>
      </w:r>
    </w:p>
  </w:footnote>
  <w:footnote w:id="9">
    <w:p w:rsidR="000B24E5" w:rsidP="000B24E5" w14:paraId="649146B1" w14:textId="77777777">
      <w:pPr>
        <w:pStyle w:val="FootnoteText"/>
      </w:pPr>
      <w:r>
        <w:rPr>
          <w:rStyle w:val="FootnoteReference"/>
        </w:rPr>
        <w:footnoteRef/>
      </w:r>
      <w:r>
        <w:t xml:space="preserve"> </w:t>
      </w:r>
      <w:r w:rsidR="00E7427A">
        <w:t>47 CFR § 15.407(</w:t>
      </w:r>
      <w:r w:rsidRPr="00E7427A" w:rsidR="00E7427A">
        <w:rPr>
          <w:i/>
          <w:iCs/>
        </w:rPr>
        <w:t>l</w:t>
      </w:r>
      <w:r w:rsidR="00E7427A">
        <w:t xml:space="preserve">), (m); </w:t>
      </w:r>
      <w:r w:rsidR="00E7427A">
        <w:rPr>
          <w:i/>
          <w:iCs/>
        </w:rPr>
        <w:t>6 GHz Report and Order</w:t>
      </w:r>
      <w:r w:rsidR="00E7427A">
        <w:t xml:space="preserve">, 35 FCC </w:t>
      </w:r>
      <w:r w:rsidR="00E7427A">
        <w:t>Rcd</w:t>
      </w:r>
      <w:r>
        <w:t xml:space="preserve"> at 3862, para. 22.</w:t>
      </w:r>
    </w:p>
  </w:footnote>
  <w:footnote w:id="10">
    <w:p w:rsidR="002A6DE1" w14:paraId="3451D75B" w14:textId="77777777">
      <w:pPr>
        <w:pStyle w:val="FootnoteText"/>
      </w:pPr>
      <w:r>
        <w:rPr>
          <w:rStyle w:val="FootnoteReference"/>
        </w:rPr>
        <w:footnoteRef/>
      </w:r>
      <w:r>
        <w:t xml:space="preserve"> </w:t>
      </w:r>
      <w:r w:rsidRPr="00B46673" w:rsidR="00B46673">
        <w:rPr>
          <w:i/>
          <w:iCs/>
        </w:rPr>
        <w:t xml:space="preserve"> </w:t>
      </w:r>
      <w:r w:rsidR="00B46673">
        <w:rPr>
          <w:i/>
          <w:iCs/>
        </w:rPr>
        <w:t>6 GHz Report and Order</w:t>
      </w:r>
      <w:r w:rsidR="00B46673">
        <w:t xml:space="preserve">, 35 FCC </w:t>
      </w:r>
      <w:r w:rsidR="00B46673">
        <w:t>Rcd</w:t>
      </w:r>
      <w:r>
        <w:t xml:space="preserve"> at 3870-71, para. 49.</w:t>
      </w:r>
    </w:p>
  </w:footnote>
  <w:footnote w:id="11">
    <w:p w:rsidR="00A23839" w:rsidP="00A23839" w14:paraId="42BF9CD8" w14:textId="77777777">
      <w:pPr>
        <w:pStyle w:val="FootnoteText"/>
      </w:pPr>
      <w:r>
        <w:rPr>
          <w:rStyle w:val="FootnoteReference"/>
        </w:rPr>
        <w:footnoteRef/>
      </w:r>
      <w:r w:rsidRPr="00B46673">
        <w:rPr>
          <w:i/>
          <w:iCs/>
        </w:rPr>
        <w:t xml:space="preserve"> </w:t>
      </w:r>
      <w:r>
        <w:rPr>
          <w:i/>
          <w:iCs/>
        </w:rPr>
        <w:t>Id.</w:t>
      </w:r>
    </w:p>
  </w:footnote>
  <w:footnote w:id="12">
    <w:p w:rsidR="00A23839" w:rsidP="00A23839" w14:paraId="4BF0DBB1" w14:textId="77777777">
      <w:pPr>
        <w:pStyle w:val="FootnoteText"/>
      </w:pPr>
      <w:r>
        <w:rPr>
          <w:rStyle w:val="FootnoteReference"/>
        </w:rPr>
        <w:footnoteRef/>
      </w:r>
      <w:r w:rsidRPr="00B46673">
        <w:rPr>
          <w:i/>
          <w:iCs/>
        </w:rPr>
        <w:t xml:space="preserve"> </w:t>
      </w:r>
      <w:r w:rsidR="00B77CF2">
        <w:rPr>
          <w:i/>
          <w:iCs/>
        </w:rPr>
        <w:t>Id.</w:t>
      </w:r>
      <w:r w:rsidR="00B77CF2">
        <w:t xml:space="preserve"> </w:t>
      </w:r>
      <w:r>
        <w:t>at 3871, para. 49.</w:t>
      </w:r>
    </w:p>
  </w:footnote>
  <w:footnote w:id="13">
    <w:p w:rsidR="00B77CF2" w:rsidP="00B77CF2" w14:paraId="7228EB3E" w14:textId="77777777">
      <w:pPr>
        <w:pStyle w:val="FootnoteText"/>
      </w:pPr>
      <w:r>
        <w:rPr>
          <w:rStyle w:val="FootnoteReference"/>
        </w:rPr>
        <w:footnoteRef/>
      </w:r>
      <w:r w:rsidRPr="00B46673">
        <w:rPr>
          <w:i/>
          <w:iCs/>
        </w:rPr>
        <w:t xml:space="preserve"> </w:t>
      </w:r>
      <w:r>
        <w:rPr>
          <w:i/>
          <w:iCs/>
        </w:rPr>
        <w:t>Id.</w:t>
      </w:r>
    </w:p>
  </w:footnote>
  <w:footnote w:id="14">
    <w:p w:rsidR="00C9344E" w14:paraId="26D5907A" w14:textId="77777777">
      <w:pPr>
        <w:pStyle w:val="FootnoteText"/>
      </w:pPr>
      <w:r>
        <w:rPr>
          <w:rStyle w:val="FootnoteReference"/>
        </w:rPr>
        <w:footnoteRef/>
      </w:r>
      <w:r>
        <w:t xml:space="preserve"> </w:t>
      </w:r>
      <w:r w:rsidRPr="001E7250" w:rsidR="001E7250">
        <w:rPr>
          <w:i/>
          <w:iCs/>
        </w:rPr>
        <w:t xml:space="preserve">The Commission Begins the Process for Authorizing </w:t>
      </w:r>
      <w:r w:rsidR="00B86068">
        <w:rPr>
          <w:i/>
          <w:iCs/>
        </w:rPr>
        <w:t xml:space="preserve">6 GHz Band </w:t>
      </w:r>
      <w:r w:rsidRPr="001E7250" w:rsidR="001E7250">
        <w:rPr>
          <w:i/>
          <w:iCs/>
        </w:rPr>
        <w:t>Automated Frequency Coordination Systems</w:t>
      </w:r>
      <w:r w:rsidR="001E7250">
        <w:t xml:space="preserve">, ET Docket No. 21-352, </w:t>
      </w:r>
      <w:r w:rsidR="00B86068">
        <w:t xml:space="preserve">Public Notice, </w:t>
      </w:r>
      <w:r w:rsidR="00FD5F15">
        <w:t xml:space="preserve">FCC 21-100, </w:t>
      </w:r>
      <w:r w:rsidR="001E7250">
        <w:t>2021 WL 4500447</w:t>
      </w:r>
      <w:r w:rsidR="00B86068">
        <w:t xml:space="preserve">, at *1, *3, </w:t>
      </w:r>
      <w:r w:rsidR="00C50060">
        <w:t>*</w:t>
      </w:r>
      <w:r w:rsidR="00B86068">
        <w:t>4, paras. 2, 7, 10</w:t>
      </w:r>
      <w:r w:rsidR="001E7250">
        <w:t xml:space="preserve"> (Sept. 28, 2021).</w:t>
      </w:r>
    </w:p>
  </w:footnote>
  <w:footnote w:id="15">
    <w:p w:rsidR="00E808B9" w:rsidP="00E808B9" w14:paraId="6A1461F9" w14:textId="77777777">
      <w:pPr>
        <w:pStyle w:val="FootnoteText"/>
      </w:pPr>
      <w:r>
        <w:rPr>
          <w:rStyle w:val="FootnoteReference"/>
        </w:rPr>
        <w:footnoteRef/>
      </w:r>
      <w:r>
        <w:t xml:space="preserve"> See the 14 applications to operate AFC systems filed in ET Docket No. 21-352 between October 28, 2021, and November 11, 2021.  APCO International; the Utilities Technology Council and Edison Electric Institute; Wi-Fi Alliance; Dynamic Spectrum Alliance; Verizon; AT&amp;T Services; </w:t>
      </w:r>
      <w:bookmarkStart w:id="2" w:name="_Hlk130309177"/>
      <w:r>
        <w:t>Apple, Broadcom et al</w:t>
      </w:r>
      <w:bookmarkEnd w:id="2"/>
      <w:r>
        <w:t xml:space="preserve">.; and the Fixed Wireless Communications Coalition (FWCC) filed comments in ET Docket No. 21-352 on </w:t>
      </w:r>
      <w:r w:rsidRPr="00B959FC">
        <w:t>December 21</w:t>
      </w:r>
      <w:r w:rsidRPr="0006162A">
        <w:t>,</w:t>
      </w:r>
      <w:r w:rsidRPr="00B959FC">
        <w:t xml:space="preserve"> </w:t>
      </w:r>
      <w:r w:rsidRPr="0006162A">
        <w:t>2021</w:t>
      </w:r>
      <w:r w:rsidRPr="00B959FC" w:rsidR="00B14625">
        <w:t>.</w:t>
      </w:r>
    </w:p>
  </w:footnote>
  <w:footnote w:id="16">
    <w:p w:rsidR="00E808B9" w:rsidP="00E808B9" w14:paraId="2AFF7C81" w14:textId="77777777">
      <w:pPr>
        <w:pStyle w:val="FootnoteText"/>
      </w:pPr>
      <w:r>
        <w:rPr>
          <w:rStyle w:val="FootnoteReference"/>
        </w:rPr>
        <w:footnoteRef/>
      </w:r>
      <w:r>
        <w:t xml:space="preserve"> Amdocs March 25, 2022 </w:t>
      </w:r>
      <w:r w:rsidRPr="00264AF6">
        <w:rPr>
          <w:i/>
          <w:iCs/>
        </w:rPr>
        <w:t>Ex Parte</w:t>
      </w:r>
      <w:r>
        <w:t xml:space="preserve"> at 1.</w:t>
      </w:r>
    </w:p>
  </w:footnote>
  <w:footnote w:id="17">
    <w:p w:rsidR="00CE286D" w14:paraId="26581BAF" w14:textId="77777777">
      <w:pPr>
        <w:pStyle w:val="FootnoteText"/>
      </w:pPr>
      <w:r>
        <w:rPr>
          <w:rStyle w:val="FootnoteReference"/>
        </w:rPr>
        <w:footnoteRef/>
      </w:r>
      <w:r w:rsidR="00DF44D6">
        <w:t xml:space="preserve"> </w:t>
      </w:r>
      <w:r w:rsidRPr="00DF44D6" w:rsidR="00DF44D6">
        <w:rPr>
          <w:i/>
          <w:iCs/>
        </w:rPr>
        <w:t>OET Announces Conditional Approval for 6 GHz Band Automated Frequency Coordination Systems</w:t>
      </w:r>
      <w:r w:rsidR="00DF44D6">
        <w:t xml:space="preserve">, ET Docket 21-352, Public Notice, DA 22-1146, 1, para. 1 (Nov. 2, 2022) </w:t>
      </w:r>
      <w:hyperlink r:id="rId1" w:history="1">
        <w:r w:rsidRPr="000849B2" w:rsidR="005E1BB5">
          <w:rPr>
            <w:rStyle w:val="Hyperlink"/>
          </w:rPr>
          <w:t>https://www.fcc.gov/document/oet-announces-conditional-approval-6-ghz-band-afc-systems</w:t>
        </w:r>
      </w:hyperlink>
      <w:r w:rsidR="005E1BB5">
        <w:t xml:space="preserve"> (</w:t>
      </w:r>
      <w:r w:rsidRPr="005E1BB5" w:rsidR="005E1BB5">
        <w:rPr>
          <w:i/>
          <w:iCs/>
        </w:rPr>
        <w:t>2022 Public Notice</w:t>
      </w:r>
      <w:r w:rsidR="005E1BB5">
        <w:t>).</w:t>
      </w:r>
      <w:r>
        <w:t xml:space="preserve"> </w:t>
      </w:r>
    </w:p>
  </w:footnote>
  <w:footnote w:id="18">
    <w:p w:rsidR="00DF44D6" w14:paraId="1D2AD29B" w14:textId="61C6CE8C">
      <w:pPr>
        <w:pStyle w:val="FootnoteText"/>
      </w:pPr>
      <w:r>
        <w:rPr>
          <w:rStyle w:val="FootnoteReference"/>
        </w:rPr>
        <w:footnoteRef/>
      </w:r>
      <w:r>
        <w:t xml:space="preserve"> </w:t>
      </w:r>
      <w:r w:rsidRPr="00DF44D6">
        <w:rPr>
          <w:i/>
          <w:iCs/>
        </w:rPr>
        <w:t>Id</w:t>
      </w:r>
      <w:r>
        <w:t>. at 4, para. 5</w:t>
      </w:r>
      <w:r w:rsidR="009468B4">
        <w:t>.</w:t>
      </w:r>
    </w:p>
  </w:footnote>
  <w:footnote w:id="19">
    <w:p w:rsidR="00CA2227" w14:paraId="0EDE4979" w14:textId="77777777">
      <w:pPr>
        <w:pStyle w:val="FootnoteText"/>
      </w:pPr>
      <w:r>
        <w:rPr>
          <w:rStyle w:val="FootnoteReference"/>
        </w:rPr>
        <w:footnoteRef/>
      </w:r>
      <w:r>
        <w:t xml:space="preserve"> </w:t>
      </w:r>
      <w:r w:rsidRPr="00DF44D6" w:rsidR="00DF44D6">
        <w:rPr>
          <w:i/>
          <w:iCs/>
        </w:rPr>
        <w:t>Id</w:t>
      </w:r>
      <w:r w:rsidR="00DF44D6">
        <w:t>. at 19-20, para. 41.</w:t>
      </w:r>
    </w:p>
  </w:footnote>
  <w:footnote w:id="20">
    <w:p w:rsidR="00C106E5" w:rsidP="00C106E5" w14:paraId="00B54D2D" w14:textId="77777777">
      <w:pPr>
        <w:pStyle w:val="FootnoteText"/>
      </w:pPr>
      <w:r>
        <w:rPr>
          <w:rStyle w:val="FootnoteReference"/>
        </w:rPr>
        <w:footnoteRef/>
      </w:r>
      <w:r>
        <w:t xml:space="preserve"> </w:t>
      </w:r>
      <w:r w:rsidRPr="004A2D91">
        <w:rPr>
          <w:i/>
          <w:iCs/>
          <w:szCs w:val="22"/>
        </w:rPr>
        <w:t>6 GHz Report and Order</w:t>
      </w:r>
      <w:r>
        <w:rPr>
          <w:i/>
          <w:iCs/>
          <w:szCs w:val="22"/>
        </w:rPr>
        <w:t xml:space="preserve">, </w:t>
      </w:r>
      <w:r>
        <w:rPr>
          <w:spacing w:val="-2"/>
        </w:rPr>
        <w:t xml:space="preserve">35 FCC </w:t>
      </w:r>
      <w:r>
        <w:rPr>
          <w:spacing w:val="-2"/>
        </w:rPr>
        <w:t>Rcd</w:t>
      </w:r>
      <w:r>
        <w:rPr>
          <w:i/>
          <w:iCs/>
          <w:szCs w:val="22"/>
        </w:rPr>
        <w:t xml:space="preserve"> </w:t>
      </w:r>
      <w:r>
        <w:rPr>
          <w:szCs w:val="22"/>
        </w:rPr>
        <w:t>at 3871, para. 49.</w:t>
      </w:r>
    </w:p>
  </w:footnote>
  <w:footnote w:id="21">
    <w:p w:rsidR="002017D9" w14:paraId="465E5CE3" w14:textId="77777777">
      <w:pPr>
        <w:pStyle w:val="FootnoteText"/>
      </w:pPr>
      <w:r>
        <w:rPr>
          <w:rStyle w:val="FootnoteReference"/>
        </w:rPr>
        <w:footnoteRef/>
      </w:r>
      <w:r>
        <w:t xml:space="preserve"> </w:t>
      </w:r>
      <w:bookmarkStart w:id="3" w:name="_Hlk129698689"/>
      <w:r w:rsidRPr="002A398F" w:rsidR="005E1BB5">
        <w:rPr>
          <w:i/>
          <w:iCs/>
        </w:rPr>
        <w:t>2022 Public Notice</w:t>
      </w:r>
      <w:bookmarkEnd w:id="3"/>
      <w:r>
        <w:t xml:space="preserve"> </w:t>
      </w:r>
      <w:r w:rsidR="00DE2B38">
        <w:t xml:space="preserve">at </w:t>
      </w:r>
      <w:r w:rsidR="002A398F">
        <w:t xml:space="preserve">19-20, </w:t>
      </w:r>
      <w:r>
        <w:t>para</w:t>
      </w:r>
      <w:r w:rsidR="005E1BB5">
        <w:t>s</w:t>
      </w:r>
      <w:r>
        <w:t>. 41-42.</w:t>
      </w:r>
    </w:p>
  </w:footnote>
  <w:footnote w:id="22">
    <w:p w:rsidR="002017D9" w14:paraId="2D1E4A62" w14:textId="77777777">
      <w:pPr>
        <w:pStyle w:val="FootnoteText"/>
      </w:pPr>
      <w:r>
        <w:rPr>
          <w:rStyle w:val="FootnoteReference"/>
        </w:rPr>
        <w:footnoteRef/>
      </w:r>
      <w:r>
        <w:t xml:space="preserve"> </w:t>
      </w:r>
      <w:r w:rsidRPr="002A398F" w:rsidR="005E1BB5">
        <w:rPr>
          <w:i/>
          <w:iCs/>
        </w:rPr>
        <w:t>2022 Public Notice</w:t>
      </w:r>
      <w:r>
        <w:t xml:space="preserve"> </w:t>
      </w:r>
      <w:r w:rsidR="00DE2B38">
        <w:t xml:space="preserve">at </w:t>
      </w:r>
      <w:r w:rsidR="002A398F">
        <w:t xml:space="preserve">21-22, </w:t>
      </w:r>
      <w:r>
        <w:t>para. 45.</w:t>
      </w:r>
    </w:p>
  </w:footnote>
  <w:footnote w:id="23">
    <w:p w:rsidR="00316825" w14:paraId="7E184F57" w14:textId="1731098C">
      <w:pPr>
        <w:pStyle w:val="FootnoteText"/>
      </w:pPr>
      <w:r>
        <w:rPr>
          <w:rStyle w:val="FootnoteReference"/>
        </w:rPr>
        <w:footnoteRef/>
      </w:r>
      <w:r>
        <w:t xml:space="preserve"> </w:t>
      </w:r>
      <w:r w:rsidRPr="00426135">
        <w:rPr>
          <w:i/>
          <w:iCs/>
        </w:rPr>
        <w:t>Wi-Fi Alliance AFC System (SUT) Compliance Test Plan Version 1.</w:t>
      </w:r>
      <w:r w:rsidR="00315609">
        <w:rPr>
          <w:i/>
          <w:iCs/>
        </w:rPr>
        <w:t>5</w:t>
      </w:r>
      <w:r w:rsidRPr="00E16CA2">
        <w:t>,</w:t>
      </w:r>
      <w:r>
        <w:t xml:space="preserve"> available at </w:t>
      </w:r>
      <w:hyperlink r:id="rId2" w:history="1">
        <w:r w:rsidR="00315609">
          <w:rPr>
            <w:rStyle w:val="Hyperlink"/>
          </w:rPr>
          <w:t>https://www.wi-fi.org/discover-wi-fi/6-ghz-afc-resources</w:t>
        </w:r>
      </w:hyperlink>
      <w:r>
        <w:t xml:space="preserve">.  </w:t>
      </w:r>
    </w:p>
  </w:footnote>
  <w:footnote w:id="24">
    <w:p w:rsidR="00D53F73" w:rsidRPr="00D53F73" w14:paraId="05A8B039" w14:textId="77777777">
      <w:pPr>
        <w:pStyle w:val="FootnoteText"/>
      </w:pPr>
      <w:r>
        <w:rPr>
          <w:rStyle w:val="FootnoteReference"/>
        </w:rPr>
        <w:footnoteRef/>
      </w:r>
      <w:r>
        <w:t xml:space="preserve"> </w:t>
      </w:r>
      <w:r w:rsidRPr="002A398F" w:rsidR="002A398F">
        <w:rPr>
          <w:i/>
          <w:iCs/>
        </w:rPr>
        <w:t>Id</w:t>
      </w:r>
      <w:r w:rsidR="002A398F">
        <w:t>.</w:t>
      </w:r>
      <w:r>
        <w:t xml:space="preserve"> at </w:t>
      </w:r>
      <w:r w:rsidR="003D268E">
        <w:t>12-13.</w:t>
      </w:r>
    </w:p>
  </w:footnote>
  <w:footnote w:id="25">
    <w:p w:rsidR="003D268E" w14:paraId="337D38AC" w14:textId="77777777">
      <w:pPr>
        <w:pStyle w:val="FootnoteText"/>
      </w:pPr>
      <w:r>
        <w:rPr>
          <w:rStyle w:val="FootnoteReference"/>
        </w:rPr>
        <w:footnoteRef/>
      </w:r>
      <w:r>
        <w:t xml:space="preserve"> </w:t>
      </w:r>
      <w:r w:rsidRPr="002A398F">
        <w:rPr>
          <w:i/>
          <w:iCs/>
        </w:rPr>
        <w:t>Id</w:t>
      </w:r>
      <w:r>
        <w:t>. at 13-14.</w:t>
      </w:r>
    </w:p>
  </w:footnote>
  <w:footnote w:id="26">
    <w:p w:rsidR="003D268E" w14:paraId="65F400A3" w14:textId="77777777">
      <w:pPr>
        <w:pStyle w:val="FootnoteText"/>
      </w:pPr>
      <w:r>
        <w:rPr>
          <w:rStyle w:val="FootnoteReference"/>
        </w:rPr>
        <w:footnoteRef/>
      </w:r>
      <w:r>
        <w:t xml:space="preserve"> </w:t>
      </w:r>
      <w:r w:rsidRPr="002A398F">
        <w:rPr>
          <w:i/>
          <w:iCs/>
        </w:rPr>
        <w:t>Id</w:t>
      </w:r>
      <w:r>
        <w:t>. at 14-16.</w:t>
      </w:r>
    </w:p>
  </w:footnote>
  <w:footnote w:id="27">
    <w:p w:rsidR="003D268E" w14:paraId="5CC96B78" w14:textId="77777777">
      <w:pPr>
        <w:pStyle w:val="FootnoteText"/>
      </w:pPr>
      <w:r>
        <w:rPr>
          <w:rStyle w:val="FootnoteReference"/>
        </w:rPr>
        <w:footnoteRef/>
      </w:r>
      <w:r>
        <w:t xml:space="preserve"> </w:t>
      </w:r>
      <w:r w:rsidRPr="002A398F">
        <w:rPr>
          <w:i/>
          <w:iCs/>
        </w:rPr>
        <w:t>Id</w:t>
      </w:r>
      <w:r>
        <w:t xml:space="preserve">. at </w:t>
      </w:r>
      <w:r w:rsidR="00613221">
        <w:t>16-17.</w:t>
      </w:r>
    </w:p>
  </w:footnote>
  <w:footnote w:id="28">
    <w:p w:rsidR="003D268E" w14:paraId="362CB6E8" w14:textId="77777777">
      <w:pPr>
        <w:pStyle w:val="FootnoteText"/>
      </w:pPr>
      <w:r>
        <w:rPr>
          <w:rStyle w:val="FootnoteReference"/>
        </w:rPr>
        <w:footnoteRef/>
      </w:r>
      <w:r>
        <w:t xml:space="preserve"> </w:t>
      </w:r>
      <w:r w:rsidRPr="002A398F">
        <w:rPr>
          <w:i/>
          <w:iCs/>
        </w:rPr>
        <w:t>Id</w:t>
      </w:r>
      <w:r>
        <w:t>. at 17-19.</w:t>
      </w:r>
    </w:p>
  </w:footnote>
  <w:footnote w:id="29">
    <w:p w:rsidR="000F6E46" w:rsidP="000F6E46" w14:paraId="6C71B3BA" w14:textId="2CDE0C15">
      <w:pPr>
        <w:pStyle w:val="FootnoteText"/>
      </w:pPr>
      <w:r>
        <w:rPr>
          <w:rStyle w:val="FootnoteReference"/>
        </w:rPr>
        <w:footnoteRef/>
      </w:r>
      <w:r>
        <w:t xml:space="preserve"> </w:t>
      </w:r>
      <w:r w:rsidRPr="00153C8C">
        <w:rPr>
          <w:i/>
          <w:iCs/>
        </w:rPr>
        <w:t>AFC System (SUT) Compliance Test Vector</w:t>
      </w:r>
      <w:r w:rsidRPr="00153C8C" w:rsidR="00315609">
        <w:rPr>
          <w:i/>
          <w:iCs/>
        </w:rPr>
        <w:t>s</w:t>
      </w:r>
      <w:r w:rsidRPr="00153C8C">
        <w:rPr>
          <w:i/>
          <w:iCs/>
        </w:rPr>
        <w:t xml:space="preserve"> </w:t>
      </w:r>
      <w:r w:rsidRPr="00153C8C" w:rsidR="00315609">
        <w:rPr>
          <w:i/>
          <w:iCs/>
        </w:rPr>
        <w:t>v1</w:t>
      </w:r>
      <w:r w:rsidRPr="00153C8C">
        <w:rPr>
          <w:i/>
          <w:iCs/>
        </w:rPr>
        <w:t>.2</w:t>
      </w:r>
      <w:r>
        <w:t xml:space="preserve">, </w:t>
      </w:r>
      <w:r w:rsidR="00652105">
        <w:t xml:space="preserve">Wi-Fi Alliance, </w:t>
      </w:r>
      <w:r>
        <w:t>available at</w:t>
      </w:r>
      <w:r w:rsidR="00315609">
        <w:rPr>
          <w:color w:val="000000"/>
        </w:rPr>
        <w:t xml:space="preserve"> </w:t>
      </w:r>
      <w:hyperlink r:id="rId2" w:history="1">
        <w:r w:rsidR="00315609">
          <w:rPr>
            <w:rStyle w:val="Hyperlink"/>
          </w:rPr>
          <w:t>https://www.wi-fi.org/discover-wi-fi/6-ghz-afc-resources</w:t>
        </w:r>
      </w:hyperlink>
      <w:r w:rsidR="00315609">
        <w:rPr>
          <w:color w:val="00B050"/>
        </w:rPr>
        <w:t>.</w:t>
      </w:r>
    </w:p>
  </w:footnote>
  <w:footnote w:id="30">
    <w:p w:rsidR="00F33087" w:rsidP="00F33087" w14:paraId="6108D16B" w14:textId="77777777">
      <w:pPr>
        <w:pStyle w:val="FootnoteText"/>
      </w:pPr>
      <w:r>
        <w:rPr>
          <w:rStyle w:val="FootnoteReference"/>
        </w:rPr>
        <w:footnoteRef/>
      </w:r>
      <w:r>
        <w:t xml:space="preserve"> </w:t>
      </w:r>
      <w:r w:rsidRPr="00F758FA">
        <w:rPr>
          <w:i/>
          <w:iCs/>
        </w:rPr>
        <w:t>Traceability Matrix</w:t>
      </w:r>
      <w:r>
        <w:t xml:space="preserve">, </w:t>
      </w:r>
      <w:r>
        <w:t>WinnForum</w:t>
      </w:r>
      <w:r>
        <w:t xml:space="preserve">, ET Docket 21-352, filed Dec. 1, 2022; </w:t>
      </w:r>
      <w:r w:rsidRPr="00F758FA">
        <w:rPr>
          <w:i/>
          <w:iCs/>
        </w:rPr>
        <w:t>Functional Requirements for the U.S. 6 GHz Band under the Control of an AFC System</w:t>
      </w:r>
      <w:r>
        <w:t xml:space="preserve">, </w:t>
      </w:r>
      <w:r>
        <w:t>WinnForum</w:t>
      </w:r>
      <w:r>
        <w:t xml:space="preserve">, ET Docket 21-352, filed Oct. 31, 2022. </w:t>
      </w:r>
    </w:p>
  </w:footnote>
  <w:footnote w:id="31">
    <w:p w:rsidR="00F33087" w:rsidP="00F33087" w14:paraId="2A56D09C" w14:textId="77777777">
      <w:pPr>
        <w:pStyle w:val="FootnoteText"/>
      </w:pPr>
      <w:r>
        <w:rPr>
          <w:rStyle w:val="FootnoteReference"/>
        </w:rPr>
        <w:footnoteRef/>
      </w:r>
      <w:r>
        <w:t xml:space="preserve"> </w:t>
      </w:r>
      <w:r w:rsidRPr="00F758FA">
        <w:rPr>
          <w:i/>
          <w:iCs/>
        </w:rPr>
        <w:t>Functional Requirements for the U.S. 6 GHz Band under the Control of an AFC System</w:t>
      </w:r>
      <w:r>
        <w:t xml:space="preserve">, </w:t>
      </w:r>
      <w:r>
        <w:t>WinnForum</w:t>
      </w:r>
      <w:r>
        <w:t>, ET Docket 21-352, filed Oct. 31, 2022 at 7.</w:t>
      </w:r>
    </w:p>
  </w:footnote>
  <w:footnote w:id="32">
    <w:p w:rsidR="00F33087" w:rsidP="00F33087" w14:paraId="5F8DC93C" w14:textId="25F6CBA5">
      <w:pPr>
        <w:pStyle w:val="FootnoteText"/>
      </w:pPr>
      <w:r>
        <w:rPr>
          <w:rStyle w:val="FootnoteReference"/>
        </w:rPr>
        <w:footnoteRef/>
      </w:r>
      <w:r>
        <w:t xml:space="preserve"> </w:t>
      </w:r>
      <w:r w:rsidRPr="005A4703">
        <w:rPr>
          <w:i/>
          <w:iCs/>
        </w:rPr>
        <w:t>AFC System (SUT) Compliance Test Vector</w:t>
      </w:r>
      <w:r w:rsidR="00315609">
        <w:rPr>
          <w:i/>
          <w:iCs/>
        </w:rPr>
        <w:t>s</w:t>
      </w:r>
      <w:r w:rsidRPr="005A4703">
        <w:rPr>
          <w:i/>
          <w:iCs/>
        </w:rPr>
        <w:t xml:space="preserve"> v1.</w:t>
      </w:r>
      <w:r w:rsidR="00315609">
        <w:rPr>
          <w:i/>
          <w:iCs/>
        </w:rPr>
        <w:t>2</w:t>
      </w:r>
      <w:r>
        <w:t>, Wi-Fi Alliance</w:t>
      </w:r>
      <w:r w:rsidR="00652105">
        <w:t>,</w:t>
      </w:r>
      <w:r>
        <w:t xml:space="preserve"> </w:t>
      </w:r>
      <w:r w:rsidR="00652105">
        <w:t>a</w:t>
      </w:r>
      <w:r>
        <w:t xml:space="preserve">vailable at </w:t>
      </w:r>
      <w:hyperlink r:id="rId2" w:history="1">
        <w:r w:rsidR="00315609">
          <w:rPr>
            <w:rStyle w:val="Hyperlink"/>
          </w:rPr>
          <w:t>https://www.wi-fi.org/discover-wi-fi/6-ghz-afc-resources</w:t>
        </w:r>
      </w:hyperlink>
      <w:r>
        <w:t xml:space="preserve">.   </w:t>
      </w:r>
    </w:p>
  </w:footnote>
  <w:footnote w:id="33">
    <w:p w:rsidR="0021754B" w14:paraId="5D6DF775" w14:textId="77777777">
      <w:pPr>
        <w:pStyle w:val="FootnoteText"/>
      </w:pPr>
      <w:r>
        <w:rPr>
          <w:rStyle w:val="FootnoteReference"/>
        </w:rPr>
        <w:footnoteRef/>
      </w:r>
      <w:r>
        <w:t xml:space="preserve"> </w:t>
      </w:r>
      <w:r w:rsidR="008E2E35">
        <w:t>W</w:t>
      </w:r>
      <w:r>
        <w:t xml:space="preserve">e reserve the right to make additions or subtractions to the set of test vectors or modify one or more of them, as appropriate, during the course of the lab testing process.  </w:t>
      </w:r>
    </w:p>
  </w:footnote>
  <w:footnote w:id="34">
    <w:p w:rsidR="00F33087" w:rsidP="00F33087" w14:paraId="5EBB3C96" w14:textId="77777777">
      <w:pPr>
        <w:pStyle w:val="FootnoteText"/>
      </w:pPr>
      <w:r>
        <w:rPr>
          <w:rStyle w:val="FootnoteReference"/>
        </w:rPr>
        <w:footnoteRef/>
      </w:r>
      <w:r>
        <w:t xml:space="preserve"> </w:t>
      </w:r>
      <w:r w:rsidR="007457D7">
        <w:t xml:space="preserve">Because these test reports are in the public interest and simply report test results along with any actions that may have been taken to modify an AFC </w:t>
      </w:r>
      <w:r w:rsidR="007C1B4E">
        <w:t xml:space="preserve">system </w:t>
      </w:r>
      <w:r w:rsidR="007457D7">
        <w:t>to ensure compliance, we do not expect that they will contain proprietary or company specific non-public information.  Thus, they will be available for public inspection</w:t>
      </w:r>
      <w:r>
        <w:t xml:space="preserve">.  </w:t>
      </w:r>
    </w:p>
  </w:footnote>
  <w:footnote w:id="35">
    <w:p w:rsidR="00A12F21" w14:paraId="501034B6" w14:textId="77777777">
      <w:pPr>
        <w:pStyle w:val="FootnoteText"/>
      </w:pPr>
      <w:r>
        <w:rPr>
          <w:rStyle w:val="FootnoteReference"/>
        </w:rPr>
        <w:footnoteRef/>
      </w:r>
      <w:r>
        <w:t xml:space="preserve"> A list of FCC recognized accredited testing laboratories can be found at </w:t>
      </w:r>
      <w:hyperlink r:id="rId3" w:history="1">
        <w:r w:rsidRPr="00F22448">
          <w:rPr>
            <w:rStyle w:val="Hyperlink"/>
          </w:rPr>
          <w:t>https://apps.fcc.gov/oetcf/eas/reports/TestFirmSearch.cfm</w:t>
        </w:r>
      </w:hyperlink>
      <w:r>
        <w:t xml:space="preserve">.  As of May 20, 2022, there are 569 FCC recognized accredited testing laboratories.  A list of </w:t>
      </w:r>
      <w:r>
        <w:t>WinnForum</w:t>
      </w:r>
      <w:r>
        <w:t xml:space="preserve">-approved CBSD test labs can be found at </w:t>
      </w:r>
      <w:hyperlink r:id="rId4" w:history="1">
        <w:r w:rsidRPr="00790667">
          <w:rPr>
            <w:rStyle w:val="Hyperlink"/>
          </w:rPr>
          <w:t>https://cbrs.wirelessinnovation.org/cbsd-certification-program</w:t>
        </w:r>
      </w:hyperlink>
      <w:r>
        <w:t xml:space="preserve">.  </w:t>
      </w:r>
    </w:p>
  </w:footnote>
  <w:footnote w:id="36">
    <w:p w:rsidR="004B07A8" w14:paraId="18C30B60" w14:textId="77777777">
      <w:pPr>
        <w:pStyle w:val="FootnoteText"/>
      </w:pPr>
      <w:r>
        <w:rPr>
          <w:rStyle w:val="FootnoteReference"/>
        </w:rPr>
        <w:footnoteRef/>
      </w:r>
      <w:r>
        <w:t xml:space="preserve"> </w:t>
      </w:r>
      <w:r w:rsidRPr="004C2ED1" w:rsidR="00E00987">
        <w:t xml:space="preserve">47 CFR §§ </w:t>
      </w:r>
      <w:r w:rsidR="00E00987">
        <w:t xml:space="preserve">2.907, 2.948; </w:t>
      </w:r>
      <w:r w:rsidRPr="00C2661E" w:rsidR="00E00987">
        <w:rPr>
          <w:i/>
          <w:iCs/>
        </w:rPr>
        <w:t>Accredited Testing Laboratory Program Roles and Responsibilities</w:t>
      </w:r>
      <w:r w:rsidR="00E00987">
        <w:t xml:space="preserve">, Office of Engineering and Technology, KDB Publication 974614 D01 (Apr. 2, 2019), </w:t>
      </w:r>
      <w:hyperlink r:id="rId5" w:history="1">
        <w:r w:rsidRPr="00187B4D" w:rsidR="00E00987">
          <w:rPr>
            <w:rStyle w:val="Hyperlink"/>
          </w:rPr>
          <w:t>https://apps.fcc.gov/kdb/GetAttachment.html?id=koP7QuHnAbqrT0URaUjRBw%3D%3D&amp;desc=974614%20D01%20Accredited%20Test%20Lab%20Roles%20and%20Resp%20v05r01&amp;tracking_number=44684</w:t>
        </w:r>
      </w:hyperlink>
      <w:r w:rsidR="00FE3BC7">
        <w:t>.</w:t>
      </w:r>
    </w:p>
  </w:footnote>
  <w:footnote w:id="37">
    <w:p w:rsidR="00EB4E85" w14:paraId="0D9832E0" w14:textId="77777777">
      <w:pPr>
        <w:pStyle w:val="FootnoteText"/>
      </w:pPr>
      <w:r>
        <w:rPr>
          <w:rStyle w:val="FootnoteReference"/>
        </w:rPr>
        <w:footnoteRef/>
      </w:r>
      <w:r>
        <w:t xml:space="preserve"> </w:t>
      </w:r>
      <w:r w:rsidR="00AD4745">
        <w:t xml:space="preserve">Wi-Fi Alliance and </w:t>
      </w:r>
      <w:r w:rsidR="00AD4745">
        <w:t>WinnForum</w:t>
      </w:r>
      <w:r w:rsidR="00AD4745">
        <w:t xml:space="preserve"> Oct. 20, 2022 </w:t>
      </w:r>
      <w:r w:rsidRPr="00AD4745" w:rsidR="00AD4745">
        <w:rPr>
          <w:i/>
          <w:iCs/>
        </w:rPr>
        <w:t>Ex Parte</w:t>
      </w:r>
      <w:r w:rsidR="00AD4745">
        <w:t xml:space="preserve"> ET Docket No. 21-352 at 6.</w:t>
      </w:r>
    </w:p>
  </w:footnote>
  <w:footnote w:id="38">
    <w:p w:rsidR="00702880" w14:paraId="22E47C6A" w14:textId="77777777">
      <w:pPr>
        <w:pStyle w:val="FootnoteText"/>
      </w:pPr>
      <w:r>
        <w:rPr>
          <w:rStyle w:val="FootnoteReference"/>
        </w:rPr>
        <w:footnoteRef/>
      </w:r>
      <w:r>
        <w:t xml:space="preserve"> </w:t>
      </w:r>
      <w:r w:rsidRPr="002A398F" w:rsidR="003A23BA">
        <w:rPr>
          <w:i/>
          <w:iCs/>
        </w:rPr>
        <w:t>2022 Public Notice</w:t>
      </w:r>
      <w:r w:rsidR="003A23BA">
        <w:t xml:space="preserve"> at 21, para. 4</w:t>
      </w:r>
      <w:r w:rsidR="00016828">
        <w:t>4</w:t>
      </w:r>
      <w:r w:rsidR="003A23BA">
        <w:t>.</w:t>
      </w:r>
    </w:p>
  </w:footnote>
  <w:footnote w:id="39">
    <w:p w:rsidR="001B7E9B" w:rsidP="001B7E9B" w14:paraId="3285BB76" w14:textId="77777777">
      <w:pPr>
        <w:pStyle w:val="FootnoteText"/>
      </w:pPr>
      <w:r>
        <w:rPr>
          <w:rStyle w:val="FootnoteReference"/>
        </w:rPr>
        <w:footnoteRef/>
      </w:r>
      <w:r>
        <w:t xml:space="preserve"> </w:t>
      </w:r>
      <w:r w:rsidRPr="001C5B12" w:rsidR="00DE13DC">
        <w:rPr>
          <w:i/>
          <w:iCs/>
        </w:rPr>
        <w:t>Wireless Innovation Forum Authorized AFC System Test Lab Requirements</w:t>
      </w:r>
      <w:r w:rsidR="00DE13DC">
        <w:t xml:space="preserve">, </w:t>
      </w:r>
      <w:r w:rsidR="00FC188D">
        <w:t xml:space="preserve">Version 1.0.0, August 4, 2022,  </w:t>
      </w:r>
      <w:hyperlink r:id="rId6" w:history="1">
        <w:r w:rsidRPr="00D414A5" w:rsidR="00FC188D">
          <w:rPr>
            <w:rStyle w:val="Hyperlink"/>
          </w:rPr>
          <w:t>https://6ghz.wirelessinnovation.org/assets/WINNF-TS-5009-V1.0.0%206%20GHz%20AFC%20System%20ATL%20Requirements%20Specification.pdf</w:t>
        </w:r>
      </w:hyperlink>
      <w:r w:rsidR="00FC188D">
        <w:t xml:space="preserve"> at 3</w:t>
      </w:r>
      <w:r>
        <w:t>.</w:t>
      </w:r>
    </w:p>
  </w:footnote>
  <w:footnote w:id="40">
    <w:p w:rsidR="001B7E9B" w:rsidP="001B7E9B" w14:paraId="4F75663F" w14:textId="77777777">
      <w:pPr>
        <w:pStyle w:val="FootnoteText"/>
      </w:pPr>
      <w:r>
        <w:rPr>
          <w:rStyle w:val="FootnoteReference"/>
        </w:rPr>
        <w:footnoteRef/>
      </w:r>
      <w:r>
        <w:t xml:space="preserve"> </w:t>
      </w:r>
      <w:r w:rsidRPr="00054A4B">
        <w:rPr>
          <w:i/>
          <w:iCs/>
        </w:rPr>
        <w:t>Id</w:t>
      </w:r>
      <w:r>
        <w:t xml:space="preserve">. </w:t>
      </w:r>
    </w:p>
  </w:footnote>
  <w:footnote w:id="41">
    <w:p w:rsidR="00272F81" w:rsidRPr="00265F1D" w:rsidP="00272F81" w14:paraId="65E06A8F" w14:textId="77777777">
      <w:pPr>
        <w:pStyle w:val="FootnoteText"/>
      </w:pPr>
      <w:r>
        <w:rPr>
          <w:rStyle w:val="FootnoteReference"/>
        </w:rPr>
        <w:footnoteRef/>
      </w:r>
      <w:r>
        <w:t xml:space="preserve"> </w:t>
      </w:r>
      <w:bookmarkStart w:id="4" w:name="_Hlk129698991"/>
      <w:r w:rsidRPr="001D07E7">
        <w:rPr>
          <w:i/>
          <w:iCs/>
        </w:rPr>
        <w:t>6 GHz Report and Order</w:t>
      </w:r>
      <w:r>
        <w:rPr>
          <w:i/>
          <w:iCs/>
        </w:rPr>
        <w:t>,</w:t>
      </w:r>
      <w:r>
        <w:t xml:space="preserve"> </w:t>
      </w:r>
      <w:r>
        <w:rPr>
          <w:spacing w:val="-2"/>
        </w:rPr>
        <w:t xml:space="preserve">35 FCC </w:t>
      </w:r>
      <w:r>
        <w:rPr>
          <w:spacing w:val="-2"/>
        </w:rPr>
        <w:t>Rcd</w:t>
      </w:r>
      <w:r>
        <w:rPr>
          <w:i/>
          <w:iCs/>
          <w:szCs w:val="22"/>
        </w:rPr>
        <w:t xml:space="preserve"> </w:t>
      </w:r>
      <w:r>
        <w:rPr>
          <w:szCs w:val="22"/>
        </w:rPr>
        <w:t xml:space="preserve">at </w:t>
      </w:r>
      <w:bookmarkEnd w:id="4"/>
      <w:r>
        <w:rPr>
          <w:szCs w:val="22"/>
        </w:rPr>
        <w:t xml:space="preserve">3870-71, para. 49.  </w:t>
      </w:r>
    </w:p>
  </w:footnote>
  <w:footnote w:id="42">
    <w:p w:rsidR="00D61C7C" w14:paraId="6D64CA76" w14:textId="634452B4">
      <w:pPr>
        <w:pStyle w:val="FootnoteText"/>
      </w:pPr>
      <w:r>
        <w:rPr>
          <w:rStyle w:val="FootnoteReference"/>
        </w:rPr>
        <w:footnoteRef/>
      </w:r>
      <w:r>
        <w:t xml:space="preserve"> </w:t>
      </w:r>
      <w:r w:rsidR="00625B40">
        <w:t xml:space="preserve">The location uncertainty may be specified as 1) an ellipse with a specified center point and major and minor axis lengths; 2) a polygon with specified vertices; or 3) a polygon identified by its center and array of vectors.  </w:t>
      </w:r>
      <w:r w:rsidRPr="00625B40" w:rsidR="00625B40">
        <w:rPr>
          <w:i/>
          <w:iCs/>
        </w:rPr>
        <w:t>AFC System to AFC Device Interface Specification</w:t>
      </w:r>
      <w:r w:rsidR="00625B40">
        <w:t>, Version 1.</w:t>
      </w:r>
      <w:r w:rsidR="00315609">
        <w:t>5</w:t>
      </w:r>
      <w:r w:rsidR="00625B40">
        <w:t>, Wi-Fi Alliance, 14-15.  Available on the Wi-Fi Alliance website at</w:t>
      </w:r>
      <w:r w:rsidR="00315609">
        <w:rPr>
          <w:color w:val="000000"/>
        </w:rPr>
        <w:t xml:space="preserve"> </w:t>
      </w:r>
      <w:hyperlink r:id="rId2" w:history="1">
        <w:r w:rsidR="00315609">
          <w:rPr>
            <w:rStyle w:val="Hyperlink"/>
          </w:rPr>
          <w:t>https://www.wi-fi.org/discover-wi-fi/6-ghz-afc-resources</w:t>
        </w:r>
      </w:hyperlink>
      <w:r w:rsidRPr="009468B4" w:rsidR="009468B4">
        <w:rPr>
          <w:rStyle w:val="Hyperlink"/>
          <w:color w:val="auto"/>
          <w:u w:val="none"/>
        </w:rPr>
        <w:t>.</w:t>
      </w:r>
      <w:r w:rsidR="00625B40">
        <w:rPr>
          <w:rStyle w:val="Hyperlink"/>
        </w:rPr>
        <w:t xml:space="preserve"> </w:t>
      </w:r>
    </w:p>
  </w:footnote>
  <w:footnote w:id="43">
    <w:p w:rsidR="00352973" w14:paraId="4EB7FAE4" w14:textId="77777777">
      <w:pPr>
        <w:pStyle w:val="FootnoteText"/>
      </w:pPr>
      <w:r>
        <w:rPr>
          <w:rStyle w:val="FootnoteReference"/>
        </w:rPr>
        <w:footnoteRef/>
      </w:r>
      <w:r>
        <w:t xml:space="preserve"> </w:t>
      </w:r>
      <w:r w:rsidR="00D95EB2">
        <w:t xml:space="preserve">Because these test reports are in the public interest and simply report test results along with any actions that may have been taken to modify an AFC system to ensure compliance, we do not expect that they will contain proprietary or company specific non-public information.  Thus, they will be available for public inspection.  </w:t>
      </w:r>
    </w:p>
  </w:footnote>
  <w:footnote w:id="44">
    <w:p w:rsidR="005D4705" w14:paraId="0320D792" w14:textId="77777777">
      <w:pPr>
        <w:pStyle w:val="FootnoteText"/>
      </w:pPr>
      <w:r>
        <w:rPr>
          <w:rStyle w:val="FootnoteReference"/>
        </w:rPr>
        <w:footnoteRef/>
      </w:r>
      <w:r>
        <w:t xml:space="preserve"> </w:t>
      </w:r>
      <w:r w:rsidRPr="002A398F" w:rsidR="00CD4F59">
        <w:rPr>
          <w:i/>
          <w:iCs/>
        </w:rPr>
        <w:t>2022 Public Notice</w:t>
      </w:r>
      <w:r w:rsidR="00CD4F59">
        <w:t xml:space="preserve"> </w:t>
      </w:r>
      <w:r w:rsidR="00DE2B38">
        <w:t xml:space="preserve">at 22, </w:t>
      </w:r>
      <w:r>
        <w:t>para. 48.</w:t>
      </w:r>
    </w:p>
  </w:footnote>
  <w:footnote w:id="45">
    <w:p w:rsidR="00E421A0" w14:paraId="1DFAAE3E" w14:textId="77777777">
      <w:pPr>
        <w:pStyle w:val="FootnoteText"/>
      </w:pPr>
      <w:r>
        <w:rPr>
          <w:rStyle w:val="FootnoteReference"/>
        </w:rPr>
        <w:footnoteRef/>
      </w:r>
      <w:r>
        <w:t xml:space="preserve"> </w:t>
      </w:r>
      <w:r w:rsidRPr="002A398F" w:rsidR="00CD4F59">
        <w:rPr>
          <w:i/>
          <w:iCs/>
        </w:rPr>
        <w:t>2022 Public Notice</w:t>
      </w:r>
      <w:r w:rsidR="00CD4F59">
        <w:t xml:space="preserve"> </w:t>
      </w:r>
      <w:r>
        <w:t xml:space="preserve">at </w:t>
      </w:r>
      <w:r w:rsidR="00DE2B38">
        <w:t xml:space="preserve">22-23, </w:t>
      </w:r>
      <w:r>
        <w:t>para. 49 citing</w:t>
      </w:r>
      <w:r w:rsidR="00DE2B38">
        <w:t xml:space="preserve"> </w:t>
      </w:r>
      <w:r w:rsidRPr="003A21DC" w:rsidR="00DE2B38">
        <w:rPr>
          <w:i/>
          <w:iCs/>
        </w:rPr>
        <w:t>Wireless Telecommunications Bureau and Office of Engineering and Technology Establish Procedure and Deadline for Filing Spectrum Access System Initial Commercial Deployment Proposals</w:t>
      </w:r>
      <w:r w:rsidR="00DE2B38">
        <w:t xml:space="preserve">, Public Notice, GN Docket No. 53-319, </w:t>
      </w:r>
      <w:r w:rsidRPr="00A86DDD" w:rsidR="00DE2B38">
        <w:t xml:space="preserve">33 FCC </w:t>
      </w:r>
      <w:r w:rsidRPr="00A86DDD" w:rsidR="00DE2B38">
        <w:t>Rcd</w:t>
      </w:r>
      <w:r w:rsidRPr="00A86DDD" w:rsidR="00DE2B38">
        <w:t xml:space="preserve"> 7390 </w:t>
      </w:r>
      <w:r w:rsidR="00DE2B38">
        <w:t>(2018).</w:t>
      </w:r>
    </w:p>
  </w:footnote>
  <w:footnote w:id="46">
    <w:p w:rsidR="00785C0C" w14:paraId="34FB4ED4" w14:textId="77777777">
      <w:pPr>
        <w:pStyle w:val="FootnoteText"/>
      </w:pPr>
      <w:r>
        <w:rPr>
          <w:rStyle w:val="FootnoteReference"/>
        </w:rPr>
        <w:footnoteRef/>
      </w:r>
      <w:r>
        <w:t xml:space="preserve"> AT&amp;T Comments at 27-28.  </w:t>
      </w:r>
    </w:p>
  </w:footnote>
  <w:footnote w:id="47">
    <w:p w:rsidR="00AA0A64" w14:paraId="280BDE61" w14:textId="77777777">
      <w:pPr>
        <w:pStyle w:val="FootnoteText"/>
      </w:pPr>
      <w:r>
        <w:rPr>
          <w:rStyle w:val="FootnoteReference"/>
        </w:rPr>
        <w:footnoteRef/>
      </w:r>
      <w:r>
        <w:t xml:space="preserve"> AT&amp;T April 26, 2022 </w:t>
      </w:r>
      <w:r w:rsidRPr="00DE2B38">
        <w:rPr>
          <w:i/>
          <w:iCs/>
        </w:rPr>
        <w:t>Ex Parte</w:t>
      </w:r>
      <w:r>
        <w:t xml:space="preserve"> at 13.  </w:t>
      </w:r>
    </w:p>
  </w:footnote>
  <w:footnote w:id="48">
    <w:p w:rsidR="00B34CA0" w14:paraId="6A5EEE07" w14:textId="77777777">
      <w:pPr>
        <w:pStyle w:val="FootnoteText"/>
      </w:pPr>
      <w:r>
        <w:rPr>
          <w:rStyle w:val="FootnoteReference"/>
        </w:rPr>
        <w:footnoteRef/>
      </w:r>
      <w:r>
        <w:t xml:space="preserve"> Verizon </w:t>
      </w:r>
      <w:r w:rsidR="00DE2B38">
        <w:t>C</w:t>
      </w:r>
      <w:r>
        <w:t>omments at 14.</w:t>
      </w:r>
    </w:p>
  </w:footnote>
  <w:footnote w:id="49">
    <w:p w:rsidR="00AA0A64" w14:paraId="56DE649F" w14:textId="77777777">
      <w:pPr>
        <w:pStyle w:val="FootnoteText"/>
      </w:pPr>
      <w:r>
        <w:rPr>
          <w:rStyle w:val="FootnoteReference"/>
        </w:rPr>
        <w:footnoteRef/>
      </w:r>
      <w:r>
        <w:t xml:space="preserve"> APCO International Dec. 7, 2022 </w:t>
      </w:r>
      <w:r w:rsidRPr="00DE2B38">
        <w:rPr>
          <w:i/>
          <w:iCs/>
        </w:rPr>
        <w:t>Ex Parte</w:t>
      </w:r>
      <w:r>
        <w:t xml:space="preserve"> at 3.   </w:t>
      </w:r>
    </w:p>
  </w:footnote>
  <w:footnote w:id="50">
    <w:p w:rsidR="003E7FDA" w14:paraId="2CC71F0D" w14:textId="77777777">
      <w:pPr>
        <w:pStyle w:val="FootnoteText"/>
      </w:pPr>
      <w:r>
        <w:rPr>
          <w:rStyle w:val="FootnoteReference"/>
        </w:rPr>
        <w:footnoteRef/>
      </w:r>
      <w:r>
        <w:t xml:space="preserve"> International Association of Fire Chiefs January 11, 2021 </w:t>
      </w:r>
      <w:r w:rsidRPr="00DE2B38">
        <w:rPr>
          <w:i/>
          <w:iCs/>
        </w:rPr>
        <w:t>Ex Parte</w:t>
      </w:r>
      <w:r>
        <w:t xml:space="preserve"> at 2.</w:t>
      </w:r>
    </w:p>
  </w:footnote>
  <w:footnote w:id="51">
    <w:p w:rsidR="004C24FE" w14:paraId="6DFEEFCA" w14:textId="77777777">
      <w:pPr>
        <w:pStyle w:val="FootnoteText"/>
      </w:pPr>
      <w:r>
        <w:rPr>
          <w:rStyle w:val="FootnoteReference"/>
        </w:rPr>
        <w:footnoteRef/>
      </w:r>
      <w:r>
        <w:t xml:space="preserve"> UTC/EEI Comments at 7.  </w:t>
      </w:r>
    </w:p>
  </w:footnote>
  <w:footnote w:id="52">
    <w:p w:rsidR="00420C5B" w:rsidP="00420C5B" w14:paraId="68420FD1" w14:textId="77777777">
      <w:pPr>
        <w:pStyle w:val="FootnoteText"/>
      </w:pPr>
      <w:r>
        <w:rPr>
          <w:rStyle w:val="FootnoteReference"/>
        </w:rPr>
        <w:footnoteRef/>
      </w:r>
      <w:r>
        <w:t xml:space="preserve"> Verizon May 16, 2022 </w:t>
      </w:r>
      <w:r w:rsidRPr="00DE2B38">
        <w:rPr>
          <w:i/>
          <w:iCs/>
        </w:rPr>
        <w:t>Ex Parte</w:t>
      </w:r>
      <w:r>
        <w:t xml:space="preserve"> at 4.</w:t>
      </w:r>
    </w:p>
  </w:footnote>
  <w:footnote w:id="53">
    <w:p w:rsidR="00A862B5" w14:paraId="4965B372" w14:textId="77777777">
      <w:pPr>
        <w:pStyle w:val="FootnoteText"/>
      </w:pPr>
      <w:r>
        <w:rPr>
          <w:rStyle w:val="FootnoteReference"/>
        </w:rPr>
        <w:footnoteRef/>
      </w:r>
      <w:r>
        <w:t xml:space="preserve"> FWCC Comments at 9.  </w:t>
      </w:r>
    </w:p>
  </w:footnote>
  <w:footnote w:id="54">
    <w:p w:rsidR="00420C5B" w14:paraId="5DA1F32E" w14:textId="77777777">
      <w:pPr>
        <w:pStyle w:val="FootnoteText"/>
      </w:pPr>
      <w:r>
        <w:rPr>
          <w:rStyle w:val="FootnoteReference"/>
        </w:rPr>
        <w:footnoteRef/>
      </w:r>
      <w:r>
        <w:t xml:space="preserve"> APCO International May 31, 2022 </w:t>
      </w:r>
      <w:r w:rsidRPr="00DE2B38">
        <w:rPr>
          <w:i/>
          <w:iCs/>
        </w:rPr>
        <w:t>Ex Parte</w:t>
      </w:r>
      <w:r>
        <w:t xml:space="preserve"> at 3.  </w:t>
      </w:r>
    </w:p>
  </w:footnote>
  <w:footnote w:id="55">
    <w:p w:rsidR="008C0C57" w:rsidP="008C0C57" w14:paraId="28FB1297" w14:textId="77777777">
      <w:pPr>
        <w:pStyle w:val="FootnoteText"/>
      </w:pPr>
      <w:r>
        <w:rPr>
          <w:rStyle w:val="FootnoteReference"/>
        </w:rPr>
        <w:footnoteRef/>
      </w:r>
      <w:r>
        <w:t xml:space="preserve"> </w:t>
      </w:r>
      <w:r w:rsidRPr="001D07E7">
        <w:rPr>
          <w:i/>
          <w:iCs/>
        </w:rPr>
        <w:t>6 GHz Report and Order</w:t>
      </w:r>
      <w:r>
        <w:rPr>
          <w:i/>
          <w:iCs/>
        </w:rPr>
        <w:t>,</w:t>
      </w:r>
      <w:r>
        <w:t xml:space="preserve"> </w:t>
      </w:r>
      <w:r>
        <w:rPr>
          <w:spacing w:val="-2"/>
        </w:rPr>
        <w:t xml:space="preserve">35 FCC </w:t>
      </w:r>
      <w:r>
        <w:rPr>
          <w:spacing w:val="-2"/>
        </w:rPr>
        <w:t>Rcd</w:t>
      </w:r>
      <w:r>
        <w:rPr>
          <w:i/>
          <w:iCs/>
          <w:szCs w:val="22"/>
        </w:rPr>
        <w:t xml:space="preserve"> </w:t>
      </w:r>
      <w:r>
        <w:rPr>
          <w:szCs w:val="22"/>
        </w:rPr>
        <w:t xml:space="preserve">at </w:t>
      </w:r>
      <w:r>
        <w:t>3862, para. 22.</w:t>
      </w:r>
    </w:p>
  </w:footnote>
  <w:footnote w:id="56">
    <w:p w:rsidR="008C0C57" w:rsidP="008C0C57" w14:paraId="4304ED64" w14:textId="77777777">
      <w:pPr>
        <w:pStyle w:val="FootnoteText"/>
      </w:pPr>
      <w:r>
        <w:rPr>
          <w:rStyle w:val="FootnoteReference"/>
        </w:rPr>
        <w:footnoteRef/>
      </w:r>
      <w:r>
        <w:t xml:space="preserve"> 47 CFR §§ 15.407(k)(3), (l).</w:t>
      </w:r>
    </w:p>
  </w:footnote>
  <w:footnote w:id="57">
    <w:p w:rsidR="00301E10" w14:paraId="2F13FA8F" w14:textId="77777777">
      <w:pPr>
        <w:pStyle w:val="FootnoteText"/>
      </w:pPr>
      <w:r>
        <w:rPr>
          <w:rStyle w:val="FootnoteReference"/>
        </w:rPr>
        <w:footnoteRef/>
      </w:r>
      <w:r>
        <w:t xml:space="preserve"> OET has recently issued guidance on the certification of standard power devices.  </w:t>
      </w:r>
      <w:r w:rsidRPr="00EC3BF8">
        <w:rPr>
          <w:i/>
          <w:iCs/>
        </w:rPr>
        <w:t>Part 15 Subpart E U-NII 6 GHz General Guidance Bands 5, 6, 7, 8</w:t>
      </w:r>
      <w:r>
        <w:t xml:space="preserve">, Federal Communications Commission, Office of Engineering and Technology, Laboratory Division, KDB 987594 D01v02 (Aug. 9, 2023) </w:t>
      </w:r>
      <w:hyperlink r:id="rId7" w:history="1">
        <w:r w:rsidRPr="00D93E01">
          <w:rPr>
            <w:rStyle w:val="Hyperlink"/>
          </w:rPr>
          <w:t>https://apps.fcc.gov/oetcf/kdb/forms/FTSSearchResultPage.cfm?id=277034&amp;switch=P</w:t>
        </w:r>
      </w:hyperlink>
      <w:r>
        <w:t xml:space="preserve">.  </w:t>
      </w:r>
    </w:p>
  </w:footnote>
  <w:footnote w:id="58">
    <w:p w:rsidR="00FE1193" w14:paraId="2C8002A3" w14:textId="77777777">
      <w:pPr>
        <w:pStyle w:val="FootnoteText"/>
      </w:pPr>
      <w:r>
        <w:rPr>
          <w:rStyle w:val="FootnoteReference"/>
        </w:rPr>
        <w:footnoteRef/>
      </w:r>
      <w:r>
        <w:t xml:space="preserve"> </w:t>
      </w:r>
      <w:bookmarkStart w:id="7" w:name="_Hlk131149768"/>
      <w:r>
        <w:t xml:space="preserve">AT&amp;T Feb. 7, 2023 </w:t>
      </w:r>
      <w:r w:rsidRPr="00F670F3">
        <w:rPr>
          <w:i/>
          <w:iCs/>
        </w:rPr>
        <w:t>Ex Parte</w:t>
      </w:r>
      <w:r>
        <w:t xml:space="preserve"> at 1</w:t>
      </w:r>
      <w:bookmarkEnd w:id="7"/>
      <w:r>
        <w:t xml:space="preserve">.  </w:t>
      </w:r>
    </w:p>
  </w:footnote>
  <w:footnote w:id="59">
    <w:p w:rsidR="00FE1193" w14:paraId="45F1F404" w14:textId="77777777">
      <w:pPr>
        <w:pStyle w:val="FootnoteText"/>
      </w:pPr>
      <w:r>
        <w:rPr>
          <w:rStyle w:val="FootnoteReference"/>
        </w:rPr>
        <w:footnoteRef/>
      </w:r>
      <w:r>
        <w:t xml:space="preserve"> </w:t>
      </w:r>
      <w:r w:rsidRPr="00F670F3">
        <w:rPr>
          <w:i/>
          <w:iCs/>
        </w:rPr>
        <w:t>Id</w:t>
      </w:r>
      <w:r>
        <w:t xml:space="preserve">. </w:t>
      </w:r>
    </w:p>
  </w:footnote>
  <w:footnote w:id="60">
    <w:p w:rsidR="004B26D9" w14:paraId="6E2B1E42" w14:textId="77777777">
      <w:pPr>
        <w:pStyle w:val="FootnoteText"/>
      </w:pPr>
      <w:r>
        <w:rPr>
          <w:rStyle w:val="FootnoteReference"/>
        </w:rPr>
        <w:footnoteRef/>
      </w:r>
      <w:r>
        <w:t xml:space="preserve"> </w:t>
      </w:r>
      <w:r w:rsidRPr="00F670F3">
        <w:rPr>
          <w:i/>
          <w:iCs/>
        </w:rPr>
        <w:t>Id</w:t>
      </w:r>
      <w:r>
        <w:t>. at 2.</w:t>
      </w:r>
    </w:p>
  </w:footnote>
  <w:footnote w:id="61">
    <w:p w:rsidR="00EE7131" w14:paraId="0734BDE5" w14:textId="77777777">
      <w:pPr>
        <w:pStyle w:val="FootnoteText"/>
      </w:pPr>
      <w:r>
        <w:rPr>
          <w:rStyle w:val="FootnoteReference"/>
        </w:rPr>
        <w:footnoteRef/>
      </w:r>
      <w:r>
        <w:t xml:space="preserve"> </w:t>
      </w:r>
      <w:r w:rsidRPr="00F670F3">
        <w:rPr>
          <w:i/>
          <w:iCs/>
        </w:rPr>
        <w:t>Id</w:t>
      </w:r>
      <w:r>
        <w:t>. at 2.</w:t>
      </w:r>
    </w:p>
  </w:footnote>
  <w:footnote w:id="62">
    <w:p w:rsidR="00EE7131" w14:paraId="0D65ADAC" w14:textId="77777777">
      <w:pPr>
        <w:pStyle w:val="FootnoteText"/>
      </w:pPr>
      <w:r>
        <w:rPr>
          <w:rStyle w:val="FootnoteReference"/>
        </w:rPr>
        <w:footnoteRef/>
      </w:r>
      <w:r>
        <w:t xml:space="preserve"> </w:t>
      </w:r>
      <w:r w:rsidRPr="00F670F3">
        <w:rPr>
          <w:i/>
          <w:iCs/>
        </w:rPr>
        <w:t>Id</w:t>
      </w:r>
      <w:r>
        <w:t>. at 2.</w:t>
      </w:r>
    </w:p>
  </w:footnote>
  <w:footnote w:id="63">
    <w:p w:rsidR="00EE7131" w14:paraId="10C44ACC" w14:textId="77777777">
      <w:pPr>
        <w:pStyle w:val="FootnoteText"/>
      </w:pPr>
      <w:r>
        <w:rPr>
          <w:rStyle w:val="FootnoteReference"/>
        </w:rPr>
        <w:footnoteRef/>
      </w:r>
      <w:r>
        <w:t xml:space="preserve"> </w:t>
      </w:r>
      <w:r w:rsidRPr="00F670F3">
        <w:rPr>
          <w:i/>
          <w:iCs/>
        </w:rPr>
        <w:t>Id</w:t>
      </w:r>
      <w:r>
        <w:t>. at 3.</w:t>
      </w:r>
    </w:p>
  </w:footnote>
  <w:footnote w:id="64">
    <w:p w:rsidR="00EE7131" w14:paraId="55762722" w14:textId="77777777">
      <w:pPr>
        <w:pStyle w:val="FootnoteText"/>
      </w:pPr>
      <w:r>
        <w:rPr>
          <w:rStyle w:val="FootnoteReference"/>
        </w:rPr>
        <w:footnoteRef/>
      </w:r>
      <w:r>
        <w:t xml:space="preserve"> </w:t>
      </w:r>
      <w:r w:rsidRPr="00F670F3">
        <w:rPr>
          <w:i/>
          <w:iCs/>
        </w:rPr>
        <w:t>Id</w:t>
      </w:r>
      <w:r>
        <w:t>. at 4.</w:t>
      </w:r>
    </w:p>
  </w:footnote>
  <w:footnote w:id="65">
    <w:p w:rsidR="00A035B2" w14:paraId="30C837F1" w14:textId="77777777">
      <w:pPr>
        <w:pStyle w:val="FootnoteText"/>
      </w:pPr>
      <w:r>
        <w:rPr>
          <w:rStyle w:val="FootnoteReference"/>
        </w:rPr>
        <w:footnoteRef/>
      </w:r>
      <w:r>
        <w:t xml:space="preserve"> Apple, Broadcom et al March 17, 2023 </w:t>
      </w:r>
      <w:r w:rsidRPr="00A035B2">
        <w:rPr>
          <w:i/>
          <w:iCs/>
        </w:rPr>
        <w:t>Ex Parte</w:t>
      </w:r>
      <w:r>
        <w:t xml:space="preserve"> at </w:t>
      </w:r>
      <w:r w:rsidR="001542F5">
        <w:t>1.</w:t>
      </w:r>
    </w:p>
  </w:footnote>
  <w:footnote w:id="66">
    <w:p w:rsidR="001542F5" w14:paraId="0C16E44F" w14:textId="77777777">
      <w:pPr>
        <w:pStyle w:val="FootnoteText"/>
      </w:pPr>
      <w:r>
        <w:rPr>
          <w:rStyle w:val="FootnoteReference"/>
        </w:rPr>
        <w:footnoteRef/>
      </w:r>
      <w:r>
        <w:t xml:space="preserve"> </w:t>
      </w:r>
      <w:r w:rsidRPr="001542F5">
        <w:rPr>
          <w:i/>
          <w:iCs/>
        </w:rPr>
        <w:t>Id</w:t>
      </w:r>
      <w:r>
        <w:t xml:space="preserve">. at 2-3.  </w:t>
      </w:r>
    </w:p>
  </w:footnote>
  <w:footnote w:id="67">
    <w:p w:rsidR="006805F0" w14:paraId="65415050" w14:textId="77777777">
      <w:pPr>
        <w:pStyle w:val="FootnoteText"/>
      </w:pPr>
      <w:r>
        <w:rPr>
          <w:rStyle w:val="FootnoteReference"/>
        </w:rPr>
        <w:footnoteRef/>
      </w:r>
      <w:r>
        <w:t xml:space="preserve"> </w:t>
      </w:r>
      <w:r w:rsidRPr="006805F0">
        <w:rPr>
          <w:i/>
          <w:iCs/>
        </w:rPr>
        <w:t>Id</w:t>
      </w:r>
      <w:r>
        <w:t xml:space="preserve">. at 3.  </w:t>
      </w:r>
    </w:p>
  </w:footnote>
  <w:footnote w:id="68">
    <w:p w:rsidR="00F843EE" w14:paraId="15B2EDF3" w14:textId="77777777">
      <w:pPr>
        <w:pStyle w:val="FootnoteText"/>
      </w:pPr>
      <w:r>
        <w:rPr>
          <w:rStyle w:val="FootnoteReference"/>
        </w:rPr>
        <w:footnoteRef/>
      </w:r>
      <w:r>
        <w:t xml:space="preserve"> </w:t>
      </w:r>
      <w:r w:rsidRPr="001D07E7" w:rsidR="005D7EC4">
        <w:rPr>
          <w:i/>
          <w:iCs/>
        </w:rPr>
        <w:t>6 GHz Report and Order</w:t>
      </w:r>
      <w:r w:rsidR="005D7EC4">
        <w:rPr>
          <w:i/>
          <w:iCs/>
        </w:rPr>
        <w:t>,</w:t>
      </w:r>
      <w:r w:rsidR="005D7EC4">
        <w:t xml:space="preserve"> </w:t>
      </w:r>
      <w:r w:rsidR="005D7EC4">
        <w:rPr>
          <w:spacing w:val="-2"/>
        </w:rPr>
        <w:t xml:space="preserve">35 FCC </w:t>
      </w:r>
      <w:r w:rsidR="005D7EC4">
        <w:rPr>
          <w:spacing w:val="-2"/>
        </w:rPr>
        <w:t>Rcd</w:t>
      </w:r>
      <w:r w:rsidR="005D7EC4">
        <w:rPr>
          <w:i/>
          <w:iCs/>
          <w:szCs w:val="22"/>
        </w:rPr>
        <w:t xml:space="preserve"> </w:t>
      </w:r>
      <w:r>
        <w:t xml:space="preserve">at 3883, para. 83; </w:t>
      </w:r>
      <w:bookmarkStart w:id="8" w:name="_Hlk131086256"/>
      <w:r>
        <w:t>47 CFR § 15.407(k)(8)(ii)</w:t>
      </w:r>
      <w:bookmarkEnd w:id="8"/>
      <w:r>
        <w:t>.</w:t>
      </w:r>
    </w:p>
  </w:footnote>
  <w:footnote w:id="69">
    <w:p w:rsidR="00F843EE" w14:paraId="0C5F3170" w14:textId="77777777">
      <w:pPr>
        <w:pStyle w:val="FootnoteText"/>
      </w:pPr>
      <w:r>
        <w:rPr>
          <w:rStyle w:val="FootnoteReference"/>
        </w:rPr>
        <w:footnoteRef/>
      </w:r>
      <w:r>
        <w:t xml:space="preserve"> </w:t>
      </w:r>
      <w:r w:rsidRPr="001D07E7" w:rsidR="005D7EC4">
        <w:rPr>
          <w:i/>
          <w:iCs/>
        </w:rPr>
        <w:t>6 GHz Report and Order</w:t>
      </w:r>
      <w:r w:rsidR="005D7EC4">
        <w:rPr>
          <w:i/>
          <w:iCs/>
        </w:rPr>
        <w:t>,</w:t>
      </w:r>
      <w:r w:rsidR="005D7EC4">
        <w:t xml:space="preserve"> </w:t>
      </w:r>
      <w:r w:rsidR="005D7EC4">
        <w:rPr>
          <w:spacing w:val="-2"/>
        </w:rPr>
        <w:t xml:space="preserve">35 FCC </w:t>
      </w:r>
      <w:r w:rsidR="005D7EC4">
        <w:rPr>
          <w:spacing w:val="-2"/>
        </w:rPr>
        <w:t>Rcd</w:t>
      </w:r>
      <w:r w:rsidR="005D7EC4">
        <w:rPr>
          <w:i/>
          <w:iCs/>
          <w:szCs w:val="22"/>
        </w:rPr>
        <w:t xml:space="preserve"> </w:t>
      </w:r>
      <w:r w:rsidR="003677D8">
        <w:t>at 3871, para. 49 (“</w:t>
      </w:r>
      <w:r w:rsidRPr="000F6B31" w:rsidR="003677D8">
        <w:rPr>
          <w:szCs w:val="22"/>
        </w:rPr>
        <w:t>Applicants that receive a conditional approval will then be required to provide a test system that will be subject to a public trial period to provide interested parties an opportunity to check that it provides accurate result</w:t>
      </w:r>
      <w:r w:rsidR="003677D8">
        <w:rPr>
          <w:szCs w:val="22"/>
        </w:rPr>
        <w:t>s.”).</w:t>
      </w:r>
    </w:p>
  </w:footnote>
  <w:footnote w:id="70">
    <w:p w:rsidR="0091040C" w14:paraId="3AF844F8" w14:textId="77777777">
      <w:pPr>
        <w:pStyle w:val="FootnoteText"/>
      </w:pPr>
      <w:r>
        <w:rPr>
          <w:rStyle w:val="FootnoteReference"/>
        </w:rPr>
        <w:footnoteRef/>
      </w:r>
      <w:r>
        <w:t xml:space="preserve"> </w:t>
      </w:r>
      <w:r w:rsidRPr="001D07E7" w:rsidR="005D7EC4">
        <w:rPr>
          <w:i/>
          <w:iCs/>
        </w:rPr>
        <w:t>6 GHz Report and Order</w:t>
      </w:r>
      <w:r w:rsidR="005D7EC4">
        <w:rPr>
          <w:i/>
          <w:iCs/>
        </w:rPr>
        <w:t>,</w:t>
      </w:r>
      <w:r w:rsidR="005D7EC4">
        <w:t xml:space="preserve"> </w:t>
      </w:r>
      <w:r w:rsidR="005D7EC4">
        <w:rPr>
          <w:spacing w:val="-2"/>
        </w:rPr>
        <w:t xml:space="preserve">35 FCC </w:t>
      </w:r>
      <w:r w:rsidR="005D7EC4">
        <w:rPr>
          <w:spacing w:val="-2"/>
        </w:rPr>
        <w:t>Rcd</w:t>
      </w:r>
      <w:r w:rsidR="005D7EC4">
        <w:rPr>
          <w:i/>
          <w:iCs/>
          <w:szCs w:val="22"/>
        </w:rPr>
        <w:t xml:space="preserve"> </w:t>
      </w:r>
      <w:r>
        <w:t xml:space="preserve">at 3884 para. 86; </w:t>
      </w:r>
      <w:r w:rsidR="00CD7BA6">
        <w:t>47 CFR § 15.407(k)(5).</w:t>
      </w:r>
    </w:p>
  </w:footnote>
  <w:footnote w:id="71">
    <w:p w:rsidR="00DB564D" w14:paraId="617AA92C" w14:textId="77777777">
      <w:pPr>
        <w:pStyle w:val="FootnoteText"/>
      </w:pPr>
      <w:r>
        <w:rPr>
          <w:rStyle w:val="FootnoteReference"/>
        </w:rPr>
        <w:footnoteRef/>
      </w:r>
      <w:r>
        <w:t xml:space="preserve"> 47 CFR § 15.407(k)(15)(vi).</w:t>
      </w:r>
    </w:p>
  </w:footnote>
  <w:footnote w:id="72">
    <w:p w:rsidR="005032F3" w14:paraId="39B8D6F9" w14:textId="77777777">
      <w:pPr>
        <w:pStyle w:val="FootnoteText"/>
      </w:pPr>
      <w:r>
        <w:rPr>
          <w:rStyle w:val="FootnoteReference"/>
        </w:rPr>
        <w:footnoteRef/>
      </w:r>
      <w:r>
        <w:t xml:space="preserve"> </w:t>
      </w:r>
      <w:bookmarkStart w:id="9" w:name="_Hlk129764044"/>
      <w:r w:rsidRPr="002A398F">
        <w:rPr>
          <w:i/>
          <w:iCs/>
        </w:rPr>
        <w:t>2022 Public Notice</w:t>
      </w:r>
      <w:r>
        <w:t xml:space="preserve"> at 15-18, paras. 33-38</w:t>
      </w:r>
      <w:bookmarkEnd w:id="9"/>
      <w:r w:rsidR="00C92D49">
        <w:t>.</w:t>
      </w:r>
    </w:p>
  </w:footnote>
  <w:footnote w:id="73">
    <w:p w:rsidR="005032F3" w14:paraId="031BEE12" w14:textId="77777777">
      <w:pPr>
        <w:pStyle w:val="FootnoteText"/>
      </w:pPr>
      <w:r>
        <w:rPr>
          <w:rStyle w:val="FootnoteReference"/>
        </w:rPr>
        <w:footnoteRef/>
      </w:r>
      <w:r>
        <w:t xml:space="preserve"> </w:t>
      </w:r>
      <w:r w:rsidRPr="005032F3">
        <w:rPr>
          <w:i/>
          <w:iCs/>
        </w:rPr>
        <w:t>Id</w:t>
      </w:r>
      <w:r>
        <w:t>. at 17, para. 38.</w:t>
      </w:r>
    </w:p>
  </w:footnote>
  <w:footnote w:id="74">
    <w:p w:rsidR="005032F3" w14:paraId="6188D352" w14:textId="77777777">
      <w:pPr>
        <w:pStyle w:val="FootnoteText"/>
      </w:pPr>
      <w:r>
        <w:rPr>
          <w:rStyle w:val="FootnoteReference"/>
        </w:rPr>
        <w:footnoteRef/>
      </w:r>
      <w:r>
        <w:t xml:space="preserve"> </w:t>
      </w:r>
      <w:r w:rsidRPr="005032F3">
        <w:rPr>
          <w:i/>
          <w:iCs/>
        </w:rPr>
        <w:t>Id</w:t>
      </w:r>
      <w:r>
        <w:t>. at 18, para. 38.</w:t>
      </w:r>
    </w:p>
  </w:footnote>
  <w:footnote w:id="75">
    <w:p w:rsidR="004C6C19" w14:paraId="591FE621" w14:textId="77777777">
      <w:pPr>
        <w:pStyle w:val="FootnoteText"/>
      </w:pPr>
      <w:r>
        <w:rPr>
          <w:rStyle w:val="FootnoteReference"/>
        </w:rPr>
        <w:footnoteRef/>
      </w:r>
      <w:r>
        <w:t xml:space="preserve"> APCO International, AT&amp;T Services, </w:t>
      </w:r>
      <w:r>
        <w:t>Comsearch</w:t>
      </w:r>
      <w:r>
        <w:t xml:space="preserve">, Edison Electric Institute, Enterprise Wireless Alliance, Fixed Wireless Communications Coalition, Utilities Technology Council, Verizon Jan. 27, 2023 </w:t>
      </w:r>
      <w:r w:rsidRPr="005032F3">
        <w:rPr>
          <w:i/>
          <w:iCs/>
        </w:rPr>
        <w:t>Ex Parte</w:t>
      </w:r>
      <w:r w:rsidR="005032F3">
        <w:t xml:space="preserve">.  </w:t>
      </w:r>
    </w:p>
  </w:footnote>
  <w:footnote w:id="76">
    <w:p w:rsidR="005032F3" w14:paraId="37CC5BB4" w14:textId="77777777">
      <w:pPr>
        <w:pStyle w:val="FootnoteText"/>
      </w:pPr>
      <w:r>
        <w:rPr>
          <w:rStyle w:val="FootnoteReference"/>
        </w:rPr>
        <w:footnoteRef/>
      </w:r>
      <w:r>
        <w:t xml:space="preserve"> </w:t>
      </w:r>
      <w:r w:rsidRPr="005032F3">
        <w:rPr>
          <w:i/>
          <w:iCs/>
        </w:rPr>
        <w:t>Id</w:t>
      </w:r>
      <w:r>
        <w:t>. at 2.</w:t>
      </w:r>
    </w:p>
  </w:footnote>
  <w:footnote w:id="77">
    <w:p w:rsidR="00E0091E" w14:paraId="35E6C875" w14:textId="77777777">
      <w:pPr>
        <w:pStyle w:val="FootnoteText"/>
      </w:pPr>
      <w:r>
        <w:rPr>
          <w:rStyle w:val="FootnoteReference"/>
        </w:rPr>
        <w:footnoteRef/>
      </w:r>
      <w:r>
        <w:t xml:space="preserve"> </w:t>
      </w:r>
      <w:r w:rsidRPr="00E0091E">
        <w:rPr>
          <w:i/>
          <w:iCs/>
        </w:rPr>
        <w:t>Id</w:t>
      </w:r>
      <w:r>
        <w:t xml:space="preserve">. at 2 (citing </w:t>
      </w:r>
      <w:r w:rsidRPr="00E0091E">
        <w:rPr>
          <w:i/>
          <w:iCs/>
        </w:rPr>
        <w:t>Functional Requirements for the U.S. 6 GHz Band under the Control of an AFC System</w:t>
      </w:r>
      <w:r w:rsidRPr="00E0091E">
        <w:t>, WINNF-TS-1014</w:t>
      </w:r>
      <w:r w:rsidR="001B6072">
        <w:t xml:space="preserve">, </w:t>
      </w:r>
      <w:r w:rsidR="001B6072">
        <w:t>WinnForum</w:t>
      </w:r>
      <w:r w:rsidR="001B6072">
        <w:t>, 44, 45, Table 6</w:t>
      </w:r>
      <w:r w:rsidRPr="00E0091E">
        <w:t xml:space="preserve"> (Oct. 31, 2022))</w:t>
      </w:r>
      <w:r w:rsidR="001B6072">
        <w:t>.</w:t>
      </w:r>
    </w:p>
  </w:footnote>
  <w:footnote w:id="78">
    <w:p w:rsidR="002A5A5A" w14:paraId="71A4EF97" w14:textId="77777777">
      <w:pPr>
        <w:pStyle w:val="FootnoteText"/>
      </w:pPr>
      <w:r>
        <w:rPr>
          <w:rStyle w:val="FootnoteReference"/>
        </w:rPr>
        <w:footnoteRef/>
      </w:r>
      <w:r>
        <w:t xml:space="preserve"> AT&amp;T Feb. 7, 2023 </w:t>
      </w:r>
      <w:r w:rsidRPr="00F670F3">
        <w:rPr>
          <w:i/>
          <w:iCs/>
        </w:rPr>
        <w:t>Ex Parte</w:t>
      </w:r>
      <w:r>
        <w:t xml:space="preserve"> at 4.</w:t>
      </w:r>
    </w:p>
  </w:footnote>
  <w:footnote w:id="79">
    <w:p w:rsidR="00D562E9" w14:paraId="5F8871CF" w14:textId="77777777">
      <w:pPr>
        <w:pStyle w:val="FootnoteText"/>
      </w:pPr>
      <w:r>
        <w:rPr>
          <w:rStyle w:val="FootnoteReference"/>
        </w:rPr>
        <w:footnoteRef/>
      </w:r>
      <w:r>
        <w:t xml:space="preserve">Apple, Broadcom et al March 17, 2023 </w:t>
      </w:r>
      <w:r w:rsidRPr="00A035B2">
        <w:rPr>
          <w:i/>
          <w:iCs/>
        </w:rPr>
        <w:t>Ex Parte</w:t>
      </w:r>
      <w:r>
        <w:t xml:space="preserve"> at 4. </w:t>
      </w:r>
    </w:p>
  </w:footnote>
  <w:footnote w:id="80">
    <w:p w:rsidR="00D537F5" w:rsidP="00D537F5" w14:paraId="1082F914" w14:textId="77777777">
      <w:pPr>
        <w:pStyle w:val="FootnoteText"/>
      </w:pPr>
      <w:r>
        <w:rPr>
          <w:rStyle w:val="FootnoteReference"/>
        </w:rPr>
        <w:footnoteRef/>
      </w:r>
      <w:r>
        <w:t xml:space="preserve"> </w:t>
      </w:r>
      <w:r w:rsidRPr="002A398F">
        <w:rPr>
          <w:i/>
          <w:iCs/>
        </w:rPr>
        <w:t>2022 Public Notice</w:t>
      </w:r>
      <w:r>
        <w:t xml:space="preserve"> at 18, para. 38. </w:t>
      </w:r>
    </w:p>
  </w:footnote>
  <w:footnote w:id="81">
    <w:p w:rsidR="00D01B11" w:rsidP="00D01B11" w14:paraId="0B9A36CE" w14:textId="77777777">
      <w:pPr>
        <w:pStyle w:val="FootnoteText"/>
      </w:pPr>
      <w:r>
        <w:rPr>
          <w:rStyle w:val="FootnoteReference"/>
        </w:rPr>
        <w:footnoteRef/>
      </w:r>
      <w:r>
        <w:t xml:space="preserve"> </w:t>
      </w:r>
      <w:r w:rsidRPr="003B096B">
        <w:rPr>
          <w:i/>
          <w:iCs/>
        </w:rPr>
        <w:t>See e.g</w:t>
      </w:r>
      <w:r w:rsidRPr="00C570AF">
        <w:rPr>
          <w:i/>
          <w:iCs/>
        </w:rPr>
        <w:t>.</w:t>
      </w:r>
      <w:r>
        <w:t xml:space="preserve">, Broadcom Feb. 24, 2022 </w:t>
      </w:r>
      <w:r w:rsidRPr="00402862">
        <w:rPr>
          <w:i/>
          <w:iCs/>
        </w:rPr>
        <w:t>Ex Parte</w:t>
      </w:r>
      <w:r>
        <w:t xml:space="preserve"> ET Docket No. 21-352, at 3; </w:t>
      </w:r>
      <w:r>
        <w:t>Kyrio</w:t>
      </w:r>
      <w:r>
        <w:t xml:space="preserve"> Feb. 25, 2022 </w:t>
      </w:r>
      <w:r w:rsidRPr="00A51A67">
        <w:rPr>
          <w:i/>
          <w:iCs/>
        </w:rPr>
        <w:t>Ex Parte</w:t>
      </w:r>
      <w:r>
        <w:t xml:space="preserve"> ET Docket No. 21-352, at 3; Qualcomm Automated Frequency Coordination System Operator Application: Responses to Supplemental Questions, ET Docket No. 21-352, at 4 (filed Feb. 28, 2022); Supplement to Proposal from Sony Group Corporation to Serve as an Automated Frequency Coordination System Operator, ET Docket No. 21-352, at 4-5 (filed Feb. 24, 2022); Wi-Fi Alliance Feb. 22, 2022 </w:t>
      </w:r>
      <w:r w:rsidRPr="005C5968">
        <w:rPr>
          <w:i/>
          <w:iCs/>
        </w:rPr>
        <w:t>Ex Parte</w:t>
      </w:r>
      <w:r>
        <w:t xml:space="preserve"> ET Docket No. 21-352, at 6; Supplement to the Proposal by Federated Wireless to Serve as an Automated Frequency Coordination System Operator in the 6 GHz Band, ET Docket No. 21-352, at 9 (filed Feb. 9, 2022); Supplement to </w:t>
      </w:r>
      <w:r>
        <w:t>Comsearch</w:t>
      </w:r>
      <w:r>
        <w:t xml:space="preserve"> Proposal to be Approved as an Automated Frequency Coordination Operator, ET Docket No. 31-352, at  9-10 (filed Mar. 1, 2022). </w:t>
      </w:r>
    </w:p>
  </w:footnote>
  <w:footnote w:id="82">
    <w:p w:rsidR="002C4B2A" w14:paraId="36353BB4" w14:textId="77777777">
      <w:pPr>
        <w:pStyle w:val="FootnoteText"/>
      </w:pPr>
      <w:r>
        <w:rPr>
          <w:rStyle w:val="FootnoteReference"/>
        </w:rPr>
        <w:footnoteRef/>
      </w:r>
      <w:r>
        <w:t xml:space="preserve"> </w:t>
      </w:r>
      <w:r w:rsidR="00CA793C">
        <w:t>On</w:t>
      </w:r>
      <w:r w:rsidR="008418FA">
        <w:t>e</w:t>
      </w:r>
      <w:r w:rsidR="00CA793C">
        <w:t xml:space="preserve"> example of such an interference reporting mechanism is the webpage </w:t>
      </w:r>
      <w:r w:rsidR="00AF1C36">
        <w:t xml:space="preserve">Federated Wireless has </w:t>
      </w:r>
      <w:r w:rsidR="00CA793C">
        <w:t>set up</w:t>
      </w:r>
      <w:r w:rsidR="00AF1C36">
        <w:t xml:space="preserve"> for reporting interference in the CBRS band</w:t>
      </w:r>
      <w:r w:rsidR="00CA793C">
        <w:t>.</w:t>
      </w:r>
      <w:r w:rsidR="00AF1C36">
        <w:t xml:space="preserve">  </w:t>
      </w:r>
      <w:r w:rsidRPr="008418FA" w:rsidR="008418FA">
        <w:rPr>
          <w:i/>
          <w:iCs/>
        </w:rPr>
        <w:t>See</w:t>
      </w:r>
      <w:r w:rsidR="008418FA">
        <w:t xml:space="preserve"> </w:t>
      </w:r>
      <w:hyperlink r:id="rId8" w:history="1">
        <w:r w:rsidRPr="00137FDB" w:rsidR="008418FA">
          <w:rPr>
            <w:rStyle w:val="Hyperlink"/>
          </w:rPr>
          <w:t>https://www.federatedwireless.com/report-cbrs-interference/</w:t>
        </w:r>
      </w:hyperlink>
      <w:r w:rsidR="008418FA">
        <w:t xml:space="preserve">. </w:t>
      </w:r>
      <w:r w:rsidR="00AF1C3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rsidP="006F63CA" w14:paraId="1CFC7CFC"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7C7E51E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B82A31"/>
    <w:multiLevelType w:val="hybridMultilevel"/>
    <w:tmpl w:val="2DBE470E"/>
    <w:lvl w:ilvl="0">
      <w:start w:val="0"/>
      <w:numFmt w:val="bullet"/>
      <w:lvlText w:val=""/>
      <w:lvlJc w:val="left"/>
      <w:pPr>
        <w:ind w:left="4680" w:hanging="360"/>
      </w:pPr>
      <w:rPr>
        <w:rFonts w:ascii="Wingdings" w:eastAsia="Times New Roman" w:hAnsi="Wingdings" w:cs="Times New Roman" w:hint="default"/>
      </w:rPr>
    </w:lvl>
    <w:lvl w:ilvl="1" w:tentative="1">
      <w:start w:val="1"/>
      <w:numFmt w:val="bullet"/>
      <w:lvlText w:val="o"/>
      <w:lvlJc w:val="left"/>
      <w:pPr>
        <w:ind w:left="5400" w:hanging="360"/>
      </w:pPr>
      <w:rPr>
        <w:rFonts w:ascii="Courier New" w:hAnsi="Courier New" w:cs="Courier New" w:hint="default"/>
      </w:rPr>
    </w:lvl>
    <w:lvl w:ilvl="2" w:tentative="1">
      <w:start w:val="1"/>
      <w:numFmt w:val="bullet"/>
      <w:lvlText w:val=""/>
      <w:lvlJc w:val="left"/>
      <w:pPr>
        <w:ind w:left="6120" w:hanging="360"/>
      </w:pPr>
      <w:rPr>
        <w:rFonts w:ascii="Wingdings" w:hAnsi="Wingdings" w:hint="default"/>
      </w:rPr>
    </w:lvl>
    <w:lvl w:ilvl="3" w:tentative="1">
      <w:start w:val="1"/>
      <w:numFmt w:val="bullet"/>
      <w:lvlText w:val=""/>
      <w:lvlJc w:val="left"/>
      <w:pPr>
        <w:ind w:left="6840" w:hanging="360"/>
      </w:pPr>
      <w:rPr>
        <w:rFonts w:ascii="Symbol" w:hAnsi="Symbol" w:hint="default"/>
      </w:rPr>
    </w:lvl>
    <w:lvl w:ilvl="4" w:tentative="1">
      <w:start w:val="1"/>
      <w:numFmt w:val="bullet"/>
      <w:lvlText w:val="o"/>
      <w:lvlJc w:val="left"/>
      <w:pPr>
        <w:ind w:left="7560" w:hanging="360"/>
      </w:pPr>
      <w:rPr>
        <w:rFonts w:ascii="Courier New" w:hAnsi="Courier New" w:cs="Courier New" w:hint="default"/>
      </w:rPr>
    </w:lvl>
    <w:lvl w:ilvl="5" w:tentative="1">
      <w:start w:val="1"/>
      <w:numFmt w:val="bullet"/>
      <w:lvlText w:val=""/>
      <w:lvlJc w:val="left"/>
      <w:pPr>
        <w:ind w:left="8280" w:hanging="360"/>
      </w:pPr>
      <w:rPr>
        <w:rFonts w:ascii="Wingdings" w:hAnsi="Wingdings" w:hint="default"/>
      </w:rPr>
    </w:lvl>
    <w:lvl w:ilvl="6" w:tentative="1">
      <w:start w:val="1"/>
      <w:numFmt w:val="bullet"/>
      <w:lvlText w:val=""/>
      <w:lvlJc w:val="left"/>
      <w:pPr>
        <w:ind w:left="9000" w:hanging="360"/>
      </w:pPr>
      <w:rPr>
        <w:rFonts w:ascii="Symbol" w:hAnsi="Symbol" w:hint="default"/>
      </w:rPr>
    </w:lvl>
    <w:lvl w:ilvl="7" w:tentative="1">
      <w:start w:val="1"/>
      <w:numFmt w:val="bullet"/>
      <w:lvlText w:val="o"/>
      <w:lvlJc w:val="left"/>
      <w:pPr>
        <w:ind w:left="9720" w:hanging="360"/>
      </w:pPr>
      <w:rPr>
        <w:rFonts w:ascii="Courier New" w:hAnsi="Courier New" w:cs="Courier New" w:hint="default"/>
      </w:rPr>
    </w:lvl>
    <w:lvl w:ilvl="8" w:tentative="1">
      <w:start w:val="1"/>
      <w:numFmt w:val="bullet"/>
      <w:lvlText w:val=""/>
      <w:lvlJc w:val="left"/>
      <w:pPr>
        <w:ind w:left="10440" w:hanging="360"/>
      </w:pPr>
      <w:rPr>
        <w:rFonts w:ascii="Wingdings" w:hAnsi="Wingdings" w:hint="default"/>
      </w:rPr>
    </w:lvl>
  </w:abstractNum>
  <w:abstractNum w:abstractNumId="5">
    <w:nsid w:val="376149E3"/>
    <w:multiLevelType w:val="hybridMultilevel"/>
    <w:tmpl w:val="AFA026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F6D33E4"/>
    <w:multiLevelType w:val="hybridMultilevel"/>
    <w:tmpl w:val="04AEE2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26E6FB8"/>
    <w:multiLevelType w:val="hybridMultilevel"/>
    <w:tmpl w:val="494076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5"/>
  </w:num>
  <w:num w:numId="8">
    <w:abstractNumId w:val="8"/>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5A"/>
    <w:rsid w:val="00000500"/>
    <w:rsid w:val="000006D2"/>
    <w:rsid w:val="00001947"/>
    <w:rsid w:val="00005190"/>
    <w:rsid w:val="0000640E"/>
    <w:rsid w:val="00007922"/>
    <w:rsid w:val="00007A0B"/>
    <w:rsid w:val="0001035B"/>
    <w:rsid w:val="00011ED0"/>
    <w:rsid w:val="000136E4"/>
    <w:rsid w:val="00013905"/>
    <w:rsid w:val="00013A7D"/>
    <w:rsid w:val="00014E52"/>
    <w:rsid w:val="00014F8E"/>
    <w:rsid w:val="00015345"/>
    <w:rsid w:val="000155F5"/>
    <w:rsid w:val="00016560"/>
    <w:rsid w:val="00016787"/>
    <w:rsid w:val="00016828"/>
    <w:rsid w:val="000173AE"/>
    <w:rsid w:val="0001747E"/>
    <w:rsid w:val="00017596"/>
    <w:rsid w:val="0002193A"/>
    <w:rsid w:val="00021E73"/>
    <w:rsid w:val="000227B6"/>
    <w:rsid w:val="000256AA"/>
    <w:rsid w:val="00025D4D"/>
    <w:rsid w:val="00025E52"/>
    <w:rsid w:val="000262F5"/>
    <w:rsid w:val="00026C14"/>
    <w:rsid w:val="00026F12"/>
    <w:rsid w:val="0002760D"/>
    <w:rsid w:val="00027A59"/>
    <w:rsid w:val="00030272"/>
    <w:rsid w:val="000306A7"/>
    <w:rsid w:val="00030C5E"/>
    <w:rsid w:val="00031527"/>
    <w:rsid w:val="00031A43"/>
    <w:rsid w:val="0003241A"/>
    <w:rsid w:val="00032895"/>
    <w:rsid w:val="00033410"/>
    <w:rsid w:val="00033C5C"/>
    <w:rsid w:val="00034573"/>
    <w:rsid w:val="00034910"/>
    <w:rsid w:val="0003572D"/>
    <w:rsid w:val="00036A61"/>
    <w:rsid w:val="00037BDD"/>
    <w:rsid w:val="00037F87"/>
    <w:rsid w:val="00040927"/>
    <w:rsid w:val="00041490"/>
    <w:rsid w:val="00041C33"/>
    <w:rsid w:val="000420AC"/>
    <w:rsid w:val="00042262"/>
    <w:rsid w:val="000426DE"/>
    <w:rsid w:val="00042926"/>
    <w:rsid w:val="00042BBC"/>
    <w:rsid w:val="00044488"/>
    <w:rsid w:val="0004460D"/>
    <w:rsid w:val="00045416"/>
    <w:rsid w:val="00046213"/>
    <w:rsid w:val="00046489"/>
    <w:rsid w:val="00046508"/>
    <w:rsid w:val="000469BF"/>
    <w:rsid w:val="00046C43"/>
    <w:rsid w:val="0004738A"/>
    <w:rsid w:val="000479A6"/>
    <w:rsid w:val="00047A4A"/>
    <w:rsid w:val="00050CCC"/>
    <w:rsid w:val="000515B0"/>
    <w:rsid w:val="0005169B"/>
    <w:rsid w:val="00051C0C"/>
    <w:rsid w:val="00051F8A"/>
    <w:rsid w:val="00051FB2"/>
    <w:rsid w:val="00052696"/>
    <w:rsid w:val="000531F0"/>
    <w:rsid w:val="000532B1"/>
    <w:rsid w:val="00054224"/>
    <w:rsid w:val="00054A4B"/>
    <w:rsid w:val="00054A69"/>
    <w:rsid w:val="00054FA2"/>
    <w:rsid w:val="00055A56"/>
    <w:rsid w:val="00056E8D"/>
    <w:rsid w:val="00057590"/>
    <w:rsid w:val="00060007"/>
    <w:rsid w:val="000604FD"/>
    <w:rsid w:val="0006162A"/>
    <w:rsid w:val="00061EEA"/>
    <w:rsid w:val="000627CF"/>
    <w:rsid w:val="00062B17"/>
    <w:rsid w:val="00063488"/>
    <w:rsid w:val="0006401A"/>
    <w:rsid w:val="00064642"/>
    <w:rsid w:val="00065744"/>
    <w:rsid w:val="000660F4"/>
    <w:rsid w:val="00067052"/>
    <w:rsid w:val="0006731F"/>
    <w:rsid w:val="0007028E"/>
    <w:rsid w:val="00073548"/>
    <w:rsid w:val="00073871"/>
    <w:rsid w:val="00074E5F"/>
    <w:rsid w:val="0007521B"/>
    <w:rsid w:val="00075C07"/>
    <w:rsid w:val="00075EC7"/>
    <w:rsid w:val="00076146"/>
    <w:rsid w:val="0007690D"/>
    <w:rsid w:val="0007774C"/>
    <w:rsid w:val="00077EDA"/>
    <w:rsid w:val="00080527"/>
    <w:rsid w:val="00080AF6"/>
    <w:rsid w:val="00082440"/>
    <w:rsid w:val="00082655"/>
    <w:rsid w:val="00082B0E"/>
    <w:rsid w:val="00083132"/>
    <w:rsid w:val="0008363D"/>
    <w:rsid w:val="00083D14"/>
    <w:rsid w:val="000841A0"/>
    <w:rsid w:val="00084247"/>
    <w:rsid w:val="000849B2"/>
    <w:rsid w:val="00084BDC"/>
    <w:rsid w:val="00085A22"/>
    <w:rsid w:val="00086A11"/>
    <w:rsid w:val="00086E7C"/>
    <w:rsid w:val="000873E3"/>
    <w:rsid w:val="00087405"/>
    <w:rsid w:val="00087C89"/>
    <w:rsid w:val="000915C6"/>
    <w:rsid w:val="00091C4D"/>
    <w:rsid w:val="00091C92"/>
    <w:rsid w:val="00091E08"/>
    <w:rsid w:val="0009268A"/>
    <w:rsid w:val="00092B55"/>
    <w:rsid w:val="0009363C"/>
    <w:rsid w:val="0009546E"/>
    <w:rsid w:val="00095608"/>
    <w:rsid w:val="000959E9"/>
    <w:rsid w:val="00095CDF"/>
    <w:rsid w:val="00096174"/>
    <w:rsid w:val="00096547"/>
    <w:rsid w:val="000967CA"/>
    <w:rsid w:val="00096CBF"/>
    <w:rsid w:val="00096D9B"/>
    <w:rsid w:val="000970E7"/>
    <w:rsid w:val="000971D0"/>
    <w:rsid w:val="0009740F"/>
    <w:rsid w:val="00097DDC"/>
    <w:rsid w:val="00097F8B"/>
    <w:rsid w:val="000A0FF1"/>
    <w:rsid w:val="000A2737"/>
    <w:rsid w:val="000A2899"/>
    <w:rsid w:val="000A33C0"/>
    <w:rsid w:val="000A3793"/>
    <w:rsid w:val="000A3AAE"/>
    <w:rsid w:val="000A47AC"/>
    <w:rsid w:val="000A49FA"/>
    <w:rsid w:val="000A52AA"/>
    <w:rsid w:val="000A5EA8"/>
    <w:rsid w:val="000A752B"/>
    <w:rsid w:val="000A7AFE"/>
    <w:rsid w:val="000A7B9E"/>
    <w:rsid w:val="000B04C2"/>
    <w:rsid w:val="000B0557"/>
    <w:rsid w:val="000B0BA8"/>
    <w:rsid w:val="000B10EA"/>
    <w:rsid w:val="000B190B"/>
    <w:rsid w:val="000B1AC1"/>
    <w:rsid w:val="000B24E5"/>
    <w:rsid w:val="000B2B86"/>
    <w:rsid w:val="000B35E1"/>
    <w:rsid w:val="000B46B8"/>
    <w:rsid w:val="000B4C80"/>
    <w:rsid w:val="000B4F8E"/>
    <w:rsid w:val="000B5342"/>
    <w:rsid w:val="000B59E0"/>
    <w:rsid w:val="000B5C4D"/>
    <w:rsid w:val="000B5F4D"/>
    <w:rsid w:val="000B6375"/>
    <w:rsid w:val="000B6D35"/>
    <w:rsid w:val="000B7383"/>
    <w:rsid w:val="000B79CE"/>
    <w:rsid w:val="000C053B"/>
    <w:rsid w:val="000C0F89"/>
    <w:rsid w:val="000C226F"/>
    <w:rsid w:val="000C25DC"/>
    <w:rsid w:val="000C2706"/>
    <w:rsid w:val="000C2FAD"/>
    <w:rsid w:val="000C3226"/>
    <w:rsid w:val="000C377F"/>
    <w:rsid w:val="000C3CBA"/>
    <w:rsid w:val="000C441F"/>
    <w:rsid w:val="000C4E4B"/>
    <w:rsid w:val="000C51C2"/>
    <w:rsid w:val="000C5376"/>
    <w:rsid w:val="000C5B1A"/>
    <w:rsid w:val="000C5C77"/>
    <w:rsid w:val="000C663A"/>
    <w:rsid w:val="000C6A6E"/>
    <w:rsid w:val="000C6D25"/>
    <w:rsid w:val="000C756A"/>
    <w:rsid w:val="000C7793"/>
    <w:rsid w:val="000C7CC4"/>
    <w:rsid w:val="000D002B"/>
    <w:rsid w:val="000D018E"/>
    <w:rsid w:val="000D01EC"/>
    <w:rsid w:val="000D02A2"/>
    <w:rsid w:val="000D1DCF"/>
    <w:rsid w:val="000D266B"/>
    <w:rsid w:val="000D308B"/>
    <w:rsid w:val="000D3F76"/>
    <w:rsid w:val="000D4514"/>
    <w:rsid w:val="000D4515"/>
    <w:rsid w:val="000D4C6A"/>
    <w:rsid w:val="000D588A"/>
    <w:rsid w:val="000D6E4D"/>
    <w:rsid w:val="000D777E"/>
    <w:rsid w:val="000D7E1B"/>
    <w:rsid w:val="000E0251"/>
    <w:rsid w:val="000E032E"/>
    <w:rsid w:val="000E04CF"/>
    <w:rsid w:val="000E174D"/>
    <w:rsid w:val="000E1862"/>
    <w:rsid w:val="000E240C"/>
    <w:rsid w:val="000E258B"/>
    <w:rsid w:val="000E366B"/>
    <w:rsid w:val="000E6428"/>
    <w:rsid w:val="000E6554"/>
    <w:rsid w:val="000E690B"/>
    <w:rsid w:val="000E6B72"/>
    <w:rsid w:val="000E6C40"/>
    <w:rsid w:val="000E7074"/>
    <w:rsid w:val="000E788E"/>
    <w:rsid w:val="000F0094"/>
    <w:rsid w:val="000F04C6"/>
    <w:rsid w:val="000F0C60"/>
    <w:rsid w:val="000F1125"/>
    <w:rsid w:val="000F1F61"/>
    <w:rsid w:val="000F23C7"/>
    <w:rsid w:val="000F255B"/>
    <w:rsid w:val="000F4C92"/>
    <w:rsid w:val="000F6118"/>
    <w:rsid w:val="000F6B31"/>
    <w:rsid w:val="000F6E46"/>
    <w:rsid w:val="000F703C"/>
    <w:rsid w:val="00100547"/>
    <w:rsid w:val="00100969"/>
    <w:rsid w:val="0010140F"/>
    <w:rsid w:val="001023B3"/>
    <w:rsid w:val="00102BBE"/>
    <w:rsid w:val="00102DD9"/>
    <w:rsid w:val="00103328"/>
    <w:rsid w:val="00104639"/>
    <w:rsid w:val="00104B04"/>
    <w:rsid w:val="001054E0"/>
    <w:rsid w:val="00105600"/>
    <w:rsid w:val="00105FB7"/>
    <w:rsid w:val="001069C3"/>
    <w:rsid w:val="001069E6"/>
    <w:rsid w:val="00106A02"/>
    <w:rsid w:val="0010779C"/>
    <w:rsid w:val="00110060"/>
    <w:rsid w:val="001108D6"/>
    <w:rsid w:val="001121CF"/>
    <w:rsid w:val="00112352"/>
    <w:rsid w:val="00112641"/>
    <w:rsid w:val="00112D89"/>
    <w:rsid w:val="00112E13"/>
    <w:rsid w:val="001134D3"/>
    <w:rsid w:val="001137A2"/>
    <w:rsid w:val="00113D8F"/>
    <w:rsid w:val="00114A2C"/>
    <w:rsid w:val="00114CC9"/>
    <w:rsid w:val="00115197"/>
    <w:rsid w:val="001152AA"/>
    <w:rsid w:val="0011589C"/>
    <w:rsid w:val="00115B50"/>
    <w:rsid w:val="00115C3F"/>
    <w:rsid w:val="00115ED4"/>
    <w:rsid w:val="00116261"/>
    <w:rsid w:val="00116515"/>
    <w:rsid w:val="0012002F"/>
    <w:rsid w:val="001202CD"/>
    <w:rsid w:val="00121B91"/>
    <w:rsid w:val="00122A17"/>
    <w:rsid w:val="00123DE8"/>
    <w:rsid w:val="00123F6A"/>
    <w:rsid w:val="0012405E"/>
    <w:rsid w:val="001245C6"/>
    <w:rsid w:val="00124A39"/>
    <w:rsid w:val="00124ABC"/>
    <w:rsid w:val="00125EC3"/>
    <w:rsid w:val="0012626A"/>
    <w:rsid w:val="001265EC"/>
    <w:rsid w:val="00126623"/>
    <w:rsid w:val="001273B0"/>
    <w:rsid w:val="00127BD2"/>
    <w:rsid w:val="00127DF8"/>
    <w:rsid w:val="0013089B"/>
    <w:rsid w:val="00130917"/>
    <w:rsid w:val="001313C6"/>
    <w:rsid w:val="00131DD9"/>
    <w:rsid w:val="00132CF6"/>
    <w:rsid w:val="00132FB9"/>
    <w:rsid w:val="001336EA"/>
    <w:rsid w:val="00136B09"/>
    <w:rsid w:val="00136D7C"/>
    <w:rsid w:val="00136E84"/>
    <w:rsid w:val="001379CA"/>
    <w:rsid w:val="00137FDB"/>
    <w:rsid w:val="0014066E"/>
    <w:rsid w:val="00140D56"/>
    <w:rsid w:val="0014281D"/>
    <w:rsid w:val="001433D5"/>
    <w:rsid w:val="001452DD"/>
    <w:rsid w:val="00146044"/>
    <w:rsid w:val="00146552"/>
    <w:rsid w:val="001466AF"/>
    <w:rsid w:val="00146B09"/>
    <w:rsid w:val="00146D4D"/>
    <w:rsid w:val="00147368"/>
    <w:rsid w:val="0014787F"/>
    <w:rsid w:val="00147938"/>
    <w:rsid w:val="00147D7D"/>
    <w:rsid w:val="00150510"/>
    <w:rsid w:val="00150AC9"/>
    <w:rsid w:val="00150EB9"/>
    <w:rsid w:val="00150F52"/>
    <w:rsid w:val="001511E1"/>
    <w:rsid w:val="001513AF"/>
    <w:rsid w:val="00153C8C"/>
    <w:rsid w:val="001542F5"/>
    <w:rsid w:val="00154F9F"/>
    <w:rsid w:val="00155305"/>
    <w:rsid w:val="001554C3"/>
    <w:rsid w:val="001556C2"/>
    <w:rsid w:val="00155DEC"/>
    <w:rsid w:val="00156152"/>
    <w:rsid w:val="00156A1B"/>
    <w:rsid w:val="00156F55"/>
    <w:rsid w:val="001603D9"/>
    <w:rsid w:val="00160777"/>
    <w:rsid w:val="00161433"/>
    <w:rsid w:val="0016342B"/>
    <w:rsid w:val="00163451"/>
    <w:rsid w:val="00163CD3"/>
    <w:rsid w:val="001643A4"/>
    <w:rsid w:val="0016450E"/>
    <w:rsid w:val="00165EFE"/>
    <w:rsid w:val="001660E8"/>
    <w:rsid w:val="001665A1"/>
    <w:rsid w:val="00166C29"/>
    <w:rsid w:val="00167C47"/>
    <w:rsid w:val="00167EDD"/>
    <w:rsid w:val="00170969"/>
    <w:rsid w:val="001713B4"/>
    <w:rsid w:val="00171AC0"/>
    <w:rsid w:val="00172B6D"/>
    <w:rsid w:val="001734B7"/>
    <w:rsid w:val="00173AE3"/>
    <w:rsid w:val="001740E6"/>
    <w:rsid w:val="0017454E"/>
    <w:rsid w:val="00174671"/>
    <w:rsid w:val="00174A09"/>
    <w:rsid w:val="00174B4A"/>
    <w:rsid w:val="00175B03"/>
    <w:rsid w:val="00176278"/>
    <w:rsid w:val="00176DB3"/>
    <w:rsid w:val="001773C5"/>
    <w:rsid w:val="00177BDB"/>
    <w:rsid w:val="001803DD"/>
    <w:rsid w:val="00180D3D"/>
    <w:rsid w:val="00181B03"/>
    <w:rsid w:val="00182908"/>
    <w:rsid w:val="00182BA3"/>
    <w:rsid w:val="00184046"/>
    <w:rsid w:val="001842FF"/>
    <w:rsid w:val="00184BF7"/>
    <w:rsid w:val="00185AAF"/>
    <w:rsid w:val="00185C8A"/>
    <w:rsid w:val="00185FD2"/>
    <w:rsid w:val="001864D2"/>
    <w:rsid w:val="00186986"/>
    <w:rsid w:val="00186A85"/>
    <w:rsid w:val="00187028"/>
    <w:rsid w:val="0018760D"/>
    <w:rsid w:val="001876B4"/>
    <w:rsid w:val="00187B4D"/>
    <w:rsid w:val="00190BE9"/>
    <w:rsid w:val="0019181A"/>
    <w:rsid w:val="00191B85"/>
    <w:rsid w:val="001922FA"/>
    <w:rsid w:val="00192B6E"/>
    <w:rsid w:val="0019311B"/>
    <w:rsid w:val="00193AC7"/>
    <w:rsid w:val="00194653"/>
    <w:rsid w:val="00194962"/>
    <w:rsid w:val="00194C66"/>
    <w:rsid w:val="00194D93"/>
    <w:rsid w:val="001956E7"/>
    <w:rsid w:val="001958BB"/>
    <w:rsid w:val="001967D3"/>
    <w:rsid w:val="00197504"/>
    <w:rsid w:val="001976DC"/>
    <w:rsid w:val="001A01C9"/>
    <w:rsid w:val="001A0D9B"/>
    <w:rsid w:val="001A1085"/>
    <w:rsid w:val="001A12AC"/>
    <w:rsid w:val="001A1D5B"/>
    <w:rsid w:val="001A24E7"/>
    <w:rsid w:val="001A2527"/>
    <w:rsid w:val="001A3A74"/>
    <w:rsid w:val="001A3C66"/>
    <w:rsid w:val="001A4C39"/>
    <w:rsid w:val="001A4FE4"/>
    <w:rsid w:val="001A4FF8"/>
    <w:rsid w:val="001A577E"/>
    <w:rsid w:val="001A58D2"/>
    <w:rsid w:val="001A61F4"/>
    <w:rsid w:val="001A62F9"/>
    <w:rsid w:val="001A6994"/>
    <w:rsid w:val="001A6AAF"/>
    <w:rsid w:val="001A6F23"/>
    <w:rsid w:val="001A7BBC"/>
    <w:rsid w:val="001B0E31"/>
    <w:rsid w:val="001B156B"/>
    <w:rsid w:val="001B1595"/>
    <w:rsid w:val="001B1B44"/>
    <w:rsid w:val="001B1D0E"/>
    <w:rsid w:val="001B1D68"/>
    <w:rsid w:val="001B4C84"/>
    <w:rsid w:val="001B4D3D"/>
    <w:rsid w:val="001B5022"/>
    <w:rsid w:val="001B528D"/>
    <w:rsid w:val="001B5B8C"/>
    <w:rsid w:val="001B5BBC"/>
    <w:rsid w:val="001B5C2D"/>
    <w:rsid w:val="001B6072"/>
    <w:rsid w:val="001B6F5E"/>
    <w:rsid w:val="001B7857"/>
    <w:rsid w:val="001B795A"/>
    <w:rsid w:val="001B7D69"/>
    <w:rsid w:val="001B7E9B"/>
    <w:rsid w:val="001C116F"/>
    <w:rsid w:val="001C1177"/>
    <w:rsid w:val="001C2631"/>
    <w:rsid w:val="001C290A"/>
    <w:rsid w:val="001C3A36"/>
    <w:rsid w:val="001C3ED0"/>
    <w:rsid w:val="001C434B"/>
    <w:rsid w:val="001C461D"/>
    <w:rsid w:val="001C4EC6"/>
    <w:rsid w:val="001C4F90"/>
    <w:rsid w:val="001C506F"/>
    <w:rsid w:val="001C5845"/>
    <w:rsid w:val="001C5B12"/>
    <w:rsid w:val="001C6D50"/>
    <w:rsid w:val="001C7018"/>
    <w:rsid w:val="001C7537"/>
    <w:rsid w:val="001C7615"/>
    <w:rsid w:val="001C78A2"/>
    <w:rsid w:val="001D07E7"/>
    <w:rsid w:val="001D0C11"/>
    <w:rsid w:val="001D0EF7"/>
    <w:rsid w:val="001D1A87"/>
    <w:rsid w:val="001D20F0"/>
    <w:rsid w:val="001D4C50"/>
    <w:rsid w:val="001D52A8"/>
    <w:rsid w:val="001D54D9"/>
    <w:rsid w:val="001D5A8C"/>
    <w:rsid w:val="001D5C42"/>
    <w:rsid w:val="001D64D2"/>
    <w:rsid w:val="001D6C3B"/>
    <w:rsid w:val="001D6CD8"/>
    <w:rsid w:val="001D7633"/>
    <w:rsid w:val="001D7C52"/>
    <w:rsid w:val="001D7F92"/>
    <w:rsid w:val="001E0274"/>
    <w:rsid w:val="001E0479"/>
    <w:rsid w:val="001E281F"/>
    <w:rsid w:val="001E3487"/>
    <w:rsid w:val="001E39CF"/>
    <w:rsid w:val="001E43D6"/>
    <w:rsid w:val="001E46C3"/>
    <w:rsid w:val="001E4816"/>
    <w:rsid w:val="001E4A08"/>
    <w:rsid w:val="001E4DD7"/>
    <w:rsid w:val="001E5DCD"/>
    <w:rsid w:val="001E68B3"/>
    <w:rsid w:val="001E6C95"/>
    <w:rsid w:val="001E7250"/>
    <w:rsid w:val="001F023F"/>
    <w:rsid w:val="001F056F"/>
    <w:rsid w:val="001F05BC"/>
    <w:rsid w:val="001F07E9"/>
    <w:rsid w:val="001F1B90"/>
    <w:rsid w:val="001F2078"/>
    <w:rsid w:val="001F20CC"/>
    <w:rsid w:val="001F2797"/>
    <w:rsid w:val="001F2E25"/>
    <w:rsid w:val="001F5503"/>
    <w:rsid w:val="001F65FA"/>
    <w:rsid w:val="001F6E4F"/>
    <w:rsid w:val="001F7215"/>
    <w:rsid w:val="001F732F"/>
    <w:rsid w:val="001F77C9"/>
    <w:rsid w:val="001F7ABC"/>
    <w:rsid w:val="001F7BA8"/>
    <w:rsid w:val="00200A70"/>
    <w:rsid w:val="00200E28"/>
    <w:rsid w:val="002013E7"/>
    <w:rsid w:val="002015CB"/>
    <w:rsid w:val="002017D9"/>
    <w:rsid w:val="002021A0"/>
    <w:rsid w:val="00202C3F"/>
    <w:rsid w:val="00203D03"/>
    <w:rsid w:val="0020410E"/>
    <w:rsid w:val="0020483D"/>
    <w:rsid w:val="002057BC"/>
    <w:rsid w:val="00205A84"/>
    <w:rsid w:val="00205FC7"/>
    <w:rsid w:val="00206232"/>
    <w:rsid w:val="00206C37"/>
    <w:rsid w:val="0020772D"/>
    <w:rsid w:val="00207AAD"/>
    <w:rsid w:val="00210924"/>
    <w:rsid w:val="00211C30"/>
    <w:rsid w:val="00211DCC"/>
    <w:rsid w:val="002120D0"/>
    <w:rsid w:val="002121E4"/>
    <w:rsid w:val="00212AE2"/>
    <w:rsid w:val="0021317C"/>
    <w:rsid w:val="0021341B"/>
    <w:rsid w:val="00213503"/>
    <w:rsid w:val="00213920"/>
    <w:rsid w:val="00213BF3"/>
    <w:rsid w:val="0021483D"/>
    <w:rsid w:val="002151F9"/>
    <w:rsid w:val="00216698"/>
    <w:rsid w:val="00217049"/>
    <w:rsid w:val="00217112"/>
    <w:rsid w:val="002172A1"/>
    <w:rsid w:val="002172FA"/>
    <w:rsid w:val="0021754B"/>
    <w:rsid w:val="00221400"/>
    <w:rsid w:val="00221C47"/>
    <w:rsid w:val="00222143"/>
    <w:rsid w:val="00222C04"/>
    <w:rsid w:val="002233D3"/>
    <w:rsid w:val="00223607"/>
    <w:rsid w:val="00224388"/>
    <w:rsid w:val="00224AEF"/>
    <w:rsid w:val="00225193"/>
    <w:rsid w:val="002257AE"/>
    <w:rsid w:val="002258D1"/>
    <w:rsid w:val="002267DD"/>
    <w:rsid w:val="00226EBE"/>
    <w:rsid w:val="002270DC"/>
    <w:rsid w:val="002273A7"/>
    <w:rsid w:val="00227B8E"/>
    <w:rsid w:val="0023101E"/>
    <w:rsid w:val="002310B9"/>
    <w:rsid w:val="002317B0"/>
    <w:rsid w:val="00231805"/>
    <w:rsid w:val="00231EFC"/>
    <w:rsid w:val="002324F2"/>
    <w:rsid w:val="0023295F"/>
    <w:rsid w:val="002334FD"/>
    <w:rsid w:val="002335A9"/>
    <w:rsid w:val="00233A8E"/>
    <w:rsid w:val="00234582"/>
    <w:rsid w:val="00234BA4"/>
    <w:rsid w:val="00234E32"/>
    <w:rsid w:val="002353AC"/>
    <w:rsid w:val="0023547F"/>
    <w:rsid w:val="00235E9F"/>
    <w:rsid w:val="00235FF4"/>
    <w:rsid w:val="00236F20"/>
    <w:rsid w:val="00237192"/>
    <w:rsid w:val="00237CEB"/>
    <w:rsid w:val="00237CEF"/>
    <w:rsid w:val="00240290"/>
    <w:rsid w:val="00241094"/>
    <w:rsid w:val="002419C8"/>
    <w:rsid w:val="00241AAD"/>
    <w:rsid w:val="00241CF3"/>
    <w:rsid w:val="00242162"/>
    <w:rsid w:val="002430C7"/>
    <w:rsid w:val="0024403D"/>
    <w:rsid w:val="00244427"/>
    <w:rsid w:val="00244679"/>
    <w:rsid w:val="00245430"/>
    <w:rsid w:val="00245733"/>
    <w:rsid w:val="00245A31"/>
    <w:rsid w:val="002460DE"/>
    <w:rsid w:val="002462F1"/>
    <w:rsid w:val="00246CB7"/>
    <w:rsid w:val="00247057"/>
    <w:rsid w:val="002471C6"/>
    <w:rsid w:val="002506D8"/>
    <w:rsid w:val="00250C8F"/>
    <w:rsid w:val="00250F23"/>
    <w:rsid w:val="002512CA"/>
    <w:rsid w:val="0025136E"/>
    <w:rsid w:val="0025151F"/>
    <w:rsid w:val="00251B1A"/>
    <w:rsid w:val="00251E2A"/>
    <w:rsid w:val="002524BA"/>
    <w:rsid w:val="00252600"/>
    <w:rsid w:val="00252928"/>
    <w:rsid w:val="00252FAE"/>
    <w:rsid w:val="00254412"/>
    <w:rsid w:val="002544C7"/>
    <w:rsid w:val="002544EB"/>
    <w:rsid w:val="002559F3"/>
    <w:rsid w:val="00255FF9"/>
    <w:rsid w:val="00257DA0"/>
    <w:rsid w:val="00260157"/>
    <w:rsid w:val="0026017F"/>
    <w:rsid w:val="00260281"/>
    <w:rsid w:val="0026084F"/>
    <w:rsid w:val="00260C20"/>
    <w:rsid w:val="00260D5C"/>
    <w:rsid w:val="00261A94"/>
    <w:rsid w:val="0026205A"/>
    <w:rsid w:val="0026228F"/>
    <w:rsid w:val="002629A6"/>
    <w:rsid w:val="00262CC0"/>
    <w:rsid w:val="00263B71"/>
    <w:rsid w:val="002640F0"/>
    <w:rsid w:val="0026489A"/>
    <w:rsid w:val="00264AF6"/>
    <w:rsid w:val="00264B22"/>
    <w:rsid w:val="00265729"/>
    <w:rsid w:val="00265A22"/>
    <w:rsid w:val="00265EAF"/>
    <w:rsid w:val="00265F1D"/>
    <w:rsid w:val="002662B4"/>
    <w:rsid w:val="002667C0"/>
    <w:rsid w:val="00267496"/>
    <w:rsid w:val="002677E8"/>
    <w:rsid w:val="00270697"/>
    <w:rsid w:val="00270869"/>
    <w:rsid w:val="002710E5"/>
    <w:rsid w:val="002711DB"/>
    <w:rsid w:val="0027126F"/>
    <w:rsid w:val="002712A1"/>
    <w:rsid w:val="00271593"/>
    <w:rsid w:val="002717D9"/>
    <w:rsid w:val="00271940"/>
    <w:rsid w:val="00271BD8"/>
    <w:rsid w:val="00272AF3"/>
    <w:rsid w:val="00272C48"/>
    <w:rsid w:val="00272F81"/>
    <w:rsid w:val="00273E34"/>
    <w:rsid w:val="00273FB0"/>
    <w:rsid w:val="002742EB"/>
    <w:rsid w:val="0027466D"/>
    <w:rsid w:val="002748B1"/>
    <w:rsid w:val="00276A33"/>
    <w:rsid w:val="00277B1B"/>
    <w:rsid w:val="002806B5"/>
    <w:rsid w:val="0028092D"/>
    <w:rsid w:val="00280F69"/>
    <w:rsid w:val="00281442"/>
    <w:rsid w:val="002815F9"/>
    <w:rsid w:val="002817BD"/>
    <w:rsid w:val="00282175"/>
    <w:rsid w:val="002821C2"/>
    <w:rsid w:val="002825FA"/>
    <w:rsid w:val="0028286B"/>
    <w:rsid w:val="00282AF6"/>
    <w:rsid w:val="00283840"/>
    <w:rsid w:val="002842A2"/>
    <w:rsid w:val="00284504"/>
    <w:rsid w:val="00285B35"/>
    <w:rsid w:val="0028696D"/>
    <w:rsid w:val="00287390"/>
    <w:rsid w:val="00287884"/>
    <w:rsid w:val="00287D66"/>
    <w:rsid w:val="002904F4"/>
    <w:rsid w:val="00291A3B"/>
    <w:rsid w:val="00291D8B"/>
    <w:rsid w:val="0029246B"/>
    <w:rsid w:val="00292811"/>
    <w:rsid w:val="00292C89"/>
    <w:rsid w:val="002933AD"/>
    <w:rsid w:val="002943AA"/>
    <w:rsid w:val="0029444E"/>
    <w:rsid w:val="0029465B"/>
    <w:rsid w:val="0029549A"/>
    <w:rsid w:val="002959AE"/>
    <w:rsid w:val="00296CCB"/>
    <w:rsid w:val="002A1576"/>
    <w:rsid w:val="002A2916"/>
    <w:rsid w:val="002A3084"/>
    <w:rsid w:val="002A371E"/>
    <w:rsid w:val="002A398F"/>
    <w:rsid w:val="002A3E61"/>
    <w:rsid w:val="002A3F2D"/>
    <w:rsid w:val="002A4420"/>
    <w:rsid w:val="002A4756"/>
    <w:rsid w:val="002A55CA"/>
    <w:rsid w:val="002A5A5A"/>
    <w:rsid w:val="002A5B3C"/>
    <w:rsid w:val="002A5F54"/>
    <w:rsid w:val="002A6123"/>
    <w:rsid w:val="002A6A97"/>
    <w:rsid w:val="002A6DE1"/>
    <w:rsid w:val="002B1670"/>
    <w:rsid w:val="002B1EBC"/>
    <w:rsid w:val="002B2044"/>
    <w:rsid w:val="002B2174"/>
    <w:rsid w:val="002B22FD"/>
    <w:rsid w:val="002B23A6"/>
    <w:rsid w:val="002B407E"/>
    <w:rsid w:val="002B4156"/>
    <w:rsid w:val="002B48FB"/>
    <w:rsid w:val="002B49A3"/>
    <w:rsid w:val="002B556F"/>
    <w:rsid w:val="002B5E45"/>
    <w:rsid w:val="002B697F"/>
    <w:rsid w:val="002B7425"/>
    <w:rsid w:val="002B7591"/>
    <w:rsid w:val="002B7D44"/>
    <w:rsid w:val="002C09AD"/>
    <w:rsid w:val="002C09B5"/>
    <w:rsid w:val="002C0D97"/>
    <w:rsid w:val="002C0E44"/>
    <w:rsid w:val="002C179E"/>
    <w:rsid w:val="002C1A77"/>
    <w:rsid w:val="002C2EE4"/>
    <w:rsid w:val="002C320A"/>
    <w:rsid w:val="002C4B2A"/>
    <w:rsid w:val="002C4C1D"/>
    <w:rsid w:val="002C4F04"/>
    <w:rsid w:val="002C5A2B"/>
    <w:rsid w:val="002C62BA"/>
    <w:rsid w:val="002C6FEA"/>
    <w:rsid w:val="002C71AC"/>
    <w:rsid w:val="002C78ED"/>
    <w:rsid w:val="002D148D"/>
    <w:rsid w:val="002D14A8"/>
    <w:rsid w:val="002D303C"/>
    <w:rsid w:val="002D3590"/>
    <w:rsid w:val="002D3C14"/>
    <w:rsid w:val="002D3D08"/>
    <w:rsid w:val="002D43E8"/>
    <w:rsid w:val="002D454E"/>
    <w:rsid w:val="002D5002"/>
    <w:rsid w:val="002D64EB"/>
    <w:rsid w:val="002D735C"/>
    <w:rsid w:val="002D760C"/>
    <w:rsid w:val="002D7826"/>
    <w:rsid w:val="002E0273"/>
    <w:rsid w:val="002E0E06"/>
    <w:rsid w:val="002E112F"/>
    <w:rsid w:val="002E1692"/>
    <w:rsid w:val="002E304C"/>
    <w:rsid w:val="002E3743"/>
    <w:rsid w:val="002E3770"/>
    <w:rsid w:val="002E3794"/>
    <w:rsid w:val="002E40EA"/>
    <w:rsid w:val="002E5231"/>
    <w:rsid w:val="002E559A"/>
    <w:rsid w:val="002E5B83"/>
    <w:rsid w:val="002E721A"/>
    <w:rsid w:val="002E748E"/>
    <w:rsid w:val="002E74D2"/>
    <w:rsid w:val="002E76E2"/>
    <w:rsid w:val="002E7C3E"/>
    <w:rsid w:val="002F0297"/>
    <w:rsid w:val="002F1347"/>
    <w:rsid w:val="002F13FC"/>
    <w:rsid w:val="002F1F49"/>
    <w:rsid w:val="002F256F"/>
    <w:rsid w:val="002F2855"/>
    <w:rsid w:val="002F2F9E"/>
    <w:rsid w:val="002F3509"/>
    <w:rsid w:val="002F4864"/>
    <w:rsid w:val="002F5045"/>
    <w:rsid w:val="002F689E"/>
    <w:rsid w:val="002F6A11"/>
    <w:rsid w:val="002F6E85"/>
    <w:rsid w:val="002F74C2"/>
    <w:rsid w:val="00300012"/>
    <w:rsid w:val="003007B9"/>
    <w:rsid w:val="0030180C"/>
    <w:rsid w:val="00301E10"/>
    <w:rsid w:val="003025A3"/>
    <w:rsid w:val="00302D70"/>
    <w:rsid w:val="003030F0"/>
    <w:rsid w:val="00303143"/>
    <w:rsid w:val="003031F8"/>
    <w:rsid w:val="00303F8D"/>
    <w:rsid w:val="00304273"/>
    <w:rsid w:val="003042F6"/>
    <w:rsid w:val="00304E16"/>
    <w:rsid w:val="0030577B"/>
    <w:rsid w:val="00306952"/>
    <w:rsid w:val="00306993"/>
    <w:rsid w:val="0030711E"/>
    <w:rsid w:val="0030747E"/>
    <w:rsid w:val="0031007F"/>
    <w:rsid w:val="00311017"/>
    <w:rsid w:val="00311E76"/>
    <w:rsid w:val="00311EB3"/>
    <w:rsid w:val="0031249B"/>
    <w:rsid w:val="00312522"/>
    <w:rsid w:val="00312810"/>
    <w:rsid w:val="00313407"/>
    <w:rsid w:val="003135F4"/>
    <w:rsid w:val="00313AFC"/>
    <w:rsid w:val="00314D43"/>
    <w:rsid w:val="00315609"/>
    <w:rsid w:val="00315780"/>
    <w:rsid w:val="003160FA"/>
    <w:rsid w:val="003162C5"/>
    <w:rsid w:val="003166B2"/>
    <w:rsid w:val="00316825"/>
    <w:rsid w:val="0031683B"/>
    <w:rsid w:val="0032017B"/>
    <w:rsid w:val="00320756"/>
    <w:rsid w:val="0032078C"/>
    <w:rsid w:val="003209AC"/>
    <w:rsid w:val="003222F9"/>
    <w:rsid w:val="00322983"/>
    <w:rsid w:val="00323309"/>
    <w:rsid w:val="00323EE0"/>
    <w:rsid w:val="00324B83"/>
    <w:rsid w:val="00326375"/>
    <w:rsid w:val="00326920"/>
    <w:rsid w:val="00326C4C"/>
    <w:rsid w:val="00327E82"/>
    <w:rsid w:val="00327EE0"/>
    <w:rsid w:val="00330381"/>
    <w:rsid w:val="0033059C"/>
    <w:rsid w:val="00331208"/>
    <w:rsid w:val="0033192E"/>
    <w:rsid w:val="003329F3"/>
    <w:rsid w:val="00332DE6"/>
    <w:rsid w:val="00333899"/>
    <w:rsid w:val="00333906"/>
    <w:rsid w:val="00333D9D"/>
    <w:rsid w:val="003343D7"/>
    <w:rsid w:val="0033478F"/>
    <w:rsid w:val="003348B4"/>
    <w:rsid w:val="00335368"/>
    <w:rsid w:val="00335AC8"/>
    <w:rsid w:val="00335F28"/>
    <w:rsid w:val="00337375"/>
    <w:rsid w:val="0033767D"/>
    <w:rsid w:val="00341573"/>
    <w:rsid w:val="00341731"/>
    <w:rsid w:val="00341CDF"/>
    <w:rsid w:val="00341F28"/>
    <w:rsid w:val="0034230F"/>
    <w:rsid w:val="003433B4"/>
    <w:rsid w:val="0034397A"/>
    <w:rsid w:val="003443DE"/>
    <w:rsid w:val="00344642"/>
    <w:rsid w:val="00344C3D"/>
    <w:rsid w:val="003454FC"/>
    <w:rsid w:val="0034562D"/>
    <w:rsid w:val="00345F81"/>
    <w:rsid w:val="00346567"/>
    <w:rsid w:val="003465B9"/>
    <w:rsid w:val="00346DF6"/>
    <w:rsid w:val="003471B5"/>
    <w:rsid w:val="003504F7"/>
    <w:rsid w:val="003505AA"/>
    <w:rsid w:val="003510C6"/>
    <w:rsid w:val="00351C9F"/>
    <w:rsid w:val="00351FE0"/>
    <w:rsid w:val="003527EA"/>
    <w:rsid w:val="00352973"/>
    <w:rsid w:val="0035320E"/>
    <w:rsid w:val="00353D86"/>
    <w:rsid w:val="00354EA5"/>
    <w:rsid w:val="00354F14"/>
    <w:rsid w:val="00355127"/>
    <w:rsid w:val="00355866"/>
    <w:rsid w:val="00355ED0"/>
    <w:rsid w:val="0035606E"/>
    <w:rsid w:val="00356817"/>
    <w:rsid w:val="00356DAD"/>
    <w:rsid w:val="00357661"/>
    <w:rsid w:val="00357A08"/>
    <w:rsid w:val="00360A8C"/>
    <w:rsid w:val="0036118B"/>
    <w:rsid w:val="00361805"/>
    <w:rsid w:val="00361A9C"/>
    <w:rsid w:val="00361D7A"/>
    <w:rsid w:val="00362156"/>
    <w:rsid w:val="0036279B"/>
    <w:rsid w:val="00362AA2"/>
    <w:rsid w:val="00362C05"/>
    <w:rsid w:val="00362F0E"/>
    <w:rsid w:val="00363BBD"/>
    <w:rsid w:val="00363C12"/>
    <w:rsid w:val="00364076"/>
    <w:rsid w:val="00364B92"/>
    <w:rsid w:val="00365758"/>
    <w:rsid w:val="0036595B"/>
    <w:rsid w:val="00365DB1"/>
    <w:rsid w:val="003661F5"/>
    <w:rsid w:val="003677D8"/>
    <w:rsid w:val="00370DF8"/>
    <w:rsid w:val="00371698"/>
    <w:rsid w:val="00372796"/>
    <w:rsid w:val="0037299F"/>
    <w:rsid w:val="0037392C"/>
    <w:rsid w:val="00373978"/>
    <w:rsid w:val="00374E35"/>
    <w:rsid w:val="00375C14"/>
    <w:rsid w:val="00376FB0"/>
    <w:rsid w:val="003779CC"/>
    <w:rsid w:val="00377B56"/>
    <w:rsid w:val="00380273"/>
    <w:rsid w:val="00380829"/>
    <w:rsid w:val="00380B07"/>
    <w:rsid w:val="003814F8"/>
    <w:rsid w:val="0038150A"/>
    <w:rsid w:val="0038172B"/>
    <w:rsid w:val="00381F82"/>
    <w:rsid w:val="00382FC3"/>
    <w:rsid w:val="00383B4B"/>
    <w:rsid w:val="00384290"/>
    <w:rsid w:val="0038497B"/>
    <w:rsid w:val="0038597C"/>
    <w:rsid w:val="00385A1D"/>
    <w:rsid w:val="00385D72"/>
    <w:rsid w:val="00385EF0"/>
    <w:rsid w:val="003868EB"/>
    <w:rsid w:val="00386F46"/>
    <w:rsid w:val="003874E2"/>
    <w:rsid w:val="003908E7"/>
    <w:rsid w:val="00390D90"/>
    <w:rsid w:val="00391268"/>
    <w:rsid w:val="00391C08"/>
    <w:rsid w:val="00392267"/>
    <w:rsid w:val="003922C8"/>
    <w:rsid w:val="00392FE2"/>
    <w:rsid w:val="00393022"/>
    <w:rsid w:val="003949A0"/>
    <w:rsid w:val="00394D1C"/>
    <w:rsid w:val="00395272"/>
    <w:rsid w:val="00395588"/>
    <w:rsid w:val="00395E2A"/>
    <w:rsid w:val="00397B69"/>
    <w:rsid w:val="003A0D37"/>
    <w:rsid w:val="003A101E"/>
    <w:rsid w:val="003A14B5"/>
    <w:rsid w:val="003A18C8"/>
    <w:rsid w:val="003A1CB9"/>
    <w:rsid w:val="003A21DC"/>
    <w:rsid w:val="003A23BA"/>
    <w:rsid w:val="003A27E0"/>
    <w:rsid w:val="003A2E2D"/>
    <w:rsid w:val="003A3957"/>
    <w:rsid w:val="003A3A61"/>
    <w:rsid w:val="003A3D84"/>
    <w:rsid w:val="003A42B6"/>
    <w:rsid w:val="003A4BA7"/>
    <w:rsid w:val="003A4BF5"/>
    <w:rsid w:val="003A5201"/>
    <w:rsid w:val="003A5AF2"/>
    <w:rsid w:val="003A6BAF"/>
    <w:rsid w:val="003A6EC7"/>
    <w:rsid w:val="003A7BAF"/>
    <w:rsid w:val="003B0158"/>
    <w:rsid w:val="003B0280"/>
    <w:rsid w:val="003B049E"/>
    <w:rsid w:val="003B096B"/>
    <w:rsid w:val="003B0CCC"/>
    <w:rsid w:val="003B1386"/>
    <w:rsid w:val="003B1524"/>
    <w:rsid w:val="003B16CC"/>
    <w:rsid w:val="003B2721"/>
    <w:rsid w:val="003B344C"/>
    <w:rsid w:val="003B3719"/>
    <w:rsid w:val="003B3731"/>
    <w:rsid w:val="003B4042"/>
    <w:rsid w:val="003B4144"/>
    <w:rsid w:val="003B4692"/>
    <w:rsid w:val="003B4E1A"/>
    <w:rsid w:val="003B57D2"/>
    <w:rsid w:val="003B5865"/>
    <w:rsid w:val="003B6D5F"/>
    <w:rsid w:val="003B72D5"/>
    <w:rsid w:val="003B763D"/>
    <w:rsid w:val="003C0108"/>
    <w:rsid w:val="003C03BC"/>
    <w:rsid w:val="003C07B3"/>
    <w:rsid w:val="003C07DA"/>
    <w:rsid w:val="003C10A3"/>
    <w:rsid w:val="003C22A4"/>
    <w:rsid w:val="003C254A"/>
    <w:rsid w:val="003C2D77"/>
    <w:rsid w:val="003C4355"/>
    <w:rsid w:val="003C4698"/>
    <w:rsid w:val="003C4722"/>
    <w:rsid w:val="003C6265"/>
    <w:rsid w:val="003C63A0"/>
    <w:rsid w:val="003C687D"/>
    <w:rsid w:val="003C6CA1"/>
    <w:rsid w:val="003C7230"/>
    <w:rsid w:val="003C7757"/>
    <w:rsid w:val="003D0168"/>
    <w:rsid w:val="003D1257"/>
    <w:rsid w:val="003D13F4"/>
    <w:rsid w:val="003D159D"/>
    <w:rsid w:val="003D1FA6"/>
    <w:rsid w:val="003D1FB2"/>
    <w:rsid w:val="003D268E"/>
    <w:rsid w:val="003D3782"/>
    <w:rsid w:val="003D460F"/>
    <w:rsid w:val="003D54F5"/>
    <w:rsid w:val="003D560D"/>
    <w:rsid w:val="003D5720"/>
    <w:rsid w:val="003D604E"/>
    <w:rsid w:val="003D657C"/>
    <w:rsid w:val="003D68FA"/>
    <w:rsid w:val="003D6D69"/>
    <w:rsid w:val="003D6E36"/>
    <w:rsid w:val="003D6E42"/>
    <w:rsid w:val="003D7AB7"/>
    <w:rsid w:val="003E0283"/>
    <w:rsid w:val="003E19B0"/>
    <w:rsid w:val="003E284A"/>
    <w:rsid w:val="003E2932"/>
    <w:rsid w:val="003E2CDA"/>
    <w:rsid w:val="003E35DA"/>
    <w:rsid w:val="003E392C"/>
    <w:rsid w:val="003E3BED"/>
    <w:rsid w:val="003E4051"/>
    <w:rsid w:val="003E4224"/>
    <w:rsid w:val="003E6408"/>
    <w:rsid w:val="003E71D8"/>
    <w:rsid w:val="003E7A0A"/>
    <w:rsid w:val="003E7FDA"/>
    <w:rsid w:val="003F04BE"/>
    <w:rsid w:val="003F071F"/>
    <w:rsid w:val="003F10AB"/>
    <w:rsid w:val="003F12C8"/>
    <w:rsid w:val="003F14C7"/>
    <w:rsid w:val="003F1B6F"/>
    <w:rsid w:val="003F1D18"/>
    <w:rsid w:val="003F23D8"/>
    <w:rsid w:val="003F3094"/>
    <w:rsid w:val="003F3501"/>
    <w:rsid w:val="003F369F"/>
    <w:rsid w:val="003F374C"/>
    <w:rsid w:val="003F41D6"/>
    <w:rsid w:val="003F44AC"/>
    <w:rsid w:val="003F46AA"/>
    <w:rsid w:val="003F471F"/>
    <w:rsid w:val="003F59E1"/>
    <w:rsid w:val="003F5AAB"/>
    <w:rsid w:val="003F5C6A"/>
    <w:rsid w:val="003F6256"/>
    <w:rsid w:val="003F63A1"/>
    <w:rsid w:val="003F6903"/>
    <w:rsid w:val="003F6B7C"/>
    <w:rsid w:val="003F7557"/>
    <w:rsid w:val="003F77EA"/>
    <w:rsid w:val="00400490"/>
    <w:rsid w:val="00400BBA"/>
    <w:rsid w:val="00402797"/>
    <w:rsid w:val="00402862"/>
    <w:rsid w:val="00403164"/>
    <w:rsid w:val="0040360F"/>
    <w:rsid w:val="00403AA1"/>
    <w:rsid w:val="00403AAB"/>
    <w:rsid w:val="00403C29"/>
    <w:rsid w:val="004045EC"/>
    <w:rsid w:val="00404DB2"/>
    <w:rsid w:val="004052BB"/>
    <w:rsid w:val="00405C21"/>
    <w:rsid w:val="0040700E"/>
    <w:rsid w:val="0040756B"/>
    <w:rsid w:val="004112EF"/>
    <w:rsid w:val="00411F75"/>
    <w:rsid w:val="004122F2"/>
    <w:rsid w:val="00412818"/>
    <w:rsid w:val="00412ADE"/>
    <w:rsid w:val="00412C54"/>
    <w:rsid w:val="0041307A"/>
    <w:rsid w:val="00413334"/>
    <w:rsid w:val="00413F35"/>
    <w:rsid w:val="004145D2"/>
    <w:rsid w:val="00415998"/>
    <w:rsid w:val="0041792F"/>
    <w:rsid w:val="00417C72"/>
    <w:rsid w:val="00417F9E"/>
    <w:rsid w:val="0042092C"/>
    <w:rsid w:val="00420A44"/>
    <w:rsid w:val="00420B34"/>
    <w:rsid w:val="00420BAD"/>
    <w:rsid w:val="00420C5B"/>
    <w:rsid w:val="00421046"/>
    <w:rsid w:val="004217FB"/>
    <w:rsid w:val="004218D1"/>
    <w:rsid w:val="00421E7D"/>
    <w:rsid w:val="00421EAA"/>
    <w:rsid w:val="00422A81"/>
    <w:rsid w:val="00422AB6"/>
    <w:rsid w:val="00422E52"/>
    <w:rsid w:val="00423A06"/>
    <w:rsid w:val="004243F4"/>
    <w:rsid w:val="0042445C"/>
    <w:rsid w:val="00424A7D"/>
    <w:rsid w:val="00424ABE"/>
    <w:rsid w:val="00425A67"/>
    <w:rsid w:val="00425ACA"/>
    <w:rsid w:val="00425EFA"/>
    <w:rsid w:val="004260DA"/>
    <w:rsid w:val="00426135"/>
    <w:rsid w:val="00426653"/>
    <w:rsid w:val="00426B93"/>
    <w:rsid w:val="00426E78"/>
    <w:rsid w:val="00427513"/>
    <w:rsid w:val="00427A0A"/>
    <w:rsid w:val="00427CB9"/>
    <w:rsid w:val="004301A3"/>
    <w:rsid w:val="00430494"/>
    <w:rsid w:val="00430603"/>
    <w:rsid w:val="0043200A"/>
    <w:rsid w:val="00432222"/>
    <w:rsid w:val="0043265D"/>
    <w:rsid w:val="00432A32"/>
    <w:rsid w:val="0043316E"/>
    <w:rsid w:val="0043444C"/>
    <w:rsid w:val="00434A74"/>
    <w:rsid w:val="0043580A"/>
    <w:rsid w:val="00436316"/>
    <w:rsid w:val="0043674A"/>
    <w:rsid w:val="00436957"/>
    <w:rsid w:val="00436A39"/>
    <w:rsid w:val="0043747B"/>
    <w:rsid w:val="00440101"/>
    <w:rsid w:val="0044040F"/>
    <w:rsid w:val="0044041F"/>
    <w:rsid w:val="00441036"/>
    <w:rsid w:val="0044190F"/>
    <w:rsid w:val="00442D6F"/>
    <w:rsid w:val="0044357E"/>
    <w:rsid w:val="004435DB"/>
    <w:rsid w:val="00443F61"/>
    <w:rsid w:val="00444D01"/>
    <w:rsid w:val="0044504F"/>
    <w:rsid w:val="00445F7E"/>
    <w:rsid w:val="00446237"/>
    <w:rsid w:val="004467F0"/>
    <w:rsid w:val="004468FF"/>
    <w:rsid w:val="00446EF3"/>
    <w:rsid w:val="00446FA6"/>
    <w:rsid w:val="00450247"/>
    <w:rsid w:val="0045113B"/>
    <w:rsid w:val="00451D63"/>
    <w:rsid w:val="00452529"/>
    <w:rsid w:val="00452BA8"/>
    <w:rsid w:val="00452BBD"/>
    <w:rsid w:val="00453D99"/>
    <w:rsid w:val="00454065"/>
    <w:rsid w:val="00454A02"/>
    <w:rsid w:val="00455943"/>
    <w:rsid w:val="00456676"/>
    <w:rsid w:val="00456A80"/>
    <w:rsid w:val="00456EEC"/>
    <w:rsid w:val="0045722C"/>
    <w:rsid w:val="004574B5"/>
    <w:rsid w:val="004603AC"/>
    <w:rsid w:val="00460486"/>
    <w:rsid w:val="00460C9C"/>
    <w:rsid w:val="0046116D"/>
    <w:rsid w:val="00461244"/>
    <w:rsid w:val="00461822"/>
    <w:rsid w:val="004618E0"/>
    <w:rsid w:val="00461CD7"/>
    <w:rsid w:val="00461DE5"/>
    <w:rsid w:val="00463ADA"/>
    <w:rsid w:val="004640DB"/>
    <w:rsid w:val="00465469"/>
    <w:rsid w:val="00465C0D"/>
    <w:rsid w:val="00465E21"/>
    <w:rsid w:val="00466623"/>
    <w:rsid w:val="00467962"/>
    <w:rsid w:val="0047073C"/>
    <w:rsid w:val="00470AAC"/>
    <w:rsid w:val="004716D9"/>
    <w:rsid w:val="0047219D"/>
    <w:rsid w:val="0047322C"/>
    <w:rsid w:val="004741B8"/>
    <w:rsid w:val="004749E6"/>
    <w:rsid w:val="00474B6B"/>
    <w:rsid w:val="00474DD5"/>
    <w:rsid w:val="00475545"/>
    <w:rsid w:val="004757AE"/>
    <w:rsid w:val="00476FFD"/>
    <w:rsid w:val="0047704E"/>
    <w:rsid w:val="004775A9"/>
    <w:rsid w:val="004801D2"/>
    <w:rsid w:val="00480753"/>
    <w:rsid w:val="0048177A"/>
    <w:rsid w:val="00481AD8"/>
    <w:rsid w:val="004825F9"/>
    <w:rsid w:val="0048268B"/>
    <w:rsid w:val="00483167"/>
    <w:rsid w:val="004833A5"/>
    <w:rsid w:val="00483F49"/>
    <w:rsid w:val="00485057"/>
    <w:rsid w:val="00485136"/>
    <w:rsid w:val="004858CB"/>
    <w:rsid w:val="0048677A"/>
    <w:rsid w:val="00486BF8"/>
    <w:rsid w:val="00487F65"/>
    <w:rsid w:val="00491D2E"/>
    <w:rsid w:val="004923CA"/>
    <w:rsid w:val="004926C7"/>
    <w:rsid w:val="004926E3"/>
    <w:rsid w:val="00492ABF"/>
    <w:rsid w:val="00492B9E"/>
    <w:rsid w:val="00492DB2"/>
    <w:rsid w:val="0049309D"/>
    <w:rsid w:val="004932A0"/>
    <w:rsid w:val="00494770"/>
    <w:rsid w:val="004948E2"/>
    <w:rsid w:val="00495F16"/>
    <w:rsid w:val="00496191"/>
    <w:rsid w:val="00496253"/>
    <w:rsid w:val="0049649D"/>
    <w:rsid w:val="00496CE6"/>
    <w:rsid w:val="00497161"/>
    <w:rsid w:val="0049753B"/>
    <w:rsid w:val="004A1285"/>
    <w:rsid w:val="004A1D17"/>
    <w:rsid w:val="004A1F01"/>
    <w:rsid w:val="004A2204"/>
    <w:rsid w:val="004A2277"/>
    <w:rsid w:val="004A2409"/>
    <w:rsid w:val="004A26F6"/>
    <w:rsid w:val="004A2D91"/>
    <w:rsid w:val="004A3195"/>
    <w:rsid w:val="004A356E"/>
    <w:rsid w:val="004A3AA3"/>
    <w:rsid w:val="004A3BE9"/>
    <w:rsid w:val="004A3DA3"/>
    <w:rsid w:val="004A40D8"/>
    <w:rsid w:val="004A56F5"/>
    <w:rsid w:val="004A5A0C"/>
    <w:rsid w:val="004A60DD"/>
    <w:rsid w:val="004A647E"/>
    <w:rsid w:val="004A6A44"/>
    <w:rsid w:val="004A72D6"/>
    <w:rsid w:val="004A7348"/>
    <w:rsid w:val="004B0541"/>
    <w:rsid w:val="004B07A8"/>
    <w:rsid w:val="004B0854"/>
    <w:rsid w:val="004B10B7"/>
    <w:rsid w:val="004B13DF"/>
    <w:rsid w:val="004B13E4"/>
    <w:rsid w:val="004B16B2"/>
    <w:rsid w:val="004B20D9"/>
    <w:rsid w:val="004B26D9"/>
    <w:rsid w:val="004B2A56"/>
    <w:rsid w:val="004B36E7"/>
    <w:rsid w:val="004B3DD1"/>
    <w:rsid w:val="004B416E"/>
    <w:rsid w:val="004B437C"/>
    <w:rsid w:val="004B47F4"/>
    <w:rsid w:val="004B52F9"/>
    <w:rsid w:val="004B56B3"/>
    <w:rsid w:val="004B6517"/>
    <w:rsid w:val="004B66C1"/>
    <w:rsid w:val="004B6F5F"/>
    <w:rsid w:val="004B7AC2"/>
    <w:rsid w:val="004C0048"/>
    <w:rsid w:val="004C06A9"/>
    <w:rsid w:val="004C11E7"/>
    <w:rsid w:val="004C24FE"/>
    <w:rsid w:val="004C2871"/>
    <w:rsid w:val="004C2E6E"/>
    <w:rsid w:val="004C2E9A"/>
    <w:rsid w:val="004C2ED1"/>
    <w:rsid w:val="004C3225"/>
    <w:rsid w:val="004C4320"/>
    <w:rsid w:val="004C434C"/>
    <w:rsid w:val="004C525F"/>
    <w:rsid w:val="004C553F"/>
    <w:rsid w:val="004C5591"/>
    <w:rsid w:val="004C5630"/>
    <w:rsid w:val="004C57B7"/>
    <w:rsid w:val="004C5C6E"/>
    <w:rsid w:val="004C5DEA"/>
    <w:rsid w:val="004C6471"/>
    <w:rsid w:val="004C6C19"/>
    <w:rsid w:val="004C7D21"/>
    <w:rsid w:val="004D0006"/>
    <w:rsid w:val="004D045C"/>
    <w:rsid w:val="004D0D00"/>
    <w:rsid w:val="004D0D39"/>
    <w:rsid w:val="004D2248"/>
    <w:rsid w:val="004D2311"/>
    <w:rsid w:val="004D31CE"/>
    <w:rsid w:val="004D376E"/>
    <w:rsid w:val="004D39E0"/>
    <w:rsid w:val="004D513D"/>
    <w:rsid w:val="004D524D"/>
    <w:rsid w:val="004D68D6"/>
    <w:rsid w:val="004D6C27"/>
    <w:rsid w:val="004D6DB7"/>
    <w:rsid w:val="004D6EB2"/>
    <w:rsid w:val="004D6EF9"/>
    <w:rsid w:val="004E0748"/>
    <w:rsid w:val="004E0E56"/>
    <w:rsid w:val="004E104A"/>
    <w:rsid w:val="004E1DFA"/>
    <w:rsid w:val="004E2252"/>
    <w:rsid w:val="004E22C3"/>
    <w:rsid w:val="004E238D"/>
    <w:rsid w:val="004E3229"/>
    <w:rsid w:val="004E41BD"/>
    <w:rsid w:val="004E422F"/>
    <w:rsid w:val="004E4551"/>
    <w:rsid w:val="004E4FC6"/>
    <w:rsid w:val="004E54E3"/>
    <w:rsid w:val="004E569B"/>
    <w:rsid w:val="004E59F5"/>
    <w:rsid w:val="004E7312"/>
    <w:rsid w:val="004F05FB"/>
    <w:rsid w:val="004F2049"/>
    <w:rsid w:val="004F216C"/>
    <w:rsid w:val="004F2E0F"/>
    <w:rsid w:val="004F36F7"/>
    <w:rsid w:val="004F4A99"/>
    <w:rsid w:val="004F5122"/>
    <w:rsid w:val="004F546F"/>
    <w:rsid w:val="004F57F4"/>
    <w:rsid w:val="004F585F"/>
    <w:rsid w:val="004F78BA"/>
    <w:rsid w:val="004F7CB9"/>
    <w:rsid w:val="005004F2"/>
    <w:rsid w:val="00500984"/>
    <w:rsid w:val="005025A6"/>
    <w:rsid w:val="0050281C"/>
    <w:rsid w:val="00503142"/>
    <w:rsid w:val="005032F3"/>
    <w:rsid w:val="00504737"/>
    <w:rsid w:val="00505180"/>
    <w:rsid w:val="005052BB"/>
    <w:rsid w:val="00505FD1"/>
    <w:rsid w:val="00506910"/>
    <w:rsid w:val="00506F60"/>
    <w:rsid w:val="00507ACB"/>
    <w:rsid w:val="0051017D"/>
    <w:rsid w:val="00510E40"/>
    <w:rsid w:val="00511633"/>
    <w:rsid w:val="005125B4"/>
    <w:rsid w:val="00512708"/>
    <w:rsid w:val="005127B2"/>
    <w:rsid w:val="00512C54"/>
    <w:rsid w:val="00513939"/>
    <w:rsid w:val="0051410B"/>
    <w:rsid w:val="005145AF"/>
    <w:rsid w:val="00514933"/>
    <w:rsid w:val="00515280"/>
    <w:rsid w:val="00515B55"/>
    <w:rsid w:val="00516DCB"/>
    <w:rsid w:val="00516DF7"/>
    <w:rsid w:val="005176CB"/>
    <w:rsid w:val="00517BF7"/>
    <w:rsid w:val="00520E12"/>
    <w:rsid w:val="005210DD"/>
    <w:rsid w:val="00521FF3"/>
    <w:rsid w:val="005238B4"/>
    <w:rsid w:val="00523991"/>
    <w:rsid w:val="00523BC3"/>
    <w:rsid w:val="00523E69"/>
    <w:rsid w:val="005244D3"/>
    <w:rsid w:val="005244FB"/>
    <w:rsid w:val="00525F5A"/>
    <w:rsid w:val="0052747E"/>
    <w:rsid w:val="005274CF"/>
    <w:rsid w:val="00527944"/>
    <w:rsid w:val="00527BC8"/>
    <w:rsid w:val="005310FB"/>
    <w:rsid w:val="0053116F"/>
    <w:rsid w:val="00531708"/>
    <w:rsid w:val="0053202A"/>
    <w:rsid w:val="00534037"/>
    <w:rsid w:val="0053450C"/>
    <w:rsid w:val="005348FE"/>
    <w:rsid w:val="00535228"/>
    <w:rsid w:val="00536E8B"/>
    <w:rsid w:val="0053759F"/>
    <w:rsid w:val="005375E8"/>
    <w:rsid w:val="00540ED1"/>
    <w:rsid w:val="00541D24"/>
    <w:rsid w:val="0054243E"/>
    <w:rsid w:val="00543E3E"/>
    <w:rsid w:val="005453B1"/>
    <w:rsid w:val="0054692E"/>
    <w:rsid w:val="00547E4E"/>
    <w:rsid w:val="005503CF"/>
    <w:rsid w:val="00550934"/>
    <w:rsid w:val="00551C76"/>
    <w:rsid w:val="00552186"/>
    <w:rsid w:val="005521B1"/>
    <w:rsid w:val="00552236"/>
    <w:rsid w:val="005528C1"/>
    <w:rsid w:val="0055449A"/>
    <w:rsid w:val="00554B2E"/>
    <w:rsid w:val="00554B4B"/>
    <w:rsid w:val="00555B26"/>
    <w:rsid w:val="00556100"/>
    <w:rsid w:val="0055640E"/>
    <w:rsid w:val="005574A1"/>
    <w:rsid w:val="00557FA1"/>
    <w:rsid w:val="0056073C"/>
    <w:rsid w:val="005619E2"/>
    <w:rsid w:val="00562B89"/>
    <w:rsid w:val="00562C14"/>
    <w:rsid w:val="00563079"/>
    <w:rsid w:val="005634DD"/>
    <w:rsid w:val="005639ED"/>
    <w:rsid w:val="00563B59"/>
    <w:rsid w:val="00565BC9"/>
    <w:rsid w:val="00566597"/>
    <w:rsid w:val="00567C48"/>
    <w:rsid w:val="00570677"/>
    <w:rsid w:val="00571452"/>
    <w:rsid w:val="00571869"/>
    <w:rsid w:val="00571C68"/>
    <w:rsid w:val="005731E2"/>
    <w:rsid w:val="005733BF"/>
    <w:rsid w:val="00573534"/>
    <w:rsid w:val="005737BF"/>
    <w:rsid w:val="005739FF"/>
    <w:rsid w:val="00573A24"/>
    <w:rsid w:val="00574844"/>
    <w:rsid w:val="00574947"/>
    <w:rsid w:val="00575D7B"/>
    <w:rsid w:val="00575F69"/>
    <w:rsid w:val="00576364"/>
    <w:rsid w:val="00576C7F"/>
    <w:rsid w:val="00576EE6"/>
    <w:rsid w:val="005771E1"/>
    <w:rsid w:val="005776B3"/>
    <w:rsid w:val="0057792B"/>
    <w:rsid w:val="00577AD6"/>
    <w:rsid w:val="00582DBE"/>
    <w:rsid w:val="00582EF5"/>
    <w:rsid w:val="00583378"/>
    <w:rsid w:val="00583643"/>
    <w:rsid w:val="00583788"/>
    <w:rsid w:val="005847DD"/>
    <w:rsid w:val="00585420"/>
    <w:rsid w:val="00585A5C"/>
    <w:rsid w:val="0058671F"/>
    <w:rsid w:val="00586AE4"/>
    <w:rsid w:val="00587FA1"/>
    <w:rsid w:val="00590C96"/>
    <w:rsid w:val="00592107"/>
    <w:rsid w:val="00592CFC"/>
    <w:rsid w:val="00594046"/>
    <w:rsid w:val="00594131"/>
    <w:rsid w:val="0059428E"/>
    <w:rsid w:val="00595091"/>
    <w:rsid w:val="0059521B"/>
    <w:rsid w:val="005955B2"/>
    <w:rsid w:val="00595CCD"/>
    <w:rsid w:val="00596891"/>
    <w:rsid w:val="00597616"/>
    <w:rsid w:val="005A021C"/>
    <w:rsid w:val="005A04D7"/>
    <w:rsid w:val="005A107E"/>
    <w:rsid w:val="005A10E7"/>
    <w:rsid w:val="005A12F0"/>
    <w:rsid w:val="005A152D"/>
    <w:rsid w:val="005A220A"/>
    <w:rsid w:val="005A2AC4"/>
    <w:rsid w:val="005A326B"/>
    <w:rsid w:val="005A3D57"/>
    <w:rsid w:val="005A4703"/>
    <w:rsid w:val="005A59CD"/>
    <w:rsid w:val="005A5DD1"/>
    <w:rsid w:val="005A604D"/>
    <w:rsid w:val="005A6778"/>
    <w:rsid w:val="005A6E6B"/>
    <w:rsid w:val="005A749B"/>
    <w:rsid w:val="005A7BE0"/>
    <w:rsid w:val="005A7C02"/>
    <w:rsid w:val="005B0110"/>
    <w:rsid w:val="005B0114"/>
    <w:rsid w:val="005B056D"/>
    <w:rsid w:val="005B0C2D"/>
    <w:rsid w:val="005B121C"/>
    <w:rsid w:val="005B15F9"/>
    <w:rsid w:val="005B19DE"/>
    <w:rsid w:val="005B290C"/>
    <w:rsid w:val="005B3491"/>
    <w:rsid w:val="005B3642"/>
    <w:rsid w:val="005B436B"/>
    <w:rsid w:val="005B4F15"/>
    <w:rsid w:val="005B537C"/>
    <w:rsid w:val="005B6090"/>
    <w:rsid w:val="005B69A5"/>
    <w:rsid w:val="005B6AA4"/>
    <w:rsid w:val="005B6AAC"/>
    <w:rsid w:val="005B6C2A"/>
    <w:rsid w:val="005B71E1"/>
    <w:rsid w:val="005C0217"/>
    <w:rsid w:val="005C056F"/>
    <w:rsid w:val="005C06BB"/>
    <w:rsid w:val="005C0826"/>
    <w:rsid w:val="005C1189"/>
    <w:rsid w:val="005C12FA"/>
    <w:rsid w:val="005C166A"/>
    <w:rsid w:val="005C1B95"/>
    <w:rsid w:val="005C2057"/>
    <w:rsid w:val="005C23A4"/>
    <w:rsid w:val="005C3358"/>
    <w:rsid w:val="005C533B"/>
    <w:rsid w:val="005C57E1"/>
    <w:rsid w:val="005C5943"/>
    <w:rsid w:val="005C5968"/>
    <w:rsid w:val="005C64E9"/>
    <w:rsid w:val="005C665B"/>
    <w:rsid w:val="005C6A57"/>
    <w:rsid w:val="005C6A95"/>
    <w:rsid w:val="005C7803"/>
    <w:rsid w:val="005C7F9A"/>
    <w:rsid w:val="005D150B"/>
    <w:rsid w:val="005D1C09"/>
    <w:rsid w:val="005D25EF"/>
    <w:rsid w:val="005D39E0"/>
    <w:rsid w:val="005D43E3"/>
    <w:rsid w:val="005D4705"/>
    <w:rsid w:val="005D54C4"/>
    <w:rsid w:val="005D592F"/>
    <w:rsid w:val="005D5946"/>
    <w:rsid w:val="005D62CD"/>
    <w:rsid w:val="005D66D4"/>
    <w:rsid w:val="005D69E5"/>
    <w:rsid w:val="005D72FA"/>
    <w:rsid w:val="005D79EA"/>
    <w:rsid w:val="005D7E7A"/>
    <w:rsid w:val="005D7EC4"/>
    <w:rsid w:val="005E03DE"/>
    <w:rsid w:val="005E0EA6"/>
    <w:rsid w:val="005E1BB5"/>
    <w:rsid w:val="005E20E2"/>
    <w:rsid w:val="005E3E73"/>
    <w:rsid w:val="005E50AD"/>
    <w:rsid w:val="005E56F7"/>
    <w:rsid w:val="005E6007"/>
    <w:rsid w:val="005E6200"/>
    <w:rsid w:val="005E6978"/>
    <w:rsid w:val="005E6A84"/>
    <w:rsid w:val="005E6D89"/>
    <w:rsid w:val="005E79A5"/>
    <w:rsid w:val="005F10C3"/>
    <w:rsid w:val="005F1635"/>
    <w:rsid w:val="005F1FA9"/>
    <w:rsid w:val="005F2179"/>
    <w:rsid w:val="005F2E1C"/>
    <w:rsid w:val="005F3417"/>
    <w:rsid w:val="005F35D9"/>
    <w:rsid w:val="005F549E"/>
    <w:rsid w:val="005F54E6"/>
    <w:rsid w:val="005F56C4"/>
    <w:rsid w:val="005F6103"/>
    <w:rsid w:val="005F64D8"/>
    <w:rsid w:val="005F69C9"/>
    <w:rsid w:val="005F6A67"/>
    <w:rsid w:val="005F701A"/>
    <w:rsid w:val="005F714F"/>
    <w:rsid w:val="005F729C"/>
    <w:rsid w:val="00600200"/>
    <w:rsid w:val="00600DD0"/>
    <w:rsid w:val="00600EC0"/>
    <w:rsid w:val="006016B4"/>
    <w:rsid w:val="0060196E"/>
    <w:rsid w:val="00601D2C"/>
    <w:rsid w:val="00602225"/>
    <w:rsid w:val="00602547"/>
    <w:rsid w:val="00602947"/>
    <w:rsid w:val="00602B83"/>
    <w:rsid w:val="00602BF5"/>
    <w:rsid w:val="00602C91"/>
    <w:rsid w:val="00603286"/>
    <w:rsid w:val="00604532"/>
    <w:rsid w:val="0060501C"/>
    <w:rsid w:val="00605091"/>
    <w:rsid w:val="00605281"/>
    <w:rsid w:val="00605288"/>
    <w:rsid w:val="00605574"/>
    <w:rsid w:val="00605DA1"/>
    <w:rsid w:val="00606E91"/>
    <w:rsid w:val="00607F19"/>
    <w:rsid w:val="006105A0"/>
    <w:rsid w:val="006107EF"/>
    <w:rsid w:val="00610AF2"/>
    <w:rsid w:val="00610DDE"/>
    <w:rsid w:val="00610EAC"/>
    <w:rsid w:val="00611462"/>
    <w:rsid w:val="00611ACA"/>
    <w:rsid w:val="00611F1A"/>
    <w:rsid w:val="00612110"/>
    <w:rsid w:val="006121C9"/>
    <w:rsid w:val="006125FF"/>
    <w:rsid w:val="00613221"/>
    <w:rsid w:val="0061383F"/>
    <w:rsid w:val="0061386E"/>
    <w:rsid w:val="00614922"/>
    <w:rsid w:val="00614CD0"/>
    <w:rsid w:val="00614D68"/>
    <w:rsid w:val="00614DA5"/>
    <w:rsid w:val="00614DA9"/>
    <w:rsid w:val="00614E15"/>
    <w:rsid w:val="00616161"/>
    <w:rsid w:val="00616F04"/>
    <w:rsid w:val="00617280"/>
    <w:rsid w:val="00617CFA"/>
    <w:rsid w:val="0062087D"/>
    <w:rsid w:val="00620ACE"/>
    <w:rsid w:val="0062198A"/>
    <w:rsid w:val="0062207B"/>
    <w:rsid w:val="00622B76"/>
    <w:rsid w:val="00623291"/>
    <w:rsid w:val="00623A53"/>
    <w:rsid w:val="00623FAF"/>
    <w:rsid w:val="00623FFF"/>
    <w:rsid w:val="00624490"/>
    <w:rsid w:val="00624CE7"/>
    <w:rsid w:val="00625ACA"/>
    <w:rsid w:val="00625B40"/>
    <w:rsid w:val="00625DE6"/>
    <w:rsid w:val="00625E13"/>
    <w:rsid w:val="00626793"/>
    <w:rsid w:val="0062699B"/>
    <w:rsid w:val="00626E34"/>
    <w:rsid w:val="00627B43"/>
    <w:rsid w:val="00631B5E"/>
    <w:rsid w:val="006323CF"/>
    <w:rsid w:val="00632515"/>
    <w:rsid w:val="00633194"/>
    <w:rsid w:val="00634477"/>
    <w:rsid w:val="006347B6"/>
    <w:rsid w:val="00635233"/>
    <w:rsid w:val="00635598"/>
    <w:rsid w:val="006357BC"/>
    <w:rsid w:val="006368F6"/>
    <w:rsid w:val="00636D09"/>
    <w:rsid w:val="00637DAB"/>
    <w:rsid w:val="006400C0"/>
    <w:rsid w:val="00640EC2"/>
    <w:rsid w:val="00642893"/>
    <w:rsid w:val="00642F83"/>
    <w:rsid w:val="00642FA9"/>
    <w:rsid w:val="00643DA7"/>
    <w:rsid w:val="00643E93"/>
    <w:rsid w:val="0064457D"/>
    <w:rsid w:val="0064489A"/>
    <w:rsid w:val="00644A15"/>
    <w:rsid w:val="00644C92"/>
    <w:rsid w:val="00645A9C"/>
    <w:rsid w:val="00645FFB"/>
    <w:rsid w:val="00646A13"/>
    <w:rsid w:val="00646DD8"/>
    <w:rsid w:val="00647214"/>
    <w:rsid w:val="0065037D"/>
    <w:rsid w:val="00650914"/>
    <w:rsid w:val="006510A5"/>
    <w:rsid w:val="0065115E"/>
    <w:rsid w:val="006518A6"/>
    <w:rsid w:val="00651D08"/>
    <w:rsid w:val="00651FD8"/>
    <w:rsid w:val="00652105"/>
    <w:rsid w:val="00652312"/>
    <w:rsid w:val="006526FE"/>
    <w:rsid w:val="00652DA3"/>
    <w:rsid w:val="00652EED"/>
    <w:rsid w:val="006537D0"/>
    <w:rsid w:val="0065423D"/>
    <w:rsid w:val="006542F7"/>
    <w:rsid w:val="006563F8"/>
    <w:rsid w:val="006565FE"/>
    <w:rsid w:val="0065694A"/>
    <w:rsid w:val="00656B46"/>
    <w:rsid w:val="006573A6"/>
    <w:rsid w:val="00657DCB"/>
    <w:rsid w:val="0066099C"/>
    <w:rsid w:val="00660C54"/>
    <w:rsid w:val="00661669"/>
    <w:rsid w:val="00663099"/>
    <w:rsid w:val="006634D9"/>
    <w:rsid w:val="00663C16"/>
    <w:rsid w:val="00664264"/>
    <w:rsid w:val="00665655"/>
    <w:rsid w:val="00665C5E"/>
    <w:rsid w:val="00666AEA"/>
    <w:rsid w:val="00670C16"/>
    <w:rsid w:val="00671749"/>
    <w:rsid w:val="00671996"/>
    <w:rsid w:val="0067224E"/>
    <w:rsid w:val="00672293"/>
    <w:rsid w:val="006726B9"/>
    <w:rsid w:val="00672B6B"/>
    <w:rsid w:val="00672EF9"/>
    <w:rsid w:val="00673FC6"/>
    <w:rsid w:val="006740DE"/>
    <w:rsid w:val="0067494F"/>
    <w:rsid w:val="00674FD5"/>
    <w:rsid w:val="006757EC"/>
    <w:rsid w:val="00676428"/>
    <w:rsid w:val="006767C9"/>
    <w:rsid w:val="00676830"/>
    <w:rsid w:val="00676878"/>
    <w:rsid w:val="00676CF5"/>
    <w:rsid w:val="00676F5A"/>
    <w:rsid w:val="006770EC"/>
    <w:rsid w:val="006771C4"/>
    <w:rsid w:val="00677E7B"/>
    <w:rsid w:val="006805F0"/>
    <w:rsid w:val="00680E6A"/>
    <w:rsid w:val="00680FAB"/>
    <w:rsid w:val="00681326"/>
    <w:rsid w:val="006815C7"/>
    <w:rsid w:val="006820C4"/>
    <w:rsid w:val="0068285C"/>
    <w:rsid w:val="00682AFC"/>
    <w:rsid w:val="00682F7A"/>
    <w:rsid w:val="0068345D"/>
    <w:rsid w:val="00683A03"/>
    <w:rsid w:val="00684020"/>
    <w:rsid w:val="006841BB"/>
    <w:rsid w:val="00684678"/>
    <w:rsid w:val="00684B32"/>
    <w:rsid w:val="00684F9A"/>
    <w:rsid w:val="0068505E"/>
    <w:rsid w:val="00685AE6"/>
    <w:rsid w:val="006865E2"/>
    <w:rsid w:val="006865F0"/>
    <w:rsid w:val="00686D4E"/>
    <w:rsid w:val="00687466"/>
    <w:rsid w:val="00687EE2"/>
    <w:rsid w:val="00690187"/>
    <w:rsid w:val="00690F52"/>
    <w:rsid w:val="00690F81"/>
    <w:rsid w:val="006911E5"/>
    <w:rsid w:val="00691735"/>
    <w:rsid w:val="0069192A"/>
    <w:rsid w:val="006919CB"/>
    <w:rsid w:val="00692697"/>
    <w:rsid w:val="006927AC"/>
    <w:rsid w:val="00692A7A"/>
    <w:rsid w:val="0069348A"/>
    <w:rsid w:val="00694025"/>
    <w:rsid w:val="0069402D"/>
    <w:rsid w:val="0069413B"/>
    <w:rsid w:val="00695A8C"/>
    <w:rsid w:val="00695BA7"/>
    <w:rsid w:val="00695CA1"/>
    <w:rsid w:val="00695FC7"/>
    <w:rsid w:val="00696410"/>
    <w:rsid w:val="00696429"/>
    <w:rsid w:val="00696C8F"/>
    <w:rsid w:val="0069708B"/>
    <w:rsid w:val="00697136"/>
    <w:rsid w:val="00697AF6"/>
    <w:rsid w:val="006A0332"/>
    <w:rsid w:val="006A2843"/>
    <w:rsid w:val="006A3A7D"/>
    <w:rsid w:val="006A4D2D"/>
    <w:rsid w:val="006A55C3"/>
    <w:rsid w:val="006A7925"/>
    <w:rsid w:val="006B0511"/>
    <w:rsid w:val="006B06CA"/>
    <w:rsid w:val="006B11D6"/>
    <w:rsid w:val="006B26CC"/>
    <w:rsid w:val="006B2B16"/>
    <w:rsid w:val="006B39F7"/>
    <w:rsid w:val="006B3EDF"/>
    <w:rsid w:val="006B4057"/>
    <w:rsid w:val="006B4093"/>
    <w:rsid w:val="006B76CD"/>
    <w:rsid w:val="006B7A3D"/>
    <w:rsid w:val="006C04FB"/>
    <w:rsid w:val="006C154C"/>
    <w:rsid w:val="006C219D"/>
    <w:rsid w:val="006C26C0"/>
    <w:rsid w:val="006C277F"/>
    <w:rsid w:val="006C2DEF"/>
    <w:rsid w:val="006C4DA3"/>
    <w:rsid w:val="006C515D"/>
    <w:rsid w:val="006C5371"/>
    <w:rsid w:val="006C5B34"/>
    <w:rsid w:val="006C5B90"/>
    <w:rsid w:val="006C6B38"/>
    <w:rsid w:val="006C7132"/>
    <w:rsid w:val="006C7FA3"/>
    <w:rsid w:val="006D0CD7"/>
    <w:rsid w:val="006D218D"/>
    <w:rsid w:val="006D22F1"/>
    <w:rsid w:val="006D34EF"/>
    <w:rsid w:val="006D43E6"/>
    <w:rsid w:val="006D4701"/>
    <w:rsid w:val="006D4D87"/>
    <w:rsid w:val="006D4EB6"/>
    <w:rsid w:val="006D5742"/>
    <w:rsid w:val="006D636E"/>
    <w:rsid w:val="006D65EC"/>
    <w:rsid w:val="006D67A1"/>
    <w:rsid w:val="006D6ABD"/>
    <w:rsid w:val="006D76ED"/>
    <w:rsid w:val="006D794D"/>
    <w:rsid w:val="006E0AB6"/>
    <w:rsid w:val="006E11F3"/>
    <w:rsid w:val="006E1F2B"/>
    <w:rsid w:val="006E2911"/>
    <w:rsid w:val="006E2A0D"/>
    <w:rsid w:val="006E2AD9"/>
    <w:rsid w:val="006E2D1E"/>
    <w:rsid w:val="006E2F58"/>
    <w:rsid w:val="006E3000"/>
    <w:rsid w:val="006E360F"/>
    <w:rsid w:val="006E4474"/>
    <w:rsid w:val="006E5368"/>
    <w:rsid w:val="006E548E"/>
    <w:rsid w:val="006E603B"/>
    <w:rsid w:val="006E617B"/>
    <w:rsid w:val="006E76F9"/>
    <w:rsid w:val="006E7C2B"/>
    <w:rsid w:val="006F0A55"/>
    <w:rsid w:val="006F2F77"/>
    <w:rsid w:val="006F3B55"/>
    <w:rsid w:val="006F3F9F"/>
    <w:rsid w:val="006F438C"/>
    <w:rsid w:val="006F4ECA"/>
    <w:rsid w:val="006F5581"/>
    <w:rsid w:val="006F5B82"/>
    <w:rsid w:val="006F630C"/>
    <w:rsid w:val="006F63CA"/>
    <w:rsid w:val="006F65FA"/>
    <w:rsid w:val="006F694E"/>
    <w:rsid w:val="006F6EDB"/>
    <w:rsid w:val="006F7794"/>
    <w:rsid w:val="006F7E9A"/>
    <w:rsid w:val="00700048"/>
    <w:rsid w:val="00700522"/>
    <w:rsid w:val="00700544"/>
    <w:rsid w:val="007017A4"/>
    <w:rsid w:val="00701AF8"/>
    <w:rsid w:val="0070263E"/>
    <w:rsid w:val="00702880"/>
    <w:rsid w:val="00702DF9"/>
    <w:rsid w:val="00703C37"/>
    <w:rsid w:val="00703D4E"/>
    <w:rsid w:val="0070467A"/>
    <w:rsid w:val="0070467C"/>
    <w:rsid w:val="007048C9"/>
    <w:rsid w:val="00704B46"/>
    <w:rsid w:val="00705305"/>
    <w:rsid w:val="0070550D"/>
    <w:rsid w:val="00705E0A"/>
    <w:rsid w:val="00706FC9"/>
    <w:rsid w:val="00707077"/>
    <w:rsid w:val="007071F4"/>
    <w:rsid w:val="00707437"/>
    <w:rsid w:val="0070772F"/>
    <w:rsid w:val="007077C1"/>
    <w:rsid w:val="0071037F"/>
    <w:rsid w:val="007117B1"/>
    <w:rsid w:val="00711852"/>
    <w:rsid w:val="00711AC3"/>
    <w:rsid w:val="00712A59"/>
    <w:rsid w:val="00712AC4"/>
    <w:rsid w:val="00713951"/>
    <w:rsid w:val="00714DB2"/>
    <w:rsid w:val="00715C01"/>
    <w:rsid w:val="00715DF5"/>
    <w:rsid w:val="00716C56"/>
    <w:rsid w:val="0071727E"/>
    <w:rsid w:val="007173F6"/>
    <w:rsid w:val="007177A3"/>
    <w:rsid w:val="00717E75"/>
    <w:rsid w:val="00717FF9"/>
    <w:rsid w:val="00720CDF"/>
    <w:rsid w:val="00721747"/>
    <w:rsid w:val="00721FDD"/>
    <w:rsid w:val="007221D6"/>
    <w:rsid w:val="00722211"/>
    <w:rsid w:val="007224D5"/>
    <w:rsid w:val="00722516"/>
    <w:rsid w:val="0072399A"/>
    <w:rsid w:val="00724D30"/>
    <w:rsid w:val="007254DA"/>
    <w:rsid w:val="007255A5"/>
    <w:rsid w:val="00725D14"/>
    <w:rsid w:val="007264E8"/>
    <w:rsid w:val="00726F0F"/>
    <w:rsid w:val="00727503"/>
    <w:rsid w:val="00730170"/>
    <w:rsid w:val="007304C9"/>
    <w:rsid w:val="00730767"/>
    <w:rsid w:val="00730D50"/>
    <w:rsid w:val="00731C20"/>
    <w:rsid w:val="00731C45"/>
    <w:rsid w:val="00731F30"/>
    <w:rsid w:val="00732A0B"/>
    <w:rsid w:val="0073342E"/>
    <w:rsid w:val="007339FE"/>
    <w:rsid w:val="00733AA5"/>
    <w:rsid w:val="00734733"/>
    <w:rsid w:val="0073539A"/>
    <w:rsid w:val="007358ED"/>
    <w:rsid w:val="00735B8E"/>
    <w:rsid w:val="00736042"/>
    <w:rsid w:val="007363DF"/>
    <w:rsid w:val="0073644B"/>
    <w:rsid w:val="00736EF8"/>
    <w:rsid w:val="007371D7"/>
    <w:rsid w:val="007374D8"/>
    <w:rsid w:val="00737D9D"/>
    <w:rsid w:val="00740191"/>
    <w:rsid w:val="007406D7"/>
    <w:rsid w:val="007409A7"/>
    <w:rsid w:val="00740F13"/>
    <w:rsid w:val="007419A1"/>
    <w:rsid w:val="0074216A"/>
    <w:rsid w:val="007426FD"/>
    <w:rsid w:val="007429E1"/>
    <w:rsid w:val="00742D14"/>
    <w:rsid w:val="00742F90"/>
    <w:rsid w:val="007431A5"/>
    <w:rsid w:val="007434FF"/>
    <w:rsid w:val="00744B81"/>
    <w:rsid w:val="00745724"/>
    <w:rsid w:val="007457D7"/>
    <w:rsid w:val="007504C4"/>
    <w:rsid w:val="00750992"/>
    <w:rsid w:val="007509BD"/>
    <w:rsid w:val="00750D59"/>
    <w:rsid w:val="007521C9"/>
    <w:rsid w:val="00753391"/>
    <w:rsid w:val="00754612"/>
    <w:rsid w:val="00754F54"/>
    <w:rsid w:val="00755043"/>
    <w:rsid w:val="00755102"/>
    <w:rsid w:val="0075538B"/>
    <w:rsid w:val="0075575A"/>
    <w:rsid w:val="00757C5C"/>
    <w:rsid w:val="00760B38"/>
    <w:rsid w:val="007611BA"/>
    <w:rsid w:val="007614C6"/>
    <w:rsid w:val="00761E2D"/>
    <w:rsid w:val="0076214C"/>
    <w:rsid w:val="007621FD"/>
    <w:rsid w:val="00762C04"/>
    <w:rsid w:val="00763E93"/>
    <w:rsid w:val="007642B7"/>
    <w:rsid w:val="007644BF"/>
    <w:rsid w:val="00764BE9"/>
    <w:rsid w:val="00764CC4"/>
    <w:rsid w:val="0076609F"/>
    <w:rsid w:val="007670BF"/>
    <w:rsid w:val="00767771"/>
    <w:rsid w:val="0077040D"/>
    <w:rsid w:val="00770B1F"/>
    <w:rsid w:val="00770D5C"/>
    <w:rsid w:val="0077104F"/>
    <w:rsid w:val="0077140E"/>
    <w:rsid w:val="00772AA8"/>
    <w:rsid w:val="007740FF"/>
    <w:rsid w:val="00774C6F"/>
    <w:rsid w:val="00775024"/>
    <w:rsid w:val="0077625D"/>
    <w:rsid w:val="00777DB8"/>
    <w:rsid w:val="0078075E"/>
    <w:rsid w:val="0078150A"/>
    <w:rsid w:val="00781665"/>
    <w:rsid w:val="00781F01"/>
    <w:rsid w:val="007821E3"/>
    <w:rsid w:val="007824F5"/>
    <w:rsid w:val="007844C5"/>
    <w:rsid w:val="00784BA1"/>
    <w:rsid w:val="00784E1D"/>
    <w:rsid w:val="00785C0C"/>
    <w:rsid w:val="00786C2C"/>
    <w:rsid w:val="007873C9"/>
    <w:rsid w:val="00790667"/>
    <w:rsid w:val="0079170A"/>
    <w:rsid w:val="00791BD4"/>
    <w:rsid w:val="00792607"/>
    <w:rsid w:val="00792B8B"/>
    <w:rsid w:val="00793128"/>
    <w:rsid w:val="007939BA"/>
    <w:rsid w:val="00793AEE"/>
    <w:rsid w:val="007940F3"/>
    <w:rsid w:val="007942ED"/>
    <w:rsid w:val="00794518"/>
    <w:rsid w:val="00794F11"/>
    <w:rsid w:val="00795800"/>
    <w:rsid w:val="00795E9B"/>
    <w:rsid w:val="007A069A"/>
    <w:rsid w:val="007A1620"/>
    <w:rsid w:val="007A2B3E"/>
    <w:rsid w:val="007A32A9"/>
    <w:rsid w:val="007A3926"/>
    <w:rsid w:val="007A41D1"/>
    <w:rsid w:val="007A4B1A"/>
    <w:rsid w:val="007A70B0"/>
    <w:rsid w:val="007A7679"/>
    <w:rsid w:val="007A7CDF"/>
    <w:rsid w:val="007A7FE3"/>
    <w:rsid w:val="007B0D34"/>
    <w:rsid w:val="007B1DCE"/>
    <w:rsid w:val="007B2672"/>
    <w:rsid w:val="007B29E0"/>
    <w:rsid w:val="007B2BB0"/>
    <w:rsid w:val="007B2E04"/>
    <w:rsid w:val="007B2FD7"/>
    <w:rsid w:val="007B3676"/>
    <w:rsid w:val="007B56EB"/>
    <w:rsid w:val="007B5C5D"/>
    <w:rsid w:val="007B5CF9"/>
    <w:rsid w:val="007B6312"/>
    <w:rsid w:val="007B6874"/>
    <w:rsid w:val="007B6C4C"/>
    <w:rsid w:val="007B75E8"/>
    <w:rsid w:val="007B7DD4"/>
    <w:rsid w:val="007C0900"/>
    <w:rsid w:val="007C1582"/>
    <w:rsid w:val="007C1B4E"/>
    <w:rsid w:val="007C2D81"/>
    <w:rsid w:val="007C3943"/>
    <w:rsid w:val="007C3FC4"/>
    <w:rsid w:val="007C51F6"/>
    <w:rsid w:val="007C5EDF"/>
    <w:rsid w:val="007C7267"/>
    <w:rsid w:val="007D08FE"/>
    <w:rsid w:val="007D16BD"/>
    <w:rsid w:val="007D2253"/>
    <w:rsid w:val="007D2A7C"/>
    <w:rsid w:val="007D31D8"/>
    <w:rsid w:val="007D479A"/>
    <w:rsid w:val="007D5FF3"/>
    <w:rsid w:val="007D6015"/>
    <w:rsid w:val="007D6126"/>
    <w:rsid w:val="007D77B8"/>
    <w:rsid w:val="007D7AF7"/>
    <w:rsid w:val="007E0323"/>
    <w:rsid w:val="007E0F39"/>
    <w:rsid w:val="007E1142"/>
    <w:rsid w:val="007E1AB5"/>
    <w:rsid w:val="007E2B39"/>
    <w:rsid w:val="007E3063"/>
    <w:rsid w:val="007E3890"/>
    <w:rsid w:val="007E3963"/>
    <w:rsid w:val="007E41D5"/>
    <w:rsid w:val="007E6106"/>
    <w:rsid w:val="007E6345"/>
    <w:rsid w:val="007E6F9F"/>
    <w:rsid w:val="007E7158"/>
    <w:rsid w:val="007E7DE9"/>
    <w:rsid w:val="007F01C0"/>
    <w:rsid w:val="007F0245"/>
    <w:rsid w:val="007F0871"/>
    <w:rsid w:val="007F095A"/>
    <w:rsid w:val="007F0F08"/>
    <w:rsid w:val="007F10B1"/>
    <w:rsid w:val="007F1AD0"/>
    <w:rsid w:val="007F2041"/>
    <w:rsid w:val="007F2E41"/>
    <w:rsid w:val="007F379C"/>
    <w:rsid w:val="007F3B24"/>
    <w:rsid w:val="007F44DB"/>
    <w:rsid w:val="007F4CBB"/>
    <w:rsid w:val="007F5BBE"/>
    <w:rsid w:val="007F6483"/>
    <w:rsid w:val="007F6486"/>
    <w:rsid w:val="007F6CC6"/>
    <w:rsid w:val="007F713B"/>
    <w:rsid w:val="007F7374"/>
    <w:rsid w:val="008005BC"/>
    <w:rsid w:val="008008FD"/>
    <w:rsid w:val="00800BF8"/>
    <w:rsid w:val="00800FE0"/>
    <w:rsid w:val="00801C6E"/>
    <w:rsid w:val="00801D47"/>
    <w:rsid w:val="00801E65"/>
    <w:rsid w:val="008023B3"/>
    <w:rsid w:val="00802CC8"/>
    <w:rsid w:val="00802D51"/>
    <w:rsid w:val="00802F7A"/>
    <w:rsid w:val="00803145"/>
    <w:rsid w:val="00803B1B"/>
    <w:rsid w:val="00803E34"/>
    <w:rsid w:val="00803E6C"/>
    <w:rsid w:val="00804D98"/>
    <w:rsid w:val="00804DBC"/>
    <w:rsid w:val="008057C5"/>
    <w:rsid w:val="00805AD6"/>
    <w:rsid w:val="00805AE6"/>
    <w:rsid w:val="0080643A"/>
    <w:rsid w:val="0080691B"/>
    <w:rsid w:val="00806B23"/>
    <w:rsid w:val="00807C36"/>
    <w:rsid w:val="008102E9"/>
    <w:rsid w:val="0081140A"/>
    <w:rsid w:val="0081155F"/>
    <w:rsid w:val="00812544"/>
    <w:rsid w:val="00812933"/>
    <w:rsid w:val="00812EFC"/>
    <w:rsid w:val="00813AAD"/>
    <w:rsid w:val="00813E3B"/>
    <w:rsid w:val="00814D18"/>
    <w:rsid w:val="008160A2"/>
    <w:rsid w:val="00816211"/>
    <w:rsid w:val="00816D6E"/>
    <w:rsid w:val="00817FDE"/>
    <w:rsid w:val="008200C9"/>
    <w:rsid w:val="0082020B"/>
    <w:rsid w:val="008204C3"/>
    <w:rsid w:val="0082050E"/>
    <w:rsid w:val="0082056F"/>
    <w:rsid w:val="00820B78"/>
    <w:rsid w:val="00820BB5"/>
    <w:rsid w:val="00820C43"/>
    <w:rsid w:val="0082190D"/>
    <w:rsid w:val="008224D5"/>
    <w:rsid w:val="0082253F"/>
    <w:rsid w:val="0082282A"/>
    <w:rsid w:val="00822941"/>
    <w:rsid w:val="0082352B"/>
    <w:rsid w:val="0082386A"/>
    <w:rsid w:val="00823E5E"/>
    <w:rsid w:val="0082528E"/>
    <w:rsid w:val="0082591C"/>
    <w:rsid w:val="00825B60"/>
    <w:rsid w:val="00825C83"/>
    <w:rsid w:val="008271E5"/>
    <w:rsid w:val="008300B7"/>
    <w:rsid w:val="00830A34"/>
    <w:rsid w:val="00830A48"/>
    <w:rsid w:val="00830B93"/>
    <w:rsid w:val="00830DF3"/>
    <w:rsid w:val="00830F58"/>
    <w:rsid w:val="008312AC"/>
    <w:rsid w:val="008319DC"/>
    <w:rsid w:val="00831D7C"/>
    <w:rsid w:val="00831F98"/>
    <w:rsid w:val="0083249C"/>
    <w:rsid w:val="008328E4"/>
    <w:rsid w:val="00832ADB"/>
    <w:rsid w:val="00832F14"/>
    <w:rsid w:val="00833C89"/>
    <w:rsid w:val="0083417A"/>
    <w:rsid w:val="008351F2"/>
    <w:rsid w:val="00835447"/>
    <w:rsid w:val="00835816"/>
    <w:rsid w:val="00835FBC"/>
    <w:rsid w:val="0083630E"/>
    <w:rsid w:val="00836613"/>
    <w:rsid w:val="008369F3"/>
    <w:rsid w:val="00836C48"/>
    <w:rsid w:val="00836CD7"/>
    <w:rsid w:val="0083735A"/>
    <w:rsid w:val="00840261"/>
    <w:rsid w:val="00840987"/>
    <w:rsid w:val="00840FB8"/>
    <w:rsid w:val="008413BD"/>
    <w:rsid w:val="008418FA"/>
    <w:rsid w:val="0084220F"/>
    <w:rsid w:val="00842F50"/>
    <w:rsid w:val="008439AC"/>
    <w:rsid w:val="0084507A"/>
    <w:rsid w:val="008450A7"/>
    <w:rsid w:val="008458E9"/>
    <w:rsid w:val="00845E9C"/>
    <w:rsid w:val="00846874"/>
    <w:rsid w:val="00846FBE"/>
    <w:rsid w:val="0084731B"/>
    <w:rsid w:val="00847862"/>
    <w:rsid w:val="00847A95"/>
    <w:rsid w:val="008505DF"/>
    <w:rsid w:val="008506C6"/>
    <w:rsid w:val="00850B5A"/>
    <w:rsid w:val="00851D68"/>
    <w:rsid w:val="0085201A"/>
    <w:rsid w:val="008521DA"/>
    <w:rsid w:val="00852563"/>
    <w:rsid w:val="00852A8C"/>
    <w:rsid w:val="00852F48"/>
    <w:rsid w:val="00853B91"/>
    <w:rsid w:val="00855376"/>
    <w:rsid w:val="00855611"/>
    <w:rsid w:val="00860CD8"/>
    <w:rsid w:val="0086189E"/>
    <w:rsid w:val="008622C1"/>
    <w:rsid w:val="008623C1"/>
    <w:rsid w:val="0086281E"/>
    <w:rsid w:val="00862E9E"/>
    <w:rsid w:val="00863BAC"/>
    <w:rsid w:val="0086429D"/>
    <w:rsid w:val="00866319"/>
    <w:rsid w:val="00866A92"/>
    <w:rsid w:val="00871BED"/>
    <w:rsid w:val="00872D45"/>
    <w:rsid w:val="0087338D"/>
    <w:rsid w:val="00873CD1"/>
    <w:rsid w:val="00874793"/>
    <w:rsid w:val="00874950"/>
    <w:rsid w:val="00875648"/>
    <w:rsid w:val="00875689"/>
    <w:rsid w:val="00876157"/>
    <w:rsid w:val="0087675A"/>
    <w:rsid w:val="008772CA"/>
    <w:rsid w:val="00877695"/>
    <w:rsid w:val="00877E60"/>
    <w:rsid w:val="00877EE4"/>
    <w:rsid w:val="008804D7"/>
    <w:rsid w:val="00880548"/>
    <w:rsid w:val="008815D9"/>
    <w:rsid w:val="00883604"/>
    <w:rsid w:val="00883AD6"/>
    <w:rsid w:val="00883D8C"/>
    <w:rsid w:val="008844A2"/>
    <w:rsid w:val="008844E7"/>
    <w:rsid w:val="008859E7"/>
    <w:rsid w:val="0088619C"/>
    <w:rsid w:val="00887A2D"/>
    <w:rsid w:val="0089086D"/>
    <w:rsid w:val="00890980"/>
    <w:rsid w:val="00890AA5"/>
    <w:rsid w:val="00890BDB"/>
    <w:rsid w:val="00890D25"/>
    <w:rsid w:val="00890EAD"/>
    <w:rsid w:val="00891DC5"/>
    <w:rsid w:val="008930D9"/>
    <w:rsid w:val="00893610"/>
    <w:rsid w:val="00893671"/>
    <w:rsid w:val="008938DD"/>
    <w:rsid w:val="00894498"/>
    <w:rsid w:val="008947D0"/>
    <w:rsid w:val="00894BD4"/>
    <w:rsid w:val="00894F32"/>
    <w:rsid w:val="00895B01"/>
    <w:rsid w:val="00895FDE"/>
    <w:rsid w:val="00897671"/>
    <w:rsid w:val="008976CC"/>
    <w:rsid w:val="008976F2"/>
    <w:rsid w:val="00897CD7"/>
    <w:rsid w:val="00897DD6"/>
    <w:rsid w:val="00897F69"/>
    <w:rsid w:val="008A0CC5"/>
    <w:rsid w:val="008A0EC7"/>
    <w:rsid w:val="008A1081"/>
    <w:rsid w:val="008A1595"/>
    <w:rsid w:val="008A1820"/>
    <w:rsid w:val="008A1A94"/>
    <w:rsid w:val="008A1B15"/>
    <w:rsid w:val="008A1BAE"/>
    <w:rsid w:val="008A2971"/>
    <w:rsid w:val="008A3069"/>
    <w:rsid w:val="008A417E"/>
    <w:rsid w:val="008A4A1B"/>
    <w:rsid w:val="008A5D4A"/>
    <w:rsid w:val="008A6C46"/>
    <w:rsid w:val="008A70A5"/>
    <w:rsid w:val="008A7146"/>
    <w:rsid w:val="008A79EB"/>
    <w:rsid w:val="008A7A8D"/>
    <w:rsid w:val="008B00CD"/>
    <w:rsid w:val="008B0697"/>
    <w:rsid w:val="008B0AD7"/>
    <w:rsid w:val="008B18ED"/>
    <w:rsid w:val="008B1985"/>
    <w:rsid w:val="008B2199"/>
    <w:rsid w:val="008B3870"/>
    <w:rsid w:val="008B537D"/>
    <w:rsid w:val="008B5B64"/>
    <w:rsid w:val="008B5C02"/>
    <w:rsid w:val="008B5DDC"/>
    <w:rsid w:val="008B65FD"/>
    <w:rsid w:val="008B6A2A"/>
    <w:rsid w:val="008B6D5A"/>
    <w:rsid w:val="008B7F15"/>
    <w:rsid w:val="008C02AD"/>
    <w:rsid w:val="008C0C57"/>
    <w:rsid w:val="008C11E6"/>
    <w:rsid w:val="008C206E"/>
    <w:rsid w:val="008C2626"/>
    <w:rsid w:val="008C2758"/>
    <w:rsid w:val="008C28AE"/>
    <w:rsid w:val="008C29EB"/>
    <w:rsid w:val="008C2DD4"/>
    <w:rsid w:val="008C333B"/>
    <w:rsid w:val="008C3639"/>
    <w:rsid w:val="008C37F2"/>
    <w:rsid w:val="008C486D"/>
    <w:rsid w:val="008C4B97"/>
    <w:rsid w:val="008C55BE"/>
    <w:rsid w:val="008C583B"/>
    <w:rsid w:val="008C659A"/>
    <w:rsid w:val="008C66FA"/>
    <w:rsid w:val="008C7CCD"/>
    <w:rsid w:val="008C7CD7"/>
    <w:rsid w:val="008D031C"/>
    <w:rsid w:val="008D12B5"/>
    <w:rsid w:val="008D2603"/>
    <w:rsid w:val="008D3B0E"/>
    <w:rsid w:val="008D3FE4"/>
    <w:rsid w:val="008D7C05"/>
    <w:rsid w:val="008D7C21"/>
    <w:rsid w:val="008D7EFC"/>
    <w:rsid w:val="008E01E5"/>
    <w:rsid w:val="008E0364"/>
    <w:rsid w:val="008E19A4"/>
    <w:rsid w:val="008E19D9"/>
    <w:rsid w:val="008E1D80"/>
    <w:rsid w:val="008E2304"/>
    <w:rsid w:val="008E2E35"/>
    <w:rsid w:val="008E38E6"/>
    <w:rsid w:val="008E3B8D"/>
    <w:rsid w:val="008E3C2B"/>
    <w:rsid w:val="008E4261"/>
    <w:rsid w:val="008E4747"/>
    <w:rsid w:val="008E487F"/>
    <w:rsid w:val="008E496B"/>
    <w:rsid w:val="008E4B84"/>
    <w:rsid w:val="008E58D4"/>
    <w:rsid w:val="008E5A6A"/>
    <w:rsid w:val="008E5BC8"/>
    <w:rsid w:val="008E5CEF"/>
    <w:rsid w:val="008E617F"/>
    <w:rsid w:val="008E6712"/>
    <w:rsid w:val="008E6E0D"/>
    <w:rsid w:val="008E7C04"/>
    <w:rsid w:val="008E7E0A"/>
    <w:rsid w:val="008E7F25"/>
    <w:rsid w:val="008F09DF"/>
    <w:rsid w:val="008F1B2E"/>
    <w:rsid w:val="008F23ED"/>
    <w:rsid w:val="008F286A"/>
    <w:rsid w:val="008F320F"/>
    <w:rsid w:val="008F3384"/>
    <w:rsid w:val="008F370E"/>
    <w:rsid w:val="008F396A"/>
    <w:rsid w:val="008F478C"/>
    <w:rsid w:val="008F525E"/>
    <w:rsid w:val="008F663E"/>
    <w:rsid w:val="008F759D"/>
    <w:rsid w:val="008F75CE"/>
    <w:rsid w:val="008F7FF4"/>
    <w:rsid w:val="00900607"/>
    <w:rsid w:val="00900A37"/>
    <w:rsid w:val="0090109C"/>
    <w:rsid w:val="00901AFC"/>
    <w:rsid w:val="00902390"/>
    <w:rsid w:val="00902C68"/>
    <w:rsid w:val="00903A65"/>
    <w:rsid w:val="00904636"/>
    <w:rsid w:val="00904F5C"/>
    <w:rsid w:val="00905501"/>
    <w:rsid w:val="00905E45"/>
    <w:rsid w:val="009060CE"/>
    <w:rsid w:val="00906381"/>
    <w:rsid w:val="0090662B"/>
    <w:rsid w:val="00906900"/>
    <w:rsid w:val="00906DB0"/>
    <w:rsid w:val="00907206"/>
    <w:rsid w:val="009102BE"/>
    <w:rsid w:val="0091040C"/>
    <w:rsid w:val="009112F8"/>
    <w:rsid w:val="00911E55"/>
    <w:rsid w:val="00912FE0"/>
    <w:rsid w:val="0091328C"/>
    <w:rsid w:val="009133EA"/>
    <w:rsid w:val="00913FC1"/>
    <w:rsid w:val="009156C6"/>
    <w:rsid w:val="00915E33"/>
    <w:rsid w:val="00916045"/>
    <w:rsid w:val="00916923"/>
    <w:rsid w:val="00916FDE"/>
    <w:rsid w:val="00917046"/>
    <w:rsid w:val="00917BD3"/>
    <w:rsid w:val="00917FB5"/>
    <w:rsid w:val="00920377"/>
    <w:rsid w:val="00923742"/>
    <w:rsid w:val="00923B7B"/>
    <w:rsid w:val="00923FC7"/>
    <w:rsid w:val="009245B8"/>
    <w:rsid w:val="0092504C"/>
    <w:rsid w:val="0092520E"/>
    <w:rsid w:val="00925FEB"/>
    <w:rsid w:val="00926D77"/>
    <w:rsid w:val="009278E1"/>
    <w:rsid w:val="00927D15"/>
    <w:rsid w:val="00927EED"/>
    <w:rsid w:val="00930718"/>
    <w:rsid w:val="009307D4"/>
    <w:rsid w:val="00931192"/>
    <w:rsid w:val="00931361"/>
    <w:rsid w:val="00931A35"/>
    <w:rsid w:val="00932474"/>
    <w:rsid w:val="00932E1A"/>
    <w:rsid w:val="00932E80"/>
    <w:rsid w:val="00933294"/>
    <w:rsid w:val="009337EB"/>
    <w:rsid w:val="0093426C"/>
    <w:rsid w:val="0093493C"/>
    <w:rsid w:val="00934AA3"/>
    <w:rsid w:val="00934EB0"/>
    <w:rsid w:val="009361AC"/>
    <w:rsid w:val="0093736E"/>
    <w:rsid w:val="00937851"/>
    <w:rsid w:val="00937B94"/>
    <w:rsid w:val="00937DB1"/>
    <w:rsid w:val="009400AF"/>
    <w:rsid w:val="00940797"/>
    <w:rsid w:val="009407BF"/>
    <w:rsid w:val="00941320"/>
    <w:rsid w:val="009427F5"/>
    <w:rsid w:val="00943017"/>
    <w:rsid w:val="00944BC4"/>
    <w:rsid w:val="00944E10"/>
    <w:rsid w:val="009456F1"/>
    <w:rsid w:val="00945950"/>
    <w:rsid w:val="009468B4"/>
    <w:rsid w:val="00946E31"/>
    <w:rsid w:val="0094751E"/>
    <w:rsid w:val="00947C99"/>
    <w:rsid w:val="00950C62"/>
    <w:rsid w:val="00951F23"/>
    <w:rsid w:val="00952504"/>
    <w:rsid w:val="009529BB"/>
    <w:rsid w:val="00952B43"/>
    <w:rsid w:val="009535BA"/>
    <w:rsid w:val="0095368D"/>
    <w:rsid w:val="00953F00"/>
    <w:rsid w:val="00954301"/>
    <w:rsid w:val="00954BB3"/>
    <w:rsid w:val="00954F37"/>
    <w:rsid w:val="009554E4"/>
    <w:rsid w:val="00955C84"/>
    <w:rsid w:val="00957C4E"/>
    <w:rsid w:val="00960712"/>
    <w:rsid w:val="00960771"/>
    <w:rsid w:val="00961029"/>
    <w:rsid w:val="0096151B"/>
    <w:rsid w:val="00962BCA"/>
    <w:rsid w:val="00963989"/>
    <w:rsid w:val="0096398A"/>
    <w:rsid w:val="00963AA2"/>
    <w:rsid w:val="00963B43"/>
    <w:rsid w:val="009647DD"/>
    <w:rsid w:val="00964D81"/>
    <w:rsid w:val="0096522E"/>
    <w:rsid w:val="0096550B"/>
    <w:rsid w:val="0096633E"/>
    <w:rsid w:val="009667A9"/>
    <w:rsid w:val="009668A3"/>
    <w:rsid w:val="00966D76"/>
    <w:rsid w:val="009676BF"/>
    <w:rsid w:val="00967BCC"/>
    <w:rsid w:val="0097070D"/>
    <w:rsid w:val="00970D07"/>
    <w:rsid w:val="00970D84"/>
    <w:rsid w:val="00970E2C"/>
    <w:rsid w:val="00971A45"/>
    <w:rsid w:val="00971AEC"/>
    <w:rsid w:val="00973093"/>
    <w:rsid w:val="0097327D"/>
    <w:rsid w:val="009753A6"/>
    <w:rsid w:val="009775EA"/>
    <w:rsid w:val="00977F77"/>
    <w:rsid w:val="00977F98"/>
    <w:rsid w:val="00977FA8"/>
    <w:rsid w:val="009820F1"/>
    <w:rsid w:val="009821ED"/>
    <w:rsid w:val="00982D57"/>
    <w:rsid w:val="009834FA"/>
    <w:rsid w:val="00983611"/>
    <w:rsid w:val="009836A0"/>
    <w:rsid w:val="00984268"/>
    <w:rsid w:val="00984463"/>
    <w:rsid w:val="00985350"/>
    <w:rsid w:val="00985ECF"/>
    <w:rsid w:val="009860C3"/>
    <w:rsid w:val="00986DFC"/>
    <w:rsid w:val="00987223"/>
    <w:rsid w:val="0099099A"/>
    <w:rsid w:val="00990D3E"/>
    <w:rsid w:val="009910A2"/>
    <w:rsid w:val="00993A6E"/>
    <w:rsid w:val="0099413D"/>
    <w:rsid w:val="00994273"/>
    <w:rsid w:val="0099465D"/>
    <w:rsid w:val="0099494E"/>
    <w:rsid w:val="009953F6"/>
    <w:rsid w:val="009958B1"/>
    <w:rsid w:val="00995991"/>
    <w:rsid w:val="00996D62"/>
    <w:rsid w:val="00997338"/>
    <w:rsid w:val="009979ED"/>
    <w:rsid w:val="00997BBF"/>
    <w:rsid w:val="00997C17"/>
    <w:rsid w:val="00997D98"/>
    <w:rsid w:val="009A0825"/>
    <w:rsid w:val="009A0C46"/>
    <w:rsid w:val="009A1163"/>
    <w:rsid w:val="009A1602"/>
    <w:rsid w:val="009A1F10"/>
    <w:rsid w:val="009A2063"/>
    <w:rsid w:val="009A26A8"/>
    <w:rsid w:val="009A44FB"/>
    <w:rsid w:val="009A4E56"/>
    <w:rsid w:val="009A4EBF"/>
    <w:rsid w:val="009A4F5E"/>
    <w:rsid w:val="009A5915"/>
    <w:rsid w:val="009A6A99"/>
    <w:rsid w:val="009A7BD5"/>
    <w:rsid w:val="009B0331"/>
    <w:rsid w:val="009B2397"/>
    <w:rsid w:val="009B2D82"/>
    <w:rsid w:val="009B3348"/>
    <w:rsid w:val="009B336B"/>
    <w:rsid w:val="009B358D"/>
    <w:rsid w:val="009B3AA2"/>
    <w:rsid w:val="009B406F"/>
    <w:rsid w:val="009B44A3"/>
    <w:rsid w:val="009B4AEA"/>
    <w:rsid w:val="009B4E37"/>
    <w:rsid w:val="009B5447"/>
    <w:rsid w:val="009B6551"/>
    <w:rsid w:val="009B699A"/>
    <w:rsid w:val="009C040F"/>
    <w:rsid w:val="009C0A69"/>
    <w:rsid w:val="009C193B"/>
    <w:rsid w:val="009C25EA"/>
    <w:rsid w:val="009C454A"/>
    <w:rsid w:val="009C4A2C"/>
    <w:rsid w:val="009C4BC5"/>
    <w:rsid w:val="009C5A62"/>
    <w:rsid w:val="009C5BBE"/>
    <w:rsid w:val="009C78AE"/>
    <w:rsid w:val="009D01D6"/>
    <w:rsid w:val="009D02DF"/>
    <w:rsid w:val="009D0434"/>
    <w:rsid w:val="009D10F9"/>
    <w:rsid w:val="009D15F3"/>
    <w:rsid w:val="009D18B5"/>
    <w:rsid w:val="009D19B2"/>
    <w:rsid w:val="009D21B0"/>
    <w:rsid w:val="009D24AD"/>
    <w:rsid w:val="009D2CC0"/>
    <w:rsid w:val="009D301D"/>
    <w:rsid w:val="009D32CA"/>
    <w:rsid w:val="009D40B9"/>
    <w:rsid w:val="009D40BF"/>
    <w:rsid w:val="009D4664"/>
    <w:rsid w:val="009D4F98"/>
    <w:rsid w:val="009D5366"/>
    <w:rsid w:val="009D574F"/>
    <w:rsid w:val="009D598A"/>
    <w:rsid w:val="009D59C0"/>
    <w:rsid w:val="009D5D0F"/>
    <w:rsid w:val="009D604D"/>
    <w:rsid w:val="009D6D28"/>
    <w:rsid w:val="009D7391"/>
    <w:rsid w:val="009E1614"/>
    <w:rsid w:val="009E1968"/>
    <w:rsid w:val="009E234D"/>
    <w:rsid w:val="009E271E"/>
    <w:rsid w:val="009E572A"/>
    <w:rsid w:val="009E60F9"/>
    <w:rsid w:val="009E61BB"/>
    <w:rsid w:val="009E63E2"/>
    <w:rsid w:val="009E6423"/>
    <w:rsid w:val="009E6A78"/>
    <w:rsid w:val="009E6AF0"/>
    <w:rsid w:val="009E6F60"/>
    <w:rsid w:val="009E7C13"/>
    <w:rsid w:val="009F00A0"/>
    <w:rsid w:val="009F168E"/>
    <w:rsid w:val="009F1845"/>
    <w:rsid w:val="009F249C"/>
    <w:rsid w:val="009F270F"/>
    <w:rsid w:val="009F2D03"/>
    <w:rsid w:val="009F4174"/>
    <w:rsid w:val="009F4249"/>
    <w:rsid w:val="009F452F"/>
    <w:rsid w:val="009F4629"/>
    <w:rsid w:val="009F4BBB"/>
    <w:rsid w:val="009F64EB"/>
    <w:rsid w:val="009F6BF0"/>
    <w:rsid w:val="009F6C38"/>
    <w:rsid w:val="009F7639"/>
    <w:rsid w:val="009F767C"/>
    <w:rsid w:val="009F7AF8"/>
    <w:rsid w:val="00A01C08"/>
    <w:rsid w:val="00A01FBF"/>
    <w:rsid w:val="00A022BD"/>
    <w:rsid w:val="00A02449"/>
    <w:rsid w:val="00A026AA"/>
    <w:rsid w:val="00A02806"/>
    <w:rsid w:val="00A0336E"/>
    <w:rsid w:val="00A035B2"/>
    <w:rsid w:val="00A036F2"/>
    <w:rsid w:val="00A03FC4"/>
    <w:rsid w:val="00A04009"/>
    <w:rsid w:val="00A041C2"/>
    <w:rsid w:val="00A044FE"/>
    <w:rsid w:val="00A049B9"/>
    <w:rsid w:val="00A060CB"/>
    <w:rsid w:val="00A06ACB"/>
    <w:rsid w:val="00A06AF7"/>
    <w:rsid w:val="00A07123"/>
    <w:rsid w:val="00A07B7B"/>
    <w:rsid w:val="00A101F6"/>
    <w:rsid w:val="00A10E0F"/>
    <w:rsid w:val="00A1167C"/>
    <w:rsid w:val="00A1196F"/>
    <w:rsid w:val="00A121F7"/>
    <w:rsid w:val="00A124CE"/>
    <w:rsid w:val="00A12BF3"/>
    <w:rsid w:val="00A12F21"/>
    <w:rsid w:val="00A130AA"/>
    <w:rsid w:val="00A13AFF"/>
    <w:rsid w:val="00A14231"/>
    <w:rsid w:val="00A1444B"/>
    <w:rsid w:val="00A14958"/>
    <w:rsid w:val="00A14AFA"/>
    <w:rsid w:val="00A15AE1"/>
    <w:rsid w:val="00A15DBA"/>
    <w:rsid w:val="00A161A0"/>
    <w:rsid w:val="00A16DF9"/>
    <w:rsid w:val="00A16FB7"/>
    <w:rsid w:val="00A175C9"/>
    <w:rsid w:val="00A1771A"/>
    <w:rsid w:val="00A200BE"/>
    <w:rsid w:val="00A21DE9"/>
    <w:rsid w:val="00A22183"/>
    <w:rsid w:val="00A224D7"/>
    <w:rsid w:val="00A23367"/>
    <w:rsid w:val="00A23839"/>
    <w:rsid w:val="00A23C18"/>
    <w:rsid w:val="00A24037"/>
    <w:rsid w:val="00A241F2"/>
    <w:rsid w:val="00A24964"/>
    <w:rsid w:val="00A24DE6"/>
    <w:rsid w:val="00A25292"/>
    <w:rsid w:val="00A26206"/>
    <w:rsid w:val="00A273DE"/>
    <w:rsid w:val="00A27723"/>
    <w:rsid w:val="00A27E77"/>
    <w:rsid w:val="00A30B14"/>
    <w:rsid w:val="00A31187"/>
    <w:rsid w:val="00A316A8"/>
    <w:rsid w:val="00A31860"/>
    <w:rsid w:val="00A3225A"/>
    <w:rsid w:val="00A3294F"/>
    <w:rsid w:val="00A3496E"/>
    <w:rsid w:val="00A35477"/>
    <w:rsid w:val="00A3556B"/>
    <w:rsid w:val="00A36A09"/>
    <w:rsid w:val="00A37758"/>
    <w:rsid w:val="00A4091C"/>
    <w:rsid w:val="00A4104C"/>
    <w:rsid w:val="00A4159C"/>
    <w:rsid w:val="00A4181B"/>
    <w:rsid w:val="00A420B1"/>
    <w:rsid w:val="00A42217"/>
    <w:rsid w:val="00A42266"/>
    <w:rsid w:val="00A422AA"/>
    <w:rsid w:val="00A4272D"/>
    <w:rsid w:val="00A42E61"/>
    <w:rsid w:val="00A42EEA"/>
    <w:rsid w:val="00A4396E"/>
    <w:rsid w:val="00A4487D"/>
    <w:rsid w:val="00A44ECD"/>
    <w:rsid w:val="00A4502C"/>
    <w:rsid w:val="00A4572F"/>
    <w:rsid w:val="00A45A72"/>
    <w:rsid w:val="00A45C69"/>
    <w:rsid w:val="00A46B90"/>
    <w:rsid w:val="00A474B2"/>
    <w:rsid w:val="00A47589"/>
    <w:rsid w:val="00A4761A"/>
    <w:rsid w:val="00A476E4"/>
    <w:rsid w:val="00A47894"/>
    <w:rsid w:val="00A47BD7"/>
    <w:rsid w:val="00A47C03"/>
    <w:rsid w:val="00A50580"/>
    <w:rsid w:val="00A51A67"/>
    <w:rsid w:val="00A53422"/>
    <w:rsid w:val="00A55EA0"/>
    <w:rsid w:val="00A5612A"/>
    <w:rsid w:val="00A56EB1"/>
    <w:rsid w:val="00A575A5"/>
    <w:rsid w:val="00A606E0"/>
    <w:rsid w:val="00A61370"/>
    <w:rsid w:val="00A63A33"/>
    <w:rsid w:val="00A63C14"/>
    <w:rsid w:val="00A63D42"/>
    <w:rsid w:val="00A63DF1"/>
    <w:rsid w:val="00A64BFB"/>
    <w:rsid w:val="00A655FF"/>
    <w:rsid w:val="00A66063"/>
    <w:rsid w:val="00A66EEC"/>
    <w:rsid w:val="00A702A1"/>
    <w:rsid w:val="00A703E3"/>
    <w:rsid w:val="00A71E55"/>
    <w:rsid w:val="00A72724"/>
    <w:rsid w:val="00A72C93"/>
    <w:rsid w:val="00A730D8"/>
    <w:rsid w:val="00A7322B"/>
    <w:rsid w:val="00A7327D"/>
    <w:rsid w:val="00A755C6"/>
    <w:rsid w:val="00A75D1D"/>
    <w:rsid w:val="00A75DA4"/>
    <w:rsid w:val="00A7702B"/>
    <w:rsid w:val="00A77445"/>
    <w:rsid w:val="00A77544"/>
    <w:rsid w:val="00A77C7F"/>
    <w:rsid w:val="00A80CE0"/>
    <w:rsid w:val="00A81423"/>
    <w:rsid w:val="00A8173A"/>
    <w:rsid w:val="00A8231A"/>
    <w:rsid w:val="00A83340"/>
    <w:rsid w:val="00A84109"/>
    <w:rsid w:val="00A84A72"/>
    <w:rsid w:val="00A862B5"/>
    <w:rsid w:val="00A86DDD"/>
    <w:rsid w:val="00A8721C"/>
    <w:rsid w:val="00A8738D"/>
    <w:rsid w:val="00A904A3"/>
    <w:rsid w:val="00A906DD"/>
    <w:rsid w:val="00A90ABF"/>
    <w:rsid w:val="00A90EA6"/>
    <w:rsid w:val="00A91256"/>
    <w:rsid w:val="00A914F4"/>
    <w:rsid w:val="00A92038"/>
    <w:rsid w:val="00A93C08"/>
    <w:rsid w:val="00A93CEF"/>
    <w:rsid w:val="00A944D8"/>
    <w:rsid w:val="00A94E77"/>
    <w:rsid w:val="00A94F58"/>
    <w:rsid w:val="00A950E2"/>
    <w:rsid w:val="00A956FD"/>
    <w:rsid w:val="00A95978"/>
    <w:rsid w:val="00A95F81"/>
    <w:rsid w:val="00A964B9"/>
    <w:rsid w:val="00A96F52"/>
    <w:rsid w:val="00A973D0"/>
    <w:rsid w:val="00AA08ED"/>
    <w:rsid w:val="00AA0A64"/>
    <w:rsid w:val="00AA2916"/>
    <w:rsid w:val="00AA2B3F"/>
    <w:rsid w:val="00AA32C2"/>
    <w:rsid w:val="00AA34D7"/>
    <w:rsid w:val="00AA3B62"/>
    <w:rsid w:val="00AA4143"/>
    <w:rsid w:val="00AA4C6A"/>
    <w:rsid w:val="00AA52D1"/>
    <w:rsid w:val="00AA5F29"/>
    <w:rsid w:val="00AA6302"/>
    <w:rsid w:val="00AA6827"/>
    <w:rsid w:val="00AA6AC9"/>
    <w:rsid w:val="00AA6B1D"/>
    <w:rsid w:val="00AA6CA2"/>
    <w:rsid w:val="00AB02C0"/>
    <w:rsid w:val="00AB0C8C"/>
    <w:rsid w:val="00AB1B04"/>
    <w:rsid w:val="00AB2525"/>
    <w:rsid w:val="00AB2BAB"/>
    <w:rsid w:val="00AB2CA2"/>
    <w:rsid w:val="00AB2EC1"/>
    <w:rsid w:val="00AB3421"/>
    <w:rsid w:val="00AB3667"/>
    <w:rsid w:val="00AB3A0E"/>
    <w:rsid w:val="00AB493D"/>
    <w:rsid w:val="00AB4EB2"/>
    <w:rsid w:val="00AB5D17"/>
    <w:rsid w:val="00AB61B0"/>
    <w:rsid w:val="00AB649C"/>
    <w:rsid w:val="00AB6811"/>
    <w:rsid w:val="00AB6C93"/>
    <w:rsid w:val="00AB6CED"/>
    <w:rsid w:val="00AB6CFF"/>
    <w:rsid w:val="00AB7CB5"/>
    <w:rsid w:val="00AC0C63"/>
    <w:rsid w:val="00AC0E75"/>
    <w:rsid w:val="00AC0E96"/>
    <w:rsid w:val="00AC217D"/>
    <w:rsid w:val="00AC25B9"/>
    <w:rsid w:val="00AC2D6C"/>
    <w:rsid w:val="00AC3833"/>
    <w:rsid w:val="00AC3C68"/>
    <w:rsid w:val="00AC407B"/>
    <w:rsid w:val="00AC40E6"/>
    <w:rsid w:val="00AC4302"/>
    <w:rsid w:val="00AC451C"/>
    <w:rsid w:val="00AC4534"/>
    <w:rsid w:val="00AC4997"/>
    <w:rsid w:val="00AC49BE"/>
    <w:rsid w:val="00AC52F6"/>
    <w:rsid w:val="00AC5720"/>
    <w:rsid w:val="00AC5D71"/>
    <w:rsid w:val="00AC5DBF"/>
    <w:rsid w:val="00AC723D"/>
    <w:rsid w:val="00AD05EA"/>
    <w:rsid w:val="00AD218E"/>
    <w:rsid w:val="00AD26A8"/>
    <w:rsid w:val="00AD2DA2"/>
    <w:rsid w:val="00AD2DC2"/>
    <w:rsid w:val="00AD2FBD"/>
    <w:rsid w:val="00AD36E5"/>
    <w:rsid w:val="00AD4745"/>
    <w:rsid w:val="00AD4978"/>
    <w:rsid w:val="00AD4D13"/>
    <w:rsid w:val="00AD52A2"/>
    <w:rsid w:val="00AD69A8"/>
    <w:rsid w:val="00AD6A6B"/>
    <w:rsid w:val="00AD6D54"/>
    <w:rsid w:val="00AD72A2"/>
    <w:rsid w:val="00AD7339"/>
    <w:rsid w:val="00AD7BC2"/>
    <w:rsid w:val="00AD7C0D"/>
    <w:rsid w:val="00AD7E93"/>
    <w:rsid w:val="00AE0228"/>
    <w:rsid w:val="00AE1D69"/>
    <w:rsid w:val="00AE2825"/>
    <w:rsid w:val="00AE295F"/>
    <w:rsid w:val="00AE3371"/>
    <w:rsid w:val="00AE451E"/>
    <w:rsid w:val="00AE4B7C"/>
    <w:rsid w:val="00AE5240"/>
    <w:rsid w:val="00AE5909"/>
    <w:rsid w:val="00AE65BE"/>
    <w:rsid w:val="00AE6DE5"/>
    <w:rsid w:val="00AE6F12"/>
    <w:rsid w:val="00AE7AF3"/>
    <w:rsid w:val="00AF05A6"/>
    <w:rsid w:val="00AF08FF"/>
    <w:rsid w:val="00AF0D8F"/>
    <w:rsid w:val="00AF1432"/>
    <w:rsid w:val="00AF14B3"/>
    <w:rsid w:val="00AF14B9"/>
    <w:rsid w:val="00AF1B25"/>
    <w:rsid w:val="00AF1C36"/>
    <w:rsid w:val="00AF2162"/>
    <w:rsid w:val="00AF219E"/>
    <w:rsid w:val="00AF33A4"/>
    <w:rsid w:val="00AF3577"/>
    <w:rsid w:val="00AF3A15"/>
    <w:rsid w:val="00AF4208"/>
    <w:rsid w:val="00AF4537"/>
    <w:rsid w:val="00AF4CD2"/>
    <w:rsid w:val="00AF4E2C"/>
    <w:rsid w:val="00AF6061"/>
    <w:rsid w:val="00AF7EE2"/>
    <w:rsid w:val="00B016E4"/>
    <w:rsid w:val="00B01B0D"/>
    <w:rsid w:val="00B01B64"/>
    <w:rsid w:val="00B01F46"/>
    <w:rsid w:val="00B03509"/>
    <w:rsid w:val="00B03F79"/>
    <w:rsid w:val="00B05118"/>
    <w:rsid w:val="00B051C9"/>
    <w:rsid w:val="00B0559A"/>
    <w:rsid w:val="00B0575D"/>
    <w:rsid w:val="00B05797"/>
    <w:rsid w:val="00B059DD"/>
    <w:rsid w:val="00B05FF0"/>
    <w:rsid w:val="00B06F52"/>
    <w:rsid w:val="00B073AE"/>
    <w:rsid w:val="00B075D3"/>
    <w:rsid w:val="00B0782F"/>
    <w:rsid w:val="00B07EBC"/>
    <w:rsid w:val="00B10126"/>
    <w:rsid w:val="00B10B16"/>
    <w:rsid w:val="00B10D20"/>
    <w:rsid w:val="00B117DF"/>
    <w:rsid w:val="00B126C1"/>
    <w:rsid w:val="00B127C7"/>
    <w:rsid w:val="00B12AE4"/>
    <w:rsid w:val="00B12F0F"/>
    <w:rsid w:val="00B137DA"/>
    <w:rsid w:val="00B138A6"/>
    <w:rsid w:val="00B13988"/>
    <w:rsid w:val="00B13E21"/>
    <w:rsid w:val="00B1454B"/>
    <w:rsid w:val="00B1455A"/>
    <w:rsid w:val="00B14625"/>
    <w:rsid w:val="00B14CC1"/>
    <w:rsid w:val="00B14DFF"/>
    <w:rsid w:val="00B14F96"/>
    <w:rsid w:val="00B159FF"/>
    <w:rsid w:val="00B15A6A"/>
    <w:rsid w:val="00B15EEE"/>
    <w:rsid w:val="00B15EF1"/>
    <w:rsid w:val="00B16EDC"/>
    <w:rsid w:val="00B17657"/>
    <w:rsid w:val="00B17726"/>
    <w:rsid w:val="00B2072B"/>
    <w:rsid w:val="00B20B94"/>
    <w:rsid w:val="00B210C3"/>
    <w:rsid w:val="00B21397"/>
    <w:rsid w:val="00B21401"/>
    <w:rsid w:val="00B2144D"/>
    <w:rsid w:val="00B22B1D"/>
    <w:rsid w:val="00B22DAF"/>
    <w:rsid w:val="00B22E35"/>
    <w:rsid w:val="00B22E79"/>
    <w:rsid w:val="00B237FE"/>
    <w:rsid w:val="00B238B9"/>
    <w:rsid w:val="00B23AEC"/>
    <w:rsid w:val="00B23D61"/>
    <w:rsid w:val="00B247B3"/>
    <w:rsid w:val="00B25981"/>
    <w:rsid w:val="00B26F6C"/>
    <w:rsid w:val="00B271DC"/>
    <w:rsid w:val="00B27836"/>
    <w:rsid w:val="00B27D49"/>
    <w:rsid w:val="00B30C0C"/>
    <w:rsid w:val="00B31BFC"/>
    <w:rsid w:val="00B32F24"/>
    <w:rsid w:val="00B33234"/>
    <w:rsid w:val="00B33279"/>
    <w:rsid w:val="00B33599"/>
    <w:rsid w:val="00B340F6"/>
    <w:rsid w:val="00B349CC"/>
    <w:rsid w:val="00B34CA0"/>
    <w:rsid w:val="00B34E6B"/>
    <w:rsid w:val="00B352CD"/>
    <w:rsid w:val="00B37752"/>
    <w:rsid w:val="00B40E84"/>
    <w:rsid w:val="00B41860"/>
    <w:rsid w:val="00B41A62"/>
    <w:rsid w:val="00B41CD2"/>
    <w:rsid w:val="00B42AAE"/>
    <w:rsid w:val="00B4348C"/>
    <w:rsid w:val="00B43C16"/>
    <w:rsid w:val="00B43EB6"/>
    <w:rsid w:val="00B43FE9"/>
    <w:rsid w:val="00B44A80"/>
    <w:rsid w:val="00B45A07"/>
    <w:rsid w:val="00B45D1A"/>
    <w:rsid w:val="00B46673"/>
    <w:rsid w:val="00B46AFC"/>
    <w:rsid w:val="00B47549"/>
    <w:rsid w:val="00B50628"/>
    <w:rsid w:val="00B50D4D"/>
    <w:rsid w:val="00B51B20"/>
    <w:rsid w:val="00B51C9B"/>
    <w:rsid w:val="00B51E39"/>
    <w:rsid w:val="00B5320A"/>
    <w:rsid w:val="00B53229"/>
    <w:rsid w:val="00B539A2"/>
    <w:rsid w:val="00B54A40"/>
    <w:rsid w:val="00B55323"/>
    <w:rsid w:val="00B55760"/>
    <w:rsid w:val="00B55CCD"/>
    <w:rsid w:val="00B57C90"/>
    <w:rsid w:val="00B621F3"/>
    <w:rsid w:val="00B62723"/>
    <w:rsid w:val="00B630F6"/>
    <w:rsid w:val="00B633BC"/>
    <w:rsid w:val="00B63A18"/>
    <w:rsid w:val="00B6428C"/>
    <w:rsid w:val="00B643BC"/>
    <w:rsid w:val="00B64595"/>
    <w:rsid w:val="00B648EE"/>
    <w:rsid w:val="00B65EF5"/>
    <w:rsid w:val="00B6613C"/>
    <w:rsid w:val="00B6690A"/>
    <w:rsid w:val="00B70290"/>
    <w:rsid w:val="00B70718"/>
    <w:rsid w:val="00B71659"/>
    <w:rsid w:val="00B7194E"/>
    <w:rsid w:val="00B71E0B"/>
    <w:rsid w:val="00B72202"/>
    <w:rsid w:val="00B72A4F"/>
    <w:rsid w:val="00B72D91"/>
    <w:rsid w:val="00B74679"/>
    <w:rsid w:val="00B74914"/>
    <w:rsid w:val="00B74AB4"/>
    <w:rsid w:val="00B74FB5"/>
    <w:rsid w:val="00B74FD0"/>
    <w:rsid w:val="00B7514C"/>
    <w:rsid w:val="00B757B8"/>
    <w:rsid w:val="00B75BFF"/>
    <w:rsid w:val="00B76924"/>
    <w:rsid w:val="00B76F88"/>
    <w:rsid w:val="00B77B2A"/>
    <w:rsid w:val="00B77CF2"/>
    <w:rsid w:val="00B77FE9"/>
    <w:rsid w:val="00B8048C"/>
    <w:rsid w:val="00B804C4"/>
    <w:rsid w:val="00B80958"/>
    <w:rsid w:val="00B80B84"/>
    <w:rsid w:val="00B80CC0"/>
    <w:rsid w:val="00B80F90"/>
    <w:rsid w:val="00B81227"/>
    <w:rsid w:val="00B81255"/>
    <w:rsid w:val="00B837B8"/>
    <w:rsid w:val="00B8468A"/>
    <w:rsid w:val="00B8477E"/>
    <w:rsid w:val="00B858FA"/>
    <w:rsid w:val="00B85D00"/>
    <w:rsid w:val="00B86068"/>
    <w:rsid w:val="00B86742"/>
    <w:rsid w:val="00B86B84"/>
    <w:rsid w:val="00B86FBF"/>
    <w:rsid w:val="00B87009"/>
    <w:rsid w:val="00B87141"/>
    <w:rsid w:val="00B875F3"/>
    <w:rsid w:val="00B87ECF"/>
    <w:rsid w:val="00B9047A"/>
    <w:rsid w:val="00B904F7"/>
    <w:rsid w:val="00B9053C"/>
    <w:rsid w:val="00B907F8"/>
    <w:rsid w:val="00B90BA5"/>
    <w:rsid w:val="00B90CF8"/>
    <w:rsid w:val="00B91A24"/>
    <w:rsid w:val="00B91F98"/>
    <w:rsid w:val="00B9251A"/>
    <w:rsid w:val="00B92B8C"/>
    <w:rsid w:val="00B92DAC"/>
    <w:rsid w:val="00B9328F"/>
    <w:rsid w:val="00B951FA"/>
    <w:rsid w:val="00B953F6"/>
    <w:rsid w:val="00B9542C"/>
    <w:rsid w:val="00B9573A"/>
    <w:rsid w:val="00B959FC"/>
    <w:rsid w:val="00B95F61"/>
    <w:rsid w:val="00B9605B"/>
    <w:rsid w:val="00B96243"/>
    <w:rsid w:val="00B966BC"/>
    <w:rsid w:val="00B9671A"/>
    <w:rsid w:val="00B96765"/>
    <w:rsid w:val="00B972EF"/>
    <w:rsid w:val="00B97ACF"/>
    <w:rsid w:val="00BA0938"/>
    <w:rsid w:val="00BA1C11"/>
    <w:rsid w:val="00BA2B32"/>
    <w:rsid w:val="00BA2FA7"/>
    <w:rsid w:val="00BA3717"/>
    <w:rsid w:val="00BA38E9"/>
    <w:rsid w:val="00BA3A7A"/>
    <w:rsid w:val="00BA3B0F"/>
    <w:rsid w:val="00BA4085"/>
    <w:rsid w:val="00BA420E"/>
    <w:rsid w:val="00BA42B6"/>
    <w:rsid w:val="00BA43F4"/>
    <w:rsid w:val="00BA4797"/>
    <w:rsid w:val="00BA50F5"/>
    <w:rsid w:val="00BA547A"/>
    <w:rsid w:val="00BA55EB"/>
    <w:rsid w:val="00BA6299"/>
    <w:rsid w:val="00BA66F2"/>
    <w:rsid w:val="00BA6958"/>
    <w:rsid w:val="00BA703A"/>
    <w:rsid w:val="00BB093B"/>
    <w:rsid w:val="00BB153A"/>
    <w:rsid w:val="00BB1F87"/>
    <w:rsid w:val="00BB2184"/>
    <w:rsid w:val="00BB2750"/>
    <w:rsid w:val="00BB286B"/>
    <w:rsid w:val="00BB3478"/>
    <w:rsid w:val="00BB40A7"/>
    <w:rsid w:val="00BB42C2"/>
    <w:rsid w:val="00BB47E6"/>
    <w:rsid w:val="00BB4BFB"/>
    <w:rsid w:val="00BB4D64"/>
    <w:rsid w:val="00BB4F80"/>
    <w:rsid w:val="00BB5E8D"/>
    <w:rsid w:val="00BB65AD"/>
    <w:rsid w:val="00BB6891"/>
    <w:rsid w:val="00BB6A13"/>
    <w:rsid w:val="00BB73D7"/>
    <w:rsid w:val="00BB741B"/>
    <w:rsid w:val="00BB78A9"/>
    <w:rsid w:val="00BC03B3"/>
    <w:rsid w:val="00BC1262"/>
    <w:rsid w:val="00BC246C"/>
    <w:rsid w:val="00BC2F9D"/>
    <w:rsid w:val="00BC2FCE"/>
    <w:rsid w:val="00BC3B7A"/>
    <w:rsid w:val="00BC3BA8"/>
    <w:rsid w:val="00BC3BF9"/>
    <w:rsid w:val="00BC3C93"/>
    <w:rsid w:val="00BC412D"/>
    <w:rsid w:val="00BC4B78"/>
    <w:rsid w:val="00BC5B43"/>
    <w:rsid w:val="00BC63E2"/>
    <w:rsid w:val="00BC6461"/>
    <w:rsid w:val="00BC6B1D"/>
    <w:rsid w:val="00BC6B51"/>
    <w:rsid w:val="00BC74DA"/>
    <w:rsid w:val="00BC751B"/>
    <w:rsid w:val="00BC7556"/>
    <w:rsid w:val="00BC7E8D"/>
    <w:rsid w:val="00BD011E"/>
    <w:rsid w:val="00BD09A1"/>
    <w:rsid w:val="00BD13F8"/>
    <w:rsid w:val="00BD1985"/>
    <w:rsid w:val="00BD24B3"/>
    <w:rsid w:val="00BD2AF2"/>
    <w:rsid w:val="00BD3AA7"/>
    <w:rsid w:val="00BD3C91"/>
    <w:rsid w:val="00BD3C98"/>
    <w:rsid w:val="00BD3FB6"/>
    <w:rsid w:val="00BD4859"/>
    <w:rsid w:val="00BD499B"/>
    <w:rsid w:val="00BD4AB9"/>
    <w:rsid w:val="00BD4CA4"/>
    <w:rsid w:val="00BD53C6"/>
    <w:rsid w:val="00BD5A33"/>
    <w:rsid w:val="00BD5DBB"/>
    <w:rsid w:val="00BD628E"/>
    <w:rsid w:val="00BD6970"/>
    <w:rsid w:val="00BD6A12"/>
    <w:rsid w:val="00BD7095"/>
    <w:rsid w:val="00BD7248"/>
    <w:rsid w:val="00BD759B"/>
    <w:rsid w:val="00BD7EBE"/>
    <w:rsid w:val="00BE0DAE"/>
    <w:rsid w:val="00BE1C37"/>
    <w:rsid w:val="00BE1CC3"/>
    <w:rsid w:val="00BE1E05"/>
    <w:rsid w:val="00BE1E12"/>
    <w:rsid w:val="00BE20EE"/>
    <w:rsid w:val="00BE20FB"/>
    <w:rsid w:val="00BE2144"/>
    <w:rsid w:val="00BE254A"/>
    <w:rsid w:val="00BE2E44"/>
    <w:rsid w:val="00BE3B81"/>
    <w:rsid w:val="00BE3F25"/>
    <w:rsid w:val="00BE40DB"/>
    <w:rsid w:val="00BE4420"/>
    <w:rsid w:val="00BE4949"/>
    <w:rsid w:val="00BE52F0"/>
    <w:rsid w:val="00BE5416"/>
    <w:rsid w:val="00BE73DC"/>
    <w:rsid w:val="00BE7642"/>
    <w:rsid w:val="00BE7684"/>
    <w:rsid w:val="00BE7998"/>
    <w:rsid w:val="00BF08C0"/>
    <w:rsid w:val="00BF0CC8"/>
    <w:rsid w:val="00BF1361"/>
    <w:rsid w:val="00BF140A"/>
    <w:rsid w:val="00BF1685"/>
    <w:rsid w:val="00BF1A41"/>
    <w:rsid w:val="00BF2559"/>
    <w:rsid w:val="00BF2682"/>
    <w:rsid w:val="00BF26DF"/>
    <w:rsid w:val="00BF3A49"/>
    <w:rsid w:val="00BF43BC"/>
    <w:rsid w:val="00BF62BF"/>
    <w:rsid w:val="00BF662C"/>
    <w:rsid w:val="00BF680F"/>
    <w:rsid w:val="00BF787C"/>
    <w:rsid w:val="00C00832"/>
    <w:rsid w:val="00C0083F"/>
    <w:rsid w:val="00C01DAF"/>
    <w:rsid w:val="00C02250"/>
    <w:rsid w:val="00C02BAA"/>
    <w:rsid w:val="00C042AA"/>
    <w:rsid w:val="00C0500C"/>
    <w:rsid w:val="00C051C3"/>
    <w:rsid w:val="00C056F2"/>
    <w:rsid w:val="00C05DC4"/>
    <w:rsid w:val="00C0665C"/>
    <w:rsid w:val="00C06ECA"/>
    <w:rsid w:val="00C073CA"/>
    <w:rsid w:val="00C0793C"/>
    <w:rsid w:val="00C07F6E"/>
    <w:rsid w:val="00C102CA"/>
    <w:rsid w:val="00C106E5"/>
    <w:rsid w:val="00C10F1D"/>
    <w:rsid w:val="00C1193C"/>
    <w:rsid w:val="00C125C8"/>
    <w:rsid w:val="00C13CA9"/>
    <w:rsid w:val="00C1630C"/>
    <w:rsid w:val="00C16351"/>
    <w:rsid w:val="00C16716"/>
    <w:rsid w:val="00C2098E"/>
    <w:rsid w:val="00C210F4"/>
    <w:rsid w:val="00C219E0"/>
    <w:rsid w:val="00C221DD"/>
    <w:rsid w:val="00C228A4"/>
    <w:rsid w:val="00C22B57"/>
    <w:rsid w:val="00C232A2"/>
    <w:rsid w:val="00C2402D"/>
    <w:rsid w:val="00C24125"/>
    <w:rsid w:val="00C24140"/>
    <w:rsid w:val="00C241ED"/>
    <w:rsid w:val="00C24E46"/>
    <w:rsid w:val="00C25DAF"/>
    <w:rsid w:val="00C2634D"/>
    <w:rsid w:val="00C2661E"/>
    <w:rsid w:val="00C26A95"/>
    <w:rsid w:val="00C303B6"/>
    <w:rsid w:val="00C3071F"/>
    <w:rsid w:val="00C308E8"/>
    <w:rsid w:val="00C311E4"/>
    <w:rsid w:val="00C31480"/>
    <w:rsid w:val="00C31742"/>
    <w:rsid w:val="00C32592"/>
    <w:rsid w:val="00C32972"/>
    <w:rsid w:val="00C33145"/>
    <w:rsid w:val="00C334E7"/>
    <w:rsid w:val="00C33E12"/>
    <w:rsid w:val="00C342F3"/>
    <w:rsid w:val="00C34405"/>
    <w:rsid w:val="00C34A3F"/>
    <w:rsid w:val="00C34C42"/>
    <w:rsid w:val="00C34D92"/>
    <w:rsid w:val="00C34F2A"/>
    <w:rsid w:val="00C34FD7"/>
    <w:rsid w:val="00C355EC"/>
    <w:rsid w:val="00C36D88"/>
    <w:rsid w:val="00C41722"/>
    <w:rsid w:val="00C41BE0"/>
    <w:rsid w:val="00C41DAF"/>
    <w:rsid w:val="00C422BB"/>
    <w:rsid w:val="00C4341C"/>
    <w:rsid w:val="00C44866"/>
    <w:rsid w:val="00C45720"/>
    <w:rsid w:val="00C459BA"/>
    <w:rsid w:val="00C45DF4"/>
    <w:rsid w:val="00C4623B"/>
    <w:rsid w:val="00C462B5"/>
    <w:rsid w:val="00C46623"/>
    <w:rsid w:val="00C4779E"/>
    <w:rsid w:val="00C4785A"/>
    <w:rsid w:val="00C50060"/>
    <w:rsid w:val="00C50ABE"/>
    <w:rsid w:val="00C512E8"/>
    <w:rsid w:val="00C51ACF"/>
    <w:rsid w:val="00C5399C"/>
    <w:rsid w:val="00C5488D"/>
    <w:rsid w:val="00C548B4"/>
    <w:rsid w:val="00C55B42"/>
    <w:rsid w:val="00C56737"/>
    <w:rsid w:val="00C56782"/>
    <w:rsid w:val="00C570AF"/>
    <w:rsid w:val="00C572B2"/>
    <w:rsid w:val="00C575D3"/>
    <w:rsid w:val="00C57CF6"/>
    <w:rsid w:val="00C60009"/>
    <w:rsid w:val="00C60594"/>
    <w:rsid w:val="00C606EC"/>
    <w:rsid w:val="00C61595"/>
    <w:rsid w:val="00C62160"/>
    <w:rsid w:val="00C62F74"/>
    <w:rsid w:val="00C63476"/>
    <w:rsid w:val="00C63493"/>
    <w:rsid w:val="00C6359B"/>
    <w:rsid w:val="00C638CF"/>
    <w:rsid w:val="00C63C0A"/>
    <w:rsid w:val="00C63D8F"/>
    <w:rsid w:val="00C64336"/>
    <w:rsid w:val="00C64EBC"/>
    <w:rsid w:val="00C65143"/>
    <w:rsid w:val="00C66664"/>
    <w:rsid w:val="00C71210"/>
    <w:rsid w:val="00C7160F"/>
    <w:rsid w:val="00C71E0C"/>
    <w:rsid w:val="00C727D7"/>
    <w:rsid w:val="00C729A4"/>
    <w:rsid w:val="00C72D50"/>
    <w:rsid w:val="00C72DAD"/>
    <w:rsid w:val="00C73B06"/>
    <w:rsid w:val="00C73EF0"/>
    <w:rsid w:val="00C74145"/>
    <w:rsid w:val="00C744FB"/>
    <w:rsid w:val="00C7457F"/>
    <w:rsid w:val="00C7520D"/>
    <w:rsid w:val="00C7523E"/>
    <w:rsid w:val="00C75DA1"/>
    <w:rsid w:val="00C76CC6"/>
    <w:rsid w:val="00C76E00"/>
    <w:rsid w:val="00C7707D"/>
    <w:rsid w:val="00C7730F"/>
    <w:rsid w:val="00C80BB2"/>
    <w:rsid w:val="00C8159B"/>
    <w:rsid w:val="00C82248"/>
    <w:rsid w:val="00C827B8"/>
    <w:rsid w:val="00C83EBD"/>
    <w:rsid w:val="00C83FDC"/>
    <w:rsid w:val="00C842A0"/>
    <w:rsid w:val="00C8465C"/>
    <w:rsid w:val="00C859BC"/>
    <w:rsid w:val="00C859C5"/>
    <w:rsid w:val="00C861A8"/>
    <w:rsid w:val="00C866E9"/>
    <w:rsid w:val="00C86A7D"/>
    <w:rsid w:val="00C86D62"/>
    <w:rsid w:val="00C86DC5"/>
    <w:rsid w:val="00C8797D"/>
    <w:rsid w:val="00C87D3E"/>
    <w:rsid w:val="00C905BE"/>
    <w:rsid w:val="00C90F00"/>
    <w:rsid w:val="00C912ED"/>
    <w:rsid w:val="00C9180C"/>
    <w:rsid w:val="00C926F6"/>
    <w:rsid w:val="00C92792"/>
    <w:rsid w:val="00C92A74"/>
    <w:rsid w:val="00C92D49"/>
    <w:rsid w:val="00C92F95"/>
    <w:rsid w:val="00C93313"/>
    <w:rsid w:val="00C9344E"/>
    <w:rsid w:val="00C941CD"/>
    <w:rsid w:val="00C94D65"/>
    <w:rsid w:val="00C95683"/>
    <w:rsid w:val="00C95900"/>
    <w:rsid w:val="00C95AA2"/>
    <w:rsid w:val="00C96720"/>
    <w:rsid w:val="00C96841"/>
    <w:rsid w:val="00C9702B"/>
    <w:rsid w:val="00CA003D"/>
    <w:rsid w:val="00CA0B92"/>
    <w:rsid w:val="00CA185B"/>
    <w:rsid w:val="00CA2227"/>
    <w:rsid w:val="00CA2605"/>
    <w:rsid w:val="00CA2B1A"/>
    <w:rsid w:val="00CA3238"/>
    <w:rsid w:val="00CA4A5A"/>
    <w:rsid w:val="00CA4E6D"/>
    <w:rsid w:val="00CA4E74"/>
    <w:rsid w:val="00CA520A"/>
    <w:rsid w:val="00CA55A5"/>
    <w:rsid w:val="00CA5ABA"/>
    <w:rsid w:val="00CA602E"/>
    <w:rsid w:val="00CA626D"/>
    <w:rsid w:val="00CA7823"/>
    <w:rsid w:val="00CA793C"/>
    <w:rsid w:val="00CA7CF0"/>
    <w:rsid w:val="00CA7FEA"/>
    <w:rsid w:val="00CB021D"/>
    <w:rsid w:val="00CB027F"/>
    <w:rsid w:val="00CB05A3"/>
    <w:rsid w:val="00CB1249"/>
    <w:rsid w:val="00CB1734"/>
    <w:rsid w:val="00CB1F99"/>
    <w:rsid w:val="00CB215E"/>
    <w:rsid w:val="00CB286E"/>
    <w:rsid w:val="00CB28C1"/>
    <w:rsid w:val="00CB3C42"/>
    <w:rsid w:val="00CB3EE4"/>
    <w:rsid w:val="00CB49D9"/>
    <w:rsid w:val="00CB544E"/>
    <w:rsid w:val="00CB5C45"/>
    <w:rsid w:val="00CB6C68"/>
    <w:rsid w:val="00CB6D39"/>
    <w:rsid w:val="00CB6DCD"/>
    <w:rsid w:val="00CB710A"/>
    <w:rsid w:val="00CC00F9"/>
    <w:rsid w:val="00CC08BE"/>
    <w:rsid w:val="00CC12B4"/>
    <w:rsid w:val="00CC1A6C"/>
    <w:rsid w:val="00CC359A"/>
    <w:rsid w:val="00CC3606"/>
    <w:rsid w:val="00CC42D9"/>
    <w:rsid w:val="00CC443D"/>
    <w:rsid w:val="00CC445F"/>
    <w:rsid w:val="00CC569C"/>
    <w:rsid w:val="00CC636B"/>
    <w:rsid w:val="00CC6845"/>
    <w:rsid w:val="00CC6AD2"/>
    <w:rsid w:val="00CC7073"/>
    <w:rsid w:val="00CC723E"/>
    <w:rsid w:val="00CC732B"/>
    <w:rsid w:val="00CC736C"/>
    <w:rsid w:val="00CC7943"/>
    <w:rsid w:val="00CC7CD8"/>
    <w:rsid w:val="00CC7FB7"/>
    <w:rsid w:val="00CD0ECA"/>
    <w:rsid w:val="00CD114E"/>
    <w:rsid w:val="00CD1EBE"/>
    <w:rsid w:val="00CD2711"/>
    <w:rsid w:val="00CD3A45"/>
    <w:rsid w:val="00CD3DDB"/>
    <w:rsid w:val="00CD49CF"/>
    <w:rsid w:val="00CD4AC4"/>
    <w:rsid w:val="00CD4B28"/>
    <w:rsid w:val="00CD4D20"/>
    <w:rsid w:val="00CD4F59"/>
    <w:rsid w:val="00CD501D"/>
    <w:rsid w:val="00CD6123"/>
    <w:rsid w:val="00CD65EA"/>
    <w:rsid w:val="00CD6AA8"/>
    <w:rsid w:val="00CD6E3D"/>
    <w:rsid w:val="00CD710E"/>
    <w:rsid w:val="00CD72D3"/>
    <w:rsid w:val="00CD7770"/>
    <w:rsid w:val="00CD7795"/>
    <w:rsid w:val="00CD7893"/>
    <w:rsid w:val="00CD7BA6"/>
    <w:rsid w:val="00CE0D78"/>
    <w:rsid w:val="00CE16A2"/>
    <w:rsid w:val="00CE286D"/>
    <w:rsid w:val="00CE2F6C"/>
    <w:rsid w:val="00CE44DC"/>
    <w:rsid w:val="00CE4602"/>
    <w:rsid w:val="00CE4B53"/>
    <w:rsid w:val="00CE5C09"/>
    <w:rsid w:val="00CE604E"/>
    <w:rsid w:val="00CE6488"/>
    <w:rsid w:val="00CF0A19"/>
    <w:rsid w:val="00CF0F7C"/>
    <w:rsid w:val="00CF0F98"/>
    <w:rsid w:val="00CF1A83"/>
    <w:rsid w:val="00CF3597"/>
    <w:rsid w:val="00CF3BAD"/>
    <w:rsid w:val="00CF4139"/>
    <w:rsid w:val="00CF49C5"/>
    <w:rsid w:val="00CF49DD"/>
    <w:rsid w:val="00CF4E5C"/>
    <w:rsid w:val="00CF5108"/>
    <w:rsid w:val="00CF5B28"/>
    <w:rsid w:val="00CF5B29"/>
    <w:rsid w:val="00CF642C"/>
    <w:rsid w:val="00CF67E7"/>
    <w:rsid w:val="00CF6C0F"/>
    <w:rsid w:val="00CF6C3A"/>
    <w:rsid w:val="00CF7AD9"/>
    <w:rsid w:val="00D0084C"/>
    <w:rsid w:val="00D01979"/>
    <w:rsid w:val="00D01B11"/>
    <w:rsid w:val="00D02853"/>
    <w:rsid w:val="00D037B4"/>
    <w:rsid w:val="00D03FE4"/>
    <w:rsid w:val="00D0459D"/>
    <w:rsid w:val="00D04765"/>
    <w:rsid w:val="00D04771"/>
    <w:rsid w:val="00D04817"/>
    <w:rsid w:val="00D05112"/>
    <w:rsid w:val="00D0545A"/>
    <w:rsid w:val="00D06920"/>
    <w:rsid w:val="00D06AEB"/>
    <w:rsid w:val="00D06B03"/>
    <w:rsid w:val="00D06DB8"/>
    <w:rsid w:val="00D07A71"/>
    <w:rsid w:val="00D10399"/>
    <w:rsid w:val="00D10B47"/>
    <w:rsid w:val="00D10CDD"/>
    <w:rsid w:val="00D10F3B"/>
    <w:rsid w:val="00D1111C"/>
    <w:rsid w:val="00D11D6D"/>
    <w:rsid w:val="00D12721"/>
    <w:rsid w:val="00D12C0C"/>
    <w:rsid w:val="00D1350F"/>
    <w:rsid w:val="00D1368B"/>
    <w:rsid w:val="00D13B42"/>
    <w:rsid w:val="00D14402"/>
    <w:rsid w:val="00D1564D"/>
    <w:rsid w:val="00D158BC"/>
    <w:rsid w:val="00D15BC9"/>
    <w:rsid w:val="00D16333"/>
    <w:rsid w:val="00D16B15"/>
    <w:rsid w:val="00D20EAA"/>
    <w:rsid w:val="00D21057"/>
    <w:rsid w:val="00D2206F"/>
    <w:rsid w:val="00D2274A"/>
    <w:rsid w:val="00D22D80"/>
    <w:rsid w:val="00D248B7"/>
    <w:rsid w:val="00D24F7A"/>
    <w:rsid w:val="00D25D69"/>
    <w:rsid w:val="00D26ADE"/>
    <w:rsid w:val="00D272C8"/>
    <w:rsid w:val="00D273A3"/>
    <w:rsid w:val="00D2752F"/>
    <w:rsid w:val="00D308FA"/>
    <w:rsid w:val="00D31220"/>
    <w:rsid w:val="00D31F8A"/>
    <w:rsid w:val="00D32851"/>
    <w:rsid w:val="00D32F63"/>
    <w:rsid w:val="00D335BD"/>
    <w:rsid w:val="00D34536"/>
    <w:rsid w:val="00D34EB2"/>
    <w:rsid w:val="00D34F54"/>
    <w:rsid w:val="00D3571F"/>
    <w:rsid w:val="00D35E94"/>
    <w:rsid w:val="00D36AEB"/>
    <w:rsid w:val="00D40E94"/>
    <w:rsid w:val="00D414A5"/>
    <w:rsid w:val="00D4198E"/>
    <w:rsid w:val="00D41E82"/>
    <w:rsid w:val="00D4246A"/>
    <w:rsid w:val="00D4347D"/>
    <w:rsid w:val="00D434A0"/>
    <w:rsid w:val="00D445E8"/>
    <w:rsid w:val="00D459D1"/>
    <w:rsid w:val="00D46BA5"/>
    <w:rsid w:val="00D47AC7"/>
    <w:rsid w:val="00D5069F"/>
    <w:rsid w:val="00D52B6E"/>
    <w:rsid w:val="00D531C7"/>
    <w:rsid w:val="00D537F5"/>
    <w:rsid w:val="00D53F73"/>
    <w:rsid w:val="00D542F4"/>
    <w:rsid w:val="00D5625D"/>
    <w:rsid w:val="00D562E9"/>
    <w:rsid w:val="00D56DD5"/>
    <w:rsid w:val="00D57187"/>
    <w:rsid w:val="00D57A55"/>
    <w:rsid w:val="00D60CF6"/>
    <w:rsid w:val="00D60F01"/>
    <w:rsid w:val="00D61C7C"/>
    <w:rsid w:val="00D61D9A"/>
    <w:rsid w:val="00D62653"/>
    <w:rsid w:val="00D626C8"/>
    <w:rsid w:val="00D62A24"/>
    <w:rsid w:val="00D62CE3"/>
    <w:rsid w:val="00D64761"/>
    <w:rsid w:val="00D6500D"/>
    <w:rsid w:val="00D652ED"/>
    <w:rsid w:val="00D660CE"/>
    <w:rsid w:val="00D668FB"/>
    <w:rsid w:val="00D670CA"/>
    <w:rsid w:val="00D67590"/>
    <w:rsid w:val="00D709C7"/>
    <w:rsid w:val="00D709E5"/>
    <w:rsid w:val="00D717C1"/>
    <w:rsid w:val="00D71F41"/>
    <w:rsid w:val="00D72218"/>
    <w:rsid w:val="00D72EAF"/>
    <w:rsid w:val="00D7300B"/>
    <w:rsid w:val="00D749E1"/>
    <w:rsid w:val="00D74EB4"/>
    <w:rsid w:val="00D75167"/>
    <w:rsid w:val="00D75A2F"/>
    <w:rsid w:val="00D76C5D"/>
    <w:rsid w:val="00D77964"/>
    <w:rsid w:val="00D77E8A"/>
    <w:rsid w:val="00D80B2E"/>
    <w:rsid w:val="00D80B83"/>
    <w:rsid w:val="00D81039"/>
    <w:rsid w:val="00D81304"/>
    <w:rsid w:val="00D8208B"/>
    <w:rsid w:val="00D827AC"/>
    <w:rsid w:val="00D830E4"/>
    <w:rsid w:val="00D838D5"/>
    <w:rsid w:val="00D84449"/>
    <w:rsid w:val="00D8470B"/>
    <w:rsid w:val="00D8477B"/>
    <w:rsid w:val="00D85C83"/>
    <w:rsid w:val="00D87258"/>
    <w:rsid w:val="00D8769E"/>
    <w:rsid w:val="00D900B9"/>
    <w:rsid w:val="00D906FF"/>
    <w:rsid w:val="00D90798"/>
    <w:rsid w:val="00D90BD7"/>
    <w:rsid w:val="00D91542"/>
    <w:rsid w:val="00D91EAB"/>
    <w:rsid w:val="00D9223B"/>
    <w:rsid w:val="00D929C3"/>
    <w:rsid w:val="00D93640"/>
    <w:rsid w:val="00D93668"/>
    <w:rsid w:val="00D93771"/>
    <w:rsid w:val="00D93E01"/>
    <w:rsid w:val="00D945FB"/>
    <w:rsid w:val="00D94E54"/>
    <w:rsid w:val="00D95583"/>
    <w:rsid w:val="00D95EB2"/>
    <w:rsid w:val="00D95FB6"/>
    <w:rsid w:val="00D9683E"/>
    <w:rsid w:val="00D96A2B"/>
    <w:rsid w:val="00D96DE3"/>
    <w:rsid w:val="00DA1289"/>
    <w:rsid w:val="00DA20FD"/>
    <w:rsid w:val="00DA230E"/>
    <w:rsid w:val="00DA2985"/>
    <w:rsid w:val="00DA2B15"/>
    <w:rsid w:val="00DA2F44"/>
    <w:rsid w:val="00DA38A7"/>
    <w:rsid w:val="00DA3902"/>
    <w:rsid w:val="00DA3AEC"/>
    <w:rsid w:val="00DA3CE8"/>
    <w:rsid w:val="00DA3D39"/>
    <w:rsid w:val="00DA4332"/>
    <w:rsid w:val="00DA4504"/>
    <w:rsid w:val="00DA46F1"/>
    <w:rsid w:val="00DA490D"/>
    <w:rsid w:val="00DA66AD"/>
    <w:rsid w:val="00DA735B"/>
    <w:rsid w:val="00DA79DB"/>
    <w:rsid w:val="00DB0D31"/>
    <w:rsid w:val="00DB0E6A"/>
    <w:rsid w:val="00DB14CA"/>
    <w:rsid w:val="00DB19DA"/>
    <w:rsid w:val="00DB1F11"/>
    <w:rsid w:val="00DB2A1A"/>
    <w:rsid w:val="00DB3439"/>
    <w:rsid w:val="00DB3724"/>
    <w:rsid w:val="00DB444E"/>
    <w:rsid w:val="00DB44AA"/>
    <w:rsid w:val="00DB4969"/>
    <w:rsid w:val="00DB4B0A"/>
    <w:rsid w:val="00DB564A"/>
    <w:rsid w:val="00DB564D"/>
    <w:rsid w:val="00DB5C22"/>
    <w:rsid w:val="00DB789A"/>
    <w:rsid w:val="00DC02CA"/>
    <w:rsid w:val="00DC0396"/>
    <w:rsid w:val="00DC142C"/>
    <w:rsid w:val="00DC17E1"/>
    <w:rsid w:val="00DC280E"/>
    <w:rsid w:val="00DC349C"/>
    <w:rsid w:val="00DC5EE0"/>
    <w:rsid w:val="00DC6ED2"/>
    <w:rsid w:val="00DC7171"/>
    <w:rsid w:val="00DC746D"/>
    <w:rsid w:val="00DC748F"/>
    <w:rsid w:val="00DC78D8"/>
    <w:rsid w:val="00DD036F"/>
    <w:rsid w:val="00DD0409"/>
    <w:rsid w:val="00DD0866"/>
    <w:rsid w:val="00DD0D11"/>
    <w:rsid w:val="00DD0FFF"/>
    <w:rsid w:val="00DD10A4"/>
    <w:rsid w:val="00DD14EB"/>
    <w:rsid w:val="00DD15C8"/>
    <w:rsid w:val="00DD1F6D"/>
    <w:rsid w:val="00DD2127"/>
    <w:rsid w:val="00DD361C"/>
    <w:rsid w:val="00DD4343"/>
    <w:rsid w:val="00DD4930"/>
    <w:rsid w:val="00DD495D"/>
    <w:rsid w:val="00DD57DE"/>
    <w:rsid w:val="00DD65F7"/>
    <w:rsid w:val="00DD6C34"/>
    <w:rsid w:val="00DD7E16"/>
    <w:rsid w:val="00DE0D58"/>
    <w:rsid w:val="00DE13DC"/>
    <w:rsid w:val="00DE16D4"/>
    <w:rsid w:val="00DE1AEA"/>
    <w:rsid w:val="00DE2B38"/>
    <w:rsid w:val="00DE352B"/>
    <w:rsid w:val="00DE3759"/>
    <w:rsid w:val="00DE3CCD"/>
    <w:rsid w:val="00DE448C"/>
    <w:rsid w:val="00DE4E0D"/>
    <w:rsid w:val="00DE5034"/>
    <w:rsid w:val="00DE550A"/>
    <w:rsid w:val="00DE5BDB"/>
    <w:rsid w:val="00DE6020"/>
    <w:rsid w:val="00DE690B"/>
    <w:rsid w:val="00DF0133"/>
    <w:rsid w:val="00DF06AA"/>
    <w:rsid w:val="00DF0CB9"/>
    <w:rsid w:val="00DF0ED6"/>
    <w:rsid w:val="00DF100B"/>
    <w:rsid w:val="00DF1205"/>
    <w:rsid w:val="00DF2159"/>
    <w:rsid w:val="00DF33C8"/>
    <w:rsid w:val="00DF3C5A"/>
    <w:rsid w:val="00DF44D6"/>
    <w:rsid w:val="00DF4828"/>
    <w:rsid w:val="00DF48A3"/>
    <w:rsid w:val="00DF4FB0"/>
    <w:rsid w:val="00DF6390"/>
    <w:rsid w:val="00DF658C"/>
    <w:rsid w:val="00DF6747"/>
    <w:rsid w:val="00DF6AF7"/>
    <w:rsid w:val="00DF6D76"/>
    <w:rsid w:val="00DF7426"/>
    <w:rsid w:val="00DF77EB"/>
    <w:rsid w:val="00E0091E"/>
    <w:rsid w:val="00E00987"/>
    <w:rsid w:val="00E00CA6"/>
    <w:rsid w:val="00E017DB"/>
    <w:rsid w:val="00E0199F"/>
    <w:rsid w:val="00E025E2"/>
    <w:rsid w:val="00E03A7A"/>
    <w:rsid w:val="00E03F56"/>
    <w:rsid w:val="00E04437"/>
    <w:rsid w:val="00E04C75"/>
    <w:rsid w:val="00E04D72"/>
    <w:rsid w:val="00E05BF3"/>
    <w:rsid w:val="00E05DD5"/>
    <w:rsid w:val="00E06E07"/>
    <w:rsid w:val="00E07339"/>
    <w:rsid w:val="00E10593"/>
    <w:rsid w:val="00E12BA1"/>
    <w:rsid w:val="00E12C4C"/>
    <w:rsid w:val="00E132B8"/>
    <w:rsid w:val="00E13E2D"/>
    <w:rsid w:val="00E140C7"/>
    <w:rsid w:val="00E152AD"/>
    <w:rsid w:val="00E15486"/>
    <w:rsid w:val="00E158B5"/>
    <w:rsid w:val="00E15962"/>
    <w:rsid w:val="00E16220"/>
    <w:rsid w:val="00E165EF"/>
    <w:rsid w:val="00E16CA2"/>
    <w:rsid w:val="00E171DE"/>
    <w:rsid w:val="00E1743F"/>
    <w:rsid w:val="00E17602"/>
    <w:rsid w:val="00E1765C"/>
    <w:rsid w:val="00E17887"/>
    <w:rsid w:val="00E20105"/>
    <w:rsid w:val="00E207C0"/>
    <w:rsid w:val="00E210EA"/>
    <w:rsid w:val="00E2196C"/>
    <w:rsid w:val="00E21BDE"/>
    <w:rsid w:val="00E220A9"/>
    <w:rsid w:val="00E235E1"/>
    <w:rsid w:val="00E23885"/>
    <w:rsid w:val="00E24374"/>
    <w:rsid w:val="00E259E8"/>
    <w:rsid w:val="00E25CEF"/>
    <w:rsid w:val="00E264C8"/>
    <w:rsid w:val="00E2706B"/>
    <w:rsid w:val="00E276F5"/>
    <w:rsid w:val="00E2777E"/>
    <w:rsid w:val="00E279C5"/>
    <w:rsid w:val="00E30BCE"/>
    <w:rsid w:val="00E30D3B"/>
    <w:rsid w:val="00E31376"/>
    <w:rsid w:val="00E31734"/>
    <w:rsid w:val="00E31FB1"/>
    <w:rsid w:val="00E323D4"/>
    <w:rsid w:val="00E328B6"/>
    <w:rsid w:val="00E3306D"/>
    <w:rsid w:val="00E34D87"/>
    <w:rsid w:val="00E35D88"/>
    <w:rsid w:val="00E36CD6"/>
    <w:rsid w:val="00E37190"/>
    <w:rsid w:val="00E3722A"/>
    <w:rsid w:val="00E37C0F"/>
    <w:rsid w:val="00E4013D"/>
    <w:rsid w:val="00E410D1"/>
    <w:rsid w:val="00E41544"/>
    <w:rsid w:val="00E421A0"/>
    <w:rsid w:val="00E42242"/>
    <w:rsid w:val="00E427C6"/>
    <w:rsid w:val="00E4365B"/>
    <w:rsid w:val="00E43986"/>
    <w:rsid w:val="00E439C7"/>
    <w:rsid w:val="00E43B73"/>
    <w:rsid w:val="00E4534E"/>
    <w:rsid w:val="00E453C0"/>
    <w:rsid w:val="00E4556A"/>
    <w:rsid w:val="00E4621F"/>
    <w:rsid w:val="00E46B3B"/>
    <w:rsid w:val="00E47204"/>
    <w:rsid w:val="00E473E6"/>
    <w:rsid w:val="00E5089C"/>
    <w:rsid w:val="00E50E7C"/>
    <w:rsid w:val="00E510F0"/>
    <w:rsid w:val="00E51431"/>
    <w:rsid w:val="00E5144A"/>
    <w:rsid w:val="00E51D40"/>
    <w:rsid w:val="00E51E80"/>
    <w:rsid w:val="00E5211C"/>
    <w:rsid w:val="00E529D6"/>
    <w:rsid w:val="00E52B6B"/>
    <w:rsid w:val="00E536B9"/>
    <w:rsid w:val="00E53C40"/>
    <w:rsid w:val="00E54D5C"/>
    <w:rsid w:val="00E54F1A"/>
    <w:rsid w:val="00E55319"/>
    <w:rsid w:val="00E560F3"/>
    <w:rsid w:val="00E56188"/>
    <w:rsid w:val="00E56492"/>
    <w:rsid w:val="00E5670C"/>
    <w:rsid w:val="00E56A21"/>
    <w:rsid w:val="00E56FEB"/>
    <w:rsid w:val="00E57C72"/>
    <w:rsid w:val="00E60739"/>
    <w:rsid w:val="00E608DC"/>
    <w:rsid w:val="00E616F8"/>
    <w:rsid w:val="00E62177"/>
    <w:rsid w:val="00E62912"/>
    <w:rsid w:val="00E62A9C"/>
    <w:rsid w:val="00E63017"/>
    <w:rsid w:val="00E63452"/>
    <w:rsid w:val="00E640D0"/>
    <w:rsid w:val="00E6516F"/>
    <w:rsid w:val="00E65747"/>
    <w:rsid w:val="00E6663D"/>
    <w:rsid w:val="00E66660"/>
    <w:rsid w:val="00E66ACB"/>
    <w:rsid w:val="00E66DD4"/>
    <w:rsid w:val="00E677CC"/>
    <w:rsid w:val="00E67AA2"/>
    <w:rsid w:val="00E705E7"/>
    <w:rsid w:val="00E70D3A"/>
    <w:rsid w:val="00E71EAB"/>
    <w:rsid w:val="00E72222"/>
    <w:rsid w:val="00E724BA"/>
    <w:rsid w:val="00E72C60"/>
    <w:rsid w:val="00E72CF6"/>
    <w:rsid w:val="00E7343C"/>
    <w:rsid w:val="00E73649"/>
    <w:rsid w:val="00E74260"/>
    <w:rsid w:val="00E7427A"/>
    <w:rsid w:val="00E7450F"/>
    <w:rsid w:val="00E74570"/>
    <w:rsid w:val="00E747AD"/>
    <w:rsid w:val="00E748C2"/>
    <w:rsid w:val="00E74A2B"/>
    <w:rsid w:val="00E751EB"/>
    <w:rsid w:val="00E7600D"/>
    <w:rsid w:val="00E760FA"/>
    <w:rsid w:val="00E7711F"/>
    <w:rsid w:val="00E77823"/>
    <w:rsid w:val="00E808B9"/>
    <w:rsid w:val="00E82711"/>
    <w:rsid w:val="00E82766"/>
    <w:rsid w:val="00E82880"/>
    <w:rsid w:val="00E82EDE"/>
    <w:rsid w:val="00E83C31"/>
    <w:rsid w:val="00E83C54"/>
    <w:rsid w:val="00E84425"/>
    <w:rsid w:val="00E858EB"/>
    <w:rsid w:val="00E86053"/>
    <w:rsid w:val="00E869A8"/>
    <w:rsid w:val="00E8794B"/>
    <w:rsid w:val="00E900A1"/>
    <w:rsid w:val="00E90826"/>
    <w:rsid w:val="00E90907"/>
    <w:rsid w:val="00E90C8D"/>
    <w:rsid w:val="00E92418"/>
    <w:rsid w:val="00E92CC2"/>
    <w:rsid w:val="00E92CC7"/>
    <w:rsid w:val="00E92EE7"/>
    <w:rsid w:val="00E93556"/>
    <w:rsid w:val="00E946A8"/>
    <w:rsid w:val="00E94B7E"/>
    <w:rsid w:val="00E95DF3"/>
    <w:rsid w:val="00E9696E"/>
    <w:rsid w:val="00E97078"/>
    <w:rsid w:val="00E973C1"/>
    <w:rsid w:val="00EA0280"/>
    <w:rsid w:val="00EA0380"/>
    <w:rsid w:val="00EA0467"/>
    <w:rsid w:val="00EA12BB"/>
    <w:rsid w:val="00EA1BE3"/>
    <w:rsid w:val="00EA20E0"/>
    <w:rsid w:val="00EA2F10"/>
    <w:rsid w:val="00EA3CAE"/>
    <w:rsid w:val="00EA4180"/>
    <w:rsid w:val="00EA48DB"/>
    <w:rsid w:val="00EA52CF"/>
    <w:rsid w:val="00EA5D73"/>
    <w:rsid w:val="00EA5FB4"/>
    <w:rsid w:val="00EA5FF2"/>
    <w:rsid w:val="00EA67CC"/>
    <w:rsid w:val="00EA7109"/>
    <w:rsid w:val="00EB09EA"/>
    <w:rsid w:val="00EB12C3"/>
    <w:rsid w:val="00EB1D28"/>
    <w:rsid w:val="00EB2438"/>
    <w:rsid w:val="00EB31DC"/>
    <w:rsid w:val="00EB34F7"/>
    <w:rsid w:val="00EB3BF0"/>
    <w:rsid w:val="00EB4816"/>
    <w:rsid w:val="00EB4E85"/>
    <w:rsid w:val="00EB5621"/>
    <w:rsid w:val="00EB5A1B"/>
    <w:rsid w:val="00EB5DD1"/>
    <w:rsid w:val="00EB6040"/>
    <w:rsid w:val="00EB6162"/>
    <w:rsid w:val="00EB6309"/>
    <w:rsid w:val="00EB663F"/>
    <w:rsid w:val="00EB6FB8"/>
    <w:rsid w:val="00EB70F7"/>
    <w:rsid w:val="00EB78B7"/>
    <w:rsid w:val="00EC0E05"/>
    <w:rsid w:val="00EC1E68"/>
    <w:rsid w:val="00EC29EF"/>
    <w:rsid w:val="00EC3601"/>
    <w:rsid w:val="00EC3BF8"/>
    <w:rsid w:val="00EC4364"/>
    <w:rsid w:val="00EC478D"/>
    <w:rsid w:val="00EC5FED"/>
    <w:rsid w:val="00EC6A8E"/>
    <w:rsid w:val="00EC6D56"/>
    <w:rsid w:val="00EC6E7E"/>
    <w:rsid w:val="00ED0DC8"/>
    <w:rsid w:val="00ED13E5"/>
    <w:rsid w:val="00ED1ECF"/>
    <w:rsid w:val="00ED203D"/>
    <w:rsid w:val="00ED23A2"/>
    <w:rsid w:val="00ED2621"/>
    <w:rsid w:val="00ED2B2E"/>
    <w:rsid w:val="00ED3C62"/>
    <w:rsid w:val="00ED3DFA"/>
    <w:rsid w:val="00ED4337"/>
    <w:rsid w:val="00ED4F64"/>
    <w:rsid w:val="00ED5387"/>
    <w:rsid w:val="00EE0E9C"/>
    <w:rsid w:val="00EE0ED6"/>
    <w:rsid w:val="00EE171D"/>
    <w:rsid w:val="00EE17B0"/>
    <w:rsid w:val="00EE2911"/>
    <w:rsid w:val="00EE32A6"/>
    <w:rsid w:val="00EE391C"/>
    <w:rsid w:val="00EE4226"/>
    <w:rsid w:val="00EE4653"/>
    <w:rsid w:val="00EE4C91"/>
    <w:rsid w:val="00EE56A8"/>
    <w:rsid w:val="00EE56BF"/>
    <w:rsid w:val="00EE5B48"/>
    <w:rsid w:val="00EE5D67"/>
    <w:rsid w:val="00EE7131"/>
    <w:rsid w:val="00EF19B3"/>
    <w:rsid w:val="00EF1FDD"/>
    <w:rsid w:val="00EF22C6"/>
    <w:rsid w:val="00EF27DE"/>
    <w:rsid w:val="00EF397F"/>
    <w:rsid w:val="00EF5BD2"/>
    <w:rsid w:val="00EF7B39"/>
    <w:rsid w:val="00EF7E7D"/>
    <w:rsid w:val="00F009DA"/>
    <w:rsid w:val="00F01C14"/>
    <w:rsid w:val="00F03559"/>
    <w:rsid w:val="00F03C9D"/>
    <w:rsid w:val="00F047FE"/>
    <w:rsid w:val="00F04944"/>
    <w:rsid w:val="00F04AAF"/>
    <w:rsid w:val="00F06CB2"/>
    <w:rsid w:val="00F0735D"/>
    <w:rsid w:val="00F076A7"/>
    <w:rsid w:val="00F1045D"/>
    <w:rsid w:val="00F10713"/>
    <w:rsid w:val="00F11061"/>
    <w:rsid w:val="00F1109A"/>
    <w:rsid w:val="00F11180"/>
    <w:rsid w:val="00F11827"/>
    <w:rsid w:val="00F11D6D"/>
    <w:rsid w:val="00F123F9"/>
    <w:rsid w:val="00F13686"/>
    <w:rsid w:val="00F13949"/>
    <w:rsid w:val="00F13FE0"/>
    <w:rsid w:val="00F1493B"/>
    <w:rsid w:val="00F14A4B"/>
    <w:rsid w:val="00F158F4"/>
    <w:rsid w:val="00F15B8F"/>
    <w:rsid w:val="00F16264"/>
    <w:rsid w:val="00F207B3"/>
    <w:rsid w:val="00F20923"/>
    <w:rsid w:val="00F20F5F"/>
    <w:rsid w:val="00F21175"/>
    <w:rsid w:val="00F2146D"/>
    <w:rsid w:val="00F218C5"/>
    <w:rsid w:val="00F218DE"/>
    <w:rsid w:val="00F22448"/>
    <w:rsid w:val="00F22BB2"/>
    <w:rsid w:val="00F235A0"/>
    <w:rsid w:val="00F2372C"/>
    <w:rsid w:val="00F23F85"/>
    <w:rsid w:val="00F24300"/>
    <w:rsid w:val="00F24FEC"/>
    <w:rsid w:val="00F25144"/>
    <w:rsid w:val="00F2617B"/>
    <w:rsid w:val="00F263BE"/>
    <w:rsid w:val="00F26598"/>
    <w:rsid w:val="00F26CE6"/>
    <w:rsid w:val="00F30710"/>
    <w:rsid w:val="00F30739"/>
    <w:rsid w:val="00F30DD1"/>
    <w:rsid w:val="00F30E1F"/>
    <w:rsid w:val="00F310D7"/>
    <w:rsid w:val="00F312D7"/>
    <w:rsid w:val="00F32282"/>
    <w:rsid w:val="00F33087"/>
    <w:rsid w:val="00F33999"/>
    <w:rsid w:val="00F34302"/>
    <w:rsid w:val="00F348C4"/>
    <w:rsid w:val="00F363FB"/>
    <w:rsid w:val="00F368E3"/>
    <w:rsid w:val="00F36EBA"/>
    <w:rsid w:val="00F370A3"/>
    <w:rsid w:val="00F37427"/>
    <w:rsid w:val="00F37500"/>
    <w:rsid w:val="00F40BEB"/>
    <w:rsid w:val="00F41310"/>
    <w:rsid w:val="00F41777"/>
    <w:rsid w:val="00F43DFC"/>
    <w:rsid w:val="00F44E1B"/>
    <w:rsid w:val="00F45558"/>
    <w:rsid w:val="00F46388"/>
    <w:rsid w:val="00F46D1B"/>
    <w:rsid w:val="00F46DD9"/>
    <w:rsid w:val="00F4719D"/>
    <w:rsid w:val="00F47DB5"/>
    <w:rsid w:val="00F506A9"/>
    <w:rsid w:val="00F50A32"/>
    <w:rsid w:val="00F50A41"/>
    <w:rsid w:val="00F5266F"/>
    <w:rsid w:val="00F52921"/>
    <w:rsid w:val="00F52D58"/>
    <w:rsid w:val="00F52F77"/>
    <w:rsid w:val="00F54803"/>
    <w:rsid w:val="00F549FD"/>
    <w:rsid w:val="00F5555D"/>
    <w:rsid w:val="00F56ADB"/>
    <w:rsid w:val="00F5708C"/>
    <w:rsid w:val="00F57F95"/>
    <w:rsid w:val="00F60099"/>
    <w:rsid w:val="00F609A1"/>
    <w:rsid w:val="00F616C7"/>
    <w:rsid w:val="00F62047"/>
    <w:rsid w:val="00F62E7D"/>
    <w:rsid w:val="00F63602"/>
    <w:rsid w:val="00F63DF8"/>
    <w:rsid w:val="00F63E77"/>
    <w:rsid w:val="00F659B6"/>
    <w:rsid w:val="00F664D1"/>
    <w:rsid w:val="00F670F3"/>
    <w:rsid w:val="00F672A5"/>
    <w:rsid w:val="00F706E5"/>
    <w:rsid w:val="00F70AD7"/>
    <w:rsid w:val="00F7178B"/>
    <w:rsid w:val="00F71970"/>
    <w:rsid w:val="00F729F3"/>
    <w:rsid w:val="00F72CFC"/>
    <w:rsid w:val="00F74350"/>
    <w:rsid w:val="00F743E2"/>
    <w:rsid w:val="00F7444A"/>
    <w:rsid w:val="00F74467"/>
    <w:rsid w:val="00F74E0B"/>
    <w:rsid w:val="00F758FA"/>
    <w:rsid w:val="00F76316"/>
    <w:rsid w:val="00F76FED"/>
    <w:rsid w:val="00F7715F"/>
    <w:rsid w:val="00F7737D"/>
    <w:rsid w:val="00F77416"/>
    <w:rsid w:val="00F812E1"/>
    <w:rsid w:val="00F8145A"/>
    <w:rsid w:val="00F822E0"/>
    <w:rsid w:val="00F82E73"/>
    <w:rsid w:val="00F830A1"/>
    <w:rsid w:val="00F83582"/>
    <w:rsid w:val="00F83601"/>
    <w:rsid w:val="00F83A15"/>
    <w:rsid w:val="00F83C01"/>
    <w:rsid w:val="00F843EE"/>
    <w:rsid w:val="00F84765"/>
    <w:rsid w:val="00F847C7"/>
    <w:rsid w:val="00F85925"/>
    <w:rsid w:val="00F859B4"/>
    <w:rsid w:val="00F867B9"/>
    <w:rsid w:val="00F9016D"/>
    <w:rsid w:val="00F90877"/>
    <w:rsid w:val="00F909B4"/>
    <w:rsid w:val="00F911BF"/>
    <w:rsid w:val="00F937B0"/>
    <w:rsid w:val="00F93AA6"/>
    <w:rsid w:val="00F944E8"/>
    <w:rsid w:val="00F94DFF"/>
    <w:rsid w:val="00F97D6E"/>
    <w:rsid w:val="00FA17A3"/>
    <w:rsid w:val="00FA19FE"/>
    <w:rsid w:val="00FA1B37"/>
    <w:rsid w:val="00FA273E"/>
    <w:rsid w:val="00FA2752"/>
    <w:rsid w:val="00FA2E6D"/>
    <w:rsid w:val="00FA3179"/>
    <w:rsid w:val="00FA3C7D"/>
    <w:rsid w:val="00FA3D89"/>
    <w:rsid w:val="00FA571C"/>
    <w:rsid w:val="00FA6272"/>
    <w:rsid w:val="00FA72BC"/>
    <w:rsid w:val="00FA72FF"/>
    <w:rsid w:val="00FB04CA"/>
    <w:rsid w:val="00FB0972"/>
    <w:rsid w:val="00FB171B"/>
    <w:rsid w:val="00FB1B4F"/>
    <w:rsid w:val="00FB20AD"/>
    <w:rsid w:val="00FB2120"/>
    <w:rsid w:val="00FB228D"/>
    <w:rsid w:val="00FB254A"/>
    <w:rsid w:val="00FB335E"/>
    <w:rsid w:val="00FB36D1"/>
    <w:rsid w:val="00FB386A"/>
    <w:rsid w:val="00FB38D4"/>
    <w:rsid w:val="00FB4123"/>
    <w:rsid w:val="00FB4391"/>
    <w:rsid w:val="00FB50DE"/>
    <w:rsid w:val="00FB52DC"/>
    <w:rsid w:val="00FB54FC"/>
    <w:rsid w:val="00FB59AA"/>
    <w:rsid w:val="00FB5CFB"/>
    <w:rsid w:val="00FB5D90"/>
    <w:rsid w:val="00FB5F94"/>
    <w:rsid w:val="00FB63AF"/>
    <w:rsid w:val="00FB6566"/>
    <w:rsid w:val="00FB6676"/>
    <w:rsid w:val="00FB6D0F"/>
    <w:rsid w:val="00FB740E"/>
    <w:rsid w:val="00FC0463"/>
    <w:rsid w:val="00FC1713"/>
    <w:rsid w:val="00FC188D"/>
    <w:rsid w:val="00FC378D"/>
    <w:rsid w:val="00FC3EB3"/>
    <w:rsid w:val="00FC4CFC"/>
    <w:rsid w:val="00FC53F2"/>
    <w:rsid w:val="00FC58B9"/>
    <w:rsid w:val="00FC58FE"/>
    <w:rsid w:val="00FC5BD6"/>
    <w:rsid w:val="00FC634D"/>
    <w:rsid w:val="00FC6D41"/>
    <w:rsid w:val="00FC6DB5"/>
    <w:rsid w:val="00FC6F30"/>
    <w:rsid w:val="00FC7121"/>
    <w:rsid w:val="00FC7259"/>
    <w:rsid w:val="00FC7F66"/>
    <w:rsid w:val="00FD0178"/>
    <w:rsid w:val="00FD03C8"/>
    <w:rsid w:val="00FD0681"/>
    <w:rsid w:val="00FD1D64"/>
    <w:rsid w:val="00FD23CB"/>
    <w:rsid w:val="00FD249B"/>
    <w:rsid w:val="00FD32BD"/>
    <w:rsid w:val="00FD32E2"/>
    <w:rsid w:val="00FD3A10"/>
    <w:rsid w:val="00FD3A19"/>
    <w:rsid w:val="00FD45AD"/>
    <w:rsid w:val="00FD530A"/>
    <w:rsid w:val="00FD5F15"/>
    <w:rsid w:val="00FD64B8"/>
    <w:rsid w:val="00FD66E7"/>
    <w:rsid w:val="00FD683C"/>
    <w:rsid w:val="00FD7035"/>
    <w:rsid w:val="00FD7055"/>
    <w:rsid w:val="00FD716C"/>
    <w:rsid w:val="00FE03F8"/>
    <w:rsid w:val="00FE06B1"/>
    <w:rsid w:val="00FE0C18"/>
    <w:rsid w:val="00FE0DB3"/>
    <w:rsid w:val="00FE1193"/>
    <w:rsid w:val="00FE194D"/>
    <w:rsid w:val="00FE2780"/>
    <w:rsid w:val="00FE308B"/>
    <w:rsid w:val="00FE38C3"/>
    <w:rsid w:val="00FE3BC7"/>
    <w:rsid w:val="00FE4F03"/>
    <w:rsid w:val="00FE511E"/>
    <w:rsid w:val="00FE5451"/>
    <w:rsid w:val="00FE5A09"/>
    <w:rsid w:val="00FE5EC1"/>
    <w:rsid w:val="00FE5FDE"/>
    <w:rsid w:val="00FE63D5"/>
    <w:rsid w:val="00FE7136"/>
    <w:rsid w:val="00FE7EC0"/>
    <w:rsid w:val="00FF0DDC"/>
    <w:rsid w:val="00FF28EC"/>
    <w:rsid w:val="00FF2A5F"/>
    <w:rsid w:val="00FF3657"/>
    <w:rsid w:val="00FF36FD"/>
    <w:rsid w:val="00FF3F45"/>
    <w:rsid w:val="00FF3F59"/>
    <w:rsid w:val="00FF42A5"/>
    <w:rsid w:val="00FF4849"/>
    <w:rsid w:val="00FF4A7B"/>
    <w:rsid w:val="00FF554B"/>
    <w:rsid w:val="00FF5DE7"/>
    <w:rsid w:val="00FF621E"/>
    <w:rsid w:val="00FF6587"/>
    <w:rsid w:val="00FF7372"/>
    <w:rsid w:val="00FF753A"/>
    <w:rsid w:val="00FF7E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E1E6FFC"/>
  <w15:chartTrackingRefBased/>
  <w15:docId w15:val="{2DC2BA5F-933B-4A81-91FB-9FC8B121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5C14"/>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Appel note de bas de p,Footnote Reference1,Style 12,Style 124,Style 13,Style 3,Style 4,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F63CA"/>
    <w:pPr>
      <w:tabs>
        <w:tab w:val="center" w:pos="4680"/>
        <w:tab w:val="right" w:pos="9360"/>
      </w:tabs>
    </w:pPr>
    <w:rPr>
      <w:rFonts w:ascii="Arial" w:hAnsi="Arial" w:cs="Arial"/>
      <w:bC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ParaNumChar1">
    <w:name w:val="ParaNum Char1"/>
    <w:link w:val="ParaNum"/>
    <w:rsid w:val="00705305"/>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rsid w:val="000C3226"/>
  </w:style>
  <w:style w:type="paragraph" w:styleId="ListParagraph">
    <w:name w:val="List Paragraph"/>
    <w:basedOn w:val="Normal"/>
    <w:uiPriority w:val="34"/>
    <w:qFormat/>
    <w:rsid w:val="000C3226"/>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uiPriority w:val="99"/>
    <w:semiHidden/>
    <w:unhideWhenUsed/>
    <w:rsid w:val="00270869"/>
    <w:rPr>
      <w:sz w:val="16"/>
      <w:szCs w:val="16"/>
    </w:rPr>
  </w:style>
  <w:style w:type="paragraph" w:styleId="CommentText">
    <w:name w:val="annotation text"/>
    <w:basedOn w:val="Normal"/>
    <w:link w:val="CommentTextChar"/>
    <w:uiPriority w:val="99"/>
    <w:unhideWhenUsed/>
    <w:rsid w:val="00270869"/>
    <w:rPr>
      <w:sz w:val="20"/>
    </w:rPr>
  </w:style>
  <w:style w:type="character" w:customStyle="1" w:styleId="CommentTextChar">
    <w:name w:val="Comment Text Char"/>
    <w:basedOn w:val="DefaultParagraphFont"/>
    <w:link w:val="CommentText"/>
    <w:uiPriority w:val="99"/>
    <w:rsid w:val="00270869"/>
    <w:rPr>
      <w:snapToGrid w:val="0"/>
      <w:kern w:val="28"/>
    </w:rPr>
  </w:style>
  <w:style w:type="paragraph" w:styleId="CommentSubject">
    <w:name w:val="annotation subject"/>
    <w:basedOn w:val="CommentText"/>
    <w:next w:val="CommentText"/>
    <w:link w:val="CommentSubjectChar"/>
    <w:uiPriority w:val="99"/>
    <w:semiHidden/>
    <w:unhideWhenUsed/>
    <w:rsid w:val="00270869"/>
    <w:rPr>
      <w:b/>
      <w:bCs/>
    </w:rPr>
  </w:style>
  <w:style w:type="character" w:customStyle="1" w:styleId="CommentSubjectChar">
    <w:name w:val="Comment Subject Char"/>
    <w:basedOn w:val="CommentTextChar"/>
    <w:link w:val="CommentSubject"/>
    <w:uiPriority w:val="99"/>
    <w:semiHidden/>
    <w:rsid w:val="00270869"/>
    <w:rPr>
      <w:b/>
      <w:bCs/>
      <w:snapToGrid w:val="0"/>
      <w:kern w:val="28"/>
    </w:rPr>
  </w:style>
  <w:style w:type="character" w:styleId="FollowedHyperlink">
    <w:name w:val="FollowedHyperlink"/>
    <w:basedOn w:val="DefaultParagraphFont"/>
    <w:uiPriority w:val="99"/>
    <w:semiHidden/>
    <w:unhideWhenUsed/>
    <w:rsid w:val="00C31480"/>
    <w:rPr>
      <w:color w:val="954F72" w:themeColor="followedHyperlink"/>
      <w:u w:val="single"/>
    </w:rPr>
  </w:style>
  <w:style w:type="paragraph" w:styleId="Revision">
    <w:name w:val="Revision"/>
    <w:hidden/>
    <w:uiPriority w:val="99"/>
    <w:semiHidden/>
    <w:rsid w:val="00700048"/>
    <w:rPr>
      <w:snapToGrid w:val="0"/>
      <w:kern w:val="28"/>
      <w:sz w:val="22"/>
    </w:rPr>
  </w:style>
  <w:style w:type="paragraph" w:customStyle="1" w:styleId="indent-1">
    <w:name w:val="indent-1"/>
    <w:basedOn w:val="Normal"/>
    <w:rsid w:val="000420AC"/>
    <w:pPr>
      <w:widowControl/>
      <w:spacing w:before="100" w:beforeAutospacing="1" w:after="100" w:afterAutospacing="1"/>
    </w:pPr>
    <w:rPr>
      <w:snapToGrid/>
      <w:kern w:val="0"/>
      <w:sz w:val="24"/>
      <w:szCs w:val="24"/>
    </w:rPr>
  </w:style>
  <w:style w:type="paragraph" w:customStyle="1" w:styleId="indent-2">
    <w:name w:val="indent-2"/>
    <w:basedOn w:val="Normal"/>
    <w:rsid w:val="000420AC"/>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0420AC"/>
  </w:style>
  <w:style w:type="character" w:customStyle="1" w:styleId="paren">
    <w:name w:val="paren"/>
    <w:basedOn w:val="DefaultParagraphFont"/>
    <w:rsid w:val="000420AC"/>
  </w:style>
  <w:style w:type="paragraph" w:styleId="NoSpacing">
    <w:name w:val="No Spacing"/>
    <w:uiPriority w:val="1"/>
    <w:qFormat/>
    <w:rsid w:val="00663C16"/>
    <w:rPr>
      <w:rFonts w:eastAsiaTheme="minorHAnsi" w:cstheme="minorBidi"/>
      <w:sz w:val="22"/>
      <w:szCs w:val="22"/>
    </w:rPr>
  </w:style>
  <w:style w:type="character" w:customStyle="1" w:styleId="Heading3Char">
    <w:name w:val="Heading 3 Char"/>
    <w:basedOn w:val="DefaultParagraphFont"/>
    <w:link w:val="Heading3"/>
    <w:rsid w:val="002933A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cholas.Oros@fcc.go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oet-announces-conditional-approval-6-ghz-band-afc-systems" TargetMode="External" /><Relationship Id="rId2" Type="http://schemas.openxmlformats.org/officeDocument/2006/relationships/hyperlink" Target="https://www.wi-fi.org/discover-wi-fi/6-ghz-afc-resources" TargetMode="External" /><Relationship Id="rId3" Type="http://schemas.openxmlformats.org/officeDocument/2006/relationships/hyperlink" Target="https://apps.fcc.gov/oetcf/eas/reports/TestFirmSearch.cfm" TargetMode="External" /><Relationship Id="rId4" Type="http://schemas.openxmlformats.org/officeDocument/2006/relationships/hyperlink" Target="https://cbrs.wirelessinnovation.org/cbsd-certification-program" TargetMode="External" /><Relationship Id="rId5" Type="http://schemas.openxmlformats.org/officeDocument/2006/relationships/hyperlink" Target="https://apps.fcc.gov/kdb/GetAttachment.html?id=koP7QuHnAbqrT0URaUjRBw%3D%3D&amp;desc=974614%20D01%20Accredited%20Test%20Lab%20Roles%20and%20Resp%20v05r01&amp;tracking_number=44684" TargetMode="External" /><Relationship Id="rId6" Type="http://schemas.openxmlformats.org/officeDocument/2006/relationships/hyperlink" Target="https://6ghz.wirelessinnovation.org/assets/WINNF-TS-5009-V1.0.0%206%20GHz%20AFC%20System%20ATL%20Requirements%20Specification.pdf" TargetMode="External" /><Relationship Id="rId7" Type="http://schemas.openxmlformats.org/officeDocument/2006/relationships/hyperlink" Target="https://apps.fcc.gov/oetcf/kdb/forms/FTSSearchResultPage.cfm?id=277034&amp;switch=P" TargetMode="External" /><Relationship Id="rId8" Type="http://schemas.openxmlformats.org/officeDocument/2006/relationships/hyperlink" Target="https://www.federatedwireless.com/report-cbrs-interference/"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