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7CBB" w:rsidRPr="00EF2C5A" w:rsidP="00777CBB" w14:paraId="536A715C" w14:textId="77777777">
      <w:pPr>
        <w:pStyle w:val="Title"/>
        <w:outlineLvl w:val="0"/>
        <w:rPr>
          <w:szCs w:val="22"/>
        </w:rPr>
      </w:pPr>
      <w:r w:rsidRPr="00EF2C5A">
        <w:rPr>
          <w:szCs w:val="22"/>
        </w:rPr>
        <w:t>Before the</w:t>
      </w:r>
    </w:p>
    <w:p w:rsidR="00777CBB" w:rsidRPr="00142D97" w:rsidP="00777CBB" w14:paraId="358BC4B8" w14:textId="77777777">
      <w:pPr>
        <w:pStyle w:val="Subtitle"/>
        <w:ind w:firstLine="0"/>
        <w:outlineLvl w:val="0"/>
      </w:pPr>
      <w:r w:rsidRPr="00142D97">
        <w:t>Federal Communications Commission</w:t>
      </w:r>
    </w:p>
    <w:p w:rsidR="00777CBB" w:rsidRPr="00142D97" w:rsidP="00777CBB" w14:paraId="4E06942B" w14:textId="77777777">
      <w:pPr>
        <w:jc w:val="center"/>
        <w:outlineLvl w:val="0"/>
        <w:rPr>
          <w:b/>
        </w:rPr>
      </w:pPr>
      <w:r w:rsidRPr="00142D97">
        <w:rPr>
          <w:b/>
        </w:rPr>
        <w:t>Washington, D.C. 20554</w:t>
      </w:r>
    </w:p>
    <w:p w:rsidR="00777CBB" w:rsidRPr="00142D97" w:rsidP="00777CBB" w14:paraId="6D6F20D7"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245E74" w14:textId="77777777" w:rsidTr="0098699F">
        <w:tblPrEx>
          <w:tblW w:w="9576" w:type="dxa"/>
          <w:tblLayout w:type="fixed"/>
          <w:tblLook w:val="0000"/>
        </w:tblPrEx>
        <w:tc>
          <w:tcPr>
            <w:tcW w:w="4698" w:type="dxa"/>
          </w:tcPr>
          <w:p w:rsidR="00777CBB" w:rsidRPr="00142D97" w:rsidP="0098699F" w14:paraId="5B4BD589" w14:textId="77777777">
            <w:pPr>
              <w:pStyle w:val="TOAHeading"/>
              <w:tabs>
                <w:tab w:val="center" w:pos="4680"/>
                <w:tab w:val="clear" w:pos="9360"/>
              </w:tabs>
              <w:rPr>
                <w:spacing w:val="-2"/>
              </w:rPr>
            </w:pPr>
            <w:r w:rsidRPr="00142D97">
              <w:rPr>
                <w:spacing w:val="-2"/>
              </w:rPr>
              <w:t>In the Matter of</w:t>
            </w:r>
          </w:p>
          <w:p w:rsidR="00777CBB" w:rsidRPr="00142D97" w:rsidP="0098699F" w14:paraId="074BC54F" w14:textId="77777777">
            <w:pPr>
              <w:pStyle w:val="TOAHeading"/>
              <w:tabs>
                <w:tab w:val="center" w:pos="4680"/>
                <w:tab w:val="clear" w:pos="9360"/>
              </w:tabs>
              <w:rPr>
                <w:spacing w:val="-2"/>
              </w:rPr>
            </w:pPr>
          </w:p>
          <w:p w:rsidR="00777CBB" w:rsidRPr="00EF2C5A" w:rsidP="0098699F" w14:paraId="00DD27B1" w14:textId="77777777">
            <w:pPr>
              <w:rPr>
                <w:szCs w:val="22"/>
              </w:rPr>
            </w:pPr>
            <w:r>
              <w:rPr>
                <w:szCs w:val="22"/>
              </w:rPr>
              <w:t>Clear Rate Communications</w:t>
            </w:r>
          </w:p>
          <w:p w:rsidR="00777CBB" w:rsidRPr="00142D97" w:rsidP="0098699F" w14:paraId="3F48696C" w14:textId="77777777">
            <w:pPr>
              <w:tabs>
                <w:tab w:val="center" w:pos="4680"/>
              </w:tabs>
              <w:suppressAutoHyphens/>
              <w:ind w:firstLine="720"/>
            </w:pPr>
          </w:p>
          <w:p w:rsidR="00777CBB" w:rsidRPr="00142D97" w:rsidP="0098699F" w14:paraId="58012FF2" w14:textId="77777777">
            <w:pPr>
              <w:pStyle w:val="TOAHeading"/>
              <w:tabs>
                <w:tab w:val="center" w:pos="4680"/>
                <w:tab w:val="clear" w:pos="9360"/>
              </w:tabs>
            </w:pPr>
            <w:r w:rsidRPr="00142D97">
              <w:t xml:space="preserve">Complaint Regarding </w:t>
            </w:r>
          </w:p>
          <w:p w:rsidR="00777CBB" w:rsidRPr="00142D97" w:rsidP="0098699F" w14:paraId="409948CE" w14:textId="77777777">
            <w:pPr>
              <w:pStyle w:val="TOAHeading"/>
              <w:tabs>
                <w:tab w:val="center" w:pos="4680"/>
                <w:tab w:val="clear" w:pos="9360"/>
              </w:tabs>
            </w:pPr>
            <w:r w:rsidRPr="00142D97">
              <w:t>Unauthorized Change of</w:t>
            </w:r>
          </w:p>
          <w:p w:rsidR="00777CBB" w:rsidRPr="00142D97" w:rsidP="0098699F" w14:paraId="538AE445" w14:textId="77777777">
            <w:pPr>
              <w:pStyle w:val="TOAHeading"/>
              <w:tabs>
                <w:tab w:val="center" w:pos="4680"/>
                <w:tab w:val="clear" w:pos="9360"/>
              </w:tabs>
            </w:pPr>
            <w:r w:rsidRPr="00EF2C5A">
              <w:rPr>
                <w:szCs w:val="22"/>
              </w:rPr>
              <w:t>Subscriber</w:t>
            </w:r>
            <w:r>
              <w:rPr>
                <w:szCs w:val="22"/>
              </w:rPr>
              <w:t>’s</w:t>
            </w:r>
            <w:r w:rsidRPr="00142D97">
              <w:t xml:space="preserve"> Telecommunications Carrier</w:t>
            </w:r>
          </w:p>
        </w:tc>
        <w:tc>
          <w:tcPr>
            <w:tcW w:w="630" w:type="dxa"/>
          </w:tcPr>
          <w:p w:rsidR="00777CBB" w:rsidRPr="00142D97" w:rsidP="0098699F" w14:paraId="12641851" w14:textId="77777777">
            <w:pPr>
              <w:tabs>
                <w:tab w:val="center" w:pos="4680"/>
              </w:tabs>
              <w:suppressAutoHyphens/>
              <w:rPr>
                <w:b/>
                <w:spacing w:val="-2"/>
              </w:rPr>
            </w:pPr>
            <w:r w:rsidRPr="00142D97">
              <w:rPr>
                <w:b/>
                <w:spacing w:val="-2"/>
              </w:rPr>
              <w:t>)</w:t>
            </w:r>
          </w:p>
          <w:p w:rsidR="00777CBB" w:rsidRPr="00142D97" w:rsidP="0098699F" w14:paraId="25058876" w14:textId="77777777">
            <w:pPr>
              <w:tabs>
                <w:tab w:val="center" w:pos="4680"/>
              </w:tabs>
              <w:suppressAutoHyphens/>
              <w:rPr>
                <w:b/>
                <w:spacing w:val="-2"/>
              </w:rPr>
            </w:pPr>
            <w:r w:rsidRPr="00142D97">
              <w:rPr>
                <w:b/>
                <w:spacing w:val="-2"/>
              </w:rPr>
              <w:t>)</w:t>
            </w:r>
          </w:p>
          <w:p w:rsidR="00777CBB" w:rsidRPr="00142D97" w:rsidP="0098699F" w14:paraId="6050D0B6" w14:textId="77777777">
            <w:pPr>
              <w:tabs>
                <w:tab w:val="center" w:pos="4680"/>
              </w:tabs>
              <w:suppressAutoHyphens/>
              <w:rPr>
                <w:b/>
                <w:spacing w:val="-2"/>
              </w:rPr>
            </w:pPr>
            <w:r w:rsidRPr="00142D97">
              <w:rPr>
                <w:b/>
                <w:spacing w:val="-2"/>
              </w:rPr>
              <w:t>)</w:t>
            </w:r>
          </w:p>
          <w:p w:rsidR="00777CBB" w:rsidRPr="00142D97" w:rsidP="0098699F" w14:paraId="1763B8A7" w14:textId="77777777">
            <w:pPr>
              <w:tabs>
                <w:tab w:val="center" w:pos="4680"/>
              </w:tabs>
              <w:suppressAutoHyphens/>
              <w:rPr>
                <w:b/>
                <w:spacing w:val="-2"/>
              </w:rPr>
            </w:pPr>
            <w:r w:rsidRPr="00142D97">
              <w:rPr>
                <w:b/>
                <w:spacing w:val="-2"/>
              </w:rPr>
              <w:t>)</w:t>
            </w:r>
          </w:p>
          <w:p w:rsidR="00777CBB" w:rsidRPr="00142D97" w:rsidP="0098699F" w14:paraId="67AF8CAC" w14:textId="77777777">
            <w:pPr>
              <w:tabs>
                <w:tab w:val="center" w:pos="4680"/>
              </w:tabs>
              <w:suppressAutoHyphens/>
              <w:rPr>
                <w:b/>
                <w:spacing w:val="-2"/>
              </w:rPr>
            </w:pPr>
            <w:r w:rsidRPr="00142D97">
              <w:rPr>
                <w:b/>
                <w:spacing w:val="-2"/>
              </w:rPr>
              <w:t>)</w:t>
            </w:r>
          </w:p>
          <w:p w:rsidR="00777CBB" w:rsidRPr="00142D97" w:rsidP="0098699F" w14:paraId="54B4908E" w14:textId="77777777">
            <w:pPr>
              <w:tabs>
                <w:tab w:val="center" w:pos="4680"/>
              </w:tabs>
              <w:suppressAutoHyphens/>
              <w:rPr>
                <w:b/>
                <w:spacing w:val="-2"/>
              </w:rPr>
            </w:pPr>
            <w:r w:rsidRPr="00142D97">
              <w:rPr>
                <w:b/>
                <w:spacing w:val="-2"/>
              </w:rPr>
              <w:t>)</w:t>
            </w:r>
          </w:p>
          <w:p w:rsidR="00777CBB" w:rsidRPr="00142D97" w:rsidP="0098699F" w14:paraId="2E1A6AE8" w14:textId="77777777">
            <w:pPr>
              <w:tabs>
                <w:tab w:val="center" w:pos="4680"/>
              </w:tabs>
              <w:suppressAutoHyphens/>
              <w:rPr>
                <w:b/>
                <w:spacing w:val="-2"/>
              </w:rPr>
            </w:pPr>
            <w:r w:rsidRPr="00142D97">
              <w:rPr>
                <w:b/>
                <w:spacing w:val="-2"/>
              </w:rPr>
              <w:t>)</w:t>
            </w:r>
          </w:p>
          <w:p w:rsidR="00777CBB" w:rsidRPr="003D1861" w:rsidP="0098699F" w14:paraId="46841F85" w14:textId="77777777">
            <w:pPr>
              <w:tabs>
                <w:tab w:val="center" w:pos="4680"/>
              </w:tabs>
              <w:suppressAutoHyphens/>
              <w:rPr>
                <w:b/>
                <w:spacing w:val="-2"/>
              </w:rPr>
            </w:pPr>
            <w:r>
              <w:rPr>
                <w:b/>
                <w:spacing w:val="-2"/>
              </w:rPr>
              <w:t xml:space="preserve">                 </w:t>
            </w:r>
          </w:p>
        </w:tc>
        <w:tc>
          <w:tcPr>
            <w:tcW w:w="4248" w:type="dxa"/>
          </w:tcPr>
          <w:p w:rsidR="00777CBB" w:rsidRPr="00142D97" w:rsidP="0098699F" w14:paraId="55BA17F8" w14:textId="77777777">
            <w:pPr>
              <w:tabs>
                <w:tab w:val="center" w:pos="4680"/>
              </w:tabs>
              <w:suppressAutoHyphens/>
              <w:rPr>
                <w:spacing w:val="-2"/>
              </w:rPr>
            </w:pPr>
          </w:p>
          <w:p w:rsidR="00777CBB" w:rsidRPr="00142D97" w:rsidP="0098699F" w14:paraId="5F365916" w14:textId="77777777">
            <w:pPr>
              <w:tabs>
                <w:tab w:val="center" w:pos="4680"/>
              </w:tabs>
              <w:suppressAutoHyphens/>
              <w:rPr>
                <w:spacing w:val="-2"/>
              </w:rPr>
            </w:pPr>
          </w:p>
          <w:p w:rsidR="00777CBB" w:rsidP="0098699F" w14:paraId="43049295" w14:textId="7B436DA4">
            <w:pPr>
              <w:pStyle w:val="TOAHeading"/>
              <w:rPr>
                <w:szCs w:val="22"/>
              </w:rPr>
            </w:pPr>
            <w:r>
              <w:rPr>
                <w:szCs w:val="22"/>
              </w:rPr>
              <w:t>Complaint No</w:t>
            </w:r>
            <w:r w:rsidRPr="00EF2C5A">
              <w:rPr>
                <w:szCs w:val="22"/>
              </w:rPr>
              <w:t>.</w:t>
            </w:r>
            <w:r>
              <w:rPr>
                <w:szCs w:val="22"/>
              </w:rPr>
              <w:t xml:space="preserve"> 6</w:t>
            </w:r>
            <w:r w:rsidR="00AD3847">
              <w:rPr>
                <w:szCs w:val="22"/>
              </w:rPr>
              <w:t>409797</w:t>
            </w:r>
          </w:p>
          <w:p w:rsidR="00777CBB" w:rsidRPr="005F7CD1" w:rsidP="0098699F" w14:paraId="2178460E" w14:textId="77777777"/>
        </w:tc>
      </w:tr>
    </w:tbl>
    <w:p w:rsidR="00777CBB" w:rsidRPr="00142D97" w:rsidP="00777CBB" w14:paraId="74485A09" w14:textId="77777777">
      <w:pPr>
        <w:jc w:val="center"/>
        <w:rPr>
          <w:b/>
        </w:rPr>
      </w:pPr>
      <w:r w:rsidRPr="00142D97">
        <w:rPr>
          <w:b/>
        </w:rPr>
        <w:t>ORDER</w:t>
      </w:r>
    </w:p>
    <w:p w:rsidR="00777CBB" w:rsidRPr="00142D97" w:rsidP="00777CBB" w14:paraId="16B2F991" w14:textId="77777777">
      <w:pPr>
        <w:tabs>
          <w:tab w:val="left" w:pos="-720"/>
        </w:tabs>
        <w:suppressAutoHyphens/>
        <w:spacing w:line="227" w:lineRule="auto"/>
        <w:ind w:left="720"/>
        <w:rPr>
          <w:spacing w:val="-2"/>
        </w:rPr>
      </w:pPr>
    </w:p>
    <w:p w:rsidR="00777CBB" w:rsidRPr="00142D97" w:rsidP="00777CBB" w14:paraId="6B1CF189" w14:textId="4D2DF30A">
      <w:pPr>
        <w:tabs>
          <w:tab w:val="left" w:pos="0"/>
          <w:tab w:val="left" w:pos="5760"/>
          <w:tab w:val="left" w:pos="6390"/>
        </w:tabs>
        <w:suppressAutoHyphens/>
        <w:spacing w:line="227" w:lineRule="auto"/>
        <w:rPr>
          <w:spacing w:val="-2"/>
        </w:rPr>
      </w:pPr>
      <w:r w:rsidRPr="00142D97">
        <w:rPr>
          <w:b/>
          <w:spacing w:val="-2"/>
        </w:rPr>
        <w:t>Adopted:</w:t>
      </w:r>
      <w:r>
        <w:rPr>
          <w:b/>
          <w:spacing w:val="-2"/>
        </w:rPr>
        <w:t xml:space="preserve">  </w:t>
      </w:r>
      <w:r w:rsidR="00142CA5">
        <w:rPr>
          <w:b/>
          <w:spacing w:val="-2"/>
        </w:rPr>
        <w:t>August 29</w:t>
      </w:r>
      <w:r w:rsidRPr="00142D97">
        <w:rPr>
          <w:b/>
          <w:spacing w:val="-2"/>
        </w:rPr>
        <w:t>, 20</w:t>
      </w:r>
      <w:r>
        <w:rPr>
          <w:b/>
          <w:spacing w:val="-2"/>
        </w:rPr>
        <w:t>23</w:t>
      </w:r>
      <w:r w:rsidRPr="00142D97">
        <w:rPr>
          <w:b/>
          <w:spacing w:val="-2"/>
        </w:rPr>
        <w:tab/>
      </w:r>
      <w:r>
        <w:rPr>
          <w:b/>
          <w:spacing w:val="-2"/>
        </w:rPr>
        <w:tab/>
      </w:r>
      <w:r w:rsidRPr="00142D97">
        <w:rPr>
          <w:b/>
          <w:spacing w:val="-2"/>
        </w:rPr>
        <w:t xml:space="preserve">Released: </w:t>
      </w:r>
      <w:r>
        <w:rPr>
          <w:b/>
          <w:spacing w:val="-2"/>
        </w:rPr>
        <w:t xml:space="preserve"> </w:t>
      </w:r>
      <w:r w:rsidR="00142CA5">
        <w:rPr>
          <w:b/>
          <w:spacing w:val="-2"/>
        </w:rPr>
        <w:t>August 29</w:t>
      </w:r>
      <w:r w:rsidRPr="00142D97">
        <w:rPr>
          <w:b/>
          <w:spacing w:val="-2"/>
        </w:rPr>
        <w:t>, 20</w:t>
      </w:r>
      <w:r>
        <w:rPr>
          <w:b/>
          <w:spacing w:val="-2"/>
        </w:rPr>
        <w:t>23</w:t>
      </w:r>
    </w:p>
    <w:p w:rsidR="00777CBB" w:rsidRPr="00142D97" w:rsidP="00777CBB" w14:paraId="506B0802" w14:textId="77777777"/>
    <w:p w:rsidR="00777CBB" w:rsidRPr="00142D97" w:rsidP="00777CBB" w14:paraId="351F1CA7" w14:textId="77777777">
      <w:pPr>
        <w:spacing w:after="120"/>
      </w:pPr>
      <w:r w:rsidRPr="00142D97">
        <w:t xml:space="preserve">By the </w:t>
      </w:r>
      <w:r>
        <w:t xml:space="preserve">Acting </w:t>
      </w:r>
      <w:r w:rsidRPr="00142D97">
        <w:t xml:space="preserve">Chief, Consumer Policy Division, Consumer </w:t>
      </w:r>
      <w:r>
        <w:t>and</w:t>
      </w:r>
      <w:r w:rsidRPr="00142D97">
        <w:t xml:space="preserve"> Governmental Affairs Bureau:</w:t>
      </w:r>
    </w:p>
    <w:p w:rsidR="00777CBB" w:rsidRPr="00142D97" w:rsidP="00777CBB" w14:paraId="059B0A0A" w14:textId="77777777">
      <w:pPr>
        <w:numPr>
          <w:ilvl w:val="0"/>
          <w:numId w:val="7"/>
        </w:numPr>
        <w:tabs>
          <w:tab w:val="num" w:pos="0"/>
          <w:tab w:val="clear" w:pos="1440"/>
        </w:tabs>
        <w:spacing w:after="120"/>
        <w:ind w:left="0" w:firstLine="720"/>
      </w:pPr>
      <w:r w:rsidRPr="00142D97">
        <w:t xml:space="preserve">In this Order, we consider </w:t>
      </w:r>
      <w:r>
        <w:t xml:space="preserve">a </w:t>
      </w:r>
      <w:r w:rsidRPr="00142D97">
        <w:t>complaint</w:t>
      </w:r>
      <w:r>
        <w:t xml:space="preserve"> </w:t>
      </w:r>
      <w:r w:rsidRPr="00142D97">
        <w:t>alleging that</w:t>
      </w:r>
      <w:r>
        <w:t xml:space="preserve"> Clear Rate Communications (Clear Rate) changed Complainant’s</w:t>
      </w:r>
      <w:r w:rsidRPr="00142D97">
        <w:t xml:space="preserve"> telecommunications service provider without obtaining authorization and verification from Complainant </w:t>
      </w:r>
      <w:r>
        <w:t xml:space="preserve">as required by </w:t>
      </w:r>
      <w:r w:rsidRPr="00142D97">
        <w:t>the Commission’s rules.</w:t>
      </w:r>
      <w:r>
        <w:rPr>
          <w:rStyle w:val="FootnoteReference"/>
          <w:szCs w:val="22"/>
        </w:rPr>
        <w:footnoteReference w:id="3"/>
      </w:r>
      <w:r w:rsidRPr="00142D97">
        <w:t xml:space="preserve">  We conclude that </w:t>
      </w:r>
      <w:r>
        <w:t>Clear Rate’s actions violated the Commission’s slamming rules, and we therefore grant Complainant’s complaint</w:t>
      </w:r>
      <w:r w:rsidRPr="00142D97">
        <w:t>.</w:t>
      </w:r>
    </w:p>
    <w:p w:rsidR="00777CBB" w:rsidRPr="00142D97" w:rsidP="00777CBB" w14:paraId="27DCCD2B" w14:textId="77777777">
      <w:pPr>
        <w:numPr>
          <w:ilvl w:val="0"/>
          <w:numId w:val="7"/>
        </w:numPr>
        <w:spacing w:after="120"/>
        <w:ind w:left="0" w:firstLine="720"/>
      </w:pPr>
      <w:r w:rsidRPr="00142D97">
        <w:t>Section 258 of the Communications Act of 1934</w:t>
      </w:r>
      <w:r>
        <w:t>, as amended</w:t>
      </w:r>
      <w:r w:rsidRPr="00142D97">
        <w:t xml:space="preserve"> (</w:t>
      </w:r>
      <w:r>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t>satisfies our rules;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t xml:space="preserve">also </w:t>
      </w:r>
      <w:r w:rsidRPr="00142D97">
        <w:t xml:space="preserve">adopted </w:t>
      </w:r>
      <w:r>
        <w:t>rules to limit the liability of subscribers when an unauthorized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777CBB" w:rsidRPr="00440166" w:rsidP="00777CBB" w14:paraId="5CB7B28D" w14:textId="77777777">
      <w:pPr>
        <w:pStyle w:val="ListParagraph"/>
        <w:widowControl/>
        <w:numPr>
          <w:ilvl w:val="0"/>
          <w:numId w:val="7"/>
        </w:numPr>
        <w:tabs>
          <w:tab w:val="clear" w:pos="1440"/>
        </w:tabs>
        <w:snapToGrid w:val="0"/>
        <w:spacing w:after="120"/>
        <w:ind w:left="0" w:firstLine="720"/>
        <w:contextualSpacing w:val="0"/>
        <w:rPr>
          <w:szCs w:val="22"/>
        </w:rPr>
      </w:pPr>
      <w:r>
        <w:rPr>
          <w:szCs w:val="22"/>
        </w:rPr>
        <w:t>T</w:t>
      </w:r>
      <w:r w:rsidRPr="00B82B45">
        <w:rPr>
          <w:szCs w:val="22"/>
        </w:rPr>
        <w:t>he Commission</w:t>
      </w:r>
      <w:r>
        <w:rPr>
          <w:szCs w:val="22"/>
        </w:rPr>
        <w:t>’s</w:t>
      </w:r>
      <w:r w:rsidRPr="00B82B45">
        <w:rPr>
          <w:szCs w:val="22"/>
        </w:rPr>
        <w:t xml:space="preserve"> </w:t>
      </w:r>
      <w:r>
        <w:rPr>
          <w:szCs w:val="22"/>
        </w:rPr>
        <w:t xml:space="preserve">slamming </w:t>
      </w:r>
      <w:r w:rsidRPr="00B82B45">
        <w:rPr>
          <w:szCs w:val="22"/>
        </w:rPr>
        <w:t>rule</w:t>
      </w:r>
      <w:r>
        <w:rPr>
          <w:szCs w:val="22"/>
        </w:rPr>
        <w:t>s</w:t>
      </w:r>
      <w:r w:rsidRPr="00B82B45">
        <w:rPr>
          <w:szCs w:val="22"/>
        </w:rPr>
        <w:t xml:space="preserve"> prohibit misrepresentations on sales calls to further reduce the incidence of slamming.</w:t>
      </w:r>
      <w:r>
        <w:rPr>
          <w:rStyle w:val="FootnoteReference"/>
          <w:szCs w:val="22"/>
        </w:rPr>
        <w:footnoteReference w:id="8"/>
      </w:r>
      <w:r w:rsidRPr="00B82B45">
        <w:rPr>
          <w:rStyle w:val="FootnoteReference"/>
          <w:szCs w:val="22"/>
        </w:rPr>
        <w:t xml:space="preserve"> </w:t>
      </w:r>
      <w:r w:rsidRPr="00B82B45">
        <w:rPr>
          <w:szCs w:val="22"/>
        </w:rPr>
        <w:t xml:space="preserve"> </w:t>
      </w:r>
      <w:r>
        <w:rPr>
          <w:szCs w:val="22"/>
        </w:rPr>
        <w:t>In adopting the rules</w:t>
      </w:r>
      <w:r w:rsidRPr="00B82B45">
        <w:rPr>
          <w:szCs w:val="22"/>
        </w:rPr>
        <w:t xml:space="preserve">, </w:t>
      </w:r>
      <w:r>
        <w:rPr>
          <w:szCs w:val="22"/>
        </w:rPr>
        <w:t xml:space="preserve">the Commission stated that </w:t>
      </w:r>
      <w:r w:rsidRPr="00B82B45">
        <w:rPr>
          <w:szCs w:val="22"/>
        </w:rPr>
        <w:t xml:space="preserve">upon a finding of </w:t>
      </w:r>
      <w:r w:rsidRPr="00B82B45">
        <w:rPr>
          <w:szCs w:val="22"/>
        </w:rPr>
        <w:t>material misrepresentation during 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Pr>
          <w:szCs w:val="22"/>
        </w:rPr>
        <w:t>persuasive evidence to rebut the consumer’s claim that a misrepresentation was made on the sales call.</w:t>
      </w:r>
      <w:r>
        <w:rPr>
          <w:rStyle w:val="FootnoteReference"/>
          <w:szCs w:val="22"/>
        </w:rPr>
        <w:footnoteReference w:id="10"/>
      </w:r>
    </w:p>
    <w:p w:rsidR="00777CBB" w:rsidRPr="0084343D" w:rsidP="00777CBB" w14:paraId="0E49B374" w14:textId="34F710D0">
      <w:pPr>
        <w:pStyle w:val="ListParagraph"/>
        <w:widowControl/>
        <w:numPr>
          <w:ilvl w:val="0"/>
          <w:numId w:val="7"/>
        </w:numPr>
        <w:tabs>
          <w:tab w:val="clear" w:pos="1440"/>
        </w:tabs>
        <w:snapToGrid w:val="0"/>
        <w:spacing w:after="120"/>
        <w:ind w:left="0" w:firstLine="720"/>
        <w:contextualSpacing w:val="0"/>
        <w:rPr>
          <w:snapToGrid/>
          <w:szCs w:val="22"/>
        </w:rPr>
      </w:pPr>
      <w:r w:rsidRPr="00142D97">
        <w:t xml:space="preserve">We </w:t>
      </w:r>
      <w:r w:rsidRPr="00440166">
        <w:rPr>
          <w:szCs w:val="22"/>
        </w:rPr>
        <w:t>received</w:t>
      </w:r>
      <w:r w:rsidRPr="00142D97">
        <w:t xml:space="preserve"> </w:t>
      </w:r>
      <w:r>
        <w:t>Complainant’s</w:t>
      </w:r>
      <w:r w:rsidRPr="00142D97">
        <w:t xml:space="preserve"> complaint alleging that Complainant</w:t>
      </w:r>
      <w:r>
        <w:t>’s</w:t>
      </w:r>
      <w:r w:rsidRPr="00142D97">
        <w:t xml:space="preserve"> tele</w:t>
      </w:r>
      <w:r>
        <w:t>communications service provider</w:t>
      </w:r>
      <w:r w:rsidRPr="00142D97">
        <w:t xml:space="preserve"> had b</w:t>
      </w:r>
      <w:r>
        <w:t>een changed without Complainant’s</w:t>
      </w:r>
      <w:r w:rsidRPr="00142D97">
        <w:t xml:space="preserve"> authorization.</w:t>
      </w:r>
      <w:r>
        <w:rPr>
          <w:rStyle w:val="FootnoteReference"/>
        </w:rPr>
        <w:footnoteReference w:id="11"/>
      </w:r>
      <w:r w:rsidRPr="00142D97">
        <w:t xml:space="preserve">  </w:t>
      </w:r>
      <w:r w:rsidRPr="00126D53">
        <w:rPr>
          <w:szCs w:val="22"/>
        </w:rPr>
        <w:t>Complainant</w:t>
      </w:r>
      <w:r w:rsidR="00232784">
        <w:rPr>
          <w:szCs w:val="22"/>
        </w:rPr>
        <w:t xml:space="preserve"> </w:t>
      </w:r>
      <w:r w:rsidR="000D3BF7">
        <w:rPr>
          <w:szCs w:val="22"/>
        </w:rPr>
        <w:t xml:space="preserve">also </w:t>
      </w:r>
      <w:r w:rsidR="00232784">
        <w:rPr>
          <w:szCs w:val="22"/>
        </w:rPr>
        <w:t>stated that Clear Rate “lied and misrepresented the circumstances in switching over to them.”</w:t>
      </w:r>
      <w:r>
        <w:rPr>
          <w:rStyle w:val="FootnoteReference"/>
          <w:szCs w:val="22"/>
        </w:rPr>
        <w:footnoteReference w:id="12"/>
      </w:r>
      <w:r w:rsidR="00232784">
        <w:rPr>
          <w:szCs w:val="22"/>
        </w:rPr>
        <w:t xml:space="preserve">  </w:t>
      </w:r>
      <w:r w:rsidR="000D3BF7">
        <w:rPr>
          <w:szCs w:val="22"/>
        </w:rPr>
        <w:t xml:space="preserve">Specifically, </w:t>
      </w:r>
      <w:r w:rsidR="00232784">
        <w:rPr>
          <w:szCs w:val="22"/>
        </w:rPr>
        <w:t>Complainant</w:t>
      </w:r>
      <w:r w:rsidRPr="00126D53">
        <w:rPr>
          <w:szCs w:val="22"/>
        </w:rPr>
        <w:t xml:space="preserve"> </w:t>
      </w:r>
      <w:r>
        <w:rPr>
          <w:szCs w:val="22"/>
        </w:rPr>
        <w:t xml:space="preserve">alleged </w:t>
      </w:r>
      <w:r w:rsidR="00232784">
        <w:rPr>
          <w:szCs w:val="22"/>
        </w:rPr>
        <w:t xml:space="preserve">that he received a call </w:t>
      </w:r>
      <w:r w:rsidR="00232784">
        <w:t>at his place of business “by someone saying they are from a subsidiary of CenturyLink. That CenturyLink (my then current provider) was wholesaling their small business accounts out. That I was more or less receiving a courtesy call notifying me of this happening.”</w:t>
      </w:r>
      <w:r>
        <w:rPr>
          <w:rStyle w:val="FootnoteReference"/>
        </w:rPr>
        <w:footnoteReference w:id="13"/>
      </w:r>
      <w:r w:rsidR="00232784">
        <w:t xml:space="preserve">   </w:t>
      </w:r>
      <w:r w:rsidR="000D3BF7">
        <w:t xml:space="preserve">In addition, </w:t>
      </w:r>
      <w:r w:rsidR="00232784">
        <w:t xml:space="preserve">Complainant stated that the Clear Rate representative </w:t>
      </w:r>
      <w:r w:rsidR="000D3BF7">
        <w:t>told him that he “</w:t>
      </w:r>
      <w:r w:rsidR="00232784">
        <w:t>would have no changes to my service</w:t>
      </w:r>
      <w:r w:rsidR="000D3BF7">
        <w:t>[,]</w:t>
      </w:r>
      <w:r w:rsidR="00232784">
        <w:t xml:space="preserve"> as I would still get my bills from CenturyLink and would still be with CenturyLink as my provider.</w:t>
      </w:r>
      <w:r w:rsidR="000D3BF7">
        <w:t>”</w:t>
      </w:r>
      <w:r>
        <w:rPr>
          <w:rStyle w:val="FootnoteReference"/>
        </w:rPr>
        <w:footnoteReference w:id="14"/>
      </w:r>
      <w:r w:rsidR="00232784">
        <w:t xml:space="preserve"> </w:t>
      </w:r>
      <w:r w:rsidR="000D3BF7">
        <w:t xml:space="preserve"> Finally, Complainant said that [b]</w:t>
      </w:r>
      <w:r w:rsidR="00232784">
        <w:t>efore</w:t>
      </w:r>
      <w:r w:rsidR="00232784">
        <w:t xml:space="preserve"> we hung up from the</w:t>
      </w:r>
      <w:r w:rsidR="000D3BF7">
        <w:t xml:space="preserve"> </w:t>
      </w:r>
      <w:r w:rsidR="00A17650">
        <w:t xml:space="preserve">[sales] </w:t>
      </w:r>
      <w:r w:rsidR="00232784">
        <w:t>call I asked them many questions to verify that they were definitely with my carrier, Century[L]ink</w:t>
      </w:r>
      <w:r w:rsidR="000D3BF7">
        <w:t>[,]</w:t>
      </w:r>
      <w:r w:rsidR="00232784">
        <w:t xml:space="preserve"> and they continued to insist they were part of CenturyLink…”</w:t>
      </w:r>
      <w:r>
        <w:rPr>
          <w:rStyle w:val="FootnoteReference"/>
          <w:szCs w:val="21"/>
          <w:shd w:val="clear" w:color="auto" w:fill="FFFFFF"/>
        </w:rPr>
        <w:footnoteReference w:id="15"/>
      </w:r>
    </w:p>
    <w:p w:rsidR="00777CBB" w:rsidRPr="008B647D" w:rsidP="00F51F61" w14:paraId="3C760FA8" w14:textId="6DB9303F">
      <w:pPr>
        <w:pStyle w:val="ListParagraph"/>
        <w:widowControl/>
        <w:numPr>
          <w:ilvl w:val="0"/>
          <w:numId w:val="7"/>
        </w:numPr>
        <w:tabs>
          <w:tab w:val="clear" w:pos="1440"/>
        </w:tabs>
        <w:snapToGrid w:val="0"/>
        <w:spacing w:after="120"/>
        <w:ind w:left="0" w:firstLine="720"/>
        <w:contextualSpacing w:val="0"/>
      </w:pPr>
      <w:r w:rsidRPr="00126D53">
        <w:t>Pursuant to our rules, we notified</w:t>
      </w:r>
      <w:r>
        <w:t xml:space="preserve"> Clear Rate</w:t>
      </w:r>
      <w:r w:rsidRPr="00126D53">
        <w:t xml:space="preserve"> of the complaint.</w:t>
      </w:r>
      <w:r>
        <w:rPr>
          <w:rStyle w:val="FootnoteReference"/>
        </w:rPr>
        <w:footnoteReference w:id="16"/>
      </w:r>
      <w:r w:rsidRPr="00126D53">
        <w:t xml:space="preserve">  </w:t>
      </w:r>
      <w:r>
        <w:t>Clear Rate</w:t>
      </w:r>
      <w:r w:rsidRPr="00126D53">
        <w:t xml:space="preserve"> responded, stating that </w:t>
      </w:r>
      <w:r>
        <w:t>Complainant completed a TPV</w:t>
      </w:r>
      <w:r w:rsidRPr="00126D53">
        <w:t xml:space="preserve"> recording </w:t>
      </w:r>
      <w:r>
        <w:t>and that Complainant was aware he was</w:t>
      </w:r>
      <w:r w:rsidR="000D3BF7">
        <w:t xml:space="preserve"> authorizing the</w:t>
      </w:r>
      <w:r>
        <w:t xml:space="preserve"> switch </w:t>
      </w:r>
      <w:r w:rsidR="000D3BF7">
        <w:t xml:space="preserve">of </w:t>
      </w:r>
      <w:r>
        <w:t>his telephone carrier to Clear Rate Communications</w:t>
      </w:r>
      <w:r w:rsidRPr="00126D53">
        <w:t>.</w:t>
      </w:r>
      <w:r>
        <w:rPr>
          <w:rStyle w:val="FootnoteReference"/>
        </w:rPr>
        <w:footnoteReference w:id="17"/>
      </w:r>
      <w:r w:rsidRPr="00126D53">
        <w:t xml:space="preserve">  </w:t>
      </w:r>
      <w:r w:rsidR="000D3BF7">
        <w:t xml:space="preserve">Clear Rate provided the TPV recording, along with a recording </w:t>
      </w:r>
      <w:r w:rsidR="00840E3B">
        <w:t>of a “</w:t>
      </w:r>
      <w:r w:rsidR="000D3BF7">
        <w:t>quality</w:t>
      </w:r>
      <w:r w:rsidR="00840E3B">
        <w:t xml:space="preserve"> assurance</w:t>
      </w:r>
      <w:r w:rsidR="000D3BF7">
        <w:t xml:space="preserve"> call</w:t>
      </w:r>
      <w:r w:rsidR="00840E3B">
        <w:t>” which it stated was completed in an “effort to ensure [Complainant] was fully aware of the changes being made to his telephone service as well as the package price including the taxes and surcharges.”</w:t>
      </w:r>
      <w:r>
        <w:rPr>
          <w:rStyle w:val="FootnoteReference"/>
        </w:rPr>
        <w:footnoteReference w:id="18"/>
      </w:r>
      <w:r w:rsidR="000D3BF7">
        <w:t xml:space="preserve">  </w:t>
      </w:r>
      <w:r>
        <w:rPr>
          <w:szCs w:val="24"/>
        </w:rPr>
        <w:t xml:space="preserve">Clear Rate </w:t>
      </w:r>
      <w:r w:rsidR="00840E3B">
        <w:rPr>
          <w:szCs w:val="24"/>
        </w:rPr>
        <w:t>d</w:t>
      </w:r>
      <w:r>
        <w:rPr>
          <w:szCs w:val="24"/>
        </w:rPr>
        <w:t xml:space="preserve">id not, however, </w:t>
      </w:r>
      <w:r w:rsidRPr="00126D53">
        <w:rPr>
          <w:szCs w:val="24"/>
        </w:rPr>
        <w:t>provid</w:t>
      </w:r>
      <w:r>
        <w:rPr>
          <w:szCs w:val="24"/>
        </w:rPr>
        <w:t>e</w:t>
      </w:r>
      <w:r w:rsidRPr="00126D53">
        <w:rPr>
          <w:szCs w:val="24"/>
        </w:rPr>
        <w:t xml:space="preserve"> </w:t>
      </w:r>
      <w:r w:rsidR="007B0678">
        <w:rPr>
          <w:szCs w:val="24"/>
        </w:rPr>
        <w:t>a</w:t>
      </w:r>
      <w:r w:rsidRPr="00126D53">
        <w:rPr>
          <w:szCs w:val="24"/>
        </w:rPr>
        <w:t xml:space="preserve"> recording</w:t>
      </w:r>
      <w:r w:rsidR="000A42C2">
        <w:rPr>
          <w:szCs w:val="24"/>
        </w:rPr>
        <w:t xml:space="preserve"> of its </w:t>
      </w:r>
      <w:r w:rsidR="00840E3B">
        <w:rPr>
          <w:szCs w:val="24"/>
        </w:rPr>
        <w:t xml:space="preserve">initial </w:t>
      </w:r>
      <w:r w:rsidR="000D3BF7">
        <w:rPr>
          <w:szCs w:val="24"/>
        </w:rPr>
        <w:t>s</w:t>
      </w:r>
      <w:r w:rsidR="000A42C2">
        <w:rPr>
          <w:szCs w:val="24"/>
        </w:rPr>
        <w:t>ales call</w:t>
      </w:r>
      <w:r w:rsidR="00F51F61">
        <w:rPr>
          <w:szCs w:val="24"/>
        </w:rPr>
        <w:t xml:space="preserve">, stating only that “[Complainant] </w:t>
      </w:r>
      <w:r w:rsidRPr="00F51F61" w:rsidR="00F51F61">
        <w:rPr>
          <w:szCs w:val="22"/>
        </w:rPr>
        <w:t>insists that our sales team member told him he had no choice, but he definitely had a choice</w:t>
      </w:r>
      <w:r w:rsidR="008D0113">
        <w:rPr>
          <w:szCs w:val="24"/>
        </w:rPr>
        <w:t>.”</w:t>
      </w:r>
      <w:r>
        <w:rPr>
          <w:rStyle w:val="FootnoteReference"/>
          <w:szCs w:val="24"/>
        </w:rPr>
        <w:footnoteReference w:id="19"/>
      </w:r>
      <w:r w:rsidRPr="00F51F61">
        <w:rPr>
          <w:szCs w:val="24"/>
        </w:rPr>
        <w:t xml:space="preserve"> </w:t>
      </w:r>
    </w:p>
    <w:p w:rsidR="00777CBB" w:rsidP="00F51F61" w14:paraId="18436172" w14:textId="77C485FF">
      <w:pPr>
        <w:pStyle w:val="ListParagraph"/>
        <w:widowControl/>
        <w:numPr>
          <w:ilvl w:val="0"/>
          <w:numId w:val="7"/>
        </w:numPr>
        <w:tabs>
          <w:tab w:val="clear" w:pos="1440"/>
        </w:tabs>
        <w:snapToGrid w:val="0"/>
        <w:spacing w:after="120"/>
        <w:ind w:left="0" w:firstLine="720"/>
        <w:contextualSpacing w:val="0"/>
      </w:pPr>
      <w:r>
        <w:rPr>
          <w:szCs w:val="24"/>
        </w:rPr>
        <w:t xml:space="preserve"> </w:t>
      </w:r>
      <w:r w:rsidRPr="00CB7D2F">
        <w:rPr>
          <w:szCs w:val="22"/>
        </w:rPr>
        <w:t xml:space="preserve">Based on the evidence in the record, we find Complainant’s allegation of a sales call misrepresentation to be credible.  We </w:t>
      </w:r>
      <w:r>
        <w:rPr>
          <w:szCs w:val="22"/>
        </w:rPr>
        <w:t xml:space="preserve">further </w:t>
      </w:r>
      <w:r w:rsidRPr="00CB7D2F">
        <w:rPr>
          <w:szCs w:val="22"/>
        </w:rPr>
        <w:t xml:space="preserve">find that </w:t>
      </w:r>
      <w:r>
        <w:rPr>
          <w:szCs w:val="22"/>
        </w:rPr>
        <w:t>Clear Rate</w:t>
      </w:r>
      <w:r w:rsidRPr="00CB7D2F">
        <w:rPr>
          <w:szCs w:val="22"/>
        </w:rPr>
        <w:t xml:space="preserve"> has failed to provide persuasive </w:t>
      </w:r>
      <w:r w:rsidRPr="00CB7D2F">
        <w:rPr>
          <w:szCs w:val="22"/>
        </w:rPr>
        <w:t xml:space="preserve">evidence to rebut Complainant’s </w:t>
      </w:r>
      <w:r>
        <w:rPr>
          <w:szCs w:val="22"/>
        </w:rPr>
        <w:t xml:space="preserve">misrepresentation </w:t>
      </w:r>
      <w:r w:rsidRPr="00CB7D2F">
        <w:rPr>
          <w:szCs w:val="22"/>
        </w:rPr>
        <w:t>claim and therefore that Complainant’s authorization to change carriers is invalid</w:t>
      </w:r>
      <w:r w:rsidRP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20"/>
      </w:r>
      <w:r w:rsidRPr="00CB7D2F">
        <w:rPr>
          <w:szCs w:val="22"/>
        </w:rPr>
        <w:t xml:space="preserve">  We therefore find that </w:t>
      </w:r>
      <w:r>
        <w:rPr>
          <w:szCs w:val="22"/>
        </w:rPr>
        <w:t>Clear Rate</w:t>
      </w:r>
      <w:r w:rsidRPr="00CB7D2F">
        <w:rPr>
          <w:szCs w:val="22"/>
        </w:rPr>
        <w:t xml:space="preserve">’s actions resulted in an unauthorized change in Complainant’s telecommunications service provider, as defined by the rules, and we discuss </w:t>
      </w:r>
      <w:r>
        <w:rPr>
          <w:szCs w:val="22"/>
        </w:rPr>
        <w:t>Clear Rate</w:t>
      </w:r>
      <w:r w:rsidRPr="00CB7D2F">
        <w:rPr>
          <w:szCs w:val="22"/>
        </w:rPr>
        <w:t>’s liability below.</w:t>
      </w:r>
      <w:r>
        <w:rPr>
          <w:rStyle w:val="FootnoteReference"/>
          <w:szCs w:val="22"/>
        </w:rPr>
        <w:footnoteReference w:id="21"/>
      </w:r>
      <w:r w:rsidRPr="00A23350">
        <w:rPr>
          <w:szCs w:val="24"/>
        </w:rPr>
        <w:t xml:space="preserve">      </w:t>
      </w:r>
    </w:p>
    <w:p w:rsidR="00777CBB" w:rsidP="00F51F61" w14:paraId="6BFE1BD7" w14:textId="77777777">
      <w:pPr>
        <w:pStyle w:val="ListParagraph"/>
        <w:widowControl/>
        <w:numPr>
          <w:ilvl w:val="0"/>
          <w:numId w:val="7"/>
        </w:numPr>
        <w:tabs>
          <w:tab w:val="clear" w:pos="1440"/>
        </w:tabs>
        <w:snapToGrid w:val="0"/>
        <w:spacing w:after="120"/>
        <w:ind w:left="0" w:firstLine="720"/>
        <w:contextualSpacing w:val="0"/>
      </w:pPr>
      <w:r>
        <w:t>Clear Rate must remove all charges incurred for service provided to Complainant for the first thirty days after the alleged unauthorized change in accordance with the Commission’s liability rules.</w:t>
      </w:r>
      <w:r>
        <w:rPr>
          <w:rStyle w:val="FootnoteReference"/>
        </w:rPr>
        <w:footnoteReference w:id="22"/>
      </w:r>
      <w:r>
        <w:t xml:space="preserve">  We have determined that Complainant is entitled to absolution for the charges incurred during the first thirty days after the unauthorized change occurred and that neither the Complainant’s authorized carrier nor Clear Rate may pursue any collection against Complainant for those charges.</w:t>
      </w:r>
      <w:r>
        <w:rPr>
          <w:rStyle w:val="FootnoteReference"/>
        </w:rPr>
        <w:footnoteReference w:id="23"/>
      </w:r>
      <w:r>
        <w:t xml:space="preserve">  Any charges imposed by Clear Rate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was paying the authorized carrier at the time of the unauthorized change of their telecommunications service provider.</w:t>
      </w:r>
      <w:r>
        <w:rPr>
          <w:rStyle w:val="FootnoteReference"/>
        </w:rPr>
        <w:footnoteReference w:id="24"/>
      </w:r>
    </w:p>
    <w:p w:rsidR="00777CBB" w:rsidP="00F51F61" w14:paraId="0E7F079C" w14:textId="77777777">
      <w:pPr>
        <w:pStyle w:val="ListParagraph"/>
        <w:widowControl/>
        <w:numPr>
          <w:ilvl w:val="0"/>
          <w:numId w:val="7"/>
        </w:numPr>
        <w:tabs>
          <w:tab w:val="clear" w:pos="1440"/>
        </w:tabs>
        <w:snapToGrid w:val="0"/>
        <w:spacing w:after="120"/>
        <w:ind w:left="0" w:firstLine="720"/>
        <w:contextualSpacing w:val="0"/>
      </w:pPr>
      <w:r w:rsidRPr="00142D97">
        <w:t xml:space="preserve">Accordingly, IT IS ORDERED that, pursuant to </w:t>
      </w:r>
      <w:r>
        <w:t>s</w:t>
      </w:r>
      <w:r w:rsidRPr="00142D97">
        <w:t xml:space="preserve">ection 258 of the Communications Act of 1934, as amended, 47 U.S.C. § 258, and </w:t>
      </w:r>
      <w:r>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t xml:space="preserve">filed </w:t>
      </w:r>
      <w:r w:rsidRPr="00142D97">
        <w:t xml:space="preserve">against </w:t>
      </w:r>
      <w:r>
        <w:t>Clear Rate Communications</w:t>
      </w:r>
      <w:r w:rsidRPr="006D6CC3">
        <w:t xml:space="preserve"> </w:t>
      </w:r>
      <w:r>
        <w:t>IS GRANTED</w:t>
      </w:r>
      <w:r w:rsidRPr="00142D97">
        <w:t>.</w:t>
      </w:r>
    </w:p>
    <w:p w:rsidR="00777CBB" w:rsidRPr="00FD5F16" w:rsidP="00F51F61" w14:paraId="3A53B2EE" w14:textId="77777777">
      <w:pPr>
        <w:pStyle w:val="ListParagraph"/>
        <w:widowControl/>
        <w:numPr>
          <w:ilvl w:val="0"/>
          <w:numId w:val="7"/>
        </w:numPr>
        <w:tabs>
          <w:tab w:val="clear" w:pos="1440"/>
        </w:tabs>
        <w:snapToGrid w:val="0"/>
        <w:spacing w:after="120"/>
        <w:ind w:left="0" w:firstLine="720"/>
        <w:contextualSpacing w:val="0"/>
        <w:rPr>
          <w:szCs w:val="22"/>
        </w:rPr>
      </w:pPr>
      <w:r w:rsidRPr="00ED0DB7">
        <w:rPr>
          <w:szCs w:val="22"/>
        </w:rPr>
        <w:t xml:space="preserve">IT IS FURTHER </w:t>
      </w:r>
      <w:r w:rsidRPr="00F51F61">
        <w:t>ORDERED</w:t>
      </w:r>
      <w:r w:rsidRPr="00ED0DB7">
        <w:rPr>
          <w:szCs w:val="22"/>
        </w:rPr>
        <w:t xml:space="preserve"> that, pursuant to </w:t>
      </w:r>
      <w:r>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Pr>
          <w:szCs w:val="22"/>
        </w:rPr>
        <w:t xml:space="preserve">Clear Rate Communications </w:t>
      </w:r>
      <w:r w:rsidRPr="00C525ED">
        <w:rPr>
          <w:szCs w:val="22"/>
        </w:rPr>
        <w:t>may not pursue any collection</w:t>
      </w:r>
      <w:r w:rsidRPr="00ED0DB7">
        <w:rPr>
          <w:szCs w:val="22"/>
        </w:rPr>
        <w:t xml:space="preserve"> against Complainant</w:t>
      </w:r>
      <w:r w:rsidRPr="00C525ED">
        <w:rPr>
          <w:szCs w:val="22"/>
        </w:rPr>
        <w:t xml:space="preserve"> for those charges.</w:t>
      </w:r>
    </w:p>
    <w:p w:rsidR="00777CBB" w:rsidRPr="00142D97" w:rsidP="00F51F61" w14:paraId="38042456" w14:textId="77777777">
      <w:pPr>
        <w:pStyle w:val="ListParagraph"/>
        <w:widowControl/>
        <w:numPr>
          <w:ilvl w:val="0"/>
          <w:numId w:val="7"/>
        </w:numPr>
        <w:tabs>
          <w:tab w:val="clear" w:pos="1440"/>
        </w:tabs>
        <w:snapToGrid w:val="0"/>
        <w:spacing w:after="120"/>
        <w:ind w:left="0" w:firstLine="720"/>
        <w:contextualSpacing w:val="0"/>
      </w:pPr>
      <w:r>
        <w:t xml:space="preserve">IT IS </w:t>
      </w:r>
      <w:r w:rsidRPr="00F51F61">
        <w:rPr>
          <w:szCs w:val="22"/>
        </w:rPr>
        <w:t>FURTHER</w:t>
      </w:r>
      <w:r>
        <w:t xml:space="preserve"> ORDERED that this Order is effective upon release.</w:t>
      </w:r>
    </w:p>
    <w:p w:rsidR="00777CBB" w:rsidP="00777CBB" w14:paraId="11F2C2D9" w14:textId="77777777">
      <w:pPr>
        <w:spacing w:after="120"/>
        <w:ind w:right="270"/>
      </w:pPr>
      <w:r w:rsidRPr="00142D97">
        <w:tab/>
      </w:r>
      <w:r w:rsidRPr="00142D97">
        <w:tab/>
      </w:r>
      <w:r>
        <w:tab/>
      </w:r>
      <w:r>
        <w:tab/>
      </w:r>
      <w:r>
        <w:tab/>
      </w:r>
      <w:r>
        <w:tab/>
      </w:r>
      <w:r w:rsidRPr="00142D97">
        <w:t>FEDERAL COMMUNICATIONS COMMISSION</w:t>
      </w:r>
    </w:p>
    <w:p w:rsidR="00777CBB" w:rsidRPr="001C1F54" w:rsidP="00777CBB" w14:paraId="2929BCE0" w14:textId="77777777">
      <w:pPr>
        <w:ind w:left="3600" w:right="270"/>
        <w:outlineLvl w:val="0"/>
      </w:pPr>
    </w:p>
    <w:p w:rsidR="00777CBB" w:rsidRPr="00EF2C5A" w:rsidP="00777CBB" w14:paraId="413FA023" w14:textId="77777777">
      <w:pPr>
        <w:ind w:right="270"/>
        <w:rPr>
          <w:szCs w:val="22"/>
        </w:rPr>
      </w:pPr>
    </w:p>
    <w:p w:rsidR="00777CBB" w:rsidP="00777CBB" w14:paraId="40EF327C" w14:textId="77777777">
      <w:pPr>
        <w:ind w:left="2880" w:right="270" w:firstLine="720"/>
        <w:outlineLvl w:val="0"/>
      </w:pPr>
    </w:p>
    <w:p w:rsidR="00777CBB" w:rsidP="00777CBB" w14:paraId="33709BBC" w14:textId="77777777">
      <w:pPr>
        <w:ind w:left="3600" w:right="270" w:firstLine="720"/>
        <w:outlineLvl w:val="0"/>
      </w:pPr>
    </w:p>
    <w:p w:rsidR="00777CBB" w:rsidP="00777CBB" w14:paraId="0213493A" w14:textId="77777777">
      <w:pPr>
        <w:ind w:left="3600" w:right="270" w:firstLine="720"/>
        <w:outlineLvl w:val="0"/>
        <w:rPr>
          <w:szCs w:val="22"/>
        </w:rPr>
      </w:pPr>
      <w:r>
        <w:t>Kristi Thornton</w:t>
      </w:r>
      <w:r>
        <w:tab/>
      </w:r>
      <w:r w:rsidRPr="00EF2C5A">
        <w:rPr>
          <w:szCs w:val="22"/>
        </w:rPr>
        <w:t xml:space="preserve"> </w:t>
      </w:r>
    </w:p>
    <w:p w:rsidR="00777CBB" w:rsidRPr="00142D97" w:rsidP="00777CBB" w14:paraId="38ECE5F3" w14:textId="77777777">
      <w:pPr>
        <w:ind w:left="3600" w:right="270" w:firstLine="720"/>
      </w:pPr>
      <w:r>
        <w:t xml:space="preserve">Acting </w:t>
      </w:r>
      <w:r w:rsidRPr="00142D97">
        <w:t>Chief</w:t>
      </w:r>
    </w:p>
    <w:p w:rsidR="00777CBB" w:rsidRPr="00142D97" w:rsidP="00777CBB" w14:paraId="733E77BD" w14:textId="77777777">
      <w:pPr>
        <w:ind w:left="3600" w:right="270" w:firstLine="720"/>
      </w:pPr>
      <w:r w:rsidRPr="00142D97">
        <w:t>Consumer Policy Division</w:t>
      </w:r>
    </w:p>
    <w:p w:rsidR="00777CBB" w:rsidRPr="002C00E8" w:rsidP="00777CBB" w14:paraId="7CCA99E5" w14:textId="083D498E">
      <w:pPr>
        <w:ind w:left="3600" w:firstLine="720"/>
      </w:pPr>
      <w:r>
        <w:t xml:space="preserve">Consumer and </w:t>
      </w:r>
      <w:r w:rsidRPr="00142D97">
        <w:t>Governmental Affairs Burea</w:t>
      </w:r>
      <w:r>
        <w:t>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F0B5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B6494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6D0EFE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8908DF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F08071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7CBB" w14:paraId="05B3AC10" w14:textId="77777777">
      <w:r>
        <w:separator/>
      </w:r>
    </w:p>
  </w:footnote>
  <w:footnote w:type="continuationSeparator" w:id="1">
    <w:p w:rsidR="00777CBB" w:rsidP="00C721AC" w14:paraId="23D06D1B" w14:textId="77777777">
      <w:pPr>
        <w:spacing w:before="120"/>
        <w:rPr>
          <w:sz w:val="20"/>
        </w:rPr>
      </w:pPr>
      <w:r>
        <w:rPr>
          <w:sz w:val="20"/>
        </w:rPr>
        <w:t xml:space="preserve">(Continued from previous page)  </w:t>
      </w:r>
      <w:r>
        <w:rPr>
          <w:sz w:val="20"/>
        </w:rPr>
        <w:separator/>
      </w:r>
    </w:p>
  </w:footnote>
  <w:footnote w:type="continuationNotice" w:id="2">
    <w:p w:rsidR="00777CBB" w:rsidP="00C721AC" w14:paraId="40B0E2A8" w14:textId="77777777">
      <w:pPr>
        <w:jc w:val="right"/>
        <w:rPr>
          <w:sz w:val="20"/>
        </w:rPr>
      </w:pPr>
      <w:r>
        <w:rPr>
          <w:sz w:val="20"/>
        </w:rPr>
        <w:t>(continued….)</w:t>
      </w:r>
    </w:p>
  </w:footnote>
  <w:footnote w:id="3">
    <w:p w:rsidR="00777CBB" w:rsidRPr="006F2F56" w:rsidP="00777CBB" w14:paraId="037EE8B8" w14:textId="65CC1230">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AD3847">
        <w:t>6409797</w:t>
      </w:r>
      <w:r>
        <w:t xml:space="preserve"> (filed </w:t>
      </w:r>
      <w:r w:rsidR="00AD3847">
        <w:t>Aug</w:t>
      </w:r>
      <w:r w:rsidR="00A85C25">
        <w:t>.</w:t>
      </w:r>
      <w:r w:rsidR="00AD3847">
        <w:t xml:space="preserve"> 18</w:t>
      </w:r>
      <w:r>
        <w:t xml:space="preserve">, 2023); </w:t>
      </w:r>
      <w:r>
        <w:rPr>
          <w:i/>
        </w:rPr>
        <w:t>see also</w:t>
      </w:r>
      <w:r>
        <w:t xml:space="preserve"> 47 CFR §§ 64.1100 – 64.1190.</w:t>
      </w:r>
    </w:p>
  </w:footnote>
  <w:footnote w:id="4">
    <w:p w:rsidR="00777CBB" w:rsidP="00777CBB" w14:paraId="36B29E81" w14:textId="77777777">
      <w:pPr>
        <w:pStyle w:val="FootnoteText"/>
      </w:pPr>
      <w:r>
        <w:rPr>
          <w:rStyle w:val="FootnoteReference"/>
        </w:rPr>
        <w:footnoteRef/>
      </w:r>
      <w:r>
        <w:t xml:space="preserve"> </w:t>
      </w:r>
      <w:r w:rsidRPr="00F86B2C">
        <w:t>47 U.S.C. § 258(a).</w:t>
      </w:r>
    </w:p>
  </w:footnote>
  <w:footnote w:id="5">
    <w:p w:rsidR="00777CBB" w:rsidP="00777CBB" w14:paraId="7D779586"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777CBB" w:rsidP="00777CBB" w14:paraId="6FB02DA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777CBB" w:rsidRPr="00CF10D8" w:rsidP="00777CBB" w14:paraId="54D3BF13" w14:textId="77777777">
      <w:pPr>
        <w:pStyle w:val="FootnoteText"/>
      </w:pPr>
      <w:r>
        <w:rPr>
          <w:rStyle w:val="FootnoteReference"/>
        </w:rPr>
        <w:footnoteRef/>
      </w:r>
      <w:r>
        <w:t xml:space="preserve"> </w:t>
      </w:r>
      <w:r w:rsidRPr="00142D97">
        <w:t xml:space="preserve">These rules require the </w:t>
      </w:r>
      <w:r>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777CBB" w:rsidP="00777CBB" w14:paraId="5A56154A"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777CBB" w:rsidP="00777CBB" w14:paraId="337BAC79" w14:textId="7777777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777CBB" w:rsidP="00777CBB" w14:paraId="2A9469B6"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777CBB" w:rsidP="00777CBB" w14:paraId="1AA83719" w14:textId="5F102DCF">
      <w:pPr>
        <w:pStyle w:val="FootnoteText"/>
      </w:pPr>
      <w:r>
        <w:rPr>
          <w:rStyle w:val="FootnoteReference"/>
        </w:rPr>
        <w:footnoteRef/>
      </w:r>
      <w:r>
        <w:t xml:space="preserve"> </w:t>
      </w:r>
      <w:r w:rsidRPr="000C7E88">
        <w:rPr>
          <w:i/>
          <w:iCs/>
        </w:rPr>
        <w:t>See</w:t>
      </w:r>
      <w:r>
        <w:t xml:space="preserve"> Informal Complaint No. 6</w:t>
      </w:r>
      <w:r w:rsidR="00AD3847">
        <w:t>409797</w:t>
      </w:r>
      <w:r>
        <w:t>.</w:t>
      </w:r>
    </w:p>
  </w:footnote>
  <w:footnote w:id="12">
    <w:p w:rsidR="00232784" w14:paraId="6F2D8750" w14:textId="397BAE07">
      <w:pPr>
        <w:pStyle w:val="FootnoteText"/>
      </w:pPr>
      <w:r>
        <w:rPr>
          <w:rStyle w:val="FootnoteReference"/>
        </w:rPr>
        <w:footnoteRef/>
      </w:r>
      <w:r>
        <w:t xml:space="preserve"> </w:t>
      </w:r>
      <w:r w:rsidRPr="00232784">
        <w:rPr>
          <w:i/>
          <w:iCs/>
        </w:rPr>
        <w:t>Id.</w:t>
      </w:r>
    </w:p>
  </w:footnote>
  <w:footnote w:id="13">
    <w:p w:rsidR="00A17650" w14:paraId="47EF61A0" w14:textId="39F4570A">
      <w:pPr>
        <w:pStyle w:val="FootnoteText"/>
      </w:pPr>
      <w:r>
        <w:rPr>
          <w:rStyle w:val="FootnoteReference"/>
        </w:rPr>
        <w:footnoteRef/>
      </w:r>
      <w:r>
        <w:t xml:space="preserve"> </w:t>
      </w:r>
      <w:r w:rsidRPr="00A17650">
        <w:rPr>
          <w:i/>
          <w:iCs/>
        </w:rPr>
        <w:t>See</w:t>
      </w:r>
      <w:r>
        <w:t xml:space="preserve"> E-mail from Complainant to Consumer Policy Division, Consumer and Governmental Affairs Bureau, FCC (Aug. 23, 2023).</w:t>
      </w:r>
    </w:p>
  </w:footnote>
  <w:footnote w:id="14">
    <w:p w:rsidR="00A17650" w14:paraId="5CF52AC5" w14:textId="6DEFCFF0">
      <w:pPr>
        <w:pStyle w:val="FootnoteText"/>
      </w:pPr>
      <w:r>
        <w:rPr>
          <w:rStyle w:val="FootnoteReference"/>
        </w:rPr>
        <w:footnoteRef/>
      </w:r>
      <w:r>
        <w:t xml:space="preserve"> </w:t>
      </w:r>
      <w:r w:rsidRPr="00A17650">
        <w:rPr>
          <w:i/>
          <w:iCs/>
        </w:rPr>
        <w:t>Id.</w:t>
      </w:r>
    </w:p>
  </w:footnote>
  <w:footnote w:id="15">
    <w:p w:rsidR="00777CBB" w:rsidP="00777CBB" w14:paraId="4256749A" w14:textId="77777777">
      <w:pPr>
        <w:pStyle w:val="FootnoteText"/>
      </w:pPr>
      <w:r>
        <w:rPr>
          <w:rStyle w:val="FootnoteReference"/>
        </w:rPr>
        <w:footnoteRef/>
      </w:r>
      <w:r>
        <w:t xml:space="preserve"> </w:t>
      </w:r>
      <w:r w:rsidRPr="007A5B27">
        <w:rPr>
          <w:i/>
          <w:iCs/>
        </w:rPr>
        <w:t>Id.</w:t>
      </w:r>
    </w:p>
  </w:footnote>
  <w:footnote w:id="16">
    <w:p w:rsidR="00777CBB" w:rsidP="00777CBB" w14:paraId="5F675E21" w14:textId="77777777">
      <w:pPr>
        <w:pStyle w:val="FootnoteText"/>
      </w:pPr>
      <w:r>
        <w:rPr>
          <w:rStyle w:val="FootnoteReference"/>
        </w:rPr>
        <w:footnoteRef/>
      </w:r>
      <w:r>
        <w:t xml:space="preserve"> </w:t>
      </w:r>
      <w:r w:rsidRPr="00F86B2C">
        <w:t xml:space="preserve">47 CFR § 1.719 (Commission procedure for informal complaints filed pursuant to </w:t>
      </w:r>
      <w:r>
        <w:t>s</w:t>
      </w:r>
      <w:r w:rsidRPr="00F86B2C">
        <w:t xml:space="preserve">ection 258 of the Act); </w:t>
      </w:r>
      <w:r w:rsidRPr="00A15D6E">
        <w:rPr>
          <w:i/>
        </w:rPr>
        <w:t>id.</w:t>
      </w:r>
      <w:r w:rsidRPr="00F86B2C">
        <w:t xml:space="preserve"> § 64.1150 (procedures for resolution of unauthorized changes in preferred carrier).</w:t>
      </w:r>
    </w:p>
  </w:footnote>
  <w:footnote w:id="17">
    <w:p w:rsidR="00777CBB" w:rsidP="00777CBB" w14:paraId="1B92F799" w14:textId="54324AEB">
      <w:pPr>
        <w:pStyle w:val="FootnoteText"/>
      </w:pPr>
      <w:r>
        <w:rPr>
          <w:rStyle w:val="FootnoteReference"/>
        </w:rPr>
        <w:footnoteRef/>
      </w:r>
      <w:r>
        <w:t xml:space="preserve"> </w:t>
      </w:r>
      <w:r w:rsidRPr="00996AA4">
        <w:rPr>
          <w:i/>
          <w:iCs/>
        </w:rPr>
        <w:t>See</w:t>
      </w:r>
      <w:r>
        <w:t xml:space="preserve"> Clear Rate Response to Informal Complaint No. 6</w:t>
      </w:r>
      <w:r w:rsidR="005E61F4">
        <w:t>409797</w:t>
      </w:r>
      <w:r>
        <w:t xml:space="preserve"> (filed </w:t>
      </w:r>
      <w:r w:rsidR="003A6F2E">
        <w:t>Aug</w:t>
      </w:r>
      <w:r w:rsidR="008D0113">
        <w:t>.</w:t>
      </w:r>
      <w:r>
        <w:t xml:space="preserve"> 2</w:t>
      </w:r>
      <w:r w:rsidR="003C1419">
        <w:t>3</w:t>
      </w:r>
      <w:r>
        <w:t>, 2023).</w:t>
      </w:r>
    </w:p>
  </w:footnote>
  <w:footnote w:id="18">
    <w:p w:rsidR="000D3BF7" w14:paraId="4E6ACED2" w14:textId="395E2B47">
      <w:pPr>
        <w:pStyle w:val="FootnoteText"/>
      </w:pPr>
      <w:r>
        <w:rPr>
          <w:rStyle w:val="FootnoteReference"/>
        </w:rPr>
        <w:footnoteRef/>
      </w:r>
      <w:r>
        <w:t xml:space="preserve"> </w:t>
      </w:r>
      <w:r w:rsidRPr="00890FE6" w:rsidR="00890FE6">
        <w:rPr>
          <w:i/>
          <w:iCs/>
        </w:rPr>
        <w:t>Id.</w:t>
      </w:r>
    </w:p>
  </w:footnote>
  <w:footnote w:id="19">
    <w:p w:rsidR="00B4250F" w:rsidRPr="008D0113" w14:paraId="2FF5E24D" w14:textId="7B9FC32D">
      <w:pPr>
        <w:pStyle w:val="FootnoteText"/>
      </w:pPr>
      <w:r>
        <w:rPr>
          <w:rStyle w:val="FootnoteReference"/>
        </w:rPr>
        <w:footnoteRef/>
      </w:r>
      <w:r>
        <w:t xml:space="preserve"> </w:t>
      </w:r>
      <w:r w:rsidR="008D0113">
        <w:rPr>
          <w:i/>
          <w:iCs/>
        </w:rPr>
        <w:t xml:space="preserve">See </w:t>
      </w:r>
      <w:r w:rsidR="008D0113">
        <w:t xml:space="preserve">Letter from Clear Rate to Consumer Policy Division, Consumer and Governmental Affairs Bureau, FCC, regarding </w:t>
      </w:r>
      <w:r w:rsidR="007B0678">
        <w:t xml:space="preserve">Informal </w:t>
      </w:r>
      <w:r w:rsidR="008D0113">
        <w:t>Complaint No. 6409797 (Aug. 24, 2023).</w:t>
      </w:r>
    </w:p>
  </w:footnote>
  <w:footnote w:id="20">
    <w:p w:rsidR="00777CBB" w:rsidP="00777CBB" w14:paraId="703179BA"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21">
    <w:p w:rsidR="00777CBB" w:rsidP="00777CBB" w14:paraId="3517C9E9" w14:textId="36C89278">
      <w:pPr>
        <w:pStyle w:val="FootnoteText"/>
      </w:pPr>
      <w:r>
        <w:rPr>
          <w:rStyle w:val="FootnoteReference"/>
        </w:rPr>
        <w:footnoteRef/>
      </w:r>
      <w:r>
        <w:t xml:space="preserve"> If Complainant is unsatisfied with the resolution of the complaint,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22">
    <w:p w:rsidR="00777CBB" w:rsidP="00777CBB" w14:paraId="6CA9B480"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23">
    <w:p w:rsidR="00777CBB" w:rsidP="00777CBB" w14:paraId="457E8FEE"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4">
    <w:p w:rsidR="00777CBB" w:rsidP="00777CBB" w14:paraId="23647A00" w14:textId="77777777">
      <w:pPr>
        <w:pStyle w:val="FootnoteText"/>
      </w:pPr>
      <w:r>
        <w:rPr>
          <w:rStyle w:val="FootnoteReference"/>
        </w:rPr>
        <w:footnoteRef/>
      </w:r>
      <w:r>
        <w:t xml:space="preserve"> </w:t>
      </w:r>
      <w:r w:rsidRPr="003D1861">
        <w:rPr>
          <w:i/>
        </w:rPr>
        <w:t>See</w:t>
      </w:r>
      <w:r>
        <w:rPr>
          <w:i/>
        </w:rPr>
        <w:t xml:space="preserv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F926D9" w14:textId="77B13D0F">
    <w:pPr>
      <w:pStyle w:val="Header"/>
      <w:rPr>
        <w:b w:val="0"/>
      </w:rPr>
    </w:pPr>
    <w:r>
      <w:tab/>
      <w:t>Federal Communications Commission</w:t>
    </w:r>
    <w:r>
      <w:tab/>
    </w:r>
    <w:r w:rsidR="00777CBB">
      <w:t>DA 23-</w:t>
    </w:r>
    <w:r w:rsidR="00142CA5">
      <w:t>773</w:t>
    </w:r>
  </w:p>
  <w:p w:rsidR="00D25FB5" w14:paraId="655412E5" w14:textId="3897164D">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6565C0A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C7811F" w14:textId="7D95C468">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777CBB">
      <w:rPr>
        <w:spacing w:val="-2"/>
      </w:rPr>
      <w:t>DA 23</w:t>
    </w:r>
    <w:r>
      <w:rPr>
        <w:spacing w:val="-2"/>
      </w:rPr>
      <w:t>-</w:t>
    </w:r>
    <w:r w:rsidR="00142CA5">
      <w:rPr>
        <w:spacing w:val="-2"/>
      </w:rPr>
      <w:t>773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00C4CEB"/>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BB"/>
    <w:rsid w:val="000237AB"/>
    <w:rsid w:val="00036039"/>
    <w:rsid w:val="00037F90"/>
    <w:rsid w:val="00076D45"/>
    <w:rsid w:val="000875BF"/>
    <w:rsid w:val="00096D8C"/>
    <w:rsid w:val="000A42C2"/>
    <w:rsid w:val="000C0B65"/>
    <w:rsid w:val="000C7E88"/>
    <w:rsid w:val="000D3BF7"/>
    <w:rsid w:val="000E05FE"/>
    <w:rsid w:val="000E3D42"/>
    <w:rsid w:val="001211C2"/>
    <w:rsid w:val="00122BD5"/>
    <w:rsid w:val="00126D53"/>
    <w:rsid w:val="00133F79"/>
    <w:rsid w:val="00142CA5"/>
    <w:rsid w:val="00142D97"/>
    <w:rsid w:val="00194A66"/>
    <w:rsid w:val="001A25DC"/>
    <w:rsid w:val="001C1F54"/>
    <w:rsid w:val="001D6BCF"/>
    <w:rsid w:val="001E01CA"/>
    <w:rsid w:val="001F1858"/>
    <w:rsid w:val="00232784"/>
    <w:rsid w:val="00275CF5"/>
    <w:rsid w:val="0028301F"/>
    <w:rsid w:val="00285017"/>
    <w:rsid w:val="002A2D2E"/>
    <w:rsid w:val="002C00E8"/>
    <w:rsid w:val="002F09DF"/>
    <w:rsid w:val="00305DCB"/>
    <w:rsid w:val="0031579B"/>
    <w:rsid w:val="00343749"/>
    <w:rsid w:val="003660ED"/>
    <w:rsid w:val="003A6F2E"/>
    <w:rsid w:val="003B0550"/>
    <w:rsid w:val="003B694F"/>
    <w:rsid w:val="003C1419"/>
    <w:rsid w:val="003D1861"/>
    <w:rsid w:val="003F171C"/>
    <w:rsid w:val="00412FC5"/>
    <w:rsid w:val="00422276"/>
    <w:rsid w:val="004242F1"/>
    <w:rsid w:val="00440166"/>
    <w:rsid w:val="00445A00"/>
    <w:rsid w:val="00451B0F"/>
    <w:rsid w:val="00471E9C"/>
    <w:rsid w:val="004C2EE3"/>
    <w:rsid w:val="004E4A22"/>
    <w:rsid w:val="00511968"/>
    <w:rsid w:val="0055614C"/>
    <w:rsid w:val="00566D06"/>
    <w:rsid w:val="00583CCD"/>
    <w:rsid w:val="005E14C2"/>
    <w:rsid w:val="005E61F4"/>
    <w:rsid w:val="005F7CD1"/>
    <w:rsid w:val="00607BA5"/>
    <w:rsid w:val="0061180A"/>
    <w:rsid w:val="00626EB6"/>
    <w:rsid w:val="00655D03"/>
    <w:rsid w:val="00683388"/>
    <w:rsid w:val="00683F84"/>
    <w:rsid w:val="006A6A81"/>
    <w:rsid w:val="006D2D80"/>
    <w:rsid w:val="006D6CC3"/>
    <w:rsid w:val="006F2F56"/>
    <w:rsid w:val="006F7393"/>
    <w:rsid w:val="0070224F"/>
    <w:rsid w:val="007115F7"/>
    <w:rsid w:val="00777CBB"/>
    <w:rsid w:val="00785689"/>
    <w:rsid w:val="0079754B"/>
    <w:rsid w:val="007A1E6D"/>
    <w:rsid w:val="007A5B27"/>
    <w:rsid w:val="007B0678"/>
    <w:rsid w:val="007B0EB2"/>
    <w:rsid w:val="008074DD"/>
    <w:rsid w:val="00810B6F"/>
    <w:rsid w:val="00822CE0"/>
    <w:rsid w:val="00840E3B"/>
    <w:rsid w:val="00841AB1"/>
    <w:rsid w:val="0084343D"/>
    <w:rsid w:val="00890FE6"/>
    <w:rsid w:val="008B647D"/>
    <w:rsid w:val="008C68F1"/>
    <w:rsid w:val="008D0113"/>
    <w:rsid w:val="00921803"/>
    <w:rsid w:val="00926503"/>
    <w:rsid w:val="00932C45"/>
    <w:rsid w:val="00955834"/>
    <w:rsid w:val="009726D8"/>
    <w:rsid w:val="0098699F"/>
    <w:rsid w:val="00996AA4"/>
    <w:rsid w:val="009D7308"/>
    <w:rsid w:val="009F6F0E"/>
    <w:rsid w:val="009F76DB"/>
    <w:rsid w:val="00A10E64"/>
    <w:rsid w:val="00A15D6E"/>
    <w:rsid w:val="00A17650"/>
    <w:rsid w:val="00A23350"/>
    <w:rsid w:val="00A32C3B"/>
    <w:rsid w:val="00A45F4F"/>
    <w:rsid w:val="00A600A9"/>
    <w:rsid w:val="00A85C25"/>
    <w:rsid w:val="00AA55B7"/>
    <w:rsid w:val="00AA5B9E"/>
    <w:rsid w:val="00AB2407"/>
    <w:rsid w:val="00AB53DF"/>
    <w:rsid w:val="00AD3847"/>
    <w:rsid w:val="00AE0ABA"/>
    <w:rsid w:val="00B07E5C"/>
    <w:rsid w:val="00B4250F"/>
    <w:rsid w:val="00B811F7"/>
    <w:rsid w:val="00B82B45"/>
    <w:rsid w:val="00BA5DC6"/>
    <w:rsid w:val="00BA6196"/>
    <w:rsid w:val="00BC6D8C"/>
    <w:rsid w:val="00BE2825"/>
    <w:rsid w:val="00C34006"/>
    <w:rsid w:val="00C36B4C"/>
    <w:rsid w:val="00C426B1"/>
    <w:rsid w:val="00C525ED"/>
    <w:rsid w:val="00C66160"/>
    <w:rsid w:val="00C721AC"/>
    <w:rsid w:val="00C90D6A"/>
    <w:rsid w:val="00CA247E"/>
    <w:rsid w:val="00CA6D21"/>
    <w:rsid w:val="00CB7D2F"/>
    <w:rsid w:val="00CC72B6"/>
    <w:rsid w:val="00CE5BF4"/>
    <w:rsid w:val="00CF10D8"/>
    <w:rsid w:val="00D0218D"/>
    <w:rsid w:val="00D25FB5"/>
    <w:rsid w:val="00D44223"/>
    <w:rsid w:val="00D57A75"/>
    <w:rsid w:val="00DA2529"/>
    <w:rsid w:val="00DB130A"/>
    <w:rsid w:val="00DB2EBB"/>
    <w:rsid w:val="00DC10A1"/>
    <w:rsid w:val="00DC655F"/>
    <w:rsid w:val="00DD0B59"/>
    <w:rsid w:val="00DD7EBD"/>
    <w:rsid w:val="00DF62B6"/>
    <w:rsid w:val="00E07225"/>
    <w:rsid w:val="00E44754"/>
    <w:rsid w:val="00E5409F"/>
    <w:rsid w:val="00ED0DB7"/>
    <w:rsid w:val="00EE6488"/>
    <w:rsid w:val="00EF2C5A"/>
    <w:rsid w:val="00EF66A9"/>
    <w:rsid w:val="00F021FA"/>
    <w:rsid w:val="00F51F61"/>
    <w:rsid w:val="00F62E97"/>
    <w:rsid w:val="00F64209"/>
    <w:rsid w:val="00F86B2C"/>
    <w:rsid w:val="00F93BF5"/>
    <w:rsid w:val="00FA1C98"/>
    <w:rsid w:val="00FC12BF"/>
    <w:rsid w:val="00FD5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83D048"/>
  <w15:chartTrackingRefBased/>
  <w15:docId w15:val="{9E4FBAA8-BE26-4961-B48B-438D1585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777CBB"/>
    <w:pPr>
      <w:jc w:val="center"/>
    </w:pPr>
    <w:rPr>
      <w:b/>
    </w:rPr>
  </w:style>
  <w:style w:type="character" w:customStyle="1" w:styleId="TitleChar">
    <w:name w:val="Title Char"/>
    <w:basedOn w:val="DefaultParagraphFont"/>
    <w:link w:val="Title"/>
    <w:rsid w:val="00777CBB"/>
    <w:rPr>
      <w:b/>
      <w:snapToGrid w:val="0"/>
      <w:kern w:val="28"/>
      <w:sz w:val="22"/>
    </w:rPr>
  </w:style>
  <w:style w:type="paragraph" w:styleId="Subtitle">
    <w:name w:val="Subtitle"/>
    <w:basedOn w:val="Normal"/>
    <w:link w:val="SubtitleChar"/>
    <w:qFormat/>
    <w:rsid w:val="00777CBB"/>
    <w:pPr>
      <w:ind w:firstLine="720"/>
      <w:jc w:val="center"/>
    </w:pPr>
    <w:rPr>
      <w:b/>
    </w:rPr>
  </w:style>
  <w:style w:type="character" w:customStyle="1" w:styleId="SubtitleChar">
    <w:name w:val="Subtitle Char"/>
    <w:basedOn w:val="DefaultParagraphFont"/>
    <w:link w:val="Subtitle"/>
    <w:rsid w:val="00777CBB"/>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777CBB"/>
  </w:style>
  <w:style w:type="paragraph" w:styleId="ListParagraph">
    <w:name w:val="List Paragraph"/>
    <w:basedOn w:val="Normal"/>
    <w:uiPriority w:val="34"/>
    <w:qFormat/>
    <w:rsid w:val="00777CBB"/>
    <w:pPr>
      <w:ind w:left="720"/>
      <w:contextualSpacing/>
    </w:pPr>
  </w:style>
  <w:style w:type="paragraph" w:customStyle="1" w:styleId="Default">
    <w:name w:val="Default"/>
    <w:rsid w:val="00F51F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