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C12A0" w:rsidP="007C12A0" w14:paraId="24EE8302" w14:textId="77777777">
      <w:pPr>
        <w:ind w:left="3600" w:firstLine="720"/>
        <w:rPr>
          <w:b/>
        </w:rPr>
      </w:pPr>
      <w:r>
        <w:rPr>
          <w:b/>
        </w:rPr>
        <w:t>Before the</w:t>
      </w:r>
    </w:p>
    <w:p w:rsidR="007C12A0" w:rsidP="007C12A0" w14:paraId="6D249EB1" w14:textId="77777777">
      <w:pPr>
        <w:jc w:val="center"/>
        <w:rPr>
          <w:b/>
        </w:rPr>
      </w:pPr>
      <w:r>
        <w:rPr>
          <w:b/>
        </w:rPr>
        <w:t>Federal Communications Commission</w:t>
      </w:r>
    </w:p>
    <w:p w:rsidR="007C12A0" w:rsidP="007C12A0" w14:paraId="30E8EAA2" w14:textId="77777777">
      <w:pPr>
        <w:jc w:val="center"/>
        <w:rPr>
          <w:b/>
        </w:rPr>
      </w:pPr>
      <w:r>
        <w:rPr>
          <w:b/>
        </w:rPr>
        <w:t>Washington, D.C.  20554</w:t>
      </w:r>
    </w:p>
    <w:p w:rsidR="007C12A0" w:rsidP="007C12A0" w14:paraId="727E05EA" w14:textId="77777777"/>
    <w:tbl>
      <w:tblPr>
        <w:tblW w:w="9648" w:type="dxa"/>
        <w:tblLayout w:type="fixed"/>
        <w:tblLook w:val="0000"/>
      </w:tblPr>
      <w:tblGrid>
        <w:gridCol w:w="4698"/>
        <w:gridCol w:w="720"/>
        <w:gridCol w:w="4230"/>
      </w:tblGrid>
      <w:tr w14:paraId="3D33025D" w14:textId="77777777" w:rsidTr="00575884">
        <w:tblPrEx>
          <w:tblW w:w="9648" w:type="dxa"/>
          <w:tblLayout w:type="fixed"/>
          <w:tblLook w:val="0000"/>
        </w:tblPrEx>
        <w:tc>
          <w:tcPr>
            <w:tcW w:w="4698" w:type="dxa"/>
          </w:tcPr>
          <w:p w:rsidR="007C12A0" w:rsidP="00575884" w14:paraId="67B5E3A2" w14:textId="77777777">
            <w:pPr>
              <w:ind w:right="-18"/>
            </w:pPr>
            <w:r>
              <w:t xml:space="preserve">In re Applications of  </w:t>
            </w:r>
          </w:p>
          <w:p w:rsidR="007C12A0" w:rsidP="00575884" w14:paraId="47EAA0FB" w14:textId="77777777">
            <w:pPr>
              <w:ind w:right="-18"/>
            </w:pPr>
          </w:p>
          <w:p w:rsidR="007C12A0" w:rsidRPr="00832968" w:rsidP="00575884" w14:paraId="0F2EA2F1" w14:textId="77777777">
            <w:pPr>
              <w:tabs>
                <w:tab w:val="left" w:pos="0"/>
              </w:tabs>
              <w:suppressAutoHyphens/>
              <w:ind w:left="5040" w:hanging="5040"/>
              <w:rPr>
                <w:b/>
                <w:bCs/>
              </w:rPr>
            </w:pPr>
            <w:r>
              <w:rPr>
                <w:b/>
                <w:bCs/>
              </w:rPr>
              <w:t>Liberty Communications, Inc.</w:t>
            </w:r>
          </w:p>
          <w:p w:rsidR="007C12A0" w:rsidP="00575884" w14:paraId="0B2D9E4B" w14:textId="77777777">
            <w:pPr>
              <w:tabs>
                <w:tab w:val="left" w:pos="0"/>
              </w:tabs>
              <w:suppressAutoHyphens/>
              <w:ind w:left="5040" w:hanging="5040"/>
              <w:rPr>
                <w:b/>
              </w:rPr>
            </w:pPr>
          </w:p>
          <w:p w:rsidR="007C12A0" w:rsidP="00575884" w14:paraId="701E5333" w14:textId="77777777">
            <w:pPr>
              <w:ind w:right="-18"/>
            </w:pPr>
            <w:r>
              <w:t>For Renewal of License of</w:t>
            </w:r>
          </w:p>
          <w:p w:rsidR="007C12A0" w:rsidRPr="008B21F4" w:rsidP="00575884" w14:paraId="566AAEF5" w14:textId="77777777">
            <w:pPr>
              <w:ind w:right="-18"/>
              <w:rPr>
                <w:b/>
              </w:rPr>
            </w:pPr>
            <w:r w:rsidRPr="008B21F4">
              <w:t xml:space="preserve">Station </w:t>
            </w:r>
            <w:r>
              <w:t>W36EX-D</w:t>
            </w:r>
          </w:p>
          <w:p w:rsidR="007C12A0" w:rsidP="00575884" w14:paraId="55C6C857" w14:textId="77777777">
            <w:pPr>
              <w:ind w:right="-18"/>
            </w:pPr>
            <w:r>
              <w:t xml:space="preserve">Alton, Illinois </w:t>
            </w:r>
          </w:p>
          <w:p w:rsidR="007C12A0" w:rsidP="00575884" w14:paraId="46009B8E" w14:textId="77777777">
            <w:pPr>
              <w:ind w:right="-18"/>
            </w:pPr>
          </w:p>
          <w:p w:rsidR="007C12A0" w:rsidP="00575884" w14:paraId="205C6A48" w14:textId="77777777">
            <w:pPr>
              <w:ind w:right="-18"/>
            </w:pPr>
            <w:r>
              <w:t>For Assignment of License of</w:t>
            </w:r>
          </w:p>
          <w:p w:rsidR="007C12A0" w:rsidP="00575884" w14:paraId="146621E1" w14:textId="77777777">
            <w:pPr>
              <w:ind w:right="-18"/>
            </w:pPr>
            <w:r>
              <w:t>Station W36EX-D</w:t>
            </w:r>
          </w:p>
          <w:p w:rsidR="007C12A0" w:rsidP="00575884" w14:paraId="2D2E606C" w14:textId="77777777">
            <w:pPr>
              <w:ind w:right="-18"/>
            </w:pPr>
            <w:r>
              <w:t>Alton, Illinois</w:t>
            </w:r>
          </w:p>
          <w:p w:rsidR="007C12A0" w:rsidP="00575884" w14:paraId="6735E51A" w14:textId="77777777">
            <w:pPr>
              <w:ind w:right="-18"/>
            </w:pPr>
          </w:p>
        </w:tc>
        <w:tc>
          <w:tcPr>
            <w:tcW w:w="720" w:type="dxa"/>
          </w:tcPr>
          <w:p w:rsidR="007C12A0" w:rsidP="00575884" w14:paraId="19A2F66E" w14:textId="77777777">
            <w:pPr>
              <w:rPr>
                <w:b/>
              </w:rPr>
            </w:pPr>
            <w:r>
              <w:rPr>
                <w:b/>
              </w:rPr>
              <w:t>)</w:t>
            </w:r>
          </w:p>
          <w:p w:rsidR="007C12A0" w:rsidP="00575884" w14:paraId="1BD4A797" w14:textId="77777777">
            <w:pPr>
              <w:rPr>
                <w:b/>
              </w:rPr>
            </w:pPr>
            <w:r>
              <w:rPr>
                <w:b/>
              </w:rPr>
              <w:t>)</w:t>
            </w:r>
          </w:p>
          <w:p w:rsidR="007C12A0" w:rsidP="00575884" w14:paraId="482E0639" w14:textId="77777777">
            <w:pPr>
              <w:rPr>
                <w:b/>
              </w:rPr>
            </w:pPr>
            <w:r>
              <w:rPr>
                <w:b/>
              </w:rPr>
              <w:t>)</w:t>
            </w:r>
          </w:p>
          <w:p w:rsidR="007C12A0" w:rsidP="00575884" w14:paraId="28B1A5A8" w14:textId="77777777">
            <w:pPr>
              <w:rPr>
                <w:b/>
              </w:rPr>
            </w:pPr>
            <w:r>
              <w:rPr>
                <w:b/>
              </w:rPr>
              <w:t>)</w:t>
            </w:r>
          </w:p>
          <w:p w:rsidR="007C12A0" w:rsidP="00575884" w14:paraId="422CD58E" w14:textId="77777777">
            <w:pPr>
              <w:rPr>
                <w:b/>
              </w:rPr>
            </w:pPr>
            <w:r>
              <w:rPr>
                <w:b/>
              </w:rPr>
              <w:t>)</w:t>
            </w:r>
          </w:p>
          <w:p w:rsidR="007C12A0" w:rsidP="00575884" w14:paraId="4D0972EA" w14:textId="77777777">
            <w:pPr>
              <w:rPr>
                <w:b/>
              </w:rPr>
            </w:pPr>
            <w:r>
              <w:rPr>
                <w:b/>
              </w:rPr>
              <w:t>)</w:t>
            </w:r>
          </w:p>
          <w:p w:rsidR="007C12A0" w:rsidP="00575884" w14:paraId="7E8A5C09" w14:textId="77777777">
            <w:pPr>
              <w:rPr>
                <w:b/>
              </w:rPr>
            </w:pPr>
            <w:r>
              <w:rPr>
                <w:b/>
              </w:rPr>
              <w:t>)</w:t>
            </w:r>
          </w:p>
          <w:p w:rsidR="007C12A0" w:rsidP="00575884" w14:paraId="1CF9CE17" w14:textId="77777777">
            <w:pPr>
              <w:rPr>
                <w:b/>
              </w:rPr>
            </w:pPr>
            <w:r>
              <w:rPr>
                <w:b/>
              </w:rPr>
              <w:t>)</w:t>
            </w:r>
          </w:p>
          <w:p w:rsidR="007C12A0" w:rsidP="00575884" w14:paraId="366415E8" w14:textId="77777777">
            <w:pPr>
              <w:rPr>
                <w:b/>
              </w:rPr>
            </w:pPr>
            <w:r>
              <w:rPr>
                <w:b/>
              </w:rPr>
              <w:t>)</w:t>
            </w:r>
          </w:p>
          <w:p w:rsidR="007C12A0" w:rsidP="00575884" w14:paraId="38A93F0C" w14:textId="77777777">
            <w:pPr>
              <w:rPr>
                <w:b/>
              </w:rPr>
            </w:pPr>
            <w:r>
              <w:rPr>
                <w:b/>
              </w:rPr>
              <w:t>)</w:t>
            </w:r>
          </w:p>
          <w:p w:rsidR="007C12A0" w:rsidP="00575884" w14:paraId="4FE47A10" w14:textId="77777777">
            <w:pPr>
              <w:rPr>
                <w:b/>
              </w:rPr>
            </w:pPr>
            <w:r>
              <w:rPr>
                <w:b/>
              </w:rPr>
              <w:t>)</w:t>
            </w:r>
          </w:p>
          <w:p w:rsidR="007C12A0" w:rsidP="00575884" w14:paraId="0B2B9554" w14:textId="77777777">
            <w:pPr>
              <w:rPr>
                <w:b/>
              </w:rPr>
            </w:pPr>
          </w:p>
        </w:tc>
        <w:tc>
          <w:tcPr>
            <w:tcW w:w="4230" w:type="dxa"/>
          </w:tcPr>
          <w:p w:rsidR="007C12A0" w:rsidP="00575884" w14:paraId="220C5F01" w14:textId="77777777"/>
          <w:p w:rsidR="007C12A0" w:rsidP="00575884" w14:paraId="4FA578A3" w14:textId="77777777"/>
          <w:p w:rsidR="007C12A0" w:rsidP="00575884" w14:paraId="1A11E5CD" w14:textId="3FC1D48D">
            <w:r>
              <w:t xml:space="preserve">Acct. No. </w:t>
            </w:r>
            <w:r w:rsidR="009449C5">
              <w:t>202341420036</w:t>
            </w:r>
          </w:p>
          <w:p w:rsidR="007C12A0" w:rsidP="00575884" w14:paraId="3BA9A21E" w14:textId="77777777">
            <w:r>
              <w:t>FRN: 0021232889</w:t>
            </w:r>
          </w:p>
          <w:p w:rsidR="007C12A0" w:rsidP="00575884" w14:paraId="75BD3F06" w14:textId="77777777">
            <w:r>
              <w:t>Facility ID No. 37238</w:t>
            </w:r>
          </w:p>
          <w:p w:rsidR="007C12A0" w:rsidP="00575884" w14:paraId="7827B91F" w14:textId="77777777">
            <w:r>
              <w:t>LMS File Nos. 0000158106 and 0000216835</w:t>
            </w:r>
          </w:p>
          <w:p w:rsidR="007C12A0" w:rsidRPr="00D500B1" w:rsidP="00575884" w14:paraId="26F5C27D" w14:textId="77777777"/>
        </w:tc>
      </w:tr>
    </w:tbl>
    <w:p w:rsidR="007C12A0" w:rsidP="007C12A0" w14:paraId="1E9EA0EF" w14:textId="77777777">
      <w:pPr>
        <w:pStyle w:val="Heading1"/>
        <w:numPr>
          <w:ilvl w:val="0"/>
          <w:numId w:val="0"/>
        </w:numPr>
        <w:ind w:left="720" w:hanging="720"/>
        <w:jc w:val="center"/>
      </w:pPr>
      <w:r>
        <w:t>ORDER</w:t>
      </w:r>
    </w:p>
    <w:p w:rsidR="007C12A0" w:rsidP="007C12A0" w14:paraId="4690A4F9" w14:textId="77777777">
      <w:pPr>
        <w:tabs>
          <w:tab w:val="left" w:pos="4680"/>
        </w:tabs>
        <w:jc w:val="center"/>
      </w:pPr>
    </w:p>
    <w:p w:rsidR="007C12A0" w:rsidP="007C12A0" w14:paraId="3615CE7B" w14:textId="3509CEE0">
      <w:pPr>
        <w:tabs>
          <w:tab w:val="left" w:pos="770"/>
          <w:tab w:val="left" w:pos="1430"/>
          <w:tab w:val="left" w:pos="4680"/>
        </w:tabs>
        <w:rPr>
          <w:b/>
        </w:rPr>
      </w:pPr>
      <w:r>
        <w:rPr>
          <w:b/>
        </w:rPr>
        <w:t xml:space="preserve">Adopted: </w:t>
      </w:r>
      <w:r w:rsidR="00C42DCC">
        <w:rPr>
          <w:b/>
        </w:rPr>
        <w:t>September 12, 2023</w:t>
      </w:r>
      <w:r>
        <w:tab/>
      </w:r>
      <w:r>
        <w:tab/>
        <w:t xml:space="preserve">                          </w:t>
      </w:r>
      <w:r>
        <w:rPr>
          <w:b/>
        </w:rPr>
        <w:t xml:space="preserve">Released: </w:t>
      </w:r>
      <w:r w:rsidR="00C42DCC">
        <w:rPr>
          <w:b/>
        </w:rPr>
        <w:t>September 12, 2023</w:t>
      </w:r>
    </w:p>
    <w:p w:rsidR="007C12A0" w:rsidP="007C12A0" w14:paraId="7D9F1F58" w14:textId="77777777">
      <w:pPr>
        <w:pStyle w:val="Header"/>
      </w:pPr>
    </w:p>
    <w:p w:rsidR="007C12A0" w:rsidP="007C12A0" w14:paraId="5C826AED" w14:textId="13709933">
      <w:pPr>
        <w:tabs>
          <w:tab w:val="left" w:pos="720"/>
          <w:tab w:val="left" w:pos="1430"/>
          <w:tab w:val="left" w:pos="4680"/>
        </w:tabs>
        <w:spacing w:line="480" w:lineRule="auto"/>
      </w:pPr>
      <w:r>
        <w:t xml:space="preserve">By the Chief, </w:t>
      </w:r>
      <w:r w:rsidR="00E525D0">
        <w:t xml:space="preserve">Video Division, </w:t>
      </w:r>
      <w:r>
        <w:t>Media Bureau:</w:t>
      </w:r>
    </w:p>
    <w:p w:rsidR="006E4721" w:rsidP="006E4721" w14:paraId="5EABF4C5" w14:textId="77777777">
      <w:pPr>
        <w:pStyle w:val="ParaNum"/>
      </w:pPr>
      <w:r>
        <w:t xml:space="preserve">In this Order, we adopt the attached Consent Decree entered into by the Media Bureau (Bureau) and Liberty Communications, Inc. (Licensee), licensee of Station W36EX-D, Alton, Illinois </w:t>
      </w:r>
      <w:r w:rsidRPr="00EB7D81">
        <w:t>(Station)</w:t>
      </w:r>
      <w:r>
        <w:t xml:space="preserve">.  </w:t>
      </w:r>
      <w:r w:rsidRPr="00396559">
        <w:t>The Consent Decree resolves</w:t>
      </w:r>
      <w:r>
        <w:t xml:space="preserve"> an investigation</w:t>
      </w:r>
      <w:r w:rsidRPr="00396559">
        <w:t xml:space="preserve"> arising from the Bureau’s review of the captioned license renewal application</w:t>
      </w:r>
      <w:r>
        <w:rPr>
          <w:rStyle w:val="FootnoteReference"/>
        </w:rPr>
        <w:footnoteReference w:id="3"/>
      </w:r>
      <w:r w:rsidRPr="00396559">
        <w:t xml:space="preserve"> (</w:t>
      </w:r>
      <w:r>
        <w:t xml:space="preserve">Renewal </w:t>
      </w:r>
      <w:r w:rsidRPr="00396559">
        <w:t>Application</w:t>
      </w:r>
      <w:r>
        <w:t>)</w:t>
      </w:r>
      <w:r w:rsidRPr="00396559">
        <w:t xml:space="preserve"> </w:t>
      </w:r>
      <w:r>
        <w:t>and application for assignment of license (Assignment Application).</w:t>
      </w:r>
      <w:r>
        <w:rPr>
          <w:rStyle w:val="FootnoteReference"/>
        </w:rPr>
        <w:footnoteReference w:id="4"/>
      </w:r>
      <w:r>
        <w:t xml:space="preserve">  In particular, the Consent Decree resolves the Bureau’s investigation of Licensee’s </w:t>
      </w:r>
      <w:r w:rsidRPr="00053E7A">
        <w:t>compliance wit</w:t>
      </w:r>
      <w:r>
        <w:t>h:  (i) Section 73.3539(a) of the Commission’s rules (Rules), which sets forth the deadline for filing a license renewal application;</w:t>
      </w:r>
      <w:r>
        <w:rPr>
          <w:rStyle w:val="FootnoteReference"/>
        </w:rPr>
        <w:footnoteReference w:id="5"/>
      </w:r>
      <w:r>
        <w:t xml:space="preserve"> (ii) Section 73.3526 of the Rules, which requires stations to maintain an online public inspection file and placing specific documents into that file at required intervals;</w:t>
      </w:r>
      <w:r>
        <w:rPr>
          <w:rStyle w:val="FootnoteReference"/>
        </w:rPr>
        <w:footnoteReference w:id="6"/>
      </w:r>
      <w:r>
        <w:t xml:space="preserve"> (iii) Section 73.3514(a) of the Rules, which requires Licensees to provide complete responses in applications;</w:t>
      </w:r>
      <w:r>
        <w:rPr>
          <w:rStyle w:val="FootnoteReference"/>
        </w:rPr>
        <w:footnoteReference w:id="7"/>
      </w:r>
      <w:r>
        <w:t xml:space="preserve"> and (iv) Section 1.65(a) of the Rules, which requires applicants maintain the accuracy of their applications during their pendency, and promptly provide updated or corrected information as necessary.</w:t>
      </w:r>
      <w:r>
        <w:rPr>
          <w:rStyle w:val="FootnoteReference"/>
        </w:rPr>
        <w:footnoteReference w:id="8"/>
      </w:r>
      <w:r>
        <w:t xml:space="preserve">  </w:t>
      </w:r>
    </w:p>
    <w:p w:rsidR="007C12A0" w:rsidP="00D5109E" w14:paraId="2EDDD652" w14:textId="061B417C">
      <w:pPr>
        <w:pStyle w:val="ParaNum"/>
        <w:widowControl/>
      </w:pPr>
      <w:r>
        <w:t xml:space="preserve">Adoption of the attached Consent Decree permits action, subject to certain terms and conditions, on both the Station’s Renewal Application and Assignment Application. </w:t>
      </w:r>
    </w:p>
    <w:p w:rsidR="007C12A0" w:rsidRPr="008E5829" w:rsidP="007C12A0" w14:paraId="0F73CF0D" w14:textId="77777777">
      <w:pPr>
        <w:pStyle w:val="ParaNum"/>
      </w:pPr>
      <w:r w:rsidRPr="000D7572">
        <w:t>The Bureau and Licensee have negotiated the attached Consent Decree in which Licensee stipulates that it violated section</w:t>
      </w:r>
      <w:r>
        <w:t xml:space="preserve">s 73.3539(a), </w:t>
      </w:r>
      <w:r w:rsidRPr="002E38FB">
        <w:t>73.</w:t>
      </w:r>
      <w:r>
        <w:t xml:space="preserve">3526, 73.3514(a), and 1.65(a) </w:t>
      </w:r>
      <w:r w:rsidRPr="000D7572">
        <w:t>of the Rules</w:t>
      </w:r>
      <w:r>
        <w:t xml:space="preserve">.  </w:t>
      </w:r>
      <w:r w:rsidRPr="008E5829">
        <w:t>Pursuant to the Consent Decree, Licensee agrees</w:t>
      </w:r>
      <w:r>
        <w:t xml:space="preserve"> to</w:t>
      </w:r>
      <w:r w:rsidRPr="008E5829">
        <w:t>,</w:t>
      </w:r>
      <w:r>
        <w:t xml:space="preserve"> </w:t>
      </w:r>
      <w:r w:rsidRPr="008E5829">
        <w:t>among other things,</w:t>
      </w:r>
      <w:r>
        <w:t xml:space="preserve"> make a civil penalty payment to the United States Treasury in the amount of Ninety Seven Thousand Dollars ($97,000) within 15 days of closing of the transaction contemplated in the Assignment Application.</w:t>
      </w:r>
      <w:r>
        <w:rPr>
          <w:rStyle w:val="FootnoteReference"/>
        </w:rPr>
        <w:t xml:space="preserve"> </w:t>
      </w:r>
    </w:p>
    <w:p w:rsidR="007C12A0" w:rsidP="007C12A0" w14:paraId="68DACF3B" w14:textId="77777777">
      <w:pPr>
        <w:pStyle w:val="ParaNum"/>
      </w:pPr>
      <w:r>
        <w:t>After reviewing the terms of the Consent Decree, we find that the public interest will be served by its approval and by terminating all pending proceedings relating to the Bureau’s consideration of potential violations of the Rules</w:t>
      </w:r>
      <w:r w:rsidRPr="000D7572">
        <w:t>.</w:t>
      </w:r>
      <w:r>
        <w:t xml:space="preserve">  Based on the record before us, we also conclude that </w:t>
      </w:r>
      <w:r w:rsidRPr="0029702C">
        <w:t>grant of the Assignment Application is in the public interest pursuant to section 310(d) of the Act</w:t>
      </w:r>
      <w:r>
        <w:rPr>
          <w:rStyle w:val="FootnoteReference"/>
        </w:rPr>
        <w:footnoteReference w:id="9"/>
      </w:r>
      <w:r w:rsidRPr="0029702C">
        <w:t xml:space="preserve"> </w:t>
      </w:r>
      <w:r>
        <w:t>and grant of the Renewal Application is consistent with section 309(k)(2) of the Act.</w:t>
      </w:r>
      <w:r>
        <w:rPr>
          <w:rStyle w:val="FootnoteReference"/>
        </w:rPr>
        <w:footnoteReference w:id="10"/>
      </w:r>
      <w:r>
        <w:t xml:space="preserve">  </w:t>
      </w:r>
      <w:r w:rsidRPr="0029702C">
        <w:t>In accordance with the Consent Decree, we grant the Assignment Application</w:t>
      </w:r>
      <w:r>
        <w:t xml:space="preserve"> and Renewal Application</w:t>
      </w:r>
      <w:r w:rsidRPr="0029702C">
        <w:t xml:space="preserve"> conditioned upon satisfaction of the Civil Penalty and </w:t>
      </w:r>
      <w:r>
        <w:t>all other terms set forth in the Consent Decree</w:t>
      </w:r>
      <w:r w:rsidRPr="0029702C">
        <w:t>.  A copy of the Consent Decree is attached hereto and incorporated by reference.</w:t>
      </w:r>
    </w:p>
    <w:p w:rsidR="007C12A0" w:rsidP="007C12A0" w14:paraId="2D4CFC67" w14:textId="77777777">
      <w:pPr>
        <w:pStyle w:val="ParaNum"/>
        <w:keepNext/>
        <w:ind w:left="86"/>
      </w:pPr>
      <w:r w:rsidRPr="000E1B8A">
        <w:rPr>
          <w:b/>
          <w:bCs/>
        </w:rPr>
        <w:t>ACCORDINGLY, IT IS ORDERED</w:t>
      </w:r>
      <w:r>
        <w:t xml:space="preserve"> that, pursuant to sections 4(i), 4(j), and </w:t>
      </w:r>
      <w:r w:rsidRPr="001C6895">
        <w:t>503(b)</w:t>
      </w:r>
      <w:r>
        <w:t xml:space="preserve"> of the Communications Act of 1934, as amended,</w:t>
      </w:r>
      <w:r>
        <w:rPr>
          <w:rStyle w:val="FootnoteReference"/>
        </w:rPr>
        <w:footnoteReference w:id="11"/>
      </w:r>
      <w:r>
        <w:t xml:space="preserve"> and by the authority delegated by sections 0.61 and 0.283 of the Rules,</w:t>
      </w:r>
      <w:r>
        <w:rPr>
          <w:rStyle w:val="FootnoteReference"/>
        </w:rPr>
        <w:footnoteReference w:id="12"/>
      </w:r>
      <w:r>
        <w:t xml:space="preserve"> the Consent Decree attached hereto </w:t>
      </w:r>
      <w:r w:rsidRPr="00A61BEC">
        <w:rPr>
          <w:b/>
          <w:bCs/>
        </w:rPr>
        <w:t>IS ADOPTED</w:t>
      </w:r>
      <w:r>
        <w:rPr>
          <w:b/>
          <w:bCs/>
        </w:rPr>
        <w:t xml:space="preserve"> </w:t>
      </w:r>
      <w:r>
        <w:t>without change, addition, or modification.</w:t>
      </w:r>
    </w:p>
    <w:p w:rsidR="007C12A0" w:rsidP="007C12A0" w14:paraId="7D7BB975" w14:textId="77777777">
      <w:pPr>
        <w:pStyle w:val="ParaNum"/>
      </w:pPr>
      <w:r w:rsidRPr="001C589E">
        <w:rPr>
          <w:b/>
          <w:bCs/>
        </w:rPr>
        <w:t>IT IS FURTHER ORDERED</w:t>
      </w:r>
      <w:r>
        <w:t xml:space="preserve"> that the investigation by the Media Bureau of the matters noted above </w:t>
      </w:r>
      <w:r w:rsidRPr="001C589E">
        <w:rPr>
          <w:b/>
          <w:bCs/>
        </w:rPr>
        <w:t>IS TERMINATED</w:t>
      </w:r>
      <w:r>
        <w:t>.</w:t>
      </w:r>
    </w:p>
    <w:p w:rsidR="007C12A0" w:rsidP="00343BE9" w14:paraId="0E86A6A2" w14:textId="77777777">
      <w:pPr>
        <w:pStyle w:val="ParaNum"/>
      </w:pPr>
      <w:r>
        <w:rPr>
          <w:b/>
          <w:bCs/>
        </w:rPr>
        <w:t>IT IS FURTHER ORDERED</w:t>
      </w:r>
      <w:r>
        <w:t xml:space="preserve"> that, pursuant to section 309(k)(2) of the Communications Act of 1934, as amended,</w:t>
      </w:r>
      <w:r>
        <w:rPr>
          <w:rStyle w:val="FootnoteReference"/>
        </w:rPr>
        <w:footnoteReference w:id="13"/>
      </w:r>
      <w:r>
        <w:t xml:space="preserve"> the application of Liberty Communications, Inc. for renewal of license for Station W36EX-D, Alton, Illinois (LMS File No. </w:t>
      </w:r>
      <w:r w:rsidRPr="00C74FF7">
        <w:t>0000158106</w:t>
      </w:r>
      <w:r>
        <w:t xml:space="preserve">) </w:t>
      </w:r>
      <w:r w:rsidRPr="00A10035">
        <w:rPr>
          <w:b/>
          <w:bCs/>
        </w:rPr>
        <w:t>IS GRANTED</w:t>
      </w:r>
      <w:r>
        <w:t>, as conditioned herein.</w:t>
      </w:r>
    </w:p>
    <w:p w:rsidR="007C12A0" w:rsidP="00343BE9" w14:paraId="5EB34255" w14:textId="77777777">
      <w:pPr>
        <w:pStyle w:val="ParaNum"/>
        <w:rPr>
          <w:bCs/>
        </w:rPr>
      </w:pPr>
      <w:r w:rsidRPr="00582271">
        <w:rPr>
          <w:b/>
        </w:rPr>
        <w:t xml:space="preserve">IT IS FURTHER </w:t>
      </w:r>
      <w:r w:rsidRPr="0029702C">
        <w:rPr>
          <w:b/>
        </w:rPr>
        <w:t xml:space="preserve">ORDERED </w:t>
      </w:r>
      <w:r w:rsidRPr="0029702C">
        <w:t>that, pursuant to section 310(d) of the</w:t>
      </w:r>
      <w:r>
        <w:t xml:space="preserve"> Communications</w:t>
      </w:r>
      <w:r w:rsidRPr="0029702C">
        <w:t xml:space="preserve"> Act</w:t>
      </w:r>
      <w:r>
        <w:t xml:space="preserve"> of 1934, as amended</w:t>
      </w:r>
      <w:r w:rsidRPr="0029702C">
        <w:t>,</w:t>
      </w:r>
      <w:r>
        <w:rPr>
          <w:vertAlign w:val="superscript"/>
        </w:rPr>
        <w:footnoteReference w:id="14"/>
      </w:r>
      <w:r w:rsidRPr="0029702C">
        <w:t xml:space="preserve"> the application for assignment</w:t>
      </w:r>
      <w:r>
        <w:t xml:space="preserve"> of authorization (LMS File No. 0000216835) IS </w:t>
      </w:r>
      <w:r w:rsidRPr="0029702C">
        <w:rPr>
          <w:b/>
        </w:rPr>
        <w:t>GRANTED</w:t>
      </w:r>
      <w:r w:rsidRPr="00A10035">
        <w:rPr>
          <w:bCs/>
        </w:rPr>
        <w:t>,</w:t>
      </w:r>
      <w:r>
        <w:rPr>
          <w:bCs/>
        </w:rPr>
        <w:t xml:space="preserve"> as conditioned herein</w:t>
      </w:r>
      <w:r w:rsidRPr="00582271">
        <w:rPr>
          <w:bCs/>
        </w:rPr>
        <w:t>.</w:t>
      </w:r>
    </w:p>
    <w:p w:rsidR="007C12A0" w:rsidRPr="000C362C" w:rsidP="00343BE9" w14:paraId="1E049A89" w14:textId="5C0BD3B2">
      <w:pPr>
        <w:pStyle w:val="ParaNum"/>
      </w:pPr>
      <w:r w:rsidRPr="00BD0F87">
        <w:rPr>
          <w:b/>
          <w:bCs/>
          <w:color w:val="010101"/>
        </w:rPr>
        <w:t>IT IS FURTHER ORDERED</w:t>
      </w:r>
      <w:r w:rsidRPr="00E63943">
        <w:rPr>
          <w:color w:val="010101"/>
        </w:rPr>
        <w:t xml:space="preserve"> that copies of this Order </w:t>
      </w:r>
      <w:r w:rsidRPr="00E63943">
        <w:t xml:space="preserve">shall be sent, by First Class and Certified Mail, Return Receipt Requested, </w:t>
      </w:r>
      <w:r>
        <w:t xml:space="preserve">to Licensee at Fred Church, Liberty Communications, Inc., PO Box 1044, Alton, Il 62002 and by electronic mail to </w:t>
      </w:r>
      <w:hyperlink r:id="rId5" w:history="1">
        <w:r w:rsidRPr="008C2569">
          <w:rPr>
            <w:rStyle w:val="Hyperlink"/>
          </w:rPr>
          <w:t>fredchurch37@gmail.com</w:t>
        </w:r>
      </w:hyperlink>
      <w:r w:rsidRPr="00A10035">
        <w:rPr>
          <w:rStyle w:val="Hyperlink"/>
        </w:rPr>
        <w:t xml:space="preserve"> </w:t>
      </w:r>
      <w:r w:rsidRPr="007D46FE">
        <w:rPr>
          <w:rStyle w:val="Hyperlink"/>
          <w:color w:val="auto"/>
          <w:u w:val="none"/>
        </w:rPr>
        <w:t>and assignee at Bridge News LLC, 38955 Hills Tech Dr., Farmington Hills, MI 48331 and by electronic mail to</w:t>
      </w:r>
      <w:r>
        <w:rPr>
          <w:rStyle w:val="Hyperlink"/>
        </w:rPr>
        <w:t xml:space="preserve"> </w:t>
      </w:r>
      <w:hyperlink r:id="rId6" w:history="1">
        <w:r w:rsidRPr="008C2569">
          <w:rPr>
            <w:rStyle w:val="Hyperlink"/>
          </w:rPr>
          <w:t>vince.bodiford@newsmakersmedia.com</w:t>
        </w:r>
      </w:hyperlink>
      <w:r w:rsidRPr="002546ED">
        <w:t xml:space="preserve">.  Copies shall also be sent to Licensee’s counsel, Joseph Chautin, </w:t>
      </w:r>
      <w:r w:rsidR="00343BE9">
        <w:br w:type="page"/>
      </w:r>
      <w:r w:rsidRPr="002546ED">
        <w:t xml:space="preserve">Esq. by electronic mail to </w:t>
      </w:r>
      <w:hyperlink r:id="rId7" w:history="1">
        <w:r w:rsidRPr="008C2569">
          <w:rPr>
            <w:rStyle w:val="Hyperlink"/>
          </w:rPr>
          <w:t>jchautin@hardycarey.com</w:t>
        </w:r>
      </w:hyperlink>
      <w:r w:rsidRPr="00A10035">
        <w:rPr>
          <w:rStyle w:val="Hyperlink"/>
        </w:rPr>
        <w:t xml:space="preserve"> </w:t>
      </w:r>
      <w:r w:rsidRPr="007D46FE">
        <w:rPr>
          <w:rStyle w:val="Hyperlink"/>
          <w:color w:val="auto"/>
          <w:u w:val="none"/>
        </w:rPr>
        <w:t>and assignee’s counsel Dan J. Alpert, Esq. by electronic mail to</w:t>
      </w:r>
      <w:r>
        <w:rPr>
          <w:rStyle w:val="Hyperlink"/>
        </w:rPr>
        <w:t xml:space="preserve"> </w:t>
      </w:r>
      <w:hyperlink r:id="rId8" w:history="1">
        <w:r w:rsidRPr="008C2569">
          <w:rPr>
            <w:rStyle w:val="Hyperlink"/>
          </w:rPr>
          <w:t>dja@commlaw.tv</w:t>
        </w:r>
      </w:hyperlink>
      <w:r w:rsidRPr="002546ED">
        <w:t>.</w:t>
      </w:r>
    </w:p>
    <w:p w:rsidR="007C12A0" w:rsidP="00343BE9" w14:paraId="31A94393" w14:textId="77777777">
      <w:pPr>
        <w:pStyle w:val="ParaNum"/>
        <w:numPr>
          <w:ilvl w:val="0"/>
          <w:numId w:val="0"/>
        </w:numPr>
        <w:ind w:left="720"/>
      </w:pPr>
      <w:r w:rsidRPr="00E63943">
        <w:tab/>
      </w:r>
      <w:r w:rsidRPr="00E63943">
        <w:tab/>
      </w:r>
      <w:r>
        <w:tab/>
      </w:r>
      <w:r>
        <w:tab/>
      </w:r>
      <w:r>
        <w:tab/>
        <w:t>FEDERAL COMMUNICATIONS COMMISSION</w:t>
      </w:r>
    </w:p>
    <w:p w:rsidR="007C12A0" w:rsidP="00343BE9" w14:paraId="45923505" w14:textId="77777777">
      <w:pPr>
        <w:tabs>
          <w:tab w:val="left" w:pos="720"/>
          <w:tab w:val="left" w:pos="4680"/>
        </w:tabs>
      </w:pPr>
    </w:p>
    <w:p w:rsidR="007C12A0" w:rsidP="00343BE9" w14:paraId="1508D9C2" w14:textId="77777777">
      <w:pPr>
        <w:tabs>
          <w:tab w:val="left" w:pos="720"/>
          <w:tab w:val="left" w:pos="4680"/>
        </w:tabs>
      </w:pPr>
    </w:p>
    <w:p w:rsidR="007C12A0" w:rsidP="00343BE9" w14:paraId="0F96B242" w14:textId="77777777">
      <w:pPr>
        <w:tabs>
          <w:tab w:val="left" w:pos="720"/>
          <w:tab w:val="left" w:pos="4680"/>
        </w:tabs>
      </w:pPr>
    </w:p>
    <w:p w:rsidR="007C12A0" w:rsidP="00343BE9" w14:paraId="23414C18" w14:textId="1AE70779">
      <w:pPr>
        <w:autoSpaceDE w:val="0"/>
        <w:autoSpaceDN w:val="0"/>
        <w:adjustRightInd w:val="0"/>
      </w:pPr>
      <w:r>
        <w:tab/>
      </w:r>
      <w:r>
        <w:tab/>
      </w:r>
      <w:r>
        <w:tab/>
      </w:r>
      <w:r>
        <w:tab/>
      </w:r>
      <w:r>
        <w:tab/>
      </w:r>
      <w:r>
        <w:tab/>
      </w:r>
      <w:r w:rsidR="00E525D0">
        <w:t>Barbara Kreisman</w:t>
      </w:r>
    </w:p>
    <w:p w:rsidR="00E525D0" w:rsidP="00343BE9" w14:paraId="525E156C" w14:textId="59A53926">
      <w:pPr>
        <w:autoSpaceDE w:val="0"/>
        <w:autoSpaceDN w:val="0"/>
        <w:adjustRightInd w:val="0"/>
        <w:ind w:left="3600" w:firstLine="720"/>
      </w:pPr>
      <w:r>
        <w:t xml:space="preserve">Chief, </w:t>
      </w:r>
      <w:r>
        <w:t>Video Division</w:t>
      </w:r>
    </w:p>
    <w:p w:rsidR="007C12A0" w:rsidP="00343BE9" w14:paraId="1B10FE73" w14:textId="165B9489">
      <w:pPr>
        <w:autoSpaceDE w:val="0"/>
        <w:autoSpaceDN w:val="0"/>
        <w:adjustRightInd w:val="0"/>
        <w:ind w:left="3600" w:firstLine="720"/>
      </w:pPr>
      <w:r>
        <w:t>Media Bureau</w:t>
      </w:r>
    </w:p>
    <w:p w:rsidR="007C12A0" w:rsidP="007C12A0" w14:paraId="75FE516C" w14:textId="77777777">
      <w:pPr>
        <w:tabs>
          <w:tab w:val="left" w:pos="720"/>
          <w:tab w:val="left" w:pos="4320"/>
        </w:tabs>
      </w:pPr>
    </w:p>
    <w:p w:rsidR="007C12A0" w:rsidP="007C12A0" w14:paraId="38869FA9" w14:textId="77777777">
      <w:pPr>
        <w:tabs>
          <w:tab w:val="left" w:pos="720"/>
          <w:tab w:val="left" w:pos="4320"/>
        </w:tabs>
      </w:pPr>
    </w:p>
    <w:p w:rsidR="007C12A0" w:rsidP="007C12A0" w14:paraId="1FA7E0F3" w14:textId="77777777">
      <w:pPr>
        <w:tabs>
          <w:tab w:val="left" w:pos="720"/>
          <w:tab w:val="left" w:pos="4320"/>
        </w:tabs>
      </w:pPr>
    </w:p>
    <w:p w:rsidR="007C12A0" w:rsidP="007C12A0" w14:paraId="066D99DB" w14:textId="77777777">
      <w:pPr>
        <w:tabs>
          <w:tab w:val="left" w:pos="720"/>
          <w:tab w:val="left" w:pos="4320"/>
        </w:tabs>
      </w:pPr>
    </w:p>
    <w:p w:rsidR="00F143D5" w:rsidP="007C12A0" w14:paraId="3D1CBAC1" w14:textId="5E9DA0FB">
      <w:pPr>
        <w:tabs>
          <w:tab w:val="left" w:pos="720"/>
          <w:tab w:val="left" w:pos="4320"/>
        </w:tabs>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7C12A0" w:rsidP="007C12A0" w14:paraId="35B4164A" w14:textId="77777777">
      <w:pPr>
        <w:tabs>
          <w:tab w:val="left" w:pos="720"/>
          <w:tab w:val="left" w:pos="4320"/>
        </w:tabs>
      </w:pPr>
    </w:p>
    <w:p w:rsidR="000640BE" w:rsidP="000640BE" w14:paraId="12353FC8" w14:textId="77777777">
      <w:pPr>
        <w:tabs>
          <w:tab w:val="left" w:pos="720"/>
          <w:tab w:val="left" w:pos="4320"/>
        </w:tabs>
        <w:jc w:val="center"/>
        <w:rPr>
          <w:b/>
        </w:rPr>
      </w:pPr>
      <w:r>
        <w:rPr>
          <w:b/>
        </w:rPr>
        <w:t>Before the</w:t>
      </w:r>
    </w:p>
    <w:p w:rsidR="000640BE" w:rsidP="000640BE" w14:paraId="1FDCA83C" w14:textId="77777777">
      <w:pPr>
        <w:jc w:val="center"/>
        <w:rPr>
          <w:b/>
        </w:rPr>
      </w:pPr>
      <w:r>
        <w:rPr>
          <w:b/>
        </w:rPr>
        <w:t>Federal Communications Commission</w:t>
      </w:r>
    </w:p>
    <w:p w:rsidR="000640BE" w:rsidP="000640BE" w14:paraId="6F2ED1B2" w14:textId="77777777">
      <w:pPr>
        <w:jc w:val="center"/>
        <w:rPr>
          <w:b/>
        </w:rPr>
      </w:pPr>
      <w:r>
        <w:rPr>
          <w:b/>
        </w:rPr>
        <w:t>Washington, D.C.  20554</w:t>
      </w:r>
    </w:p>
    <w:p w:rsidR="000640BE" w:rsidP="000640BE" w14:paraId="722F99F0" w14:textId="77777777"/>
    <w:tbl>
      <w:tblPr>
        <w:tblW w:w="9648" w:type="dxa"/>
        <w:tblLayout w:type="fixed"/>
        <w:tblLook w:val="0000"/>
      </w:tblPr>
      <w:tblGrid>
        <w:gridCol w:w="4698"/>
        <w:gridCol w:w="720"/>
        <w:gridCol w:w="4230"/>
      </w:tblGrid>
      <w:tr w14:paraId="3DCACB0F" w14:textId="77777777" w:rsidTr="000156FC">
        <w:tblPrEx>
          <w:tblW w:w="9648" w:type="dxa"/>
          <w:tblLayout w:type="fixed"/>
          <w:tblLook w:val="0000"/>
        </w:tblPrEx>
        <w:tc>
          <w:tcPr>
            <w:tcW w:w="4698" w:type="dxa"/>
          </w:tcPr>
          <w:p w:rsidR="000640BE" w:rsidP="000156FC" w14:paraId="27318B31" w14:textId="77777777">
            <w:pPr>
              <w:ind w:right="-18"/>
            </w:pPr>
            <w:r>
              <w:t xml:space="preserve">In re Application of  </w:t>
            </w:r>
          </w:p>
          <w:p w:rsidR="000640BE" w:rsidP="000156FC" w14:paraId="32B5AC25" w14:textId="77777777">
            <w:pPr>
              <w:ind w:right="-18"/>
            </w:pPr>
          </w:p>
          <w:p w:rsidR="000640BE" w:rsidRPr="00832968" w:rsidP="000156FC" w14:paraId="7E99DD02" w14:textId="77777777">
            <w:pPr>
              <w:tabs>
                <w:tab w:val="left" w:pos="0"/>
              </w:tabs>
              <w:suppressAutoHyphens/>
              <w:ind w:left="5040" w:hanging="5040"/>
              <w:rPr>
                <w:b/>
                <w:bCs/>
              </w:rPr>
            </w:pPr>
            <w:r>
              <w:rPr>
                <w:b/>
                <w:bCs/>
              </w:rPr>
              <w:t>Liberty Communications, Inc.</w:t>
            </w:r>
          </w:p>
          <w:p w:rsidR="000640BE" w:rsidP="000156FC" w14:paraId="6FC08032" w14:textId="77777777">
            <w:pPr>
              <w:tabs>
                <w:tab w:val="left" w:pos="0"/>
              </w:tabs>
              <w:suppressAutoHyphens/>
              <w:ind w:left="5040" w:hanging="5040"/>
              <w:rPr>
                <w:b/>
              </w:rPr>
            </w:pPr>
          </w:p>
          <w:p w:rsidR="000640BE" w:rsidP="000156FC" w14:paraId="470302B6" w14:textId="77777777">
            <w:pPr>
              <w:ind w:right="-18"/>
            </w:pPr>
            <w:r>
              <w:t>For Renewal of License for</w:t>
            </w:r>
          </w:p>
          <w:p w:rsidR="000640BE" w:rsidRPr="008B21F4" w:rsidP="000156FC" w14:paraId="598BE665" w14:textId="77777777">
            <w:pPr>
              <w:ind w:right="-18"/>
              <w:rPr>
                <w:b/>
              </w:rPr>
            </w:pPr>
            <w:r w:rsidRPr="008B21F4">
              <w:t xml:space="preserve">Station </w:t>
            </w:r>
            <w:r>
              <w:t>W36EX-D</w:t>
            </w:r>
          </w:p>
          <w:p w:rsidR="000640BE" w:rsidP="000156FC" w14:paraId="67128835" w14:textId="77777777">
            <w:pPr>
              <w:ind w:right="-18"/>
            </w:pPr>
            <w:r>
              <w:t xml:space="preserve">Alton, Illinois </w:t>
            </w:r>
          </w:p>
          <w:p w:rsidR="000640BE" w:rsidP="000156FC" w14:paraId="4D003916" w14:textId="77777777">
            <w:pPr>
              <w:ind w:right="-18"/>
            </w:pPr>
          </w:p>
          <w:p w:rsidR="000640BE" w:rsidP="000156FC" w14:paraId="1C9AE70C" w14:textId="77777777">
            <w:pPr>
              <w:ind w:right="-18"/>
            </w:pPr>
            <w:r>
              <w:t>For Assignment of License of</w:t>
            </w:r>
          </w:p>
          <w:p w:rsidR="000640BE" w:rsidP="000156FC" w14:paraId="7D9E79F8" w14:textId="77777777">
            <w:pPr>
              <w:ind w:right="-18"/>
            </w:pPr>
            <w:r>
              <w:t>Station W36EX-D</w:t>
            </w:r>
          </w:p>
          <w:p w:rsidR="000640BE" w:rsidP="000156FC" w14:paraId="43BA0B4A" w14:textId="77777777">
            <w:pPr>
              <w:ind w:right="-18"/>
            </w:pPr>
            <w:r>
              <w:t>Alton, Illinois</w:t>
            </w:r>
          </w:p>
          <w:p w:rsidR="000640BE" w:rsidP="000156FC" w14:paraId="534FFACF" w14:textId="77777777">
            <w:pPr>
              <w:ind w:right="-18"/>
            </w:pPr>
          </w:p>
        </w:tc>
        <w:tc>
          <w:tcPr>
            <w:tcW w:w="720" w:type="dxa"/>
          </w:tcPr>
          <w:p w:rsidR="000640BE" w:rsidP="000156FC" w14:paraId="3E55CABD" w14:textId="77777777">
            <w:pPr>
              <w:rPr>
                <w:b/>
              </w:rPr>
            </w:pPr>
            <w:r>
              <w:rPr>
                <w:b/>
              </w:rPr>
              <w:t>)</w:t>
            </w:r>
          </w:p>
          <w:p w:rsidR="000640BE" w:rsidP="000156FC" w14:paraId="7C4F91F1" w14:textId="77777777">
            <w:pPr>
              <w:rPr>
                <w:b/>
              </w:rPr>
            </w:pPr>
            <w:r>
              <w:rPr>
                <w:b/>
              </w:rPr>
              <w:t>)</w:t>
            </w:r>
          </w:p>
          <w:p w:rsidR="000640BE" w:rsidP="000156FC" w14:paraId="139ED03A" w14:textId="77777777">
            <w:pPr>
              <w:rPr>
                <w:b/>
              </w:rPr>
            </w:pPr>
            <w:r>
              <w:rPr>
                <w:b/>
              </w:rPr>
              <w:t>)</w:t>
            </w:r>
          </w:p>
          <w:p w:rsidR="000640BE" w:rsidP="000156FC" w14:paraId="4EA6F658" w14:textId="77777777">
            <w:pPr>
              <w:rPr>
                <w:b/>
              </w:rPr>
            </w:pPr>
            <w:r>
              <w:rPr>
                <w:b/>
              </w:rPr>
              <w:t>)</w:t>
            </w:r>
          </w:p>
          <w:p w:rsidR="000640BE" w:rsidP="000156FC" w14:paraId="76456D6D" w14:textId="77777777">
            <w:pPr>
              <w:rPr>
                <w:b/>
              </w:rPr>
            </w:pPr>
            <w:r>
              <w:rPr>
                <w:b/>
              </w:rPr>
              <w:t>)</w:t>
            </w:r>
          </w:p>
          <w:p w:rsidR="000640BE" w:rsidP="000156FC" w14:paraId="6083D82C" w14:textId="77777777">
            <w:pPr>
              <w:rPr>
                <w:b/>
              </w:rPr>
            </w:pPr>
            <w:r>
              <w:rPr>
                <w:b/>
              </w:rPr>
              <w:t>)</w:t>
            </w:r>
          </w:p>
          <w:p w:rsidR="000640BE" w:rsidP="000156FC" w14:paraId="3D08E747" w14:textId="77777777">
            <w:pPr>
              <w:rPr>
                <w:b/>
              </w:rPr>
            </w:pPr>
            <w:r>
              <w:rPr>
                <w:b/>
              </w:rPr>
              <w:t>)</w:t>
            </w:r>
          </w:p>
          <w:p w:rsidR="000640BE" w:rsidP="000156FC" w14:paraId="199D59B9" w14:textId="77777777">
            <w:pPr>
              <w:rPr>
                <w:b/>
              </w:rPr>
            </w:pPr>
            <w:r>
              <w:rPr>
                <w:b/>
              </w:rPr>
              <w:t>)</w:t>
            </w:r>
          </w:p>
          <w:p w:rsidR="000640BE" w:rsidP="000156FC" w14:paraId="4487DA42" w14:textId="77777777">
            <w:pPr>
              <w:rPr>
                <w:b/>
              </w:rPr>
            </w:pPr>
            <w:r>
              <w:rPr>
                <w:b/>
              </w:rPr>
              <w:t>)</w:t>
            </w:r>
          </w:p>
          <w:p w:rsidR="000640BE" w:rsidP="000156FC" w14:paraId="2ACCFDD4" w14:textId="77777777">
            <w:pPr>
              <w:rPr>
                <w:b/>
              </w:rPr>
            </w:pPr>
            <w:r>
              <w:rPr>
                <w:b/>
              </w:rPr>
              <w:t>)</w:t>
            </w:r>
          </w:p>
          <w:p w:rsidR="000640BE" w:rsidP="000156FC" w14:paraId="15327E6B" w14:textId="77777777">
            <w:pPr>
              <w:rPr>
                <w:b/>
              </w:rPr>
            </w:pPr>
            <w:r>
              <w:rPr>
                <w:b/>
              </w:rPr>
              <w:t>)</w:t>
            </w:r>
          </w:p>
        </w:tc>
        <w:tc>
          <w:tcPr>
            <w:tcW w:w="4230" w:type="dxa"/>
          </w:tcPr>
          <w:p w:rsidR="000640BE" w:rsidP="000156FC" w14:paraId="4D287E86" w14:textId="77777777"/>
          <w:p w:rsidR="000640BE" w:rsidP="000156FC" w14:paraId="258AC89A" w14:textId="77777777"/>
          <w:p w:rsidR="000640BE" w:rsidP="000156FC" w14:paraId="583E8154" w14:textId="77777777">
            <w:r>
              <w:t>FRN: 0021232889</w:t>
            </w:r>
          </w:p>
          <w:p w:rsidR="000640BE" w:rsidP="000156FC" w14:paraId="70F454FF" w14:textId="5E003FF8">
            <w:r>
              <w:t xml:space="preserve">Acct. No. </w:t>
            </w:r>
            <w:r w:rsidR="007B11C5">
              <w:t>202341420036</w:t>
            </w:r>
          </w:p>
          <w:p w:rsidR="000640BE" w:rsidP="000156FC" w14:paraId="686DA089" w14:textId="77777777">
            <w:r>
              <w:t>Facility ID No. 37238</w:t>
            </w:r>
          </w:p>
          <w:p w:rsidR="000640BE" w:rsidRPr="00D500B1" w:rsidP="000156FC" w14:paraId="50B4A92C" w14:textId="77777777">
            <w:r>
              <w:t>LMS File Nos. 0000158106 and 0000216835</w:t>
            </w:r>
          </w:p>
        </w:tc>
      </w:tr>
    </w:tbl>
    <w:p w:rsidR="000640BE" w:rsidRPr="004B1091" w:rsidP="000640BE" w14:paraId="5FEF0EB5" w14:textId="77777777">
      <w:pPr>
        <w:jc w:val="center"/>
        <w:rPr>
          <w:b/>
          <w:bCs/>
        </w:rPr>
      </w:pPr>
      <w:r>
        <w:rPr>
          <w:b/>
          <w:bCs/>
        </w:rPr>
        <w:t>CONSENT DECREE</w:t>
      </w:r>
    </w:p>
    <w:p w:rsidR="000640BE" w:rsidP="000640BE" w14:paraId="711415E2" w14:textId="77777777">
      <w:pPr>
        <w:tabs>
          <w:tab w:val="left" w:pos="4680"/>
        </w:tabs>
        <w:jc w:val="center"/>
      </w:pPr>
    </w:p>
    <w:p w:rsidR="000640BE" w:rsidP="000640BE" w14:paraId="2A988107" w14:textId="129F51F3">
      <w:pPr>
        <w:tabs>
          <w:tab w:val="left" w:pos="770"/>
          <w:tab w:val="left" w:pos="1430"/>
          <w:tab w:val="left" w:pos="4680"/>
        </w:tabs>
        <w:rPr>
          <w:b/>
        </w:rPr>
      </w:pPr>
      <w:r>
        <w:rPr>
          <w:b/>
        </w:rPr>
        <w:t xml:space="preserve">Adopted: </w:t>
      </w:r>
      <w:r w:rsidR="00BA295F">
        <w:rPr>
          <w:b/>
        </w:rPr>
        <w:t>September 12, 2023</w:t>
      </w:r>
      <w:r>
        <w:tab/>
      </w:r>
      <w:r>
        <w:tab/>
        <w:t xml:space="preserve">                          </w:t>
      </w:r>
      <w:r>
        <w:rPr>
          <w:b/>
        </w:rPr>
        <w:t xml:space="preserve">Released: </w:t>
      </w:r>
      <w:r w:rsidR="00BA295F">
        <w:rPr>
          <w:b/>
        </w:rPr>
        <w:t>September 12, 2023</w:t>
      </w:r>
    </w:p>
    <w:p w:rsidR="000640BE" w:rsidP="000640BE" w14:paraId="379AC22F" w14:textId="77777777"/>
    <w:p w:rsidR="000640BE" w:rsidP="000640BE" w14:paraId="47185A58" w14:textId="77777777">
      <w:pPr>
        <w:pStyle w:val="ListParagraph"/>
        <w:numPr>
          <w:ilvl w:val="0"/>
          <w:numId w:val="11"/>
        </w:numPr>
        <w:rPr>
          <w:b/>
          <w:bCs/>
        </w:rPr>
      </w:pPr>
      <w:r w:rsidRPr="00A10035">
        <w:rPr>
          <w:b/>
          <w:bCs/>
        </w:rPr>
        <w:t>Introduction</w:t>
      </w:r>
    </w:p>
    <w:p w:rsidR="000640BE" w:rsidRPr="00A10035" w:rsidP="000640BE" w14:paraId="0C4EB092" w14:textId="77777777">
      <w:pPr>
        <w:rPr>
          <w:b/>
          <w:bCs/>
        </w:rPr>
      </w:pPr>
    </w:p>
    <w:p w:rsidR="000640BE" w:rsidRPr="00054AE5" w:rsidP="000640BE" w14:paraId="41D89945" w14:textId="77777777">
      <w:pPr>
        <w:pStyle w:val="ParaNum"/>
        <w:numPr>
          <w:ilvl w:val="0"/>
          <w:numId w:val="10"/>
        </w:numPr>
      </w:pPr>
      <w:r>
        <w:t>The Media Bureau of the Federal Communications Commission and</w:t>
      </w:r>
      <w:r w:rsidRPr="003B3489">
        <w:t xml:space="preserve"> </w:t>
      </w:r>
      <w:r>
        <w:t>Liberty Communications, Inc. by their authorized representatives, hereby enter into this Consent Decree for the purposes of (i) terminating the</w:t>
      </w:r>
      <w:r w:rsidRPr="00054AE5">
        <w:rPr>
          <w:bCs/>
        </w:rPr>
        <w:t xml:space="preserve"> Media </w:t>
      </w:r>
      <w:r>
        <w:t>Bureau’s investigation into the Licensee</w:t>
      </w:r>
      <w:r w:rsidRPr="00054AE5">
        <w:rPr>
          <w:bCs/>
        </w:rPr>
        <w:t>’s</w:t>
      </w:r>
      <w:r>
        <w:t xml:space="preserve"> compliance with sections</w:t>
      </w:r>
      <w:r w:rsidRPr="00054AE5">
        <w:t xml:space="preserve"> 73.3539(a)</w:t>
      </w:r>
      <w:r>
        <w:t xml:space="preserve">, </w:t>
      </w:r>
      <w:r w:rsidRPr="00054AE5">
        <w:t>73.</w:t>
      </w:r>
      <w:r>
        <w:t>3526, 73.3514(a), and 1.65(a) of the Commission’s rules</w:t>
      </w:r>
      <w:r>
        <w:rPr>
          <w:rStyle w:val="FootnoteReference"/>
        </w:rPr>
        <w:footnoteReference w:id="15"/>
      </w:r>
      <w:r>
        <w:t xml:space="preserve"> and (ii) acting on Licensee’s above captioned pending applications for renewal of license and assignment subject to the terms and conditions set forth below, including payment of the civil penalty in the amount of Ninety Seven Thousand dollars ($97,000).</w:t>
      </w:r>
    </w:p>
    <w:p w:rsidR="000640BE" w:rsidP="000640BE" w14:paraId="2D7CC9CE" w14:textId="77777777">
      <w:pPr>
        <w:pStyle w:val="ListParagraph"/>
        <w:numPr>
          <w:ilvl w:val="0"/>
          <w:numId w:val="11"/>
        </w:numPr>
      </w:pPr>
      <w:r w:rsidRPr="00A10035">
        <w:rPr>
          <w:b/>
        </w:rPr>
        <w:t>DEFINITIONS</w:t>
      </w:r>
    </w:p>
    <w:p w:rsidR="000640BE" w:rsidP="000640BE" w14:paraId="2756A03B" w14:textId="77777777">
      <w:pPr>
        <w:pStyle w:val="ParaNum"/>
      </w:pPr>
      <w:r>
        <w:t>For the purposes of this Consent Decree, the following definitions shall apply:</w:t>
      </w:r>
    </w:p>
    <w:p w:rsidR="000640BE" w:rsidP="000640BE" w14:paraId="414DBA58" w14:textId="77777777">
      <w:pPr>
        <w:numPr>
          <w:ilvl w:val="0"/>
          <w:numId w:val="8"/>
        </w:numPr>
        <w:spacing w:after="120"/>
      </w:pPr>
      <w:r>
        <w:t xml:space="preserve">“Act” means the Communications Act of 1934, as amended, 47 U.S.C. § 151 </w:t>
      </w:r>
      <w:r>
        <w:rPr>
          <w:i/>
        </w:rPr>
        <w:t>et seq</w:t>
      </w:r>
      <w:r>
        <w:t>.</w:t>
      </w:r>
    </w:p>
    <w:p w:rsidR="000640BE" w:rsidP="000640BE" w14:paraId="5DF2A3AC" w14:textId="77777777">
      <w:pPr>
        <w:numPr>
          <w:ilvl w:val="0"/>
          <w:numId w:val="8"/>
        </w:numPr>
        <w:spacing w:after="120"/>
      </w:pPr>
      <w:r>
        <w:t>“Adopting Order” means an Order of the Bureau adopting the terms of this Consent Decree without change, addition, deletion, or modification.</w:t>
      </w:r>
    </w:p>
    <w:p w:rsidR="000640BE" w:rsidP="000640BE" w14:paraId="407DF84B" w14:textId="77777777">
      <w:pPr>
        <w:numPr>
          <w:ilvl w:val="0"/>
          <w:numId w:val="8"/>
        </w:numPr>
        <w:spacing w:after="120"/>
      </w:pPr>
      <w:r>
        <w:t>“Assignment Application” means application of Liberty Communications, Inc., for assignment of authorization for station W36EX-D, Application File No. 0000216835.</w:t>
      </w:r>
    </w:p>
    <w:p w:rsidR="000640BE" w:rsidP="000640BE" w14:paraId="3BAB23EC" w14:textId="77777777">
      <w:pPr>
        <w:numPr>
          <w:ilvl w:val="0"/>
          <w:numId w:val="8"/>
        </w:numPr>
        <w:spacing w:after="120"/>
      </w:pPr>
      <w:r>
        <w:t>“Bureau” means the Media Bureau of the Commission.</w:t>
      </w:r>
    </w:p>
    <w:p w:rsidR="000640BE" w:rsidP="000640BE" w14:paraId="2F8DE3EF" w14:textId="77777777">
      <w:pPr>
        <w:numPr>
          <w:ilvl w:val="0"/>
          <w:numId w:val="8"/>
        </w:numPr>
        <w:spacing w:after="120"/>
      </w:pPr>
      <w:r>
        <w:t xml:space="preserve">“Closing Date" means the date the transaction contemplated in the application of Liberty communications, Inc. for assignment of authorization for station W36EX-D, LMS File No. 0000216835, is consummated.  See 47 CFR § </w:t>
      </w:r>
      <w:r w:rsidRPr="00AC1C2D">
        <w:t xml:space="preserve">1.948 </w:t>
      </w:r>
      <w:r>
        <w:t>(</w:t>
      </w:r>
      <w:r w:rsidRPr="00AC1C2D">
        <w:t>Assignment of authorization or transfer of control, notification of consummation</w:t>
      </w:r>
      <w:r>
        <w:t>).</w:t>
      </w:r>
    </w:p>
    <w:p w:rsidR="000640BE" w:rsidP="000640BE" w14:paraId="716E2170" w14:textId="77777777">
      <w:pPr>
        <w:numPr>
          <w:ilvl w:val="0"/>
          <w:numId w:val="8"/>
        </w:numPr>
        <w:spacing w:after="120"/>
      </w:pPr>
      <w:r>
        <w:t xml:space="preserve">“Commission” or “FCC” means the Federal Communications Commission and all of its bureaus and offices.  </w:t>
      </w:r>
    </w:p>
    <w:p w:rsidR="000640BE" w:rsidP="000640BE" w14:paraId="2905A8D2" w14:textId="77777777">
      <w:pPr>
        <w:numPr>
          <w:ilvl w:val="0"/>
          <w:numId w:val="8"/>
        </w:numPr>
        <w:spacing w:after="120"/>
      </w:pPr>
      <w:r w:rsidRPr="00AF37D9">
        <w:t xml:space="preserve">“Communications Laws” means collectively, the Act, the Rules, and the published and promulgated orders and decisions of the Commission to which the Licensee </w:t>
      </w:r>
      <w:r>
        <w:t xml:space="preserve">is </w:t>
      </w:r>
      <w:r w:rsidRPr="00AF37D9">
        <w:t xml:space="preserve">subject by virtue of </w:t>
      </w:r>
      <w:r>
        <w:t>it</w:t>
      </w:r>
      <w:r w:rsidRPr="00AF37D9">
        <w:t xml:space="preserve"> being Commission licensee</w:t>
      </w:r>
      <w:r>
        <w:t>.</w:t>
      </w:r>
    </w:p>
    <w:p w:rsidR="000640BE" w:rsidP="000640BE" w14:paraId="592A3FC1" w14:textId="77777777">
      <w:pPr>
        <w:numPr>
          <w:ilvl w:val="0"/>
          <w:numId w:val="8"/>
        </w:numPr>
        <w:spacing w:after="120"/>
      </w:pPr>
      <w:r>
        <w:t>“Disclosure Rule” means 47 CFR § 1.65(a).</w:t>
      </w:r>
    </w:p>
    <w:p w:rsidR="000640BE" w:rsidP="000640BE" w14:paraId="44DCA32F" w14:textId="77777777">
      <w:pPr>
        <w:numPr>
          <w:ilvl w:val="0"/>
          <w:numId w:val="8"/>
        </w:numPr>
        <w:spacing w:after="120"/>
      </w:pPr>
      <w:r>
        <w:t xml:space="preserve">“Effective Date” means the date </w:t>
      </w:r>
      <w:r w:rsidRPr="006F69B6">
        <w:t>on which the Bureau releases the Adopting Order</w:t>
      </w:r>
      <w:r>
        <w:t>.</w:t>
      </w:r>
    </w:p>
    <w:p w:rsidR="000640BE" w:rsidP="000640BE" w14:paraId="5F6D1445" w14:textId="77777777">
      <w:pPr>
        <w:numPr>
          <w:ilvl w:val="0"/>
          <w:numId w:val="8"/>
        </w:numPr>
        <w:spacing w:after="120"/>
      </w:pPr>
      <w:r w:rsidRPr="00C41F06">
        <w:t xml:space="preserve">“Filing </w:t>
      </w:r>
      <w:r>
        <w:t>Deadline</w:t>
      </w:r>
      <w:r w:rsidRPr="00C41F06">
        <w:t xml:space="preserve"> Rule” means </w:t>
      </w:r>
      <w:r w:rsidRPr="00510721">
        <w:t>47 CFR § 73.3539</w:t>
      </w:r>
      <w:r>
        <w:t>(a).</w:t>
      </w:r>
    </w:p>
    <w:p w:rsidR="000640BE" w:rsidP="000640BE" w14:paraId="76AF7EDE" w14:textId="77777777">
      <w:pPr>
        <w:numPr>
          <w:ilvl w:val="0"/>
          <w:numId w:val="8"/>
        </w:numPr>
        <w:spacing w:after="120"/>
      </w:pPr>
      <w:r>
        <w:t>“Information Rule” means 47 CFR § 73.3514(a).</w:t>
      </w:r>
    </w:p>
    <w:p w:rsidR="000640BE" w:rsidP="000640BE" w14:paraId="45A308C1" w14:textId="77777777">
      <w:pPr>
        <w:numPr>
          <w:ilvl w:val="0"/>
          <w:numId w:val="8"/>
        </w:numPr>
        <w:spacing w:after="120"/>
      </w:pPr>
      <w:r>
        <w:rPr>
          <w:color w:val="000000"/>
        </w:rPr>
        <w:t xml:space="preserve">“Investigation” means the </w:t>
      </w:r>
      <w:r w:rsidRPr="004C30BE">
        <w:rPr>
          <w:color w:val="000000"/>
        </w:rPr>
        <w:t xml:space="preserve">inquiry into whether Licensee violated one or more of the Communications Laws, specifically </w:t>
      </w:r>
      <w:r>
        <w:t xml:space="preserve">47 CFR </w:t>
      </w:r>
      <w:r w:rsidRPr="000640BE">
        <w:rPr>
          <w:rFonts w:cs="Calibri"/>
        </w:rPr>
        <w:t>§§</w:t>
      </w:r>
      <w:r>
        <w:t xml:space="preserve"> </w:t>
      </w:r>
      <w:r w:rsidRPr="00054AE5">
        <w:t>73.3539(a)</w:t>
      </w:r>
      <w:r>
        <w:t xml:space="preserve">, </w:t>
      </w:r>
      <w:r w:rsidRPr="00054AE5">
        <w:t>73.</w:t>
      </w:r>
      <w:r>
        <w:t>3526, 73.3514(a), and 1.65(a)</w:t>
      </w:r>
      <w:r>
        <w:rPr>
          <w:lang w:eastAsia="zh-CN"/>
        </w:rPr>
        <w:t xml:space="preserve"> of the Rules</w:t>
      </w:r>
      <w:r>
        <w:rPr>
          <w:bCs/>
        </w:rPr>
        <w:t>.</w:t>
      </w:r>
      <w:r>
        <w:t xml:space="preserve"> </w:t>
      </w:r>
    </w:p>
    <w:p w:rsidR="000640BE" w:rsidP="000640BE" w14:paraId="1A93A291" w14:textId="77777777">
      <w:pPr>
        <w:numPr>
          <w:ilvl w:val="0"/>
          <w:numId w:val="8"/>
        </w:numPr>
        <w:spacing w:after="120"/>
      </w:pPr>
      <w:r>
        <w:t xml:space="preserve">“Licensee” </w:t>
      </w:r>
      <w:r w:rsidRPr="003B3489">
        <w:t xml:space="preserve">means </w:t>
      </w:r>
      <w:r>
        <w:t xml:space="preserve">Liberty Communications, Inc., and its affiliates, subsidiaries, predecessors-in-interest, and successors-in-interest.  </w:t>
      </w:r>
    </w:p>
    <w:p w:rsidR="000640BE" w:rsidP="000640BE" w14:paraId="2CD04EF9" w14:textId="77777777">
      <w:pPr>
        <w:numPr>
          <w:ilvl w:val="0"/>
          <w:numId w:val="8"/>
        </w:numPr>
        <w:spacing w:after="120"/>
      </w:pPr>
      <w:r>
        <w:rPr>
          <w:kern w:val="0"/>
        </w:rPr>
        <w:t>“Online Public Inspection File Rule” means 47 CFR § 73.3526.</w:t>
      </w:r>
    </w:p>
    <w:p w:rsidR="000640BE" w:rsidP="000640BE" w14:paraId="4E726612" w14:textId="77777777">
      <w:pPr>
        <w:numPr>
          <w:ilvl w:val="0"/>
          <w:numId w:val="8"/>
        </w:numPr>
        <w:spacing w:after="120"/>
      </w:pPr>
      <w:r>
        <w:t>“Parties” means the Licensee</w:t>
      </w:r>
      <w:r>
        <w:rPr>
          <w:b/>
        </w:rPr>
        <w:t xml:space="preserve"> </w:t>
      </w:r>
      <w:r>
        <w:t>and the Bureau, each of which is a “Party.”</w:t>
      </w:r>
    </w:p>
    <w:p w:rsidR="000640BE" w:rsidP="000640BE" w14:paraId="15C2A28C" w14:textId="0749F851">
      <w:pPr>
        <w:numPr>
          <w:ilvl w:val="0"/>
          <w:numId w:val="8"/>
        </w:numPr>
        <w:spacing w:after="120"/>
      </w:pPr>
      <w:r>
        <w:t xml:space="preserve">“Renewal Application” means application of Liberty Communications, Inc., for renewal of the </w:t>
      </w:r>
      <w:r w:rsidR="008C05A4">
        <w:t xml:space="preserve">Class A </w:t>
      </w:r>
      <w:r w:rsidR="00904A93">
        <w:t>television</w:t>
      </w:r>
      <w:r>
        <w:t xml:space="preserve"> broadcast license for station W36EX-D, Application File No. 0000158106.</w:t>
      </w:r>
    </w:p>
    <w:p w:rsidR="000640BE" w:rsidRPr="001E7E7E" w:rsidP="000640BE" w14:paraId="66E29ED0" w14:textId="77777777">
      <w:pPr>
        <w:numPr>
          <w:ilvl w:val="0"/>
          <w:numId w:val="8"/>
        </w:numPr>
        <w:spacing w:after="120"/>
      </w:pPr>
      <w:r>
        <w:t>“Rules” means the Commission’s regulations found in Title 47 of the Code of Federal Regulations.</w:t>
      </w:r>
      <w:r w:rsidRPr="00555AD2">
        <w:rPr>
          <w:color w:val="000000"/>
        </w:rPr>
        <w:t xml:space="preserve"> </w:t>
      </w:r>
    </w:p>
    <w:p w:rsidR="000640BE" w:rsidP="000640BE" w14:paraId="1EF3761E" w14:textId="77777777">
      <w:pPr>
        <w:numPr>
          <w:ilvl w:val="0"/>
          <w:numId w:val="8"/>
        </w:numPr>
        <w:spacing w:after="120"/>
      </w:pPr>
      <w:r>
        <w:rPr>
          <w:color w:val="000000"/>
        </w:rPr>
        <w:t xml:space="preserve">“Station” means </w:t>
      </w:r>
      <w:r>
        <w:t>station W36EX-D, Alton, Illinois, facility ID 37238.</w:t>
      </w:r>
    </w:p>
    <w:p w:rsidR="000640BE" w:rsidRPr="00D410BB" w:rsidP="000640BE" w14:paraId="7D072D98" w14:textId="77777777">
      <w:pPr>
        <w:spacing w:after="120"/>
        <w:rPr>
          <w:b/>
        </w:rPr>
      </w:pPr>
      <w:r>
        <w:rPr>
          <w:b/>
        </w:rPr>
        <w:t>II.</w:t>
      </w:r>
      <w:r>
        <w:rPr>
          <w:b/>
        </w:rPr>
        <w:tab/>
        <w:t>BACKGROUND</w:t>
      </w:r>
    </w:p>
    <w:p w:rsidR="000640BE" w:rsidP="000640BE" w14:paraId="176D121D" w14:textId="77777777">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16"/>
      </w:r>
      <w:r>
        <w:t xml:space="preserve">  An application for renewal of the Station’s license should have been </w:t>
      </w:r>
      <w:r w:rsidRPr="00640B56">
        <w:t xml:space="preserve">filed by </w:t>
      </w:r>
      <w:r>
        <w:t>August 1, 2021</w:t>
      </w:r>
      <w:r w:rsidRPr="00640B56">
        <w:t xml:space="preserve">, the first full business day following the first day of the fourth full calendar month prior to the Station’s license expiration date of </w:t>
      </w:r>
      <w:r>
        <w:t>December 1, 2021.</w:t>
      </w:r>
      <w:r w:rsidRPr="00640B56">
        <w:t xml:space="preserve">  The </w:t>
      </w:r>
      <w:r>
        <w:t>Station’s A</w:t>
      </w:r>
      <w:r w:rsidRPr="00640B56">
        <w:t xml:space="preserve">pplication was not filed until </w:t>
      </w:r>
      <w:r>
        <w:t xml:space="preserve">August 30, 2021, nearly a month late.  </w:t>
      </w:r>
    </w:p>
    <w:p w:rsidR="000640BE" w:rsidP="00343BE9" w14:paraId="4E5C999B" w14:textId="77777777">
      <w:pPr>
        <w:pStyle w:val="ParaNum"/>
        <w:widowControl/>
      </w:pPr>
      <w:r w:rsidRPr="008773E3">
        <w:t>Section 73.3514(a) of the Rules provides that “[e]ach application shall include all information called for by the particular form on which the application is required to be filed ....”</w:t>
      </w:r>
      <w:r>
        <w:rPr>
          <w:rStyle w:val="FootnoteReference"/>
        </w:rPr>
        <w:footnoteReference w:id="17"/>
      </w:r>
      <w:r>
        <w:t xml:space="preserve">  In its Renewal Application, the Licensee certified “Yes” to the question asking whether “there have been no violations by the licensee of the Communications Act of 1934, as amended, or the rules or regulations of the Commission during the preceding license term.”  Licensee also certified “yes” to the statement that </w:t>
      </w:r>
      <w:r w:rsidRPr="008773E3">
        <w:t>“the documentation, required by 47 C.F.R. Section 73.352</w:t>
      </w:r>
      <w:r>
        <w:t>6</w:t>
      </w:r>
      <w:r w:rsidRPr="008773E3">
        <w:t xml:space="preserve">...has been </w:t>
      </w:r>
      <w:r>
        <w:t xml:space="preserve">uploaded to </w:t>
      </w:r>
      <w:r w:rsidRPr="008773E3">
        <w:t xml:space="preserve">the station's public inspection file </w:t>
      </w:r>
      <w:r>
        <w:t>when required</w:t>
      </w:r>
      <w:r w:rsidRPr="008773E3">
        <w:t xml:space="preserve">.” </w:t>
      </w:r>
      <w:r>
        <w:t xml:space="preserve"> Furthermore, Section 1.65(a) of the Rules requires every applicant to maintain the accuracy and completeness of a pending application and absent good cause, amend such applications within 30-days.</w:t>
      </w:r>
      <w:r>
        <w:rPr>
          <w:rStyle w:val="FootnoteReference"/>
        </w:rPr>
        <w:footnoteReference w:id="18"/>
      </w:r>
      <w:r>
        <w:t xml:space="preserve">  The</w:t>
      </w:r>
      <w:r w:rsidRPr="008773E3">
        <w:t xml:space="preserve"> Licensee failed to </w:t>
      </w:r>
      <w:r>
        <w:t xml:space="preserve">not only fully </w:t>
      </w:r>
      <w:r w:rsidRPr="008773E3">
        <w:t xml:space="preserve">disclose that it </w:t>
      </w:r>
      <w:r>
        <w:t>did not</w:t>
      </w:r>
      <w:r w:rsidRPr="008773E3">
        <w:t xml:space="preserve"> properly place </w:t>
      </w:r>
      <w:r>
        <w:t xml:space="preserve">all of its required documents into the Station’s online public inspection file in a timely manner, but it also failed to maintain the accuracy of its application by asserting that it would maintain a complete online </w:t>
      </w:r>
      <w:r>
        <w:t>public inspection file moving forward, but then failed to amend its Renewal Application to report violations that subsequently occurred.</w:t>
      </w:r>
      <w:r>
        <w:rPr>
          <w:rStyle w:val="FootnoteReference"/>
        </w:rPr>
        <w:footnoteReference w:id="19"/>
      </w:r>
    </w:p>
    <w:p w:rsidR="000640BE" w:rsidP="000640BE" w14:paraId="517DBC8E" w14:textId="3A7B418C">
      <w:pPr>
        <w:pStyle w:val="ParaNum"/>
      </w:pPr>
      <w:r>
        <w:t xml:space="preserve">Section 73.3526 requires </w:t>
      </w:r>
      <w:r w:rsidR="00F239C2">
        <w:t>Class A</w:t>
      </w:r>
      <w:r>
        <w:t xml:space="preserve"> </w:t>
      </w:r>
      <w:r w:rsidR="002501F6">
        <w:t>television</w:t>
      </w:r>
      <w:r>
        <w:t xml:space="preserve"> station licensees to maintain an online public inspection file and to upload certain documents to the Commission’s public inspection file database throughout the year.</w:t>
      </w:r>
      <w:r>
        <w:rPr>
          <w:rStyle w:val="FootnoteReference"/>
        </w:rPr>
        <w:footnoteReference w:id="20"/>
      </w:r>
      <w:r>
        <w:t xml:space="preserve">  This includes among other requirements, the requirement that quarterly issues and programs lists, records concerning commercial limits, children’s television programming reports, and material relating to FCC investigations be uploaded to the station’s online public inspection file no later than the tenth day after each quarter.  It is crucial that stations maintain online public inspection files that are complete and up to date because the information in them directly affects, among other things, the public’s ability to be informed about a station’s compliance with its obligations.</w:t>
      </w:r>
    </w:p>
    <w:p w:rsidR="000640BE" w:rsidRPr="00E623F2" w:rsidP="000640BE" w14:paraId="5FB766FB" w14:textId="77777777">
      <w:pPr>
        <w:pStyle w:val="ParaNum"/>
      </w:pPr>
      <w:r>
        <w:t xml:space="preserve">During the course of the Investigation we have determined that the Licensee </w:t>
      </w:r>
      <w:r w:rsidRPr="007832CD">
        <w:t xml:space="preserve">failed to </w:t>
      </w:r>
      <w:r>
        <w:t xml:space="preserve">timely </w:t>
      </w:r>
      <w:r w:rsidRPr="007832CD">
        <w:t xml:space="preserve">place </w:t>
      </w:r>
      <w:r>
        <w:t>in its online public inspection file copies of 28 issues and programs lists,</w:t>
      </w:r>
      <w:r>
        <w:rPr>
          <w:rStyle w:val="FootnoteReference"/>
        </w:rPr>
        <w:footnoteReference w:id="21"/>
      </w:r>
      <w:r>
        <w:t xml:space="preserve"> all its records concerning commercial limits,</w:t>
      </w:r>
      <w:r>
        <w:rPr>
          <w:rStyle w:val="FootnoteReference"/>
        </w:rPr>
        <w:footnoteReference w:id="22"/>
      </w:r>
      <w:r>
        <w:t xml:space="preserve"> 23 children’s television programming reports,</w:t>
      </w:r>
      <w:r>
        <w:rPr>
          <w:rStyle w:val="FootnoteReference"/>
        </w:rPr>
        <w:footnoteReference w:id="23"/>
      </w:r>
      <w:r>
        <w:t xml:space="preserve"> and copies of documents related to prior rule violations.</w:t>
      </w:r>
      <w:r>
        <w:rPr>
          <w:rStyle w:val="FootnoteReference"/>
        </w:rPr>
        <w:footnoteReference w:id="24"/>
      </w:r>
      <w:r>
        <w:t xml:space="preserve"> </w:t>
      </w:r>
      <w:r w:rsidRPr="007832CD">
        <w:t xml:space="preserve"> </w:t>
      </w:r>
      <w:r>
        <w:t xml:space="preserve">Based on the Licensee’s failure to comply with the Filing Deadline Rule, the Online Public Inspection File Rule, Disclosure Rule, and Information Rule the Bureau commenced the Investigation and suspended processing the Renewal Application.  </w:t>
      </w:r>
    </w:p>
    <w:p w:rsidR="000640BE" w:rsidP="000640BE" w14:paraId="19F68B65" w14:textId="77777777">
      <w:pPr>
        <w:pStyle w:val="ParaNum"/>
      </w:pPr>
      <w:r>
        <w:t>On June 16, 2023, Licensee filed an Assignment Application seeking authority to assign the stations license to an unrelated third party, Bridge News LLC.  The Assignment Application was placed on public notice on June 22, 2023.  No petition in opposition to the Assignment Application have been received by the Commission.  As a result of the Investigation and pending Renewal Application the Assignment Application remains pending.</w:t>
      </w:r>
      <w:r>
        <w:rPr>
          <w:rStyle w:val="FootnoteReference"/>
        </w:rPr>
        <w:footnoteReference w:id="25"/>
      </w:r>
    </w:p>
    <w:p w:rsidR="000640BE" w:rsidP="000640BE" w14:paraId="224E5DDC" w14:textId="77777777">
      <w:pPr>
        <w:pStyle w:val="ParaNum"/>
      </w:pPr>
      <w:r>
        <w:t xml:space="preserve">The Bureau and Licensee have negotiated the terms of the Consent Decree, subject to specific terms and conditions, that terminates the Investigation into the matters discussed above, grants the Renewal Application, and grants the Assignment Application.  Notably, as part of the Consent Decree </w:t>
      </w:r>
      <w:r>
        <w:t>the Licensee has agreed to pay a civil penalty in the amount of Ninety Seven Thousand dollars ($97,000) to the U.S. Treasury within 15 days of the Closing Date of the transaction proposed in the Assignment Application.</w:t>
      </w:r>
    </w:p>
    <w:p w:rsidR="000640BE" w:rsidP="000640BE" w14:paraId="3373954B" w14:textId="77777777">
      <w:pPr>
        <w:pStyle w:val="ParaNum"/>
        <w:numPr>
          <w:ilvl w:val="0"/>
          <w:numId w:val="0"/>
        </w:numPr>
        <w:rPr>
          <w:b/>
        </w:rPr>
      </w:pPr>
      <w:r w:rsidRPr="009D760A">
        <w:rPr>
          <w:b/>
        </w:rPr>
        <w:t>III.</w:t>
      </w:r>
      <w:r w:rsidRPr="009D760A">
        <w:rPr>
          <w:b/>
        </w:rPr>
        <w:tab/>
        <w:t>TERMS OF AGREEMENT</w:t>
      </w:r>
    </w:p>
    <w:p w:rsidR="000640BE" w:rsidP="000640BE" w14:paraId="743325F3" w14:textId="77777777">
      <w:pPr>
        <w:pStyle w:val="ParaNum"/>
        <w:rPr>
          <w:u w:val="single"/>
        </w:rPr>
      </w:pPr>
      <w:r>
        <w:rPr>
          <w:b/>
          <w:u w:val="single"/>
        </w:rPr>
        <w:t>Adopting Order</w:t>
      </w:r>
      <w:r>
        <w:t>.</w:t>
      </w:r>
      <w:r>
        <w:rPr>
          <w:b/>
        </w:rPr>
        <w:t xml:space="preserve">  </w:t>
      </w:r>
      <w:r w:rsidRPr="00AC1C2D">
        <w:rPr>
          <w:bCs/>
        </w:rPr>
        <w:t>The Parties agree that the provisions of this Consent Decree shall be incorporated by reference in an Adopting Order without change, addition, deletion, or modification.</w:t>
      </w:r>
    </w:p>
    <w:p w:rsidR="000640BE" w:rsidP="000640BE" w14:paraId="6943D4F5" w14:textId="77777777">
      <w:pPr>
        <w:pStyle w:val="ParaNum"/>
      </w:pPr>
      <w:r>
        <w:rPr>
          <w:b/>
          <w:u w:val="single"/>
        </w:rPr>
        <w:t>Jurisdiction</w:t>
      </w:r>
      <w:r>
        <w:t>.  The Licensee</w:t>
      </w:r>
      <w:r>
        <w:rPr>
          <w:b/>
        </w:rPr>
        <w:t xml:space="preserve"> </w:t>
      </w:r>
      <w:r>
        <w:t>agrees that the Bureau has jurisdiction over it and the matters contained in this Consent Decree and has the authority to enter into and adopt this Consent Decree.</w:t>
      </w:r>
    </w:p>
    <w:p w:rsidR="000640BE" w:rsidP="000640BE" w14:paraId="6A4DBA9B" w14:textId="77777777">
      <w:pPr>
        <w:pStyle w:val="ParaNum"/>
      </w:pPr>
      <w:r>
        <w:rPr>
          <w:b/>
          <w:u w:val="single"/>
        </w:rPr>
        <w:t>Effective Date</w:t>
      </w:r>
      <w:r>
        <w:t>.  The Parties agree that this Consent Decree shall become effective on the Effective Date, as defined herein.  As of the Effective Date, the Parties agree that this Consent Decree shall have the same force and effect as any other order of the Commission.</w:t>
      </w:r>
    </w:p>
    <w:p w:rsidR="000640BE" w:rsidRPr="00AF37D9" w:rsidP="000640BE" w14:paraId="42FCB2F6" w14:textId="77777777">
      <w:pPr>
        <w:pStyle w:val="ParaNum"/>
      </w:pPr>
      <w:r w:rsidRPr="00AF37D9">
        <w:rPr>
          <w:b/>
          <w:u w:val="single"/>
        </w:rPr>
        <w:t>Violations</w:t>
      </w:r>
      <w:r w:rsidRPr="00AF37D9">
        <w:t>.  The Parties agree that any violation of the Adopting Order or the terms of this Consent Decree, in whole</w:t>
      </w:r>
      <w:r>
        <w:t xml:space="preserve"> or in part,</w:t>
      </w:r>
      <w:r w:rsidRPr="00AF37D9">
        <w:t xml:space="preserve"> shall constitute a separate violation of a Commission order, entitling the Commission, or its delegated authority to exercise any rights and remedies attendant to the enforcement of a Commission order.  </w:t>
      </w:r>
    </w:p>
    <w:p w:rsidR="000640BE" w:rsidRPr="000156FC" w:rsidP="000640BE" w14:paraId="736A5B5C" w14:textId="77777777">
      <w:pPr>
        <w:pStyle w:val="ParaNum"/>
        <w:rPr>
          <w:rFonts w:eastAsia="MS Mincho"/>
        </w:rPr>
      </w:pPr>
      <w:r w:rsidRPr="00AF37D9">
        <w:rPr>
          <w:b/>
          <w:u w:val="single"/>
        </w:rPr>
        <w:t>Admission of Liability</w:t>
      </w:r>
      <w:r w:rsidRPr="00AF37D9">
        <w:t>.  The Licensee admits, for the purpose of this Consent Decree and for Commission civil enforcement purposes, and in express reliance on the provisions of Paragraph</w:t>
      </w:r>
      <w:r>
        <w:t xml:space="preserve"> 14</w:t>
      </w:r>
      <w:r w:rsidRPr="00AF37D9">
        <w:t xml:space="preserve"> herein, that its actions described in Paragraphs </w:t>
      </w:r>
      <w:r>
        <w:t>3</w:t>
      </w:r>
      <w:r w:rsidRPr="00AF37D9">
        <w:t xml:space="preserve"> to </w:t>
      </w:r>
      <w:r>
        <w:t xml:space="preserve">7 above were violations of </w:t>
      </w:r>
      <w:r w:rsidRPr="00AF37D9">
        <w:t xml:space="preserve">the Rules.  By entering into this Consent Decree, the Licensee makes no other admission of liability of any Communications Law, and the Bureau makes no finding of any other liability or violation. </w:t>
      </w:r>
    </w:p>
    <w:p w:rsidR="000640BE" w:rsidP="000640BE" w14:paraId="523FCA03" w14:textId="77777777">
      <w:pPr>
        <w:pStyle w:val="ParaNum"/>
      </w:pPr>
      <w:r>
        <w:rPr>
          <w:b/>
          <w:u w:val="single"/>
        </w:rPr>
        <w:t>Termination of Investigation</w:t>
      </w:r>
      <w:r>
        <w:t>.</w:t>
      </w:r>
      <w:r w:rsidRPr="000156FC">
        <w:rPr>
          <w:bCs/>
        </w:rPr>
        <w:t xml:space="preserve">  </w:t>
      </w:r>
      <w:r>
        <w:t xml:space="preserve">In express reliance on the covenants and representations in this Consent Decree and to avoid further expenditure of public resources, the Bureau agrees to terminate the Investigation </w:t>
      </w:r>
      <w:r w:rsidRPr="00DB4AED">
        <w:t xml:space="preserve">and to take the actions specified herein, including the actions specified in Paragraphs </w:t>
      </w:r>
      <w:r>
        <w:t>20</w:t>
      </w:r>
      <w:r w:rsidRPr="00DB4AED">
        <w:t xml:space="preserve"> and </w:t>
      </w:r>
      <w:r>
        <w:t xml:space="preserve">21. </w:t>
      </w:r>
      <w:bookmarkStart w:id="0" w:name="_Hlk40272208"/>
      <w:r>
        <w:t xml:space="preserve"> </w:t>
      </w:r>
      <w:bookmarkStart w:id="1" w:name="_Hlk40272241"/>
      <w:bookmarkEnd w:id="0"/>
      <w:r>
        <w:t>In consideration for the termination of the Investigation, Licensee agrees to the terms, conditions, and procedures contained herein, including the actions specified in paragraph 18.</w:t>
      </w:r>
      <w:bookmarkEnd w:id="1"/>
      <w:r>
        <w:t xml:space="preserve"> </w:t>
      </w:r>
    </w:p>
    <w:p w:rsidR="000640BE" w:rsidRPr="008F2045" w:rsidP="000640BE" w14:paraId="7435BD03" w14:textId="77777777">
      <w:pPr>
        <w:pStyle w:val="ParaNum"/>
      </w:pPr>
      <w:r>
        <w:t>The Bureau further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Licensee</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Licensee’s basic qualifications to be a Commission licensee or to hold Commission licenses or authorizations.</w:t>
      </w:r>
      <w:r>
        <w:rPr>
          <w:rStyle w:val="FootnoteReference"/>
        </w:rPr>
        <w:footnoteReference w:id="26"/>
      </w:r>
      <w:r>
        <w:t xml:space="preserve">  </w:t>
      </w:r>
    </w:p>
    <w:p w:rsidR="000640BE" w:rsidRPr="00CF5470" w:rsidP="000640BE" w14:paraId="4CA119D2" w14:textId="42DF3BAA">
      <w:pPr>
        <w:pStyle w:val="ParaNum"/>
      </w:pPr>
      <w:bookmarkStart w:id="2" w:name="_Ref490484508"/>
      <w:r w:rsidRPr="00AF37D9">
        <w:rPr>
          <w:b/>
          <w:u w:val="single"/>
        </w:rPr>
        <w:t>Subsequent Investigations</w:t>
      </w:r>
      <w:r w:rsidRPr="00AF37D9">
        <w:t xml:space="preserve">.  </w:t>
      </w:r>
      <w:r>
        <w:t>T</w:t>
      </w:r>
      <w:r w:rsidRPr="00AF37D9">
        <w:t xml:space="preserve">his Consent Decree shall not prevent the Commission or its delegated authority from investigating new evidence of noncompliance by </w:t>
      </w:r>
      <w:r>
        <w:t>Licensee</w:t>
      </w:r>
      <w:r w:rsidRPr="00AF37D9">
        <w:t xml:space="preserve"> with the </w:t>
      </w:r>
      <w:r>
        <w:t>Rules or Act</w:t>
      </w:r>
      <w:r w:rsidRPr="00AF37D9">
        <w:t xml:space="preserve"> or from adjudicating complaints or other adjudicatory pleadings filed by third parties against </w:t>
      </w:r>
      <w:r w:rsidR="00A34612">
        <w:t>the Licensee</w:t>
      </w:r>
      <w:r w:rsidRPr="00AF37D9">
        <w:t xml:space="preserve"> for alleged violations of the Communications Laws or for any alleged misconduct, regardless of when such misconduct took place.  Further, except as expressly provided herein, Licensee acknowledges that the Commission and its delegated authority (including the Bureau) retains the discretion and authority to propose sanctions against the Licensee, including the issuance of notices of apparent liability for forfeitures, for any apparent willful and/or repeated violation by the Licensee of the </w:t>
      </w:r>
      <w:r>
        <w:t>Rules or Act</w:t>
      </w:r>
      <w:r w:rsidRPr="00AF37D9">
        <w:t>.  The Commission’s adjudication of any complaints or potential will be based solely on the record developed in subsequent proceedings.</w:t>
      </w:r>
      <w:bookmarkEnd w:id="2"/>
    </w:p>
    <w:p w:rsidR="000640BE" w:rsidRPr="00CF5470" w:rsidP="000640BE" w14:paraId="5B685F56" w14:textId="77777777">
      <w:pPr>
        <w:pStyle w:val="ParaNum"/>
        <w:rPr>
          <w:rFonts w:eastAsia="MS Mincho"/>
        </w:rPr>
      </w:pPr>
      <w:r w:rsidRPr="0052529E">
        <w:rPr>
          <w:b/>
          <w:u w:val="single"/>
        </w:rPr>
        <w:t>Admission of Liability</w:t>
      </w:r>
      <w:r>
        <w:t>. The Licensee</w:t>
      </w:r>
      <w:r w:rsidRPr="0052529E">
        <w:rPr>
          <w:b/>
        </w:rPr>
        <w:t xml:space="preserve"> </w:t>
      </w:r>
      <w:r>
        <w:t xml:space="preserve">admits that it violated sections </w:t>
      </w:r>
      <w:r w:rsidRPr="00054AE5">
        <w:t>73.3539(a)</w:t>
      </w:r>
      <w:r>
        <w:t xml:space="preserve">, </w:t>
      </w:r>
      <w:r w:rsidRPr="00054AE5">
        <w:t>73.</w:t>
      </w:r>
      <w:r>
        <w:t xml:space="preserve">3526, 73.3514(a), and 1.65(a) of the Rules, as described in paragraphs 3 to 7 of this Consent Decree.  </w:t>
      </w:r>
      <w:r w:rsidRPr="00AF37D9">
        <w:t>By entering into this Consent Decree, the Licensee makes no other admission of liability of</w:t>
      </w:r>
      <w:r>
        <w:t xml:space="preserve"> the Act or Rules</w:t>
      </w:r>
      <w:r w:rsidRPr="00AF37D9">
        <w:t xml:space="preserve">, and the Bureau makes no finding of any other liability or violation. </w:t>
      </w:r>
    </w:p>
    <w:p w:rsidR="000640BE" w:rsidRPr="00146D8A" w:rsidP="000640BE" w14:paraId="4E1E3C1C" w14:textId="77777777">
      <w:pPr>
        <w:pStyle w:val="ParaNum"/>
      </w:pPr>
      <w:r w:rsidRPr="00424086">
        <w:rPr>
          <w:b/>
          <w:u w:val="single"/>
        </w:rPr>
        <w:t xml:space="preserve">Civil </w:t>
      </w:r>
      <w:r w:rsidRPr="00EA5498">
        <w:rPr>
          <w:b/>
          <w:u w:val="single"/>
        </w:rPr>
        <w:t>Penalty</w:t>
      </w:r>
      <w:r w:rsidRPr="00EA5498">
        <w:rPr>
          <w:b/>
        </w:rPr>
        <w:t>.</w:t>
      </w:r>
      <w:r w:rsidRPr="00EA5498">
        <w:t xml:space="preserve">  </w:t>
      </w:r>
      <w:r>
        <w:t>Licensee</w:t>
      </w:r>
      <w:r w:rsidRPr="00EA5498">
        <w:t xml:space="preserve"> agrees to pay the Civil Penalty to the United States Treasury in the amount of </w:t>
      </w:r>
      <w:r>
        <w:t xml:space="preserve">Ninety Seven Thousand dollars ($97,000). </w:t>
      </w:r>
      <w:r w:rsidRPr="00EA5498">
        <w:t xml:space="preserve"> </w:t>
      </w:r>
      <w:r w:rsidRPr="00CF5470">
        <w:rPr>
          <w:b/>
          <w:bCs/>
        </w:rPr>
        <w:t>Licensee agrees that the civil penalty will be paid within fifteen (15) business days of the Closing Date.</w:t>
      </w:r>
      <w:r>
        <w:t xml:space="preserve">  It also </w:t>
      </w:r>
      <w:r w:rsidRPr="00424086">
        <w:t xml:space="preserve">acknowledges and agrees that upon execution of this Consent Decree, the Civil Penalty shall become a “Claim” or “Debt” as defined in </w:t>
      </w:r>
      <w:r>
        <w:t>s</w:t>
      </w:r>
      <w:r w:rsidRPr="00424086">
        <w:t>ection 3701(b)(1) of the Debt Collection Improvement Act of 1996.</w:t>
      </w:r>
      <w:r>
        <w:rPr>
          <w:rStyle w:val="FootnoteReference"/>
        </w:rPr>
        <w:footnoteReference w:id="27"/>
      </w:r>
      <w:r>
        <w:t xml:space="preserve">  </w:t>
      </w:r>
      <w:r w:rsidRPr="008F2045">
        <w:rPr>
          <w:spacing w:val="2"/>
        </w:rPr>
        <w:t xml:space="preserve">Licensee will </w:t>
      </w:r>
      <w:r>
        <w:t>s</w:t>
      </w:r>
      <w:r w:rsidRPr="008F2045">
        <w:rPr>
          <w:spacing w:val="1"/>
        </w:rPr>
        <w:t>e</w:t>
      </w:r>
      <w:r>
        <w:t xml:space="preserve">nd </w:t>
      </w:r>
      <w:r w:rsidRPr="008F2045">
        <w:rPr>
          <w:spacing w:val="-2"/>
        </w:rPr>
        <w:t>e</w:t>
      </w:r>
      <w:r w:rsidRPr="008F2045">
        <w:rPr>
          <w:spacing w:val="1"/>
        </w:rPr>
        <w:t>l</w:t>
      </w:r>
      <w:r>
        <w:t>e</w:t>
      </w:r>
      <w:r w:rsidRPr="008F2045">
        <w:rPr>
          <w:spacing w:val="-2"/>
        </w:rPr>
        <w:t>c</w:t>
      </w:r>
      <w:r w:rsidRPr="008F2045">
        <w:rPr>
          <w:spacing w:val="1"/>
        </w:rPr>
        <w:t>t</w:t>
      </w:r>
      <w:r w:rsidRPr="008F2045">
        <w:rPr>
          <w:spacing w:val="-2"/>
        </w:rPr>
        <w:t>r</w:t>
      </w:r>
      <w:r>
        <w:t>on</w:t>
      </w:r>
      <w:r w:rsidRPr="008F2045">
        <w:rPr>
          <w:spacing w:val="-1"/>
        </w:rPr>
        <w:t>i</w:t>
      </w:r>
      <w:r>
        <w:t>c no</w:t>
      </w:r>
      <w:r w:rsidRPr="008F2045">
        <w:rPr>
          <w:spacing w:val="1"/>
        </w:rPr>
        <w:t>t</w:t>
      </w:r>
      <w:r w:rsidRPr="008F2045">
        <w:rPr>
          <w:spacing w:val="-1"/>
        </w:rPr>
        <w:t>i</w:t>
      </w:r>
      <w:r w:rsidRPr="008F2045">
        <w:rPr>
          <w:spacing w:val="1"/>
        </w:rPr>
        <w:t>f</w:t>
      </w:r>
      <w:r w:rsidRPr="008F2045">
        <w:rPr>
          <w:spacing w:val="-1"/>
        </w:rPr>
        <w:t>i</w:t>
      </w:r>
      <w:r>
        <w:t>c</w:t>
      </w:r>
      <w:r w:rsidRPr="008F2045">
        <w:rPr>
          <w:spacing w:val="-2"/>
        </w:rPr>
        <w:t>a</w:t>
      </w:r>
      <w:r w:rsidRPr="008F2045">
        <w:rPr>
          <w:spacing w:val="1"/>
        </w:rPr>
        <w:t>ti</w:t>
      </w:r>
      <w:r>
        <w:t>on</w:t>
      </w:r>
      <w:r w:rsidRPr="008F2045">
        <w:rPr>
          <w:spacing w:val="12"/>
        </w:rPr>
        <w:t xml:space="preserve"> </w:t>
      </w:r>
      <w:r>
        <w:t>of</w:t>
      </w:r>
      <w:r w:rsidRPr="008F2045">
        <w:rPr>
          <w:spacing w:val="13"/>
        </w:rPr>
        <w:t xml:space="preserve"> </w:t>
      </w:r>
      <w:r>
        <w:t>pa</w:t>
      </w:r>
      <w:r w:rsidRPr="008F2045">
        <w:rPr>
          <w:spacing w:val="-2"/>
        </w:rPr>
        <w:t>y</w:t>
      </w:r>
      <w:r w:rsidRPr="008F2045">
        <w:rPr>
          <w:spacing w:val="-4"/>
        </w:rPr>
        <w:t>m</w:t>
      </w:r>
      <w:r>
        <w:t>ent</w:t>
      </w:r>
      <w:r w:rsidRPr="008F2045">
        <w:rPr>
          <w:spacing w:val="15"/>
        </w:rPr>
        <w:t xml:space="preserve"> </w:t>
      </w:r>
      <w:r w:rsidRPr="008F2045">
        <w:rPr>
          <w:spacing w:val="1"/>
        </w:rPr>
        <w:t>t</w:t>
      </w:r>
      <w:r>
        <w:t>o</w:t>
      </w:r>
      <w:r w:rsidRPr="008F2045">
        <w:rPr>
          <w:spacing w:val="15"/>
        </w:rPr>
        <w:t xml:space="preserve"> </w:t>
      </w:r>
      <w:r w:rsidRPr="008F2045">
        <w:rPr>
          <w:color w:val="000000"/>
          <w:spacing w:val="-1"/>
        </w:rPr>
        <w:t>Andrew Manley</w:t>
      </w:r>
      <w:r w:rsidRPr="008F2045">
        <w:rPr>
          <w:color w:val="000000"/>
          <w:spacing w:val="15"/>
        </w:rPr>
        <w:t xml:space="preserve"> </w:t>
      </w:r>
      <w:r w:rsidRPr="008F2045">
        <w:rPr>
          <w:color w:val="000000"/>
        </w:rPr>
        <w:t>at</w:t>
      </w:r>
      <w:r w:rsidRPr="00A21477">
        <w:rPr>
          <w:color w:val="000000"/>
        </w:rPr>
        <w:t xml:space="preserve"> </w:t>
      </w:r>
      <w:r>
        <w:t xml:space="preserve">Andrew.Manley@fcc.gov </w:t>
      </w:r>
      <w:r w:rsidRPr="008F2045">
        <w:rPr>
          <w:color w:val="000000"/>
        </w:rPr>
        <w:t>on</w:t>
      </w:r>
      <w:r w:rsidRPr="008F2045">
        <w:rPr>
          <w:color w:val="000000"/>
          <w:spacing w:val="12"/>
        </w:rPr>
        <w:t xml:space="preserve"> </w:t>
      </w:r>
      <w:r w:rsidRPr="008F2045">
        <w:rPr>
          <w:color w:val="000000"/>
          <w:spacing w:val="1"/>
        </w:rPr>
        <w:t>t</w:t>
      </w:r>
      <w:r w:rsidRPr="008F2045">
        <w:rPr>
          <w:color w:val="000000"/>
          <w:spacing w:val="-2"/>
        </w:rPr>
        <w:t>h</w:t>
      </w:r>
      <w:r w:rsidRPr="008F2045">
        <w:rPr>
          <w:color w:val="000000"/>
        </w:rPr>
        <w:t>e</w:t>
      </w:r>
      <w:r w:rsidRPr="008F2045">
        <w:rPr>
          <w:color w:val="000000"/>
          <w:spacing w:val="12"/>
        </w:rPr>
        <w:t xml:space="preserve"> </w:t>
      </w:r>
      <w:r w:rsidRPr="008F2045">
        <w:rPr>
          <w:color w:val="000000"/>
          <w:spacing w:val="-2"/>
        </w:rPr>
        <w:t>d</w:t>
      </w:r>
      <w:r w:rsidRPr="008F2045">
        <w:rPr>
          <w:color w:val="000000"/>
        </w:rPr>
        <w:t>a</w:t>
      </w:r>
      <w:r w:rsidRPr="008F2045">
        <w:rPr>
          <w:color w:val="000000"/>
          <w:spacing w:val="1"/>
        </w:rPr>
        <w:t>t</w:t>
      </w:r>
      <w:r w:rsidRPr="008F2045">
        <w:rPr>
          <w:color w:val="000000"/>
        </w:rPr>
        <w:t>e</w:t>
      </w:r>
      <w:r w:rsidRPr="008F2045">
        <w:rPr>
          <w:color w:val="000000"/>
          <w:spacing w:val="10"/>
        </w:rPr>
        <w:t xml:space="preserve"> </w:t>
      </w:r>
      <w:r w:rsidRPr="008F2045">
        <w:rPr>
          <w:color w:val="000000"/>
        </w:rPr>
        <w:t>s</w:t>
      </w:r>
      <w:r w:rsidRPr="008F2045">
        <w:rPr>
          <w:color w:val="000000"/>
          <w:spacing w:val="-2"/>
        </w:rPr>
        <w:t>a</w:t>
      </w:r>
      <w:r w:rsidRPr="008F2045">
        <w:rPr>
          <w:color w:val="000000"/>
          <w:spacing w:val="1"/>
        </w:rPr>
        <w:t>i</w:t>
      </w:r>
      <w:r w:rsidRPr="008F2045">
        <w:rPr>
          <w:color w:val="000000"/>
        </w:rPr>
        <w:t>d</w:t>
      </w:r>
      <w:r w:rsidRPr="008F2045">
        <w:rPr>
          <w:color w:val="000000"/>
          <w:spacing w:val="9"/>
        </w:rPr>
        <w:t xml:space="preserve"> </w:t>
      </w:r>
      <w:r w:rsidRPr="008F2045">
        <w:rPr>
          <w:color w:val="000000"/>
        </w:rPr>
        <w:t>pa</w:t>
      </w:r>
      <w:r w:rsidRPr="008F2045">
        <w:rPr>
          <w:color w:val="000000"/>
          <w:spacing w:val="-2"/>
        </w:rPr>
        <w:t>y</w:t>
      </w:r>
      <w:r w:rsidRPr="008F2045">
        <w:rPr>
          <w:color w:val="000000"/>
          <w:spacing w:val="-4"/>
        </w:rPr>
        <w:t>m</w:t>
      </w:r>
      <w:r w:rsidRPr="008F2045">
        <w:rPr>
          <w:color w:val="000000"/>
        </w:rPr>
        <w:t>ent</w:t>
      </w:r>
      <w:r w:rsidRPr="008F2045">
        <w:rPr>
          <w:color w:val="000000"/>
          <w:spacing w:val="13"/>
        </w:rPr>
        <w:t xml:space="preserve"> </w:t>
      </w:r>
      <w:r w:rsidRPr="008F2045">
        <w:rPr>
          <w:color w:val="000000"/>
          <w:spacing w:val="1"/>
        </w:rPr>
        <w:t>i</w:t>
      </w:r>
      <w:r w:rsidRPr="008F2045">
        <w:rPr>
          <w:color w:val="000000"/>
        </w:rPr>
        <w:t>s</w:t>
      </w:r>
      <w:r w:rsidRPr="008F2045">
        <w:rPr>
          <w:color w:val="000000"/>
          <w:spacing w:val="10"/>
        </w:rPr>
        <w:t xml:space="preserve"> </w:t>
      </w:r>
      <w:r w:rsidRPr="008F2045">
        <w:rPr>
          <w:color w:val="000000"/>
          <w:spacing w:val="-4"/>
        </w:rPr>
        <w:t>m</w:t>
      </w:r>
      <w:r w:rsidRPr="008F2045">
        <w:rPr>
          <w:color w:val="000000"/>
        </w:rPr>
        <w:t>ade.</w:t>
      </w:r>
      <w:r>
        <w:t xml:space="preserve">  </w:t>
      </w:r>
      <w:r w:rsidRPr="00264220">
        <w:t xml:space="preserve">Payment of the </w:t>
      </w:r>
      <w:r w:rsidRPr="008178F4">
        <w:t>forfeiture</w:t>
      </w:r>
      <w:r w:rsidRPr="00264220">
        <w:t xml:space="preserve"> must be made by credit card, ACH (Automated Clearing House) debit from a bank account using </w:t>
      </w:r>
      <w:r>
        <w:t>CORES</w:t>
      </w:r>
      <w:r w:rsidRPr="00264220">
        <w:t xml:space="preserve"> (the Commission’s online payment system),</w:t>
      </w:r>
      <w:r>
        <w:rPr>
          <w:rStyle w:val="FootnoteReference"/>
        </w:rPr>
        <w:footnoteReference w:id="28"/>
      </w:r>
      <w:r w:rsidRPr="00264220">
        <w:t xml:space="preserve"> or by wire transfer.  </w:t>
      </w:r>
      <w:r>
        <w:t>P</w:t>
      </w:r>
      <w:r w:rsidRPr="00264220">
        <w:t>ayments by check or money order</w:t>
      </w:r>
      <w:r>
        <w:t xml:space="preserve"> are no longer accepted</w:t>
      </w:r>
      <w:r w:rsidRPr="00264220">
        <w:t xml:space="preserve">.  Below are instructions that </w:t>
      </w:r>
      <w:r>
        <w:t xml:space="preserve">Licensee </w:t>
      </w:r>
      <w:r w:rsidRPr="00264220">
        <w:t>should follow based on the form of payment selected:</w:t>
      </w:r>
      <w:r>
        <w:rPr>
          <w:rStyle w:val="FootnoteReference"/>
        </w:rPr>
        <w:footnoteReference w:id="29"/>
      </w:r>
      <w:r w:rsidRPr="00264220">
        <w:t xml:space="preserve"> </w:t>
      </w:r>
    </w:p>
    <w:p w:rsidR="000640BE" w:rsidRPr="00264B58" w:rsidP="000640BE" w14:paraId="78F4DE27" w14:textId="77777777">
      <w:pPr>
        <w:numPr>
          <w:ilvl w:val="0"/>
          <w:numId w:val="9"/>
        </w:numPr>
        <w:spacing w:after="120"/>
        <w:rPr>
          <w:b/>
        </w:rPr>
      </w:pPr>
      <w:r w:rsidRPr="00264B58">
        <w:t xml:space="preserve">Payment by wire transfer must be made to ABA Number 021030004, receiving bank TREAS/NYC, and Account Number 27000001.  A completed Form 159 must be faxed to the Federal Communications Commission at 202-418-2843 or e-mailed to </w:t>
      </w:r>
      <w:hyperlink r:id="rId14" w:history="1">
        <w:r w:rsidRPr="00264B58">
          <w:rPr>
            <w:rStyle w:val="Hyperlink"/>
          </w:rPr>
          <w:t>RROGWireFaxes@fcc.gov</w:t>
        </w:r>
      </w:hyperlink>
      <w:r w:rsidRPr="00264B58">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30"/>
      </w:r>
      <w:r w:rsidRPr="00264B58">
        <w:t xml:space="preserve">  For additional detail and wire transfer instructions, go to </w:t>
      </w:r>
      <w:hyperlink r:id="rId15" w:history="1">
        <w:r w:rsidRPr="00264B58">
          <w:rPr>
            <w:rStyle w:val="Hyperlink"/>
          </w:rPr>
          <w:t>https://www.fcc.gov/licensing-databases/fees/wire-transfer</w:t>
        </w:r>
      </w:hyperlink>
      <w:r w:rsidRPr="00264B58">
        <w:t>.</w:t>
      </w:r>
    </w:p>
    <w:p w:rsidR="000640BE" w:rsidRPr="00264B58" w:rsidP="000640BE" w14:paraId="64FB7228" w14:textId="77777777">
      <w:pPr>
        <w:numPr>
          <w:ilvl w:val="0"/>
          <w:numId w:val="9"/>
        </w:numPr>
        <w:spacing w:after="120"/>
      </w:pPr>
      <w:r w:rsidRPr="00264B58">
        <w:t xml:space="preserve">Payment by credit card must be made by using the Commission’s Registration System (CORES) at </w:t>
      </w:r>
      <w:hyperlink r:id="rId16" w:history="1">
        <w:r w:rsidRPr="00264B58">
          <w:rPr>
            <w:rStyle w:val="Hyperlink"/>
          </w:rPr>
          <w:t>https://apps.fcc.gov/cores/userLogin.do</w:t>
        </w:r>
      </w:hyperlink>
      <w:r w:rsidRPr="00264B58">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0640BE" w:rsidRPr="004410FA" w:rsidP="000640BE" w14:paraId="1D574944" w14:textId="77777777">
      <w:pPr>
        <w:numPr>
          <w:ilvl w:val="0"/>
          <w:numId w:val="9"/>
        </w:numPr>
        <w:spacing w:after="120"/>
        <w:rPr>
          <w:spacing w:val="-2"/>
        </w:rPr>
      </w:pPr>
      <w:r w:rsidRPr="00264B58">
        <w:t xml:space="preserve">Payment by ACH must be made by using the Commission’s Registration System (CORES) at </w:t>
      </w:r>
      <w:hyperlink r:id="rId17" w:history="1">
        <w:r w:rsidRPr="00264B58">
          <w:rPr>
            <w:rStyle w:val="Hyperlink"/>
          </w:rPr>
          <w:t>https://apps.fcc.gov/cores/paymentFrnLogin.do</w:t>
        </w:r>
      </w:hyperlink>
      <w:r w:rsidRPr="00264B58">
        <w:t xml:space="preserve">.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w:t>
      </w:r>
      <w:r w:rsidRPr="00264B58">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0640BE" w:rsidRPr="00CF5470" w:rsidP="000640BE" w14:paraId="38A27C49" w14:textId="77777777">
      <w:pPr>
        <w:pStyle w:val="ParaNum"/>
      </w:pPr>
      <w:r w:rsidRPr="00AF37D9">
        <w:rPr>
          <w:b/>
          <w:bCs/>
          <w:u w:val="single"/>
        </w:rPr>
        <w:t>Event of Default</w:t>
      </w:r>
      <w:r w:rsidRPr="00AF37D9">
        <w:t xml:space="preserve">.  The Parties agree that an Event of Default shall occur upon the failure by </w:t>
      </w:r>
      <w:r>
        <w:t>Licensee</w:t>
      </w:r>
      <w:r w:rsidRPr="00AF37D9">
        <w:t xml:space="preserve"> to pay the full amount of the Civil Penalty on or before the due date specified in Paragraph </w:t>
      </w:r>
      <w:r>
        <w:t>18</w:t>
      </w:r>
      <w:r w:rsidRPr="00AF37D9">
        <w:t xml:space="preserve">.  After an Event of Default has occurred under this Consent Decree, the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t>Licensee</w:t>
      </w:r>
      <w:r w:rsidRPr="00AF37D9">
        <w:t>.</w:t>
      </w:r>
    </w:p>
    <w:p w:rsidR="000640BE" w:rsidRPr="00CF5470" w:rsidP="000640BE" w14:paraId="4C86DA67" w14:textId="70FAB623">
      <w:pPr>
        <w:pStyle w:val="ParaNum"/>
      </w:pPr>
      <w:bookmarkStart w:id="3" w:name="_Hlk96420557"/>
      <w:r w:rsidRPr="00AF37D9">
        <w:rPr>
          <w:b/>
          <w:u w:val="single"/>
        </w:rPr>
        <w:t>Grant of Assignment Applications</w:t>
      </w:r>
      <w:r w:rsidRPr="00AF37D9">
        <w:t>.  In the Adopting Order, the Bureau has determined that grant of the Assignment Application</w:t>
      </w:r>
      <w:r>
        <w:t xml:space="preserve"> </w:t>
      </w:r>
      <w:r w:rsidRPr="00AF37D9">
        <w:t xml:space="preserve">is in the public interest, convenience, and necessity, and consistent with </w:t>
      </w:r>
      <w:r>
        <w:t xml:space="preserve">section </w:t>
      </w:r>
      <w:r w:rsidRPr="00AF37D9">
        <w:t>310(d)</w:t>
      </w:r>
      <w:r>
        <w:t xml:space="preserve"> of the Rules</w:t>
      </w:r>
      <w:r w:rsidRPr="00AF37D9">
        <w:t>.  The Bureau agrees to grant the Assignment Application</w:t>
      </w:r>
      <w:r>
        <w:t xml:space="preserve"> </w:t>
      </w:r>
      <w:r w:rsidRPr="00AF37D9">
        <w:t>concurrent with adoption of this Consent Decree</w:t>
      </w:r>
      <w:r>
        <w:t xml:space="preserve"> and grant of the Renewal Application</w:t>
      </w:r>
      <w:r w:rsidRPr="00AF37D9">
        <w:t xml:space="preserve">.  </w:t>
      </w:r>
      <w:bookmarkStart w:id="4" w:name="_Hlk96420588"/>
      <w:bookmarkEnd w:id="3"/>
      <w:r w:rsidR="00AE3567">
        <w:t xml:space="preserve">The Licensee agrees to consummate the Assignment Application within 45 days of the Effective Date.  </w:t>
      </w:r>
      <w:r w:rsidRPr="00AF37D9">
        <w:t xml:space="preserve">Upon </w:t>
      </w:r>
      <w:r>
        <w:t xml:space="preserve">consummation of the transaction proposed in the Assignment Application, Licensee </w:t>
      </w:r>
      <w:r w:rsidRPr="00AF37D9">
        <w:t xml:space="preserve">agrees to notify the Commission that consummation has occurred by filing a “Notice of Consummation” in the Commission’s Licensing Management System (LMS) within two (2) business days.  </w:t>
      </w:r>
      <w:bookmarkStart w:id="5" w:name="_Hlk144367910"/>
      <w:r w:rsidRPr="00AF37D9">
        <w:t>The assignment authorization</w:t>
      </w:r>
      <w:r>
        <w:t xml:space="preserve"> </w:t>
      </w:r>
      <w:r w:rsidRPr="00AF37D9">
        <w:t xml:space="preserve">will be conditioned </w:t>
      </w:r>
      <w:r>
        <w:t xml:space="preserve">on compliance with </w:t>
      </w:r>
      <w:r w:rsidR="00320199">
        <w:t xml:space="preserve">all </w:t>
      </w:r>
      <w:r>
        <w:t>the terms and conditions of this Consent Decree</w:t>
      </w:r>
      <w:r w:rsidRPr="00AF37D9">
        <w:t xml:space="preserve">. </w:t>
      </w:r>
      <w:bookmarkEnd w:id="4"/>
      <w:bookmarkEnd w:id="5"/>
    </w:p>
    <w:p w:rsidR="000640BE" w:rsidRPr="00CF5470" w:rsidP="000640BE" w14:paraId="6C75921C" w14:textId="634A3FC0">
      <w:pPr>
        <w:pStyle w:val="ParaNum"/>
      </w:pPr>
      <w:r w:rsidRPr="00CF5470">
        <w:rPr>
          <w:b/>
          <w:u w:val="single"/>
        </w:rPr>
        <w:t>Grant of Renewal Application</w:t>
      </w:r>
      <w:r>
        <w:rPr>
          <w:bCs/>
        </w:rPr>
        <w:t xml:space="preserve">.  </w:t>
      </w:r>
      <w:r w:rsidRPr="00AF37D9">
        <w:t xml:space="preserve">In the Adopting Order, the Bureau has determined that grant of the </w:t>
      </w:r>
      <w:r>
        <w:t>Renewal</w:t>
      </w:r>
      <w:r w:rsidRPr="00AF37D9">
        <w:t xml:space="preserve"> Application</w:t>
      </w:r>
      <w:r>
        <w:t xml:space="preserve"> </w:t>
      </w:r>
      <w:r w:rsidRPr="00AF37D9">
        <w:t xml:space="preserve">is in the public interest, convenience, and necessity, and consistent with </w:t>
      </w:r>
      <w:r>
        <w:t xml:space="preserve">section 309(k)(2) of the Act.  </w:t>
      </w:r>
      <w:r w:rsidRPr="00AF37D9">
        <w:t xml:space="preserve">The Bureau agrees to grant the </w:t>
      </w:r>
      <w:r>
        <w:t>Renewal Application</w:t>
      </w:r>
      <w:r w:rsidRPr="00AF37D9">
        <w:t xml:space="preserve"> concurrent with adoption of this Consent Decree</w:t>
      </w:r>
      <w:r>
        <w:t xml:space="preserve"> and grant of the Assignment Application</w:t>
      </w:r>
      <w:r w:rsidRPr="00AF37D9">
        <w:t xml:space="preserve">.  The </w:t>
      </w:r>
      <w:r>
        <w:t>license renewal</w:t>
      </w:r>
      <w:r w:rsidRPr="00AF37D9">
        <w:t xml:space="preserve"> authorization</w:t>
      </w:r>
      <w:r>
        <w:t xml:space="preserve"> </w:t>
      </w:r>
      <w:r w:rsidRPr="00AF37D9">
        <w:t xml:space="preserve">will be conditioned </w:t>
      </w:r>
      <w:r>
        <w:t>on compliance with</w:t>
      </w:r>
      <w:r w:rsidR="00320199">
        <w:t xml:space="preserve"> all</w:t>
      </w:r>
      <w:r>
        <w:t xml:space="preserve"> the terms and conditions of this Consent Decree</w:t>
      </w:r>
      <w:r w:rsidRPr="00AF37D9">
        <w:t xml:space="preserve">. </w:t>
      </w:r>
    </w:p>
    <w:p w:rsidR="000640BE" w:rsidRPr="00054AE5" w:rsidP="000640BE" w14:paraId="75731D33" w14:textId="77777777">
      <w:pPr>
        <w:pStyle w:val="ParaNum"/>
        <w:rPr>
          <w:bCs/>
        </w:rPr>
      </w:pPr>
      <w:r w:rsidRPr="00054AE5">
        <w:rPr>
          <w:b/>
          <w:bCs/>
          <w:u w:val="single"/>
        </w:rPr>
        <w:t>Waivers</w:t>
      </w:r>
      <w:r w:rsidRPr="00AE3F2F">
        <w:t xml:space="preserve">.  As of the Effective Date, Licensee waives any and all rights it may have to seek administrative or judicial reconsideration, review, appeal, or stay, or to otherwise challenge or contest the validity of this Consent Decree and the Adopting Order.  Licensee shall retain the right to challenge Commission interpretation of the Consent Decree or any terms contained herein.  If either Party (or the United States on behalf of the Commission) brings a judicial action to enforce the terms of the Consent Decree or Adopting Order, neither the Licensee nor the Commission shall contest the validity of the Consent Decree or the Adopting Order, and Licensee shall waive any statutory right to a trial </w:t>
      </w:r>
      <w:r w:rsidRPr="00AE3F2F">
        <w:rPr>
          <w:i/>
        </w:rPr>
        <w:t>de novo</w:t>
      </w:r>
      <w:r w:rsidRPr="00AE3F2F">
        <w:t>.  The Licensee hereby agrees to waive any claims it may have under the Equal Access to Justice Act</w:t>
      </w:r>
      <w:r>
        <w:rPr>
          <w:rStyle w:val="FootnoteReference"/>
          <w:bCs/>
        </w:rPr>
        <w:footnoteReference w:id="31"/>
      </w:r>
      <w:r w:rsidRPr="00AE3F2F">
        <w:t xml:space="preserve"> relating to the matters addressed in this Consent Decree.</w:t>
      </w:r>
    </w:p>
    <w:p w:rsidR="000640BE" w:rsidP="000640BE" w14:paraId="5C34366C" w14:textId="77777777">
      <w:pPr>
        <w:pStyle w:val="ParaNum"/>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640BE" w:rsidP="000640BE" w14:paraId="5A18A1AD" w14:textId="77777777">
      <w:pPr>
        <w:pStyle w:val="ParaNum"/>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640BE" w:rsidP="000640BE" w14:paraId="7DFF5EE2" w14:textId="77777777">
      <w:pPr>
        <w:pStyle w:val="ParaNum"/>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Licensee does not expressly consent) that provision will be superseded by such Rule or Order.  </w:t>
      </w:r>
      <w:r w:rsidRPr="008F2045">
        <w:t xml:space="preserve">A conflict will be considered to have arisen in the event that </w:t>
      </w:r>
      <w:r>
        <w:t>Licensee</w:t>
      </w:r>
      <w:r w:rsidRPr="008F2045">
        <w:t xml:space="preserve"> is unable to comply with both the terms and conditions of the Consent Decree and the </w:t>
      </w:r>
      <w:r>
        <w:t>Communications Laws</w:t>
      </w:r>
      <w:r w:rsidRPr="008F2045">
        <w:t xml:space="preserve">, and compliance with the Consent Decree would result in a violation of the </w:t>
      </w:r>
      <w:r>
        <w:t>Communications Laws</w:t>
      </w:r>
      <w:r w:rsidRPr="008F2045">
        <w:t xml:space="preserve">.  </w:t>
      </w:r>
    </w:p>
    <w:p w:rsidR="000640BE" w:rsidP="000640BE" w14:paraId="48E7F9AA" w14:textId="77777777">
      <w:pPr>
        <w:pStyle w:val="ParaNum"/>
      </w:pPr>
      <w:r>
        <w:rPr>
          <w:b/>
          <w:u w:val="single"/>
        </w:rPr>
        <w:t>Successors and Assigns</w:t>
      </w:r>
      <w:r>
        <w:t>.</w:t>
      </w:r>
      <w:r>
        <w:rPr>
          <w:b/>
        </w:rPr>
        <w:t xml:space="preserve">  </w:t>
      </w:r>
      <w:r w:rsidRPr="00E6184C">
        <w:rPr>
          <w:bCs/>
        </w:rPr>
        <w:t xml:space="preserve">The </w:t>
      </w:r>
      <w:r>
        <w:rPr>
          <w:bCs/>
        </w:rPr>
        <w:t>Licensee</w:t>
      </w:r>
      <w:r>
        <w:rPr>
          <w:b/>
        </w:rPr>
        <w:t xml:space="preserve"> </w:t>
      </w:r>
      <w:r>
        <w:t>agrees that the provisions of this Consent Decree shall be binding on its successors, assigns, and transferees.</w:t>
      </w:r>
    </w:p>
    <w:p w:rsidR="000640BE" w:rsidP="000640BE" w14:paraId="0661C873" w14:textId="77777777">
      <w:pPr>
        <w:pStyle w:val="ParaNum"/>
        <w:rPr>
          <w:color w:val="000000"/>
        </w:rPr>
      </w:pPr>
      <w:r>
        <w:rPr>
          <w:b/>
          <w:u w:val="single"/>
        </w:rPr>
        <w:t>Final Settlement</w:t>
      </w:r>
      <w:r>
        <w:t>.  The Parties agree and acknowledge that this Consent Decree shall constitute a final settlement between the Parties with respect to the Investigation.</w:t>
      </w:r>
    </w:p>
    <w:p w:rsidR="000640BE" w:rsidP="000640BE" w14:paraId="7053A783" w14:textId="77777777">
      <w:pPr>
        <w:pStyle w:val="ParaNum"/>
      </w:pPr>
      <w:r>
        <w:rPr>
          <w:b/>
          <w:u w:val="single"/>
        </w:rPr>
        <w:t>Modifications</w:t>
      </w:r>
      <w:r>
        <w:t>.  This Consent Decree cannot be modified without the advance written consent of both Parties.</w:t>
      </w:r>
    </w:p>
    <w:p w:rsidR="000640BE" w:rsidP="000640BE" w14:paraId="544E2E38" w14:textId="77777777">
      <w:pPr>
        <w:pStyle w:val="ParaNum"/>
      </w:pPr>
      <w:r>
        <w:rPr>
          <w:b/>
          <w:u w:val="single"/>
        </w:rPr>
        <w:t>Paragraph Headings</w:t>
      </w:r>
      <w:r>
        <w:t>.  The headings of the paragraphs in this Consent Decree are inserted for convenience only and are not intended to affect the meaning or interpretation of this Consent Decree.</w:t>
      </w:r>
    </w:p>
    <w:p w:rsidR="000640BE" w:rsidP="000640BE" w14:paraId="56500E42" w14:textId="77777777">
      <w:pPr>
        <w:pStyle w:val="ParaNum"/>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640BE" w:rsidP="000640BE" w14:paraId="583FD3BD" w14:textId="77777777">
      <w:pPr>
        <w:pStyle w:val="ParaNum"/>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640BE" w:rsidP="000640BE" w14:paraId="23AAEABB" w14:textId="77777777"/>
    <w:p w:rsidR="000640BE" w:rsidP="000640BE" w14:paraId="6EFBBF14" w14:textId="77777777"/>
    <w:p w:rsidR="000640BE" w:rsidP="000640BE" w14:paraId="4ADE567B" w14:textId="77777777">
      <w:r>
        <w:t>_____________________________________</w:t>
      </w:r>
    </w:p>
    <w:p w:rsidR="000640BE" w:rsidP="000640BE" w14:paraId="4EA87C08" w14:textId="77777777">
      <w:r>
        <w:t>Barbara Kreisman</w:t>
      </w:r>
    </w:p>
    <w:p w:rsidR="000640BE" w:rsidP="000640BE" w14:paraId="30AB2675" w14:textId="77777777">
      <w:r>
        <w:t>Chief, Video Division</w:t>
      </w:r>
    </w:p>
    <w:p w:rsidR="000640BE" w:rsidP="000640BE" w14:paraId="30EF3165" w14:textId="77777777">
      <w:r>
        <w:t xml:space="preserve">Media Bureau </w:t>
      </w:r>
    </w:p>
    <w:p w:rsidR="000640BE" w:rsidP="000640BE" w14:paraId="6346AFD4" w14:textId="77777777"/>
    <w:p w:rsidR="000640BE" w:rsidP="000640BE" w14:paraId="29D44470" w14:textId="77777777"/>
    <w:p w:rsidR="000640BE" w:rsidP="000640BE" w14:paraId="4F525028" w14:textId="77777777">
      <w:r>
        <w:t>_____________________________________</w:t>
      </w:r>
    </w:p>
    <w:p w:rsidR="000640BE" w:rsidP="000640BE" w14:paraId="23D9F5B6" w14:textId="77777777">
      <w:r>
        <w:t>Date</w:t>
      </w:r>
    </w:p>
    <w:p w:rsidR="000640BE" w:rsidP="000640BE" w14:paraId="7BB3FF29" w14:textId="77777777"/>
    <w:p w:rsidR="000640BE" w:rsidP="000640BE" w14:paraId="4350C300" w14:textId="77777777"/>
    <w:p w:rsidR="000640BE" w:rsidP="000640BE" w14:paraId="50F1DCCF" w14:textId="77777777"/>
    <w:p w:rsidR="000640BE" w:rsidP="000640BE" w14:paraId="69B0C830" w14:textId="77777777">
      <w:r>
        <w:t>_____________________________________</w:t>
      </w:r>
    </w:p>
    <w:p w:rsidR="000640BE" w:rsidP="000640BE" w14:paraId="3DFCD538" w14:textId="77777777">
      <w:r>
        <w:rPr>
          <w:bCs/>
        </w:rPr>
        <w:t>Fred Church</w:t>
      </w:r>
    </w:p>
    <w:p w:rsidR="000640BE" w:rsidP="000640BE" w14:paraId="278CA1E2" w14:textId="77777777">
      <w:r>
        <w:t>Liberty Communications, Inc.</w:t>
      </w:r>
    </w:p>
    <w:p w:rsidR="000640BE" w:rsidP="000640BE" w14:paraId="592B1B17" w14:textId="77777777"/>
    <w:p w:rsidR="000640BE" w:rsidP="000640BE" w14:paraId="65BB1FD7" w14:textId="77777777">
      <w:r>
        <w:t>_____________________________________</w:t>
      </w:r>
    </w:p>
    <w:p w:rsidR="00412FC5" w:rsidRPr="000640BE" w:rsidP="000640BE" w14:paraId="403AC965" w14:textId="3FBE201A">
      <w:r>
        <w:t>Date</w:t>
      </w:r>
    </w:p>
    <w:sectPr w:rsidSect="009F3A06">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C3C0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AA19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5109E" w14:paraId="2A1E7835" w14:textId="2337757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8B3A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617B" w14:paraId="076F5702" w14:textId="77777777">
      <w:r>
        <w:separator/>
      </w:r>
    </w:p>
  </w:footnote>
  <w:footnote w:type="continuationSeparator" w:id="1">
    <w:p w:rsidR="00F5617B" w:rsidP="00C721AC" w14:paraId="4FD2C74B" w14:textId="77777777">
      <w:pPr>
        <w:spacing w:before="120"/>
        <w:rPr>
          <w:sz w:val="20"/>
        </w:rPr>
      </w:pPr>
      <w:r>
        <w:rPr>
          <w:sz w:val="20"/>
        </w:rPr>
        <w:t xml:space="preserve">(Continued from previous page)  </w:t>
      </w:r>
      <w:r>
        <w:rPr>
          <w:sz w:val="20"/>
        </w:rPr>
        <w:separator/>
      </w:r>
    </w:p>
  </w:footnote>
  <w:footnote w:type="continuationNotice" w:id="2">
    <w:p w:rsidR="00F5617B" w:rsidP="00C721AC" w14:paraId="4B303A4F" w14:textId="77777777">
      <w:pPr>
        <w:jc w:val="right"/>
        <w:rPr>
          <w:sz w:val="20"/>
        </w:rPr>
      </w:pPr>
      <w:r>
        <w:rPr>
          <w:sz w:val="20"/>
        </w:rPr>
        <w:t>(continued….)</w:t>
      </w:r>
    </w:p>
  </w:footnote>
  <w:footnote w:id="3">
    <w:p w:rsidR="007C12A0" w:rsidP="007C12A0" w14:paraId="58C7E368" w14:textId="77777777">
      <w:pPr>
        <w:pStyle w:val="FootnoteText"/>
      </w:pPr>
      <w:r>
        <w:rPr>
          <w:rStyle w:val="FootnoteReference"/>
        </w:rPr>
        <w:footnoteRef/>
      </w:r>
      <w:r>
        <w:t xml:space="preserve"> Application of Liberty Communications, Inc. for Renewal of License, LMS File No. 0000158106 (filed Aug. 30, 2021).  </w:t>
      </w:r>
    </w:p>
  </w:footnote>
  <w:footnote w:id="4">
    <w:p w:rsidR="007C12A0" w:rsidP="007C12A0" w14:paraId="076BF469" w14:textId="77777777">
      <w:pPr>
        <w:pStyle w:val="FootnoteText"/>
      </w:pPr>
      <w:r>
        <w:rPr>
          <w:rStyle w:val="FootnoteReference"/>
        </w:rPr>
        <w:footnoteRef/>
      </w:r>
      <w:r>
        <w:t xml:space="preserve"> As a result of the investigation, t</w:t>
      </w:r>
      <w:r w:rsidRPr="008C0A4B">
        <w:t xml:space="preserve">he Bureau’s </w:t>
      </w:r>
      <w:r>
        <w:t>Video</w:t>
      </w:r>
      <w:r w:rsidRPr="008C0A4B">
        <w:t xml:space="preserve"> Division suspended processing</w:t>
      </w:r>
      <w:r>
        <w:t xml:space="preserve"> </w:t>
      </w:r>
      <w:r w:rsidRPr="008C0A4B">
        <w:t xml:space="preserve">of the </w:t>
      </w:r>
      <w:r>
        <w:t xml:space="preserve">Renewal </w:t>
      </w:r>
      <w:r w:rsidRPr="008C0A4B">
        <w:t>Application</w:t>
      </w:r>
      <w:r>
        <w:t xml:space="preserve"> and has been unable to act upon Licensee’s pending application for assignment of authorization.  </w:t>
      </w:r>
      <w:r>
        <w:rPr>
          <w:i/>
          <w:iCs/>
        </w:rPr>
        <w:t>See, Stockholders of CBS Inc., (Transferor) and Westinghouse Electric Corporation (Transferee)</w:t>
      </w:r>
      <w:r>
        <w:t>, Memorandum Opinion and Order, 11 FCC Rcd 3733, 3748, para. 31 (1995) (“Generally, where there are pending both a transfer/assignment application and a renewal application involving the same broadcast station, the Commission refrains from acting on the transfer/assignment application commencing on the date the station’s renewal application must be filed.”).</w:t>
      </w:r>
    </w:p>
  </w:footnote>
  <w:footnote w:id="5">
    <w:p w:rsidR="007C12A0" w:rsidP="007C12A0" w14:paraId="538C1BA3" w14:textId="77777777">
      <w:pPr>
        <w:pStyle w:val="FootnoteText"/>
      </w:pPr>
      <w:r>
        <w:rPr>
          <w:rStyle w:val="FootnoteReference"/>
        </w:rPr>
        <w:footnoteRef/>
      </w:r>
      <w:r>
        <w:t xml:space="preserve"> 47 CFR § 73.3539(a).</w:t>
      </w:r>
    </w:p>
  </w:footnote>
  <w:footnote w:id="6">
    <w:p w:rsidR="007C12A0" w:rsidP="007C12A0" w14:paraId="410D1E99" w14:textId="77777777">
      <w:pPr>
        <w:pStyle w:val="FootnoteText"/>
      </w:pPr>
      <w:r>
        <w:rPr>
          <w:rStyle w:val="FootnoteReference"/>
        </w:rPr>
        <w:footnoteRef/>
      </w:r>
      <w:r>
        <w:t xml:space="preserve"> 47 CFR § 73.3526.</w:t>
      </w:r>
    </w:p>
  </w:footnote>
  <w:footnote w:id="7">
    <w:p w:rsidR="007C12A0" w:rsidP="007C12A0" w14:paraId="2F5B9A04" w14:textId="77777777">
      <w:pPr>
        <w:pStyle w:val="FootnoteText"/>
      </w:pPr>
      <w:r>
        <w:rPr>
          <w:rStyle w:val="FootnoteReference"/>
        </w:rPr>
        <w:footnoteRef/>
      </w:r>
      <w:r>
        <w:t xml:space="preserve"> 47 CFR § 73.3514(a).</w:t>
      </w:r>
    </w:p>
  </w:footnote>
  <w:footnote w:id="8">
    <w:p w:rsidR="007C12A0" w:rsidP="007C12A0" w14:paraId="68305B66" w14:textId="77777777">
      <w:pPr>
        <w:pStyle w:val="FootnoteText"/>
      </w:pPr>
      <w:r>
        <w:rPr>
          <w:rStyle w:val="FootnoteReference"/>
        </w:rPr>
        <w:footnoteRef/>
      </w:r>
      <w:r>
        <w:t xml:space="preserve"> 47 CFR § 1.65(a).</w:t>
      </w:r>
    </w:p>
  </w:footnote>
  <w:footnote w:id="9">
    <w:p w:rsidR="007C12A0" w:rsidP="007C12A0" w14:paraId="222F50FE" w14:textId="77777777">
      <w:pPr>
        <w:pStyle w:val="FootnoteText"/>
      </w:pPr>
      <w:r>
        <w:rPr>
          <w:rStyle w:val="FootnoteReference"/>
        </w:rPr>
        <w:footnoteRef/>
      </w:r>
      <w:r>
        <w:t xml:space="preserve"> 47 U.S.C. § 310(d).</w:t>
      </w:r>
    </w:p>
  </w:footnote>
  <w:footnote w:id="10">
    <w:p w:rsidR="007C12A0" w:rsidP="007C12A0" w14:paraId="0C42DA32" w14:textId="77777777">
      <w:pPr>
        <w:pStyle w:val="FootnoteText"/>
      </w:pPr>
      <w:r>
        <w:rPr>
          <w:rStyle w:val="FootnoteReference"/>
        </w:rPr>
        <w:footnoteRef/>
      </w:r>
      <w:r>
        <w:t xml:space="preserve"> 47 U.S.C. §309(k)(2) (permitting </w:t>
      </w:r>
      <w:r w:rsidRPr="0063212C">
        <w:t xml:space="preserve">the Commission </w:t>
      </w:r>
      <w:r>
        <w:t>to</w:t>
      </w:r>
      <w:r w:rsidRPr="0063212C">
        <w:t xml:space="preserve"> grant </w:t>
      </w:r>
      <w:r>
        <w:t xml:space="preserve">a renewal </w:t>
      </w:r>
      <w:r w:rsidRPr="0063212C">
        <w:t>application</w:t>
      </w:r>
      <w:r>
        <w:t xml:space="preserve"> that does not comply with the requirements of 47 U.S.C. § 309(k)(1)</w:t>
      </w:r>
      <w:r w:rsidRPr="0063212C">
        <w:t xml:space="preserve"> “on terms and conditions that are appropriate</w:t>
      </w:r>
      <w:r>
        <w:t>…</w:t>
      </w:r>
      <w:r w:rsidRPr="0063212C">
        <w:t>.”</w:t>
      </w:r>
      <w:r>
        <w:t>).</w:t>
      </w:r>
      <w:r w:rsidRPr="0063212C">
        <w:t xml:space="preserve">   </w:t>
      </w:r>
    </w:p>
  </w:footnote>
  <w:footnote w:id="11">
    <w:p w:rsidR="007C12A0" w:rsidP="007C12A0" w14:paraId="7BB9734C" w14:textId="77777777">
      <w:pPr>
        <w:pStyle w:val="FootnoteText"/>
      </w:pPr>
      <w:r>
        <w:rPr>
          <w:rStyle w:val="FootnoteReference"/>
        </w:rPr>
        <w:footnoteRef/>
      </w:r>
      <w:r>
        <w:t xml:space="preserve"> 47 U.S.C. §§ 154(i), 154(j), 503(b).</w:t>
      </w:r>
    </w:p>
  </w:footnote>
  <w:footnote w:id="12">
    <w:p w:rsidR="007C12A0" w:rsidP="007C12A0" w14:paraId="14892139" w14:textId="77777777">
      <w:pPr>
        <w:pStyle w:val="FootnoteText"/>
      </w:pPr>
      <w:r>
        <w:rPr>
          <w:rStyle w:val="FootnoteReference"/>
        </w:rPr>
        <w:footnoteRef/>
      </w:r>
      <w:r>
        <w:t xml:space="preserve"> 47 CFR §§ 0.61, 0.283. </w:t>
      </w:r>
    </w:p>
  </w:footnote>
  <w:footnote w:id="13">
    <w:p w:rsidR="007C12A0" w:rsidP="007C12A0" w14:paraId="6BCC4FDC" w14:textId="77777777">
      <w:pPr>
        <w:pStyle w:val="FootnoteText"/>
      </w:pPr>
      <w:r>
        <w:rPr>
          <w:rStyle w:val="FootnoteReference"/>
        </w:rPr>
        <w:footnoteRef/>
      </w:r>
      <w:r>
        <w:t xml:space="preserve"> 47 USC § 309(k)(2).</w:t>
      </w:r>
    </w:p>
  </w:footnote>
  <w:footnote w:id="14">
    <w:p w:rsidR="007C12A0" w:rsidP="007C12A0" w14:paraId="1820A80E" w14:textId="77777777">
      <w:pPr>
        <w:pStyle w:val="FootnoteText"/>
      </w:pPr>
      <w:r>
        <w:rPr>
          <w:rStyle w:val="FootnoteReference"/>
        </w:rPr>
        <w:footnoteRef/>
      </w:r>
      <w:r>
        <w:t xml:space="preserve"> 47 U.S.C. § 310(d).</w:t>
      </w:r>
    </w:p>
  </w:footnote>
  <w:footnote w:id="15">
    <w:p w:rsidR="000640BE" w:rsidP="000640BE" w14:paraId="0F4318DE" w14:textId="77777777">
      <w:pPr>
        <w:pStyle w:val="FootnoteText"/>
      </w:pPr>
      <w:r>
        <w:rPr>
          <w:rStyle w:val="FootnoteReference"/>
        </w:rPr>
        <w:footnoteRef/>
      </w:r>
      <w:r>
        <w:t xml:space="preserve"> </w:t>
      </w:r>
      <w:r w:rsidRPr="00660151">
        <w:t xml:space="preserve">47 CFR §§ </w:t>
      </w:r>
      <w:r w:rsidRPr="00660151">
        <w:rPr>
          <w:szCs w:val="22"/>
        </w:rPr>
        <w:t>73</w:t>
      </w:r>
      <w:r w:rsidRPr="00053E7A">
        <w:rPr>
          <w:szCs w:val="22"/>
        </w:rPr>
        <w:t>.35</w:t>
      </w:r>
      <w:r>
        <w:rPr>
          <w:szCs w:val="22"/>
        </w:rPr>
        <w:t xml:space="preserve">27, </w:t>
      </w:r>
      <w:r>
        <w:rPr>
          <w:lang w:eastAsia="zh-CN"/>
        </w:rPr>
        <w:t>73.3539(a), 73.3514(a), 1.65(a)</w:t>
      </w:r>
      <w:r w:rsidRPr="00607DAE">
        <w:t>.</w:t>
      </w:r>
    </w:p>
  </w:footnote>
  <w:footnote w:id="16">
    <w:p w:rsidR="000640BE" w:rsidRPr="00E1189A" w:rsidP="000640BE" w14:paraId="1C1DA676" w14:textId="77777777">
      <w:pPr>
        <w:pStyle w:val="FootnoteText"/>
        <w:widowControl w:val="0"/>
      </w:pPr>
      <w:r w:rsidRPr="000725CB">
        <w:rPr>
          <w:rStyle w:val="FootnoteReference"/>
        </w:rPr>
        <w:footnoteRef/>
      </w:r>
      <w:r w:rsidRPr="000725CB">
        <w:t xml:space="preserve"> 47 CFR § 73.3539(a).</w:t>
      </w:r>
      <w:r>
        <w:t xml:space="preserve">  </w:t>
      </w:r>
    </w:p>
  </w:footnote>
  <w:footnote w:id="17">
    <w:p w:rsidR="000640BE" w:rsidP="000640BE" w14:paraId="3887BDFB" w14:textId="77777777">
      <w:pPr>
        <w:pStyle w:val="FootnoteText"/>
        <w:widowControl w:val="0"/>
      </w:pPr>
      <w:r>
        <w:rPr>
          <w:rStyle w:val="FootnoteReference"/>
        </w:rPr>
        <w:footnoteRef/>
      </w:r>
      <w:r>
        <w:t xml:space="preserve"> 47 CFR § 73.3514(a).</w:t>
      </w:r>
    </w:p>
  </w:footnote>
  <w:footnote w:id="18">
    <w:p w:rsidR="000640BE" w:rsidP="000640BE" w14:paraId="4A901A1A" w14:textId="77777777">
      <w:pPr>
        <w:pStyle w:val="FootnoteText"/>
        <w:widowControl w:val="0"/>
      </w:pPr>
      <w:r>
        <w:rPr>
          <w:rStyle w:val="FootnoteReference"/>
        </w:rPr>
        <w:footnoteRef/>
      </w:r>
      <w:r>
        <w:t xml:space="preserve"> 47 CFR § 1.65(a).</w:t>
      </w:r>
    </w:p>
  </w:footnote>
  <w:footnote w:id="19">
    <w:p w:rsidR="000640BE" w:rsidP="000640BE" w14:paraId="15464212" w14:textId="77777777">
      <w:pPr>
        <w:pStyle w:val="FootnoteText"/>
      </w:pPr>
      <w:r>
        <w:rPr>
          <w:rStyle w:val="FootnoteReference"/>
        </w:rPr>
        <w:footnoteRef/>
      </w:r>
      <w:r>
        <w:t xml:space="preserve"> </w:t>
      </w:r>
      <w:r w:rsidRPr="00ED3BC7">
        <w:t>After initial conversations with Station’s counsel explaining the OPIF deficiencies, Station amended its renewal application on Feb</w:t>
      </w:r>
      <w:r>
        <w:t>ruary</w:t>
      </w:r>
      <w:r w:rsidRPr="00ED3BC7">
        <w:t xml:space="preserve"> 28, 2022.</w:t>
      </w:r>
      <w:r>
        <w:t xml:space="preserve">  Application of Liberty Communications, Inc. for Renewal of License Amendment, LMS File No. 0000158106 (filed Feb. 28, 2022).</w:t>
      </w:r>
      <w:r w:rsidRPr="00ED3BC7">
        <w:t xml:space="preserve">  In the included exhibit, the Station stated: “From today forward, a system has been established, including a compliance calendar, to assure in the future that all required reporting is submitted as and when required.”  </w:t>
      </w:r>
      <w:r w:rsidRPr="000156FC">
        <w:rPr>
          <w:i/>
          <w:iCs/>
        </w:rPr>
        <w:t>Id.</w:t>
      </w:r>
      <w:r>
        <w:t xml:space="preserve"> at Revised Submission on Reporting Compliance.  </w:t>
      </w:r>
      <w:r w:rsidRPr="00ED3BC7">
        <w:t xml:space="preserve">Despite this commitment, in August 2022 </w:t>
      </w:r>
      <w:r>
        <w:t xml:space="preserve">further review by Bureau staff </w:t>
      </w:r>
      <w:r w:rsidRPr="00ED3BC7">
        <w:t xml:space="preserve">revealed continued OPIF violations.  </w:t>
      </w:r>
    </w:p>
  </w:footnote>
  <w:footnote w:id="20">
    <w:p w:rsidR="000640BE" w:rsidRPr="007D46FE" w:rsidP="000640BE" w14:paraId="43617239" w14:textId="77777777">
      <w:pPr>
        <w:pStyle w:val="FootnoteText"/>
        <w:rPr>
          <w:lang w:val="de-DE"/>
        </w:rPr>
      </w:pPr>
      <w:r>
        <w:rPr>
          <w:rStyle w:val="FootnoteReference"/>
        </w:rPr>
        <w:footnoteRef/>
      </w:r>
      <w:r w:rsidRPr="007D46FE">
        <w:rPr>
          <w:lang w:val="de-DE"/>
        </w:rPr>
        <w:t xml:space="preserve"> 47 CFR § 73.3526.</w:t>
      </w:r>
    </w:p>
  </w:footnote>
  <w:footnote w:id="21">
    <w:p w:rsidR="000640BE" w:rsidRPr="007D46FE" w:rsidP="000640BE" w14:paraId="0C67CBB4" w14:textId="77777777">
      <w:pPr>
        <w:pStyle w:val="FootnoteText"/>
        <w:rPr>
          <w:lang w:val="de-DE"/>
        </w:rPr>
      </w:pPr>
      <w:r>
        <w:rPr>
          <w:rStyle w:val="FootnoteReference"/>
        </w:rPr>
        <w:footnoteRef/>
      </w:r>
      <w:r w:rsidRPr="007D46FE">
        <w:rPr>
          <w:lang w:val="de-DE"/>
        </w:rPr>
        <w:t xml:space="preserve"> 47 CFR § 73.3526(e)(11)(i).</w:t>
      </w:r>
    </w:p>
  </w:footnote>
  <w:footnote w:id="22">
    <w:p w:rsidR="000640BE" w:rsidP="000640BE" w14:paraId="04FE6773" w14:textId="77777777">
      <w:pPr>
        <w:pStyle w:val="FootnoteText"/>
      </w:pPr>
      <w:r>
        <w:rPr>
          <w:rStyle w:val="FootnoteReference"/>
        </w:rPr>
        <w:footnoteRef/>
      </w:r>
      <w:r w:rsidRPr="007D46FE">
        <w:rPr>
          <w:lang w:val="de-DE"/>
        </w:rPr>
        <w:t xml:space="preserve"> 47 CFR § 73.3526(e)(11)(ii).  </w:t>
      </w:r>
      <w:r>
        <w:t xml:space="preserve">Effective January 21, 2020, this rule was amended to require annual reporting of certifications of compliance with the Commission’s commercial limits for children’s programming, rather than quarterly compliance reporting.  </w:t>
      </w:r>
      <w:r>
        <w:rPr>
          <w:i/>
          <w:iCs/>
        </w:rPr>
        <w:t>See Media Bureau Announces KidVid Rules Effective Date &amp; Related Guidance</w:t>
      </w:r>
      <w:r>
        <w:t>, Public Notice, MB Docket No. 18-202, 34 FCC Rcd 12517 (2019) (</w:t>
      </w:r>
      <w:r w:rsidRPr="00CF5470">
        <w:rPr>
          <w:i/>
          <w:iCs/>
        </w:rPr>
        <w:t>KidVid Public Notice</w:t>
      </w:r>
      <w:r>
        <w:t>).</w:t>
      </w:r>
    </w:p>
  </w:footnote>
  <w:footnote w:id="23">
    <w:p w:rsidR="000640BE" w:rsidP="000640BE" w14:paraId="2ED35CF4" w14:textId="77777777">
      <w:pPr>
        <w:pStyle w:val="FootnoteText"/>
      </w:pPr>
      <w:r>
        <w:rPr>
          <w:rStyle w:val="FootnoteReference"/>
        </w:rPr>
        <w:footnoteRef/>
      </w:r>
      <w:r>
        <w:t xml:space="preserve"> 47 CFR § 73.3526(e)(11)(iii).  Effective January 21, 2020, this rule was amended to require annual reporting of children’s television programming, rather than quarterly reporting.  </w:t>
      </w:r>
      <w:r w:rsidRPr="0011044F">
        <w:rPr>
          <w:i/>
          <w:iCs/>
        </w:rPr>
        <w:t xml:space="preserve">See </w:t>
      </w:r>
      <w:r w:rsidRPr="00CF5470">
        <w:rPr>
          <w:i/>
          <w:iCs/>
        </w:rPr>
        <w:t>KidVid Public Notice</w:t>
      </w:r>
      <w:r>
        <w:t>.</w:t>
      </w:r>
    </w:p>
  </w:footnote>
  <w:footnote w:id="24">
    <w:p w:rsidR="000640BE" w:rsidRPr="00573D58" w:rsidP="000640BE" w14:paraId="7DA1BCA0" w14:textId="7F4C74F5">
      <w:pPr>
        <w:pStyle w:val="FootnoteText"/>
      </w:pPr>
      <w:r>
        <w:rPr>
          <w:rStyle w:val="FootnoteReference"/>
        </w:rPr>
        <w:footnoteRef/>
      </w:r>
      <w:r>
        <w:t xml:space="preserve"> 47 CFR § 73.3526(e)(10).  The Station failed to place into its public file or disclose the Forfeiture Order issued on </w:t>
      </w:r>
      <w:r w:rsidR="00C929EE">
        <w:t>April 25, 2014</w:t>
      </w:r>
      <w:r>
        <w:t xml:space="preserve">, which was following grant of its most recent license renewal.  </w:t>
      </w:r>
      <w:r w:rsidR="00573D58">
        <w:rPr>
          <w:i/>
          <w:iCs/>
        </w:rPr>
        <w:t>Liberty Communications, Inc.</w:t>
      </w:r>
      <w:r w:rsidR="00573D58">
        <w:t xml:space="preserve">, Forfeiture Order, </w:t>
      </w:r>
      <w:r w:rsidR="00AF2CAD">
        <w:t>29 FCC Rcd 4077 (2014).</w:t>
      </w:r>
    </w:p>
  </w:footnote>
  <w:footnote w:id="25">
    <w:p w:rsidR="000640BE" w:rsidP="000640BE" w14:paraId="40CE4AF9" w14:textId="5B570BBC">
      <w:pPr>
        <w:pStyle w:val="FootnoteText"/>
      </w:pPr>
      <w:r>
        <w:rPr>
          <w:rStyle w:val="FootnoteReference"/>
        </w:rPr>
        <w:footnoteRef/>
      </w:r>
      <w:r>
        <w:t xml:space="preserve"> With limited exception, it is Commission policy to not grant an assignment application while a </w:t>
      </w:r>
      <w:r w:rsidR="00407BB0">
        <w:t>Station’s</w:t>
      </w:r>
      <w:r>
        <w:t xml:space="preserve"> license renewal application is pending.  </w:t>
      </w:r>
      <w:r>
        <w:rPr>
          <w:i/>
          <w:iCs/>
        </w:rPr>
        <w:t>See, Stockholders of CBS Inc., (Transferor) and Westinghouse Electric Corporation (Transferee)</w:t>
      </w:r>
      <w:r>
        <w:t>, Memorandum Opinion and Order, 11 FCC Rcd 3733, 3748, para. 31 (1995) (“Generally, where there are pending both a transfer/assignment application and a renewal application involving the same broadcast station, the Commission refrains from acting on the transfer/assignment application commencing on the date the station’s renewal application must be filed.”).</w:t>
      </w:r>
    </w:p>
  </w:footnote>
  <w:footnote w:id="26">
    <w:p w:rsidR="000640BE" w:rsidP="000640BE" w14:paraId="451F0E3F" w14:textId="77777777">
      <w:pPr>
        <w:pStyle w:val="FootnoteText"/>
      </w:pPr>
      <w:r>
        <w:rPr>
          <w:rStyle w:val="FootnoteReference"/>
        </w:rPr>
        <w:footnoteRef/>
      </w:r>
      <w:r>
        <w:t xml:space="preserve"> </w:t>
      </w:r>
      <w:r>
        <w:rPr>
          <w:i/>
        </w:rPr>
        <w:t>See</w:t>
      </w:r>
      <w:r>
        <w:t xml:space="preserve"> 47 CFR § 1.93(b). </w:t>
      </w:r>
    </w:p>
  </w:footnote>
  <w:footnote w:id="27">
    <w:p w:rsidR="000640BE" w:rsidP="000640BE" w14:paraId="53724DEB" w14:textId="77777777">
      <w:pPr>
        <w:pStyle w:val="FootnoteText"/>
      </w:pPr>
      <w:r>
        <w:rPr>
          <w:rStyle w:val="FootnoteReference"/>
        </w:rPr>
        <w:footnoteRef/>
      </w:r>
      <w:r>
        <w:t xml:space="preserve"> Debt Collection Improvement Act of 1996, Pub. L. No. 104-134, 110 Stat. 1321, 1358 (Apr. 26, 1996).</w:t>
      </w:r>
    </w:p>
  </w:footnote>
  <w:footnote w:id="28">
    <w:p w:rsidR="000640BE" w:rsidRPr="00132193" w:rsidP="000640BE" w14:paraId="632411B3" w14:textId="77777777">
      <w:pPr>
        <w:pStyle w:val="FootnoteText"/>
      </w:pPr>
      <w:r w:rsidRPr="00132193">
        <w:rPr>
          <w:rStyle w:val="FootnoteReference"/>
        </w:rPr>
        <w:footnoteRef/>
      </w:r>
      <w:r w:rsidRPr="00132193">
        <w:t xml:space="preserve"> Payments made using </w:t>
      </w:r>
      <w:r>
        <w:t>CORES</w:t>
      </w:r>
      <w:r w:rsidRPr="00132193">
        <w:t xml:space="preserve"> do not require the submission of an FCC Form 159.</w:t>
      </w:r>
    </w:p>
  </w:footnote>
  <w:footnote w:id="29">
    <w:p w:rsidR="000640BE" w:rsidRPr="00132193" w:rsidP="000640BE" w14:paraId="79C7FE5A"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30">
    <w:p w:rsidR="000640BE" w:rsidRPr="00514C8E" w:rsidP="000640BE" w14:paraId="0875CC58"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1">
    <w:p w:rsidR="000640BE" w:rsidP="000640BE" w14:paraId="2A2CF30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0DBE" w:rsidRPr="00710DBE" w:rsidP="00810B6F" w14:paraId="1056A45D" w14:textId="4D6D4941">
    <w:pPr>
      <w:pStyle w:val="Header"/>
    </w:pPr>
    <w:r>
      <w:tab/>
      <w:t>Federal Communications Commission</w:t>
    </w:r>
    <w:r>
      <w:tab/>
    </w:r>
    <w:r>
      <w:t>DA 23-827</w:t>
    </w:r>
  </w:p>
  <w:p w:rsidR="00D25FB5" w14:paraId="37B726EC" w14:textId="0A6B7E1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5CEBB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CC54DD" w14:textId="733272D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10DBE">
      <w:rPr>
        <w:spacing w:val="-2"/>
      </w:rPr>
      <w:t>DA 23-827</w:t>
    </w:r>
  </w:p>
  <w:p w:rsidR="00710DBE" w:rsidP="00810B6F" w14:paraId="70570126"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6FD57B8"/>
    <w:multiLevelType w:val="hybridMultilevel"/>
    <w:tmpl w:val="EA00ACCC"/>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8">
    <w:nsid w:val="77A13343"/>
    <w:multiLevelType w:val="hybridMultilevel"/>
    <w:tmpl w:val="8A5EA026"/>
    <w:lvl w:ilvl="0">
      <w:start w:val="1"/>
      <w:numFmt w:val="decimal"/>
      <w:lvlText w:val="%1."/>
      <w:lvlJc w:val="left"/>
      <w:pPr>
        <w:tabs>
          <w:tab w:val="num" w:pos="840"/>
        </w:tabs>
        <w:ind w:left="840" w:hanging="360"/>
      </w:p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9">
    <w:nsid w:val="7E874E37"/>
    <w:multiLevelType w:val="hybridMultilevel"/>
    <w:tmpl w:val="D1A08E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8"/>
  </w:num>
  <w:num w:numId="8">
    <w:abstractNumId w:val="7"/>
  </w:num>
  <w:num w:numId="9">
    <w:abstractNumId w:val="3"/>
  </w:num>
  <w:num w:numId="10">
    <w:abstractNumId w:val="6"/>
    <w:lvlOverride w:ilvl="0">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BE"/>
    <w:rsid w:val="000156FC"/>
    <w:rsid w:val="00036039"/>
    <w:rsid w:val="00037E6F"/>
    <w:rsid w:val="00037F90"/>
    <w:rsid w:val="000503B3"/>
    <w:rsid w:val="00053E7A"/>
    <w:rsid w:val="00054AE5"/>
    <w:rsid w:val="000640BE"/>
    <w:rsid w:val="000725CB"/>
    <w:rsid w:val="000875BF"/>
    <w:rsid w:val="00096D8C"/>
    <w:rsid w:val="000A7B72"/>
    <w:rsid w:val="000C0B65"/>
    <w:rsid w:val="000C362C"/>
    <w:rsid w:val="000D7572"/>
    <w:rsid w:val="000E05FE"/>
    <w:rsid w:val="000E1B8A"/>
    <w:rsid w:val="000E3D42"/>
    <w:rsid w:val="0011044F"/>
    <w:rsid w:val="00122BD5"/>
    <w:rsid w:val="00125245"/>
    <w:rsid w:val="00132193"/>
    <w:rsid w:val="00133F79"/>
    <w:rsid w:val="00146D8A"/>
    <w:rsid w:val="00150B18"/>
    <w:rsid w:val="00194A66"/>
    <w:rsid w:val="001C589E"/>
    <w:rsid w:val="001C6895"/>
    <w:rsid w:val="001D6BCF"/>
    <w:rsid w:val="001E01CA"/>
    <w:rsid w:val="001E3C0C"/>
    <w:rsid w:val="001E7E7E"/>
    <w:rsid w:val="001F1DDE"/>
    <w:rsid w:val="0020283D"/>
    <w:rsid w:val="00233AE5"/>
    <w:rsid w:val="002501F6"/>
    <w:rsid w:val="002546ED"/>
    <w:rsid w:val="00264220"/>
    <w:rsid w:val="00264B58"/>
    <w:rsid w:val="00275CF5"/>
    <w:rsid w:val="0028301F"/>
    <w:rsid w:val="00285017"/>
    <w:rsid w:val="0029702C"/>
    <w:rsid w:val="002A2D2E"/>
    <w:rsid w:val="002C00E8"/>
    <w:rsid w:val="002E38FB"/>
    <w:rsid w:val="00320199"/>
    <w:rsid w:val="0033770F"/>
    <w:rsid w:val="0033784E"/>
    <w:rsid w:val="00343749"/>
    <w:rsid w:val="00343BE9"/>
    <w:rsid w:val="00362EF7"/>
    <w:rsid w:val="003660ED"/>
    <w:rsid w:val="00396559"/>
    <w:rsid w:val="003B0550"/>
    <w:rsid w:val="003B2C8E"/>
    <w:rsid w:val="003B3489"/>
    <w:rsid w:val="003B694F"/>
    <w:rsid w:val="003F171C"/>
    <w:rsid w:val="00407BB0"/>
    <w:rsid w:val="00412FC5"/>
    <w:rsid w:val="00422276"/>
    <w:rsid w:val="00424086"/>
    <w:rsid w:val="004242F1"/>
    <w:rsid w:val="004410FA"/>
    <w:rsid w:val="00445A00"/>
    <w:rsid w:val="00451B0F"/>
    <w:rsid w:val="004714FD"/>
    <w:rsid w:val="0047622C"/>
    <w:rsid w:val="004A5591"/>
    <w:rsid w:val="004B1091"/>
    <w:rsid w:val="004C2EE3"/>
    <w:rsid w:val="004C30BE"/>
    <w:rsid w:val="004E4A22"/>
    <w:rsid w:val="00510721"/>
    <w:rsid w:val="00511968"/>
    <w:rsid w:val="00514C8E"/>
    <w:rsid w:val="0052529E"/>
    <w:rsid w:val="00555AD2"/>
    <w:rsid w:val="0055614C"/>
    <w:rsid w:val="00566D06"/>
    <w:rsid w:val="00573D58"/>
    <w:rsid w:val="00575884"/>
    <w:rsid w:val="00582271"/>
    <w:rsid w:val="005E14C2"/>
    <w:rsid w:val="005E3D8C"/>
    <w:rsid w:val="00607BA5"/>
    <w:rsid w:val="00607DAE"/>
    <w:rsid w:val="0061180A"/>
    <w:rsid w:val="006130BD"/>
    <w:rsid w:val="00626EB6"/>
    <w:rsid w:val="0063212C"/>
    <w:rsid w:val="00640B56"/>
    <w:rsid w:val="00655D03"/>
    <w:rsid w:val="00660151"/>
    <w:rsid w:val="00672F70"/>
    <w:rsid w:val="00683388"/>
    <w:rsid w:val="00683F84"/>
    <w:rsid w:val="006A6A81"/>
    <w:rsid w:val="006C0108"/>
    <w:rsid w:val="006E4721"/>
    <w:rsid w:val="006F394D"/>
    <w:rsid w:val="006F69B6"/>
    <w:rsid w:val="006F7393"/>
    <w:rsid w:val="0070224F"/>
    <w:rsid w:val="0070306D"/>
    <w:rsid w:val="00710DBE"/>
    <w:rsid w:val="007115F7"/>
    <w:rsid w:val="00776BFD"/>
    <w:rsid w:val="007832CD"/>
    <w:rsid w:val="00785689"/>
    <w:rsid w:val="0079754B"/>
    <w:rsid w:val="007A1E6D"/>
    <w:rsid w:val="007B0EB2"/>
    <w:rsid w:val="007B11C5"/>
    <w:rsid w:val="007C12A0"/>
    <w:rsid w:val="007D46FE"/>
    <w:rsid w:val="00810B6F"/>
    <w:rsid w:val="008178F4"/>
    <w:rsid w:val="00822CE0"/>
    <w:rsid w:val="00832968"/>
    <w:rsid w:val="00841334"/>
    <w:rsid w:val="00841AB1"/>
    <w:rsid w:val="008773E3"/>
    <w:rsid w:val="00895EBA"/>
    <w:rsid w:val="008B21F4"/>
    <w:rsid w:val="008C05A4"/>
    <w:rsid w:val="008C0A4B"/>
    <w:rsid w:val="008C2569"/>
    <w:rsid w:val="008C68F1"/>
    <w:rsid w:val="008E5829"/>
    <w:rsid w:val="008F2045"/>
    <w:rsid w:val="00904A93"/>
    <w:rsid w:val="00921803"/>
    <w:rsid w:val="00926503"/>
    <w:rsid w:val="009449C5"/>
    <w:rsid w:val="00965E4E"/>
    <w:rsid w:val="009726D8"/>
    <w:rsid w:val="00993C8F"/>
    <w:rsid w:val="009A1040"/>
    <w:rsid w:val="009D7308"/>
    <w:rsid w:val="009D760A"/>
    <w:rsid w:val="009F2A9E"/>
    <w:rsid w:val="009F3A06"/>
    <w:rsid w:val="009F76DB"/>
    <w:rsid w:val="00A005B8"/>
    <w:rsid w:val="00A10035"/>
    <w:rsid w:val="00A21477"/>
    <w:rsid w:val="00A32C3B"/>
    <w:rsid w:val="00A34612"/>
    <w:rsid w:val="00A45F4F"/>
    <w:rsid w:val="00A600A9"/>
    <w:rsid w:val="00A61BEC"/>
    <w:rsid w:val="00AA55B7"/>
    <w:rsid w:val="00AA5B9E"/>
    <w:rsid w:val="00AB2407"/>
    <w:rsid w:val="00AB53DF"/>
    <w:rsid w:val="00AC1C2D"/>
    <w:rsid w:val="00AD152B"/>
    <w:rsid w:val="00AE3567"/>
    <w:rsid w:val="00AE3F2F"/>
    <w:rsid w:val="00AF2CAD"/>
    <w:rsid w:val="00AF37D9"/>
    <w:rsid w:val="00B07E5C"/>
    <w:rsid w:val="00B811F7"/>
    <w:rsid w:val="00B81C6F"/>
    <w:rsid w:val="00BA295F"/>
    <w:rsid w:val="00BA5DC6"/>
    <w:rsid w:val="00BA6196"/>
    <w:rsid w:val="00BB792B"/>
    <w:rsid w:val="00BC6D8C"/>
    <w:rsid w:val="00BD0F87"/>
    <w:rsid w:val="00C34006"/>
    <w:rsid w:val="00C36B4C"/>
    <w:rsid w:val="00C41F06"/>
    <w:rsid w:val="00C426B1"/>
    <w:rsid w:val="00C42DCC"/>
    <w:rsid w:val="00C66160"/>
    <w:rsid w:val="00C721AC"/>
    <w:rsid w:val="00C74FF7"/>
    <w:rsid w:val="00C90D6A"/>
    <w:rsid w:val="00C929EE"/>
    <w:rsid w:val="00CA247E"/>
    <w:rsid w:val="00CA6D21"/>
    <w:rsid w:val="00CC72B6"/>
    <w:rsid w:val="00CF5470"/>
    <w:rsid w:val="00D0218D"/>
    <w:rsid w:val="00D25FB5"/>
    <w:rsid w:val="00D410BB"/>
    <w:rsid w:val="00D44223"/>
    <w:rsid w:val="00D47E8E"/>
    <w:rsid w:val="00D500B1"/>
    <w:rsid w:val="00D5109E"/>
    <w:rsid w:val="00DA2529"/>
    <w:rsid w:val="00DB130A"/>
    <w:rsid w:val="00DB2EBB"/>
    <w:rsid w:val="00DB4AED"/>
    <w:rsid w:val="00DC10A1"/>
    <w:rsid w:val="00DC655F"/>
    <w:rsid w:val="00DD0B59"/>
    <w:rsid w:val="00DD7EBD"/>
    <w:rsid w:val="00DF62B6"/>
    <w:rsid w:val="00E07225"/>
    <w:rsid w:val="00E1189A"/>
    <w:rsid w:val="00E525D0"/>
    <w:rsid w:val="00E5409F"/>
    <w:rsid w:val="00E6184C"/>
    <w:rsid w:val="00E623F2"/>
    <w:rsid w:val="00E63943"/>
    <w:rsid w:val="00EA5498"/>
    <w:rsid w:val="00EB7D81"/>
    <w:rsid w:val="00ED3BC7"/>
    <w:rsid w:val="00EE6488"/>
    <w:rsid w:val="00F021FA"/>
    <w:rsid w:val="00F143D5"/>
    <w:rsid w:val="00F239C2"/>
    <w:rsid w:val="00F5617B"/>
    <w:rsid w:val="00F62E97"/>
    <w:rsid w:val="00F64209"/>
    <w:rsid w:val="00F93BF5"/>
    <w:rsid w:val="00FF76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0EA22B"/>
  <w15:chartTrackingRefBased/>
  <w15:docId w15:val="{15915BA8-BD52-4DE1-8D32-10E66D33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679"/>
    <w:pPr>
      <w:widowControl w:val="0"/>
    </w:pPr>
    <w:rPr>
      <w:snapToGrid w:val="0"/>
      <w:kern w:val="28"/>
      <w:sz w:val="22"/>
    </w:rPr>
  </w:style>
  <w:style w:type="paragraph" w:styleId="Heading1">
    <w:name w:val="heading 1"/>
    <w:basedOn w:val="Normal"/>
    <w:next w:val="ParaNum"/>
    <w:qFormat/>
    <w:rsid w:val="00FF767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7679"/>
    <w:pPr>
      <w:keepNext/>
      <w:numPr>
        <w:ilvl w:val="1"/>
        <w:numId w:val="3"/>
      </w:numPr>
      <w:spacing w:after="120"/>
      <w:outlineLvl w:val="1"/>
    </w:pPr>
    <w:rPr>
      <w:b/>
    </w:rPr>
  </w:style>
  <w:style w:type="paragraph" w:styleId="Heading3">
    <w:name w:val="heading 3"/>
    <w:basedOn w:val="Normal"/>
    <w:next w:val="ParaNum"/>
    <w:qFormat/>
    <w:rsid w:val="00FF7679"/>
    <w:pPr>
      <w:keepNext/>
      <w:numPr>
        <w:ilvl w:val="2"/>
        <w:numId w:val="3"/>
      </w:numPr>
      <w:tabs>
        <w:tab w:val="left" w:pos="2160"/>
      </w:tabs>
      <w:spacing w:after="120"/>
      <w:outlineLvl w:val="2"/>
    </w:pPr>
    <w:rPr>
      <w:b/>
    </w:rPr>
  </w:style>
  <w:style w:type="paragraph" w:styleId="Heading4">
    <w:name w:val="heading 4"/>
    <w:basedOn w:val="Normal"/>
    <w:next w:val="ParaNum"/>
    <w:qFormat/>
    <w:rsid w:val="00FF7679"/>
    <w:pPr>
      <w:keepNext/>
      <w:numPr>
        <w:ilvl w:val="3"/>
        <w:numId w:val="3"/>
      </w:numPr>
      <w:tabs>
        <w:tab w:val="left" w:pos="2880"/>
      </w:tabs>
      <w:spacing w:after="120"/>
      <w:outlineLvl w:val="3"/>
    </w:pPr>
    <w:rPr>
      <w:b/>
    </w:rPr>
  </w:style>
  <w:style w:type="paragraph" w:styleId="Heading5">
    <w:name w:val="heading 5"/>
    <w:basedOn w:val="Normal"/>
    <w:next w:val="ParaNum"/>
    <w:qFormat/>
    <w:rsid w:val="00FF767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F7679"/>
    <w:pPr>
      <w:numPr>
        <w:ilvl w:val="5"/>
        <w:numId w:val="3"/>
      </w:numPr>
      <w:tabs>
        <w:tab w:val="left" w:pos="4320"/>
      </w:tabs>
      <w:spacing w:after="120"/>
      <w:outlineLvl w:val="5"/>
    </w:pPr>
    <w:rPr>
      <w:b/>
    </w:rPr>
  </w:style>
  <w:style w:type="paragraph" w:styleId="Heading7">
    <w:name w:val="heading 7"/>
    <w:basedOn w:val="Normal"/>
    <w:next w:val="ParaNum"/>
    <w:qFormat/>
    <w:rsid w:val="00FF767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F767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F767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F7679"/>
    <w:pPr>
      <w:numPr>
        <w:numId w:val="2"/>
      </w:numPr>
      <w:tabs>
        <w:tab w:val="clear" w:pos="1080"/>
        <w:tab w:val="num" w:pos="1440"/>
      </w:tabs>
      <w:spacing w:after="120"/>
    </w:pPr>
  </w:style>
  <w:style w:type="paragraph" w:styleId="EndnoteText">
    <w:name w:val="endnote text"/>
    <w:basedOn w:val="Normal"/>
    <w:semiHidden/>
    <w:rsid w:val="00FF7679"/>
    <w:rPr>
      <w:sz w:val="20"/>
    </w:rPr>
  </w:style>
  <w:style w:type="character" w:styleId="EndnoteReference">
    <w:name w:val="endnote reference"/>
    <w:semiHidden/>
    <w:rsid w:val="00FF7679"/>
    <w:rPr>
      <w:vertAlign w:val="superscript"/>
    </w:r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link w:val="FootnoteTextChar2"/>
    <w:rsid w:val="00FF767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F7679"/>
    <w:rPr>
      <w:rFonts w:ascii="Times New Roman" w:hAnsi="Times New Roman"/>
      <w:dstrike w:val="0"/>
      <w:color w:val="auto"/>
      <w:sz w:val="20"/>
      <w:vertAlign w:val="superscript"/>
    </w:rPr>
  </w:style>
  <w:style w:type="paragraph" w:styleId="TOC1">
    <w:name w:val="toc 1"/>
    <w:basedOn w:val="Normal"/>
    <w:next w:val="Normal"/>
    <w:semiHidden/>
    <w:rsid w:val="00FF767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7679"/>
    <w:pPr>
      <w:tabs>
        <w:tab w:val="left" w:pos="720"/>
        <w:tab w:val="right" w:leader="dot" w:pos="9360"/>
      </w:tabs>
      <w:suppressAutoHyphens/>
      <w:ind w:left="720" w:right="720" w:hanging="360"/>
    </w:pPr>
    <w:rPr>
      <w:noProof/>
    </w:rPr>
  </w:style>
  <w:style w:type="paragraph" w:styleId="TOC3">
    <w:name w:val="toc 3"/>
    <w:basedOn w:val="Normal"/>
    <w:next w:val="Normal"/>
    <w:semiHidden/>
    <w:rsid w:val="00FF767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767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767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767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767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767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767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7679"/>
    <w:pPr>
      <w:tabs>
        <w:tab w:val="right" w:pos="9360"/>
      </w:tabs>
      <w:suppressAutoHyphens/>
    </w:pPr>
  </w:style>
  <w:style w:type="character" w:customStyle="1" w:styleId="EquationCaption">
    <w:name w:val="_Equation Caption"/>
    <w:rsid w:val="00FF7679"/>
  </w:style>
  <w:style w:type="paragraph" w:styleId="Header">
    <w:name w:val="header"/>
    <w:basedOn w:val="Normal"/>
    <w:autoRedefine/>
    <w:rsid w:val="00FF7679"/>
    <w:pPr>
      <w:tabs>
        <w:tab w:val="center" w:pos="4680"/>
        <w:tab w:val="right" w:pos="9360"/>
      </w:tabs>
    </w:pPr>
    <w:rPr>
      <w:b/>
    </w:rPr>
  </w:style>
  <w:style w:type="paragraph" w:styleId="Footer">
    <w:name w:val="footer"/>
    <w:basedOn w:val="Normal"/>
    <w:link w:val="FooterChar"/>
    <w:uiPriority w:val="99"/>
    <w:rsid w:val="00FF7679"/>
    <w:pPr>
      <w:tabs>
        <w:tab w:val="center" w:pos="4320"/>
        <w:tab w:val="right" w:pos="8640"/>
      </w:tabs>
    </w:pPr>
  </w:style>
  <w:style w:type="character" w:styleId="PageNumber">
    <w:name w:val="page number"/>
    <w:basedOn w:val="DefaultParagraphFont"/>
    <w:rsid w:val="00FF7679"/>
  </w:style>
  <w:style w:type="paragraph" w:styleId="BlockText">
    <w:name w:val="Block Text"/>
    <w:basedOn w:val="Normal"/>
    <w:rsid w:val="00FF7679"/>
    <w:pPr>
      <w:spacing w:after="240"/>
      <w:ind w:left="1440" w:right="1440"/>
    </w:pPr>
  </w:style>
  <w:style w:type="paragraph" w:customStyle="1" w:styleId="Paratitle">
    <w:name w:val="Para title"/>
    <w:basedOn w:val="Normal"/>
    <w:rsid w:val="00FF7679"/>
    <w:pPr>
      <w:tabs>
        <w:tab w:val="center" w:pos="9270"/>
      </w:tabs>
      <w:spacing w:after="240"/>
    </w:pPr>
    <w:rPr>
      <w:spacing w:val="-2"/>
    </w:rPr>
  </w:style>
  <w:style w:type="paragraph" w:customStyle="1" w:styleId="Bullet">
    <w:name w:val="Bullet"/>
    <w:basedOn w:val="Normal"/>
    <w:rsid w:val="00FF7679"/>
    <w:pPr>
      <w:tabs>
        <w:tab w:val="left" w:pos="2160"/>
      </w:tabs>
      <w:spacing w:after="220"/>
      <w:ind w:left="2160" w:hanging="720"/>
    </w:pPr>
  </w:style>
  <w:style w:type="paragraph" w:customStyle="1" w:styleId="TableFormat">
    <w:name w:val="TableFormat"/>
    <w:basedOn w:val="Bullet"/>
    <w:rsid w:val="00FF7679"/>
    <w:pPr>
      <w:tabs>
        <w:tab w:val="clear" w:pos="2160"/>
        <w:tab w:val="left" w:pos="5040"/>
      </w:tabs>
      <w:ind w:left="5040" w:hanging="3600"/>
    </w:pPr>
  </w:style>
  <w:style w:type="paragraph" w:customStyle="1" w:styleId="TOCTitle">
    <w:name w:val="TOC Title"/>
    <w:basedOn w:val="Normal"/>
    <w:rsid w:val="00FF767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7679"/>
    <w:pPr>
      <w:jc w:val="center"/>
    </w:pPr>
    <w:rPr>
      <w:rFonts w:ascii="Times New Roman Bold" w:hAnsi="Times New Roman Bold"/>
      <w:b/>
      <w:bCs/>
      <w:caps/>
      <w:szCs w:val="22"/>
    </w:rPr>
  </w:style>
  <w:style w:type="character" w:styleId="Hyperlink">
    <w:name w:val="Hyperlink"/>
    <w:rsid w:val="00FF7679"/>
    <w:rPr>
      <w:color w:val="0000FF"/>
      <w:u w:val="single"/>
    </w:rPr>
  </w:style>
  <w:style w:type="character" w:customStyle="1" w:styleId="FooterChar">
    <w:name w:val="Footer Char"/>
    <w:link w:val="Footer"/>
    <w:uiPriority w:val="99"/>
    <w:rsid w:val="00FF7679"/>
    <w:rPr>
      <w:snapToGrid w:val="0"/>
      <w:kern w:val="28"/>
      <w:sz w:val="22"/>
    </w:rPr>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link w:val="FootnoteText"/>
    <w:rsid w:val="000640BE"/>
  </w:style>
  <w:style w:type="paragraph" w:styleId="ListParagraph">
    <w:name w:val="List Paragraph"/>
    <w:basedOn w:val="Normal"/>
    <w:uiPriority w:val="34"/>
    <w:qFormat/>
    <w:rsid w:val="000640BE"/>
    <w:pPr>
      <w:ind w:left="720"/>
    </w:pPr>
    <w:rPr>
      <w:sz w:val="24"/>
    </w:rPr>
  </w:style>
  <w:style w:type="character" w:customStyle="1" w:styleId="ParaNumChar">
    <w:name w:val="ParaNum Char"/>
    <w:link w:val="ParaNum"/>
    <w:locked/>
    <w:rsid w:val="000640BE"/>
    <w:rPr>
      <w:snapToGrid w:val="0"/>
      <w:kern w:val="28"/>
      <w:sz w:val="22"/>
    </w:rPr>
  </w:style>
  <w:style w:type="character" w:styleId="CommentReference">
    <w:name w:val="annotation reference"/>
    <w:rsid w:val="000640BE"/>
    <w:rPr>
      <w:sz w:val="16"/>
      <w:szCs w:val="16"/>
    </w:rPr>
  </w:style>
  <w:style w:type="paragraph" w:styleId="CommentText">
    <w:name w:val="annotation text"/>
    <w:basedOn w:val="Normal"/>
    <w:link w:val="CommentTextChar"/>
    <w:rsid w:val="000640BE"/>
    <w:rPr>
      <w:sz w:val="20"/>
    </w:rPr>
  </w:style>
  <w:style w:type="character" w:customStyle="1" w:styleId="CommentTextChar">
    <w:name w:val="Comment Text Char"/>
    <w:basedOn w:val="DefaultParagraphFont"/>
    <w:link w:val="CommentText"/>
    <w:rsid w:val="000640BE"/>
    <w:rPr>
      <w:snapToGrid w:val="0"/>
      <w:kern w:val="28"/>
    </w:rPr>
  </w:style>
  <w:style w:type="paragraph" w:styleId="Revision">
    <w:name w:val="Revision"/>
    <w:hidden/>
    <w:uiPriority w:val="99"/>
    <w:semiHidden/>
    <w:rsid w:val="006F394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mailto:RROGWireFaxes@fcc.gov" TargetMode="External" /><Relationship Id="rId15" Type="http://schemas.openxmlformats.org/officeDocument/2006/relationships/hyperlink" Target="https://www.fcc.gov/licensing-databases/fees/wire-transfer" TargetMode="External" /><Relationship Id="rId16" Type="http://schemas.openxmlformats.org/officeDocument/2006/relationships/hyperlink" Target="https://apps.fcc.gov/cores/userLogin.do" TargetMode="External" /><Relationship Id="rId17" Type="http://schemas.openxmlformats.org/officeDocument/2006/relationships/hyperlink" Target="https://apps.fcc.gov/cores/paymentFrnLogin.do"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redchurch37@gmail.com" TargetMode="External" /><Relationship Id="rId6" Type="http://schemas.openxmlformats.org/officeDocument/2006/relationships/hyperlink" Target="mailto:vince.bodiford@newsmakersmedia.com" TargetMode="External" /><Relationship Id="rId7" Type="http://schemas.openxmlformats.org/officeDocument/2006/relationships/hyperlink" Target="mailto:jchautin@hardycarey.com" TargetMode="External" /><Relationship Id="rId8" Type="http://schemas.openxmlformats.org/officeDocument/2006/relationships/hyperlink" Target="mailto:dja@commlaw.t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ndrew.manley\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