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93586" w:rsidRPr="00503326" w:rsidP="00FD189E" w14:paraId="52F806D8" w14:textId="77777777">
      <w:pPr>
        <w:pStyle w:val="Header"/>
        <w:jc w:val="center"/>
        <w:rPr>
          <w:rFonts w:ascii="Times New Roman" w:hAnsi="Times New Roman" w:cs="Times New Roman"/>
          <w:b/>
          <w:sz w:val="24"/>
          <w:szCs w:val="24"/>
        </w:rPr>
      </w:pPr>
    </w:p>
    <w:p w:rsidR="00172323" w:rsidRPr="00606233" w:rsidP="00503326" w14:paraId="4E5514E1" w14:textId="57306F20">
      <w:pPr>
        <w:pStyle w:val="Header"/>
        <w:jc w:val="center"/>
        <w:rPr>
          <w:rFonts w:ascii="Times New Roman" w:hAnsi="Times New Roman" w:cs="Times New Roman"/>
          <w:sz w:val="24"/>
          <w:szCs w:val="24"/>
        </w:rPr>
      </w:pPr>
      <w:r>
        <w:rPr>
          <w:rFonts w:ascii="Times New Roman" w:hAnsi="Times New Roman" w:cs="Times New Roman"/>
          <w:sz w:val="24"/>
          <w:szCs w:val="24"/>
        </w:rPr>
        <w:t>September</w:t>
      </w:r>
      <w:r w:rsidR="00163012">
        <w:rPr>
          <w:rFonts w:ascii="Times New Roman" w:hAnsi="Times New Roman" w:cs="Times New Roman"/>
          <w:sz w:val="24"/>
          <w:szCs w:val="24"/>
        </w:rPr>
        <w:t xml:space="preserve"> 6, </w:t>
      </w:r>
      <w:r w:rsidRPr="7D868BEC" w:rsidR="00186A09">
        <w:rPr>
          <w:rFonts w:ascii="Times New Roman" w:hAnsi="Times New Roman" w:cs="Times New Roman"/>
          <w:sz w:val="24"/>
          <w:szCs w:val="24"/>
        </w:rPr>
        <w:t>2023</w:t>
      </w:r>
    </w:p>
    <w:p w:rsidR="00093586" w:rsidRPr="00606233" w:rsidP="00093586" w14:paraId="525585FB" w14:textId="3601D7FC">
      <w:pPr>
        <w:pStyle w:val="Header"/>
        <w:jc w:val="right"/>
        <w:rPr>
          <w:rFonts w:ascii="Times New Roman" w:hAnsi="Times New Roman" w:cs="Times New Roman"/>
          <w:b/>
          <w:sz w:val="24"/>
          <w:szCs w:val="24"/>
        </w:rPr>
      </w:pPr>
    </w:p>
    <w:p w:rsidR="00172323" w:rsidRPr="00606233" w:rsidP="00172323" w14:paraId="4D3E45FE" w14:textId="5792F2DE">
      <w:pPr>
        <w:pStyle w:val="Header"/>
        <w:rPr>
          <w:rFonts w:ascii="Times New Roman" w:hAnsi="Times New Roman" w:cs="Times New Roman"/>
          <w:sz w:val="24"/>
          <w:szCs w:val="24"/>
        </w:rPr>
      </w:pPr>
    </w:p>
    <w:p w:rsidR="00760E7D" w:rsidP="00760E7D" w14:paraId="34AB0BF2" w14:textId="627D8B45">
      <w:pPr>
        <w:pStyle w:val="Header"/>
        <w:rPr>
          <w:rFonts w:ascii="Times New Roman" w:hAnsi="Times New Roman" w:cs="Times New Roman"/>
          <w:sz w:val="24"/>
          <w:szCs w:val="24"/>
        </w:rPr>
      </w:pPr>
      <w:r w:rsidRPr="00BF365C">
        <w:rPr>
          <w:rFonts w:ascii="Times New Roman" w:hAnsi="Times New Roman" w:cs="Times New Roman"/>
          <w:sz w:val="24"/>
          <w:szCs w:val="24"/>
        </w:rPr>
        <w:t>Virgin Islands Next Generation Network</w:t>
      </w:r>
      <w:r w:rsidR="00493223">
        <w:rPr>
          <w:rFonts w:ascii="Times New Roman" w:hAnsi="Times New Roman" w:cs="Times New Roman"/>
          <w:sz w:val="24"/>
          <w:szCs w:val="24"/>
        </w:rPr>
        <w:t>, Inc.</w:t>
      </w:r>
      <w:r>
        <w:rPr>
          <w:rFonts w:ascii="Times New Roman" w:hAnsi="Times New Roman" w:cs="Times New Roman"/>
          <w:sz w:val="24"/>
          <w:szCs w:val="24"/>
        </w:rPr>
        <w:t xml:space="preserve"> (VINGN)</w:t>
      </w:r>
    </w:p>
    <w:p w:rsidR="00760E7D" w:rsidP="00760E7D" w14:paraId="20F607ED" w14:textId="77777777">
      <w:pPr>
        <w:pStyle w:val="Header"/>
        <w:rPr>
          <w:rFonts w:ascii="Times New Roman" w:hAnsi="Times New Roman" w:cs="Times New Roman"/>
          <w:sz w:val="24"/>
          <w:szCs w:val="24"/>
        </w:rPr>
      </w:pPr>
      <w:r w:rsidRPr="001E3712">
        <w:rPr>
          <w:rFonts w:ascii="Times New Roman" w:hAnsi="Times New Roman" w:cs="Times New Roman"/>
          <w:sz w:val="24"/>
          <w:szCs w:val="24"/>
        </w:rPr>
        <w:t xml:space="preserve">9015 </w:t>
      </w:r>
      <w:r w:rsidRPr="001E3712">
        <w:rPr>
          <w:rFonts w:ascii="Times New Roman" w:hAnsi="Times New Roman" w:cs="Times New Roman"/>
          <w:sz w:val="24"/>
          <w:szCs w:val="24"/>
        </w:rPr>
        <w:t>Havensight</w:t>
      </w:r>
      <w:r w:rsidRPr="001E3712">
        <w:rPr>
          <w:rFonts w:ascii="Times New Roman" w:hAnsi="Times New Roman" w:cs="Times New Roman"/>
          <w:sz w:val="24"/>
          <w:szCs w:val="24"/>
        </w:rPr>
        <w:t xml:space="preserve"> Mall Ste 7 </w:t>
      </w:r>
    </w:p>
    <w:p w:rsidR="00760E7D" w:rsidRPr="00EE5F51" w:rsidP="00760E7D" w14:paraId="199ACDBE" w14:textId="77777777">
      <w:pPr>
        <w:pStyle w:val="Header"/>
        <w:rPr>
          <w:rFonts w:ascii="Times New Roman" w:hAnsi="Times New Roman" w:cs="Times New Roman"/>
          <w:sz w:val="24"/>
          <w:szCs w:val="24"/>
        </w:rPr>
      </w:pPr>
      <w:r w:rsidRPr="001E3712">
        <w:rPr>
          <w:rFonts w:ascii="Times New Roman" w:hAnsi="Times New Roman" w:cs="Times New Roman"/>
          <w:sz w:val="24"/>
          <w:szCs w:val="24"/>
        </w:rPr>
        <w:t>St Thomas, VI 00802</w:t>
      </w:r>
    </w:p>
    <w:p w:rsidR="00760E7D" w:rsidP="00760E7D" w14:paraId="62D39FCE" w14:textId="77777777">
      <w:pPr>
        <w:pStyle w:val="Header"/>
        <w:ind w:left="450" w:hanging="450"/>
        <w:rPr>
          <w:rFonts w:ascii="Times New Roman" w:hAnsi="Times New Roman" w:cs="Times New Roman"/>
          <w:sz w:val="24"/>
          <w:szCs w:val="24"/>
        </w:rPr>
      </w:pPr>
    </w:p>
    <w:p w:rsidR="00760E7D" w:rsidRPr="002522A1" w:rsidP="00760E7D" w14:paraId="6BA67B00" w14:textId="77777777">
      <w:pPr>
        <w:pStyle w:val="Header"/>
        <w:ind w:left="450" w:hanging="450"/>
        <w:rPr>
          <w:rFonts w:ascii="Times New Roman" w:hAnsi="Times New Roman" w:cs="Times New Roman"/>
          <w:sz w:val="24"/>
          <w:szCs w:val="24"/>
        </w:rPr>
      </w:pPr>
      <w:r>
        <w:rPr>
          <w:rFonts w:ascii="Times New Roman" w:hAnsi="Times New Roman" w:cs="Times New Roman"/>
          <w:sz w:val="24"/>
          <w:szCs w:val="24"/>
        </w:rPr>
        <w:t xml:space="preserve">Mr. </w:t>
      </w:r>
      <w:r w:rsidRPr="002522A1">
        <w:rPr>
          <w:rFonts w:ascii="Times New Roman" w:hAnsi="Times New Roman" w:cs="Times New Roman"/>
          <w:sz w:val="24"/>
          <w:szCs w:val="24"/>
        </w:rPr>
        <w:t xml:space="preserve">Stephan Adams, </w:t>
      </w:r>
      <w:hyperlink r:id="rId5" w:history="1">
        <w:r w:rsidRPr="002522A1">
          <w:rPr>
            <w:rStyle w:val="Hyperlink"/>
            <w:rFonts w:ascii="Times New Roman" w:hAnsi="Times New Roman" w:cs="Times New Roman"/>
            <w:sz w:val="24"/>
            <w:szCs w:val="24"/>
          </w:rPr>
          <w:t>sadams@vingn.com</w:t>
        </w:r>
      </w:hyperlink>
      <w:r w:rsidRPr="002522A1">
        <w:rPr>
          <w:rFonts w:ascii="Times New Roman" w:hAnsi="Times New Roman" w:cs="Times New Roman"/>
          <w:sz w:val="24"/>
          <w:szCs w:val="24"/>
        </w:rPr>
        <w:t xml:space="preserve"> </w:t>
      </w:r>
    </w:p>
    <w:p w:rsidR="00760E7D" w:rsidP="00760E7D" w14:paraId="6CC98EAE" w14:textId="77777777">
      <w:pPr>
        <w:pStyle w:val="Header"/>
        <w:ind w:left="450" w:hanging="450"/>
        <w:rPr>
          <w:rFonts w:ascii="Times New Roman" w:hAnsi="Times New Roman" w:cs="Times New Roman"/>
          <w:sz w:val="24"/>
          <w:szCs w:val="24"/>
        </w:rPr>
      </w:pPr>
    </w:p>
    <w:p w:rsidR="00760E7D" w:rsidP="008D72E8" w14:paraId="0B73A7C5" w14:textId="354D6A42">
      <w:pPr>
        <w:pStyle w:val="Header"/>
        <w:ind w:left="450" w:hanging="450"/>
        <w:rPr>
          <w:rFonts w:ascii="Times New Roman" w:hAnsi="Times New Roman" w:cs="Times New Roman"/>
          <w:sz w:val="24"/>
          <w:szCs w:val="24"/>
        </w:rPr>
      </w:pPr>
      <w:r w:rsidRPr="00606233">
        <w:rPr>
          <w:rFonts w:ascii="Times New Roman" w:hAnsi="Times New Roman" w:cs="Times New Roman"/>
          <w:sz w:val="24"/>
          <w:szCs w:val="24"/>
        </w:rPr>
        <w:tab/>
        <w:t>Re:</w:t>
      </w:r>
      <w:r w:rsidRPr="00606233">
        <w:rPr>
          <w:rFonts w:ascii="Times New Roman" w:hAnsi="Times New Roman" w:cs="Times New Roman"/>
          <w:b/>
          <w:sz w:val="24"/>
          <w:szCs w:val="24"/>
        </w:rPr>
        <w:t xml:space="preserve"> </w:t>
      </w:r>
      <w:r w:rsidRPr="008D72E8" w:rsidR="008D72E8">
        <w:rPr>
          <w:rFonts w:ascii="Times New Roman" w:hAnsi="Times New Roman" w:cs="Times New Roman"/>
          <w:sz w:val="24"/>
          <w:szCs w:val="24"/>
        </w:rPr>
        <w:t>Petition for Reconsideration of Affordable Connectivity Outreach Grant Program Final Eligibility Determination</w:t>
      </w:r>
      <w:r w:rsidR="00A52703">
        <w:rPr>
          <w:rFonts w:ascii="Times New Roman" w:hAnsi="Times New Roman" w:cs="Times New Roman"/>
          <w:sz w:val="24"/>
          <w:szCs w:val="24"/>
        </w:rPr>
        <w:t xml:space="preserve"> and Request for Waiver</w:t>
      </w:r>
      <w:r w:rsidRPr="008D72E8" w:rsidR="008D72E8">
        <w:rPr>
          <w:rFonts w:ascii="Times New Roman" w:hAnsi="Times New Roman" w:cs="Times New Roman"/>
          <w:sz w:val="24"/>
          <w:szCs w:val="24"/>
        </w:rPr>
        <w:t xml:space="preserve"> (Award Number: ACOGP2340006-00)</w:t>
      </w:r>
    </w:p>
    <w:p w:rsidR="00760E7D" w:rsidP="00760E7D" w14:paraId="6EF7DC19" w14:textId="77777777">
      <w:pPr>
        <w:pStyle w:val="Header"/>
        <w:ind w:left="450" w:hanging="450"/>
        <w:rPr>
          <w:rFonts w:ascii="Times New Roman" w:hAnsi="Times New Roman" w:cs="Times New Roman"/>
          <w:sz w:val="24"/>
          <w:szCs w:val="24"/>
        </w:rPr>
      </w:pPr>
    </w:p>
    <w:p w:rsidR="00760E7D" w:rsidRPr="00606233" w:rsidP="00760E7D" w14:paraId="35C39961" w14:textId="77777777">
      <w:pPr>
        <w:pStyle w:val="Header"/>
        <w:rPr>
          <w:rFonts w:ascii="Times New Roman" w:hAnsi="Times New Roman" w:cs="Times New Roman"/>
          <w:sz w:val="24"/>
          <w:szCs w:val="24"/>
        </w:rPr>
      </w:pPr>
      <w:r w:rsidRPr="00EE5F51">
        <w:rPr>
          <w:rFonts w:ascii="Times New Roman" w:hAnsi="Times New Roman" w:cs="Times New Roman"/>
          <w:sz w:val="24"/>
          <w:szCs w:val="24"/>
        </w:rPr>
        <w:t xml:space="preserve">Dear </w:t>
      </w:r>
      <w:r>
        <w:rPr>
          <w:rFonts w:ascii="Times New Roman" w:hAnsi="Times New Roman" w:cs="Times New Roman"/>
          <w:sz w:val="24"/>
          <w:szCs w:val="24"/>
        </w:rPr>
        <w:t>Mr. Adams:</w:t>
      </w:r>
    </w:p>
    <w:p w:rsidR="00F54A99" w:rsidP="00503326" w14:paraId="04191DEA" w14:textId="77777777">
      <w:pPr>
        <w:pStyle w:val="Header"/>
        <w:rPr>
          <w:rFonts w:ascii="Times New Roman" w:hAnsi="Times New Roman" w:cs="Times New Roman"/>
          <w:sz w:val="24"/>
          <w:szCs w:val="24"/>
        </w:rPr>
      </w:pPr>
    </w:p>
    <w:p w:rsidR="0083614E" w:rsidP="00CF2C69" w14:paraId="1C1A4FBD" w14:textId="67813014">
      <w:pPr>
        <w:pStyle w:val="Header"/>
        <w:rPr>
          <w:rFonts w:ascii="Times New Roman" w:hAnsi="Times New Roman" w:cs="Times New Roman"/>
          <w:sz w:val="24"/>
          <w:szCs w:val="24"/>
        </w:rPr>
      </w:pPr>
      <w:r>
        <w:rPr>
          <w:rFonts w:ascii="Times New Roman" w:hAnsi="Times New Roman" w:cs="Times New Roman"/>
          <w:sz w:val="24"/>
          <w:szCs w:val="24"/>
        </w:rPr>
        <w:t>We have before us</w:t>
      </w:r>
      <w:r w:rsidR="00404C17">
        <w:rPr>
          <w:rFonts w:ascii="Times New Roman" w:hAnsi="Times New Roman" w:cs="Times New Roman"/>
          <w:sz w:val="24"/>
          <w:szCs w:val="24"/>
        </w:rPr>
        <w:t xml:space="preserve"> a </w:t>
      </w:r>
      <w:r w:rsidR="00AB1B48">
        <w:rPr>
          <w:rFonts w:ascii="Times New Roman" w:hAnsi="Times New Roman" w:cs="Times New Roman"/>
          <w:sz w:val="24"/>
          <w:szCs w:val="24"/>
        </w:rPr>
        <w:t>letter</w:t>
      </w:r>
      <w:r w:rsidR="00404C17">
        <w:rPr>
          <w:rFonts w:ascii="Times New Roman" w:hAnsi="Times New Roman" w:cs="Times New Roman"/>
          <w:sz w:val="24"/>
          <w:szCs w:val="24"/>
        </w:rPr>
        <w:t xml:space="preserve"> dated</w:t>
      </w:r>
      <w:r>
        <w:rPr>
          <w:rFonts w:ascii="Times New Roman" w:hAnsi="Times New Roman" w:cs="Times New Roman"/>
          <w:sz w:val="24"/>
          <w:szCs w:val="24"/>
        </w:rPr>
        <w:t xml:space="preserve"> </w:t>
      </w:r>
      <w:r w:rsidRPr="00B460FB" w:rsidR="001F1B30">
        <w:rPr>
          <w:rFonts w:ascii="Times New Roman" w:hAnsi="Times New Roman" w:cs="Times New Roman"/>
          <w:sz w:val="24"/>
          <w:szCs w:val="24"/>
        </w:rPr>
        <w:t>August 18,</w:t>
      </w:r>
      <w:r w:rsidRPr="008B5EE9" w:rsidR="48247CDA">
        <w:rPr>
          <w:rFonts w:ascii="Times New Roman" w:hAnsi="Times New Roman" w:cs="Times New Roman"/>
          <w:sz w:val="24"/>
          <w:szCs w:val="24"/>
        </w:rPr>
        <w:t xml:space="preserve"> </w:t>
      </w:r>
      <w:r w:rsidRPr="00B460FB" w:rsidR="001F1B30">
        <w:rPr>
          <w:rFonts w:ascii="Times New Roman" w:hAnsi="Times New Roman" w:cs="Times New Roman"/>
          <w:sz w:val="24"/>
          <w:szCs w:val="24"/>
        </w:rPr>
        <w:t xml:space="preserve">2023, </w:t>
      </w:r>
      <w:r w:rsidR="00404C17">
        <w:rPr>
          <w:rFonts w:ascii="Times New Roman" w:hAnsi="Times New Roman" w:cs="Times New Roman"/>
          <w:sz w:val="24"/>
          <w:szCs w:val="24"/>
        </w:rPr>
        <w:t xml:space="preserve">from </w:t>
      </w:r>
      <w:r w:rsidRPr="00B460FB" w:rsidR="001F1B30">
        <w:rPr>
          <w:rFonts w:ascii="Times New Roman" w:hAnsi="Times New Roman" w:cs="Times New Roman"/>
          <w:sz w:val="24"/>
          <w:szCs w:val="24"/>
        </w:rPr>
        <w:t>Virgin Islands Next Generation Network</w:t>
      </w:r>
      <w:r w:rsidR="005D4BF6">
        <w:rPr>
          <w:rFonts w:ascii="Times New Roman" w:hAnsi="Times New Roman" w:cs="Times New Roman"/>
          <w:sz w:val="24"/>
          <w:szCs w:val="24"/>
        </w:rPr>
        <w:t>, Inc.</w:t>
      </w:r>
      <w:r w:rsidRPr="00B460FB" w:rsidR="001F1B30">
        <w:rPr>
          <w:rFonts w:ascii="Times New Roman" w:hAnsi="Times New Roman" w:cs="Times New Roman"/>
          <w:sz w:val="24"/>
          <w:szCs w:val="24"/>
        </w:rPr>
        <w:t xml:space="preserve"> (VINGN)</w:t>
      </w:r>
      <w:r>
        <w:rPr>
          <w:rStyle w:val="FootnoteReference"/>
          <w:rFonts w:ascii="Times New Roman" w:hAnsi="Times New Roman" w:cs="Times New Roman"/>
          <w:sz w:val="24"/>
          <w:szCs w:val="24"/>
        </w:rPr>
        <w:footnoteReference w:id="3"/>
      </w:r>
      <w:r w:rsidRPr="00B460FB" w:rsidR="001F1B30">
        <w:rPr>
          <w:rFonts w:ascii="Times New Roman" w:hAnsi="Times New Roman" w:cs="Times New Roman"/>
          <w:sz w:val="24"/>
          <w:szCs w:val="24"/>
        </w:rPr>
        <w:t xml:space="preserve"> </w:t>
      </w:r>
      <w:r w:rsidR="00E82941">
        <w:rPr>
          <w:rFonts w:ascii="Times New Roman" w:hAnsi="Times New Roman" w:cs="Times New Roman"/>
          <w:sz w:val="24"/>
          <w:szCs w:val="24"/>
        </w:rPr>
        <w:t>seeking</w:t>
      </w:r>
      <w:r w:rsidRPr="00B460FB" w:rsidR="001F1B30">
        <w:rPr>
          <w:rFonts w:ascii="Times New Roman" w:hAnsi="Times New Roman" w:cs="Times New Roman"/>
          <w:sz w:val="24"/>
          <w:szCs w:val="24"/>
        </w:rPr>
        <w:t xml:space="preserve"> </w:t>
      </w:r>
      <w:r w:rsidR="00E82941">
        <w:rPr>
          <w:rFonts w:ascii="Times New Roman" w:hAnsi="Times New Roman" w:cs="Times New Roman"/>
          <w:sz w:val="24"/>
          <w:szCs w:val="24"/>
        </w:rPr>
        <w:t>r</w:t>
      </w:r>
      <w:r w:rsidRPr="00B460FB" w:rsidR="001F1B30">
        <w:rPr>
          <w:rFonts w:ascii="Times New Roman" w:hAnsi="Times New Roman" w:cs="Times New Roman"/>
          <w:sz w:val="24"/>
          <w:szCs w:val="24"/>
        </w:rPr>
        <w:t xml:space="preserve">econsideration </w:t>
      </w:r>
      <w:r w:rsidRPr="00B460FB" w:rsidR="00CA6BC4">
        <w:rPr>
          <w:rFonts w:ascii="Times New Roman" w:hAnsi="Times New Roman" w:cs="Times New Roman"/>
          <w:sz w:val="24"/>
          <w:szCs w:val="24"/>
        </w:rPr>
        <w:t>of the Affordable Connectivity Outreach Grant Program final eligibility determination</w:t>
      </w:r>
      <w:r w:rsidR="00C74533">
        <w:rPr>
          <w:rFonts w:ascii="Times New Roman" w:hAnsi="Times New Roman" w:cs="Times New Roman"/>
          <w:sz w:val="24"/>
          <w:szCs w:val="24"/>
        </w:rPr>
        <w:t xml:space="preserve"> that was</w:t>
      </w:r>
      <w:r>
        <w:rPr>
          <w:rFonts w:ascii="Times New Roman" w:hAnsi="Times New Roman" w:cs="Times New Roman"/>
          <w:sz w:val="24"/>
          <w:szCs w:val="24"/>
        </w:rPr>
        <w:t xml:space="preserve"> </w:t>
      </w:r>
      <w:r w:rsidR="00404C17">
        <w:rPr>
          <w:rFonts w:ascii="Times New Roman" w:hAnsi="Times New Roman" w:cs="Times New Roman"/>
          <w:sz w:val="24"/>
          <w:szCs w:val="24"/>
        </w:rPr>
        <w:t xml:space="preserve">issued by the </w:t>
      </w:r>
      <w:r w:rsidR="00E82941">
        <w:rPr>
          <w:rFonts w:ascii="Times New Roman" w:hAnsi="Times New Roman" w:cs="Times New Roman"/>
          <w:sz w:val="24"/>
          <w:szCs w:val="24"/>
        </w:rPr>
        <w:t xml:space="preserve">Consumer and Governmental Affairs </w:t>
      </w:r>
      <w:r w:rsidR="00404C17">
        <w:rPr>
          <w:rFonts w:ascii="Times New Roman" w:hAnsi="Times New Roman" w:cs="Times New Roman"/>
          <w:sz w:val="24"/>
          <w:szCs w:val="24"/>
        </w:rPr>
        <w:t>Bureau</w:t>
      </w:r>
      <w:r>
        <w:rPr>
          <w:rFonts w:ascii="Times New Roman" w:hAnsi="Times New Roman" w:cs="Times New Roman"/>
          <w:sz w:val="24"/>
          <w:szCs w:val="24"/>
        </w:rPr>
        <w:t xml:space="preserve"> on August 15, 2023</w:t>
      </w:r>
      <w:r w:rsidR="001E4D8F">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1E4D8F">
        <w:rPr>
          <w:rFonts w:ascii="Times New Roman" w:hAnsi="Times New Roman" w:cs="Times New Roman"/>
          <w:sz w:val="24"/>
          <w:szCs w:val="24"/>
        </w:rPr>
        <w:t xml:space="preserve">  VINGN</w:t>
      </w:r>
      <w:r w:rsidR="00E82941">
        <w:rPr>
          <w:rFonts w:ascii="Times New Roman" w:hAnsi="Times New Roman" w:cs="Times New Roman"/>
          <w:sz w:val="24"/>
          <w:szCs w:val="24"/>
        </w:rPr>
        <w:t>’s submission</w:t>
      </w:r>
      <w:r w:rsidR="001E4D8F">
        <w:rPr>
          <w:rFonts w:ascii="Times New Roman" w:hAnsi="Times New Roman" w:cs="Times New Roman"/>
          <w:sz w:val="24"/>
          <w:szCs w:val="24"/>
        </w:rPr>
        <w:t xml:space="preserve"> </w:t>
      </w:r>
      <w:r w:rsidR="00C74533">
        <w:rPr>
          <w:rFonts w:ascii="Times New Roman" w:hAnsi="Times New Roman" w:cs="Times New Roman"/>
          <w:sz w:val="24"/>
          <w:szCs w:val="24"/>
        </w:rPr>
        <w:t xml:space="preserve">additionally </w:t>
      </w:r>
      <w:r w:rsidR="00404C17">
        <w:rPr>
          <w:rFonts w:ascii="Times New Roman" w:hAnsi="Times New Roman" w:cs="Times New Roman"/>
          <w:sz w:val="24"/>
          <w:szCs w:val="24"/>
        </w:rPr>
        <w:t>request</w:t>
      </w:r>
      <w:r w:rsidR="001E4D8F">
        <w:rPr>
          <w:rFonts w:ascii="Times New Roman" w:hAnsi="Times New Roman" w:cs="Times New Roman"/>
          <w:sz w:val="24"/>
          <w:szCs w:val="24"/>
        </w:rPr>
        <w:t>s a</w:t>
      </w:r>
      <w:r w:rsidR="00404C17">
        <w:rPr>
          <w:rFonts w:ascii="Times New Roman" w:hAnsi="Times New Roman" w:cs="Times New Roman"/>
          <w:sz w:val="24"/>
          <w:szCs w:val="24"/>
        </w:rPr>
        <w:t xml:space="preserve"> waiver of the </w:t>
      </w:r>
      <w:r w:rsidR="00422C24">
        <w:rPr>
          <w:rFonts w:ascii="Times New Roman" w:hAnsi="Times New Roman" w:cs="Times New Roman"/>
          <w:sz w:val="24"/>
          <w:szCs w:val="24"/>
        </w:rPr>
        <w:t>Commission’s</w:t>
      </w:r>
      <w:r w:rsidR="00404C17">
        <w:rPr>
          <w:rFonts w:ascii="Times New Roman" w:hAnsi="Times New Roman" w:cs="Times New Roman"/>
          <w:sz w:val="24"/>
          <w:szCs w:val="24"/>
        </w:rPr>
        <w:t xml:space="preserve"> rule </w:t>
      </w:r>
      <w:r w:rsidR="001E4D8F">
        <w:rPr>
          <w:rFonts w:ascii="Times New Roman" w:hAnsi="Times New Roman" w:cs="Times New Roman"/>
          <w:sz w:val="24"/>
          <w:szCs w:val="24"/>
        </w:rPr>
        <w:t xml:space="preserve">rendering </w:t>
      </w:r>
      <w:r w:rsidR="00404C17">
        <w:rPr>
          <w:rFonts w:ascii="Times New Roman" w:hAnsi="Times New Roman" w:cs="Times New Roman"/>
          <w:sz w:val="24"/>
          <w:szCs w:val="24"/>
        </w:rPr>
        <w:t>“contractors of broadband providers</w:t>
      </w:r>
      <w:r w:rsidR="001E4D8F">
        <w:rPr>
          <w:rFonts w:ascii="Times New Roman" w:hAnsi="Times New Roman" w:cs="Times New Roman"/>
          <w:sz w:val="24"/>
          <w:szCs w:val="24"/>
        </w:rPr>
        <w:t>” ineligible for the grant program</w:t>
      </w:r>
      <w:r w:rsidRPr="00B460FB" w:rsidR="00CA6BC4">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B460FB" w:rsidR="00CA6BC4">
        <w:rPr>
          <w:rFonts w:ascii="Times New Roman" w:hAnsi="Times New Roman" w:cs="Times New Roman"/>
          <w:sz w:val="24"/>
          <w:szCs w:val="24"/>
        </w:rPr>
        <w:t xml:space="preserve"> </w:t>
      </w:r>
      <w:r w:rsidR="001E4D8F">
        <w:rPr>
          <w:rFonts w:ascii="Times New Roman" w:hAnsi="Times New Roman" w:cs="Times New Roman"/>
          <w:sz w:val="24"/>
          <w:szCs w:val="24"/>
        </w:rPr>
        <w:t xml:space="preserve"> </w:t>
      </w:r>
      <w:r w:rsidR="00404C17">
        <w:rPr>
          <w:rFonts w:ascii="Times New Roman" w:hAnsi="Times New Roman" w:cs="Times New Roman"/>
          <w:sz w:val="24"/>
          <w:szCs w:val="24"/>
        </w:rPr>
        <w:t xml:space="preserve">For the reasons discussed below we </w:t>
      </w:r>
      <w:r w:rsidR="001E4D8F">
        <w:rPr>
          <w:rFonts w:ascii="Times New Roman" w:hAnsi="Times New Roman" w:cs="Times New Roman"/>
          <w:sz w:val="24"/>
          <w:szCs w:val="24"/>
        </w:rPr>
        <w:t>deny the</w:t>
      </w:r>
      <w:r w:rsidR="00404C17">
        <w:rPr>
          <w:rFonts w:ascii="Times New Roman" w:hAnsi="Times New Roman" w:cs="Times New Roman"/>
          <w:sz w:val="24"/>
          <w:szCs w:val="24"/>
        </w:rPr>
        <w:t xml:space="preserve"> Petition </w:t>
      </w:r>
      <w:r w:rsidR="001E4D8F">
        <w:rPr>
          <w:rFonts w:ascii="Times New Roman" w:hAnsi="Times New Roman" w:cs="Times New Roman"/>
          <w:sz w:val="24"/>
          <w:szCs w:val="24"/>
        </w:rPr>
        <w:t>for Reconsideration</w:t>
      </w:r>
      <w:r w:rsidR="00DD7098">
        <w:rPr>
          <w:rFonts w:ascii="Times New Roman" w:hAnsi="Times New Roman" w:cs="Times New Roman"/>
          <w:sz w:val="24"/>
          <w:szCs w:val="24"/>
        </w:rPr>
        <w:t xml:space="preserve"> and grant the waiver request</w:t>
      </w:r>
      <w:r w:rsidR="001E4D8F">
        <w:rPr>
          <w:rFonts w:ascii="Times New Roman" w:hAnsi="Times New Roman" w:cs="Times New Roman"/>
          <w:sz w:val="24"/>
          <w:szCs w:val="24"/>
        </w:rPr>
        <w:t>.</w:t>
      </w:r>
      <w:r w:rsidRPr="00B460FB" w:rsidR="009F0C7B">
        <w:rPr>
          <w:rFonts w:ascii="Times New Roman" w:hAnsi="Times New Roman" w:cs="Times New Roman"/>
          <w:sz w:val="24"/>
          <w:szCs w:val="24"/>
        </w:rPr>
        <w:t> </w:t>
      </w:r>
    </w:p>
    <w:p w:rsidR="00005CA1" w:rsidP="00CF2C69" w14:paraId="360DFCC0" w14:textId="77777777">
      <w:pPr>
        <w:pStyle w:val="Header"/>
        <w:rPr>
          <w:rFonts w:ascii="Times New Roman" w:hAnsi="Times New Roman" w:cs="Times New Roman"/>
          <w:sz w:val="24"/>
          <w:szCs w:val="24"/>
        </w:rPr>
      </w:pPr>
    </w:p>
    <w:p w:rsidR="00D23486" w:rsidRPr="00087246" w:rsidP="00087246" w14:paraId="5C42145E" w14:textId="70059ABE">
      <w:pPr>
        <w:pStyle w:val="Header"/>
        <w:numPr>
          <w:ilvl w:val="0"/>
          <w:numId w:val="21"/>
        </w:numPr>
        <w:rPr>
          <w:rFonts w:ascii="Times New Roman" w:hAnsi="Times New Roman" w:cs="Times New Roman"/>
          <w:b/>
          <w:bCs/>
          <w:sz w:val="24"/>
          <w:szCs w:val="24"/>
        </w:rPr>
      </w:pPr>
      <w:r>
        <w:rPr>
          <w:rFonts w:ascii="Times New Roman" w:hAnsi="Times New Roman" w:cs="Times New Roman"/>
          <w:b/>
          <w:bCs/>
          <w:sz w:val="24"/>
          <w:szCs w:val="24"/>
        </w:rPr>
        <w:t>BACKGROUND</w:t>
      </w:r>
    </w:p>
    <w:p w:rsidR="00087246" w:rsidP="00B651C1" w14:paraId="1CE13114" w14:textId="77777777">
      <w:pPr>
        <w:spacing w:after="0" w:line="240" w:lineRule="auto"/>
        <w:rPr>
          <w:rFonts w:ascii="Times New Roman" w:hAnsi="Times New Roman" w:cs="Times New Roman"/>
          <w:sz w:val="24"/>
          <w:szCs w:val="24"/>
        </w:rPr>
      </w:pPr>
    </w:p>
    <w:p w:rsidR="00B651C1" w:rsidP="00B651C1" w14:paraId="46DCB349" w14:textId="2CC77939">
      <w:pPr>
        <w:spacing w:after="0" w:line="240" w:lineRule="auto"/>
        <w:rPr>
          <w:rFonts w:ascii="Times New Roman" w:hAnsi="Times New Roman" w:cs="Times New Roman"/>
          <w:sz w:val="24"/>
          <w:szCs w:val="24"/>
        </w:rPr>
      </w:pPr>
      <w:r>
        <w:rPr>
          <w:rFonts w:ascii="Times New Roman" w:hAnsi="Times New Roman" w:cs="Times New Roman"/>
          <w:sz w:val="24"/>
          <w:szCs w:val="24"/>
        </w:rPr>
        <w:t>VINGN submitted a grant application under the Federal Communications Commission’s (FCC) Affordable Connectivity Outreach Grant Program-National Competitive Outreach Program</w:t>
      </w:r>
      <w:r w:rsidR="00AB1B48">
        <w:rPr>
          <w:rFonts w:ascii="Times New Roman" w:hAnsi="Times New Roman" w:cs="Times New Roman"/>
          <w:sz w:val="24"/>
          <w:szCs w:val="24"/>
        </w:rPr>
        <w:t xml:space="preserve"> (NCOP)</w:t>
      </w:r>
      <w:r>
        <w:rPr>
          <w:rFonts w:ascii="Times New Roman" w:hAnsi="Times New Roman" w:cs="Times New Roman"/>
          <w:sz w:val="24"/>
          <w:szCs w:val="24"/>
        </w:rPr>
        <w:t>.  Based on that application, VINGN was selected to receive a federal grant in the amount of $250,000 and a Notice of Award was issued on April 13, 2023.  On June 21, 2023, the Bureau sent a letter requesting additional information from VINGN to confirm eligibility status.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Pursuant to th</w:t>
      </w:r>
      <w:r w:rsidR="00A34103">
        <w:rPr>
          <w:rFonts w:ascii="Times New Roman" w:hAnsi="Times New Roman" w:cs="Times New Roman"/>
          <w:sz w:val="24"/>
          <w:szCs w:val="24"/>
        </w:rPr>
        <w:t>at</w:t>
      </w:r>
      <w:r>
        <w:rPr>
          <w:rFonts w:ascii="Times New Roman" w:hAnsi="Times New Roman" w:cs="Times New Roman"/>
          <w:sz w:val="24"/>
          <w:szCs w:val="24"/>
        </w:rPr>
        <w:t xml:space="preserve"> request, on July 29, 2023, VINGN </w:t>
      </w:r>
      <w:r w:rsidR="00A34103">
        <w:rPr>
          <w:rFonts w:ascii="Times New Roman" w:hAnsi="Times New Roman" w:cs="Times New Roman"/>
          <w:sz w:val="24"/>
          <w:szCs w:val="24"/>
        </w:rPr>
        <w:t>submitted additional information to the Bureau.</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A34103">
        <w:rPr>
          <w:rFonts w:ascii="Times New Roman" w:hAnsi="Times New Roman" w:cs="Times New Roman"/>
          <w:sz w:val="24"/>
          <w:szCs w:val="24"/>
        </w:rPr>
        <w:t xml:space="preserve"> Based on </w:t>
      </w:r>
      <w:r w:rsidR="00F04926">
        <w:rPr>
          <w:rFonts w:ascii="Times New Roman" w:hAnsi="Times New Roman" w:cs="Times New Roman"/>
          <w:sz w:val="24"/>
          <w:szCs w:val="24"/>
        </w:rPr>
        <w:t>the</w:t>
      </w:r>
      <w:r w:rsidR="00A34103">
        <w:rPr>
          <w:rFonts w:ascii="Times New Roman" w:hAnsi="Times New Roman" w:cs="Times New Roman"/>
          <w:sz w:val="24"/>
          <w:szCs w:val="24"/>
        </w:rPr>
        <w:t xml:space="preserve"> information</w:t>
      </w:r>
      <w:r w:rsidR="00F04926">
        <w:rPr>
          <w:rFonts w:ascii="Times New Roman" w:hAnsi="Times New Roman" w:cs="Times New Roman"/>
          <w:sz w:val="24"/>
          <w:szCs w:val="24"/>
        </w:rPr>
        <w:t xml:space="preserve"> received</w:t>
      </w:r>
      <w:r w:rsidR="00A34103">
        <w:rPr>
          <w:rFonts w:ascii="Times New Roman" w:hAnsi="Times New Roman" w:cs="Times New Roman"/>
          <w:sz w:val="24"/>
          <w:szCs w:val="24"/>
        </w:rPr>
        <w:t>, o</w:t>
      </w:r>
      <w:r w:rsidR="002B3DF0">
        <w:rPr>
          <w:rFonts w:ascii="Times New Roman" w:hAnsi="Times New Roman" w:cs="Times New Roman"/>
          <w:sz w:val="24"/>
          <w:szCs w:val="24"/>
        </w:rPr>
        <w:t xml:space="preserve">n August 15, 2023, </w:t>
      </w:r>
      <w:r w:rsidR="00C34812">
        <w:rPr>
          <w:rFonts w:ascii="Times New Roman" w:hAnsi="Times New Roman" w:cs="Times New Roman"/>
          <w:sz w:val="24"/>
          <w:szCs w:val="24"/>
        </w:rPr>
        <w:t xml:space="preserve">the </w:t>
      </w:r>
      <w:r w:rsidR="00A34103">
        <w:rPr>
          <w:rFonts w:ascii="Times New Roman" w:hAnsi="Times New Roman" w:cs="Times New Roman"/>
          <w:sz w:val="24"/>
          <w:szCs w:val="24"/>
        </w:rPr>
        <w:t>Bureau</w:t>
      </w:r>
      <w:r>
        <w:rPr>
          <w:rFonts w:ascii="Times New Roman" w:hAnsi="Times New Roman" w:cs="Times New Roman"/>
          <w:sz w:val="24"/>
          <w:szCs w:val="24"/>
        </w:rPr>
        <w:t xml:space="preserve"> issued an eligibility determination </w:t>
      </w:r>
      <w:r w:rsidR="00E7103A">
        <w:rPr>
          <w:rFonts w:ascii="Times New Roman" w:hAnsi="Times New Roman" w:cs="Times New Roman"/>
          <w:sz w:val="24"/>
          <w:szCs w:val="24"/>
        </w:rPr>
        <w:t>concluding</w:t>
      </w:r>
      <w:r>
        <w:rPr>
          <w:rFonts w:ascii="Times New Roman" w:hAnsi="Times New Roman" w:cs="Times New Roman"/>
          <w:sz w:val="24"/>
          <w:szCs w:val="24"/>
        </w:rPr>
        <w:t xml:space="preserve"> that </w:t>
      </w:r>
      <w:r w:rsidRPr="008B5EE9" w:rsidR="00688251">
        <w:rPr>
          <w:rFonts w:ascii="Times New Roman" w:hAnsi="Times New Roman" w:cs="Times New Roman"/>
          <w:sz w:val="24"/>
          <w:szCs w:val="24"/>
        </w:rPr>
        <w:t>VINGN</w:t>
      </w:r>
      <w:r w:rsidRPr="008B5EE9">
        <w:rPr>
          <w:rFonts w:ascii="Times New Roman" w:hAnsi="Times New Roman" w:cs="Times New Roman"/>
          <w:sz w:val="24"/>
          <w:szCs w:val="24"/>
        </w:rPr>
        <w:t xml:space="preserve"> </w:t>
      </w:r>
      <w:r w:rsidR="00F817E5">
        <w:rPr>
          <w:rFonts w:ascii="Times New Roman" w:hAnsi="Times New Roman" w:cs="Times New Roman"/>
          <w:sz w:val="24"/>
          <w:szCs w:val="24"/>
        </w:rPr>
        <w:t>is</w:t>
      </w:r>
      <w:r w:rsidRPr="00531666">
        <w:rPr>
          <w:rFonts w:ascii="Times New Roman" w:hAnsi="Times New Roman" w:cs="Times New Roman"/>
          <w:sz w:val="24"/>
          <w:szCs w:val="24"/>
        </w:rPr>
        <w:t xml:space="preserve"> considered a “contractor of broadband </w:t>
      </w:r>
      <w:r w:rsidRPr="00531666">
        <w:rPr>
          <w:rFonts w:ascii="Times New Roman" w:hAnsi="Times New Roman" w:cs="Times New Roman"/>
          <w:sz w:val="24"/>
          <w:szCs w:val="24"/>
        </w:rPr>
        <w:t>providers” and therefore ineligible to participate in the ACP</w:t>
      </w:r>
      <w:r w:rsidR="00E7103A">
        <w:rPr>
          <w:rFonts w:ascii="Times New Roman" w:hAnsi="Times New Roman" w:cs="Times New Roman"/>
          <w:sz w:val="24"/>
          <w:szCs w:val="24"/>
        </w:rPr>
        <w:t xml:space="preserve"> Outreach</w:t>
      </w:r>
      <w:r w:rsidRPr="00531666">
        <w:rPr>
          <w:rFonts w:ascii="Times New Roman" w:hAnsi="Times New Roman" w:cs="Times New Roman"/>
          <w:sz w:val="24"/>
          <w:szCs w:val="24"/>
        </w:rPr>
        <w:t xml:space="preserve"> </w:t>
      </w:r>
      <w:r>
        <w:rPr>
          <w:rFonts w:ascii="Times New Roman" w:hAnsi="Times New Roman" w:cs="Times New Roman"/>
          <w:sz w:val="24"/>
          <w:szCs w:val="24"/>
        </w:rPr>
        <w:t>G</w:t>
      </w:r>
      <w:r w:rsidRPr="00531666">
        <w:rPr>
          <w:rFonts w:ascii="Times New Roman" w:hAnsi="Times New Roman" w:cs="Times New Roman"/>
          <w:sz w:val="24"/>
          <w:szCs w:val="24"/>
        </w:rPr>
        <w:t xml:space="preserve">rant </w:t>
      </w:r>
      <w:r>
        <w:rPr>
          <w:rFonts w:ascii="Times New Roman" w:hAnsi="Times New Roman" w:cs="Times New Roman"/>
          <w:sz w:val="24"/>
          <w:szCs w:val="24"/>
        </w:rPr>
        <w:t>P</w:t>
      </w:r>
      <w:r w:rsidRPr="00531666">
        <w:rPr>
          <w:rFonts w:ascii="Times New Roman" w:hAnsi="Times New Roman" w:cs="Times New Roman"/>
          <w:sz w:val="24"/>
          <w:szCs w:val="24"/>
        </w:rPr>
        <w:t>rogram</w:t>
      </w:r>
      <w:r w:rsidR="00A34103">
        <w:rPr>
          <w:rFonts w:ascii="Times New Roman" w:hAnsi="Times New Roman" w:cs="Times New Roman"/>
          <w:sz w:val="24"/>
          <w:szCs w:val="24"/>
        </w:rPr>
        <w:t xml:space="preserve"> </w:t>
      </w:r>
      <w:r w:rsidR="00AB1B48">
        <w:rPr>
          <w:rFonts w:ascii="Times New Roman" w:hAnsi="Times New Roman" w:cs="Times New Roman"/>
          <w:sz w:val="24"/>
          <w:szCs w:val="24"/>
        </w:rPr>
        <w:t>pursuant</w:t>
      </w:r>
      <w:r w:rsidR="00A34103">
        <w:rPr>
          <w:rFonts w:ascii="Times New Roman" w:hAnsi="Times New Roman" w:cs="Times New Roman"/>
          <w:sz w:val="24"/>
          <w:szCs w:val="24"/>
        </w:rPr>
        <w:t xml:space="preserve"> to the </w:t>
      </w:r>
      <w:r w:rsidR="00AB1B48">
        <w:rPr>
          <w:rFonts w:ascii="Times New Roman" w:hAnsi="Times New Roman" w:cs="Times New Roman"/>
          <w:sz w:val="24"/>
          <w:szCs w:val="24"/>
        </w:rPr>
        <w:t>requirements</w:t>
      </w:r>
      <w:r w:rsidR="00A34103">
        <w:rPr>
          <w:rFonts w:ascii="Times New Roman" w:hAnsi="Times New Roman" w:cs="Times New Roman"/>
          <w:sz w:val="24"/>
          <w:szCs w:val="24"/>
        </w:rPr>
        <w:t xml:space="preserve"> of section 54.190</w:t>
      </w:r>
      <w:r w:rsidR="002F0D98">
        <w:rPr>
          <w:rFonts w:ascii="Times New Roman" w:hAnsi="Times New Roman" w:cs="Times New Roman"/>
          <w:sz w:val="24"/>
          <w:szCs w:val="24"/>
        </w:rPr>
        <w:t>3</w:t>
      </w:r>
      <w:r w:rsidR="00A34103">
        <w:rPr>
          <w:rFonts w:ascii="Times New Roman" w:hAnsi="Times New Roman" w:cs="Times New Roman"/>
          <w:sz w:val="24"/>
          <w:szCs w:val="24"/>
        </w:rPr>
        <w:t xml:space="preserve"> of the </w:t>
      </w:r>
      <w:r w:rsidR="00D44698">
        <w:rPr>
          <w:rFonts w:ascii="Times New Roman" w:hAnsi="Times New Roman" w:cs="Times New Roman"/>
          <w:sz w:val="24"/>
          <w:szCs w:val="24"/>
        </w:rPr>
        <w:t>Commission</w:t>
      </w:r>
      <w:r w:rsidR="00A34103">
        <w:rPr>
          <w:rFonts w:ascii="Times New Roman" w:hAnsi="Times New Roman" w:cs="Times New Roman"/>
          <w:sz w:val="24"/>
          <w:szCs w:val="24"/>
        </w:rPr>
        <w:t>’s rules</w:t>
      </w:r>
      <w:r w:rsidRPr="00531666">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531666">
        <w:rPr>
          <w:rFonts w:ascii="Times New Roman" w:hAnsi="Times New Roman" w:cs="Times New Roman"/>
          <w:sz w:val="24"/>
          <w:szCs w:val="24"/>
        </w:rPr>
        <w:t xml:space="preserve">  </w:t>
      </w:r>
    </w:p>
    <w:p w:rsidR="00852C66" w:rsidRPr="00DE0D17" w:rsidP="009E1370" w14:paraId="305FE44C" w14:textId="717B3B82">
      <w:pPr>
        <w:spacing w:after="0"/>
        <w:rPr>
          <w:rFonts w:ascii="Times New Roman" w:hAnsi="Times New Roman" w:cs="Times New Roman"/>
          <w:b/>
          <w:bCs/>
          <w:sz w:val="24"/>
          <w:szCs w:val="24"/>
        </w:rPr>
      </w:pPr>
    </w:p>
    <w:p w:rsidR="00C77EE2" w:rsidP="00D970FA" w14:paraId="46CB3A49" w14:textId="213FD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August 18, 2023, VINGN submitted a “Petition for Reconsideration,” stating that it </w:t>
      </w:r>
      <w:r w:rsidR="00054F92">
        <w:rPr>
          <w:rFonts w:ascii="Times New Roman" w:hAnsi="Times New Roman" w:cs="Times New Roman"/>
          <w:sz w:val="24"/>
          <w:szCs w:val="24"/>
        </w:rPr>
        <w:t>disagreed “</w:t>
      </w:r>
      <w:r>
        <w:rPr>
          <w:rFonts w:ascii="Times New Roman" w:hAnsi="Times New Roman" w:cs="Times New Roman"/>
          <w:sz w:val="24"/>
          <w:szCs w:val="24"/>
        </w:rPr>
        <w:t>with the final eligibility determination as it would disadvantage the USVI and be contrary to the spirit and intent of the ACP’s mission.”</w:t>
      </w:r>
      <w:r>
        <w:rPr>
          <w:rStyle w:val="FootnoteReference"/>
          <w:rFonts w:ascii="Times New Roman" w:hAnsi="Times New Roman" w:cs="Times New Roman"/>
          <w:sz w:val="24"/>
          <w:szCs w:val="24"/>
        </w:rPr>
        <w:footnoteReference w:id="9"/>
      </w:r>
      <w:r w:rsidRPr="008B5EE9" w:rsidR="6BE2AF80">
        <w:rPr>
          <w:rFonts w:ascii="Times New Roman" w:hAnsi="Times New Roman" w:cs="Times New Roman"/>
          <w:sz w:val="24"/>
          <w:szCs w:val="24"/>
        </w:rPr>
        <w:t xml:space="preserve"> </w:t>
      </w:r>
      <w:r w:rsidR="00054F92">
        <w:rPr>
          <w:rFonts w:ascii="Times New Roman" w:hAnsi="Times New Roman" w:cs="Times New Roman"/>
          <w:sz w:val="24"/>
          <w:szCs w:val="24"/>
        </w:rPr>
        <w:t xml:space="preserve"> In addition, </w:t>
      </w:r>
      <w:r w:rsidRPr="008B5EE9" w:rsidR="6BE2AF80">
        <w:rPr>
          <w:rFonts w:ascii="Times New Roman" w:hAnsi="Times New Roman" w:cs="Times New Roman"/>
          <w:sz w:val="24"/>
          <w:szCs w:val="24"/>
        </w:rPr>
        <w:t>VINGN</w:t>
      </w:r>
      <w:r w:rsidRPr="00FD58A0" w:rsidR="00FD58A0">
        <w:rPr>
          <w:rFonts w:ascii="Times New Roman" w:hAnsi="Times New Roman" w:cs="Times New Roman"/>
          <w:sz w:val="24"/>
          <w:szCs w:val="24"/>
        </w:rPr>
        <w:t xml:space="preserve"> </w:t>
      </w:r>
      <w:r w:rsidR="00054F92">
        <w:rPr>
          <w:rFonts w:ascii="Times New Roman" w:hAnsi="Times New Roman" w:cs="Times New Roman"/>
          <w:sz w:val="24"/>
          <w:szCs w:val="24"/>
        </w:rPr>
        <w:t>request</w:t>
      </w:r>
      <w:r w:rsidR="009A2992">
        <w:rPr>
          <w:rFonts w:ascii="Times New Roman" w:hAnsi="Times New Roman" w:cs="Times New Roman"/>
          <w:sz w:val="24"/>
          <w:szCs w:val="24"/>
        </w:rPr>
        <w:t>ed</w:t>
      </w:r>
      <w:r w:rsidRPr="00FD58A0" w:rsidR="00054F92">
        <w:rPr>
          <w:rFonts w:ascii="Times New Roman" w:hAnsi="Times New Roman" w:cs="Times New Roman"/>
          <w:sz w:val="24"/>
          <w:szCs w:val="24"/>
        </w:rPr>
        <w:t xml:space="preserve"> </w:t>
      </w:r>
      <w:r w:rsidR="00054F92">
        <w:rPr>
          <w:rFonts w:ascii="Times New Roman" w:hAnsi="Times New Roman" w:cs="Times New Roman"/>
          <w:sz w:val="24"/>
          <w:szCs w:val="24"/>
        </w:rPr>
        <w:t>“</w:t>
      </w:r>
      <w:r w:rsidRPr="00FD58A0" w:rsidR="00FD58A0">
        <w:rPr>
          <w:rFonts w:ascii="Times New Roman" w:hAnsi="Times New Roman" w:cs="Times New Roman"/>
          <w:sz w:val="24"/>
          <w:szCs w:val="24"/>
        </w:rPr>
        <w:t xml:space="preserve">a waiver of program rules regarding </w:t>
      </w:r>
      <w:r w:rsidR="00054F92">
        <w:rPr>
          <w:rFonts w:ascii="Times New Roman" w:hAnsi="Times New Roman" w:cs="Times New Roman"/>
          <w:sz w:val="24"/>
          <w:szCs w:val="24"/>
        </w:rPr>
        <w:t>‘</w:t>
      </w:r>
      <w:r w:rsidRPr="00FD58A0" w:rsidR="00FD58A0">
        <w:rPr>
          <w:rFonts w:ascii="Times New Roman" w:hAnsi="Times New Roman" w:cs="Times New Roman"/>
          <w:sz w:val="24"/>
          <w:szCs w:val="24"/>
        </w:rPr>
        <w:t>contractors</w:t>
      </w:r>
      <w:r w:rsidR="00054F92">
        <w:rPr>
          <w:rFonts w:ascii="Times New Roman" w:hAnsi="Times New Roman" w:cs="Times New Roman"/>
          <w:sz w:val="24"/>
          <w:szCs w:val="24"/>
        </w:rPr>
        <w:t>’</w:t>
      </w:r>
      <w:r w:rsidRPr="00FD58A0" w:rsidR="00FD58A0">
        <w:rPr>
          <w:rFonts w:ascii="Times New Roman" w:hAnsi="Times New Roman" w:cs="Times New Roman"/>
          <w:sz w:val="24"/>
          <w:szCs w:val="24"/>
        </w:rPr>
        <w:t xml:space="preserve"> based on unique circumstances applicable to the U.S. Virgin Islands</w:t>
      </w:r>
      <w:r w:rsidR="00A52703">
        <w:rPr>
          <w:rFonts w:ascii="Times New Roman" w:hAnsi="Times New Roman" w:cs="Times New Roman"/>
          <w:sz w:val="24"/>
          <w:szCs w:val="24"/>
        </w:rPr>
        <w:t>.</w:t>
      </w:r>
      <w:r w:rsidR="00054F92">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FD58A0" w:rsidR="00FD58A0">
        <w:rPr>
          <w:rFonts w:ascii="Times New Roman" w:hAnsi="Times New Roman" w:cs="Times New Roman"/>
          <w:sz w:val="24"/>
          <w:szCs w:val="24"/>
        </w:rPr>
        <w:t xml:space="preserve"> </w:t>
      </w:r>
      <w:r w:rsidR="00371669">
        <w:rPr>
          <w:rFonts w:ascii="Times New Roman" w:hAnsi="Times New Roman" w:cs="Times New Roman"/>
          <w:sz w:val="24"/>
          <w:szCs w:val="24"/>
        </w:rPr>
        <w:t xml:space="preserve"> </w:t>
      </w:r>
      <w:r w:rsidR="00A52703">
        <w:rPr>
          <w:rFonts w:ascii="Times New Roman" w:hAnsi="Times New Roman" w:cs="Times New Roman"/>
          <w:sz w:val="24"/>
          <w:szCs w:val="24"/>
        </w:rPr>
        <w:t>In support of its waiver</w:t>
      </w:r>
      <w:r w:rsidR="00371669">
        <w:rPr>
          <w:rFonts w:ascii="Times New Roman" w:hAnsi="Times New Roman" w:cs="Times New Roman"/>
          <w:sz w:val="24"/>
          <w:szCs w:val="24"/>
        </w:rPr>
        <w:t xml:space="preserve"> request</w:t>
      </w:r>
      <w:r w:rsidR="00A52703">
        <w:rPr>
          <w:rFonts w:ascii="Times New Roman" w:hAnsi="Times New Roman" w:cs="Times New Roman"/>
          <w:sz w:val="24"/>
          <w:szCs w:val="24"/>
        </w:rPr>
        <w:t>, VINGN explained</w:t>
      </w:r>
      <w:r w:rsidR="008A25B0">
        <w:rPr>
          <w:rFonts w:ascii="Times New Roman" w:hAnsi="Times New Roman" w:cs="Times New Roman"/>
          <w:sz w:val="24"/>
          <w:szCs w:val="24"/>
        </w:rPr>
        <w:t xml:space="preserve"> the following</w:t>
      </w:r>
      <w:r w:rsidRPr="00FD58A0" w:rsidR="00FD58A0">
        <w:rPr>
          <w:rFonts w:ascii="Times New Roman" w:hAnsi="Times New Roman" w:cs="Times New Roman"/>
          <w:sz w:val="24"/>
          <w:szCs w:val="24"/>
        </w:rPr>
        <w:t>:</w:t>
      </w:r>
    </w:p>
    <w:p w:rsidR="00C74B89" w:rsidRPr="00371669" w:rsidP="00C74B89" w14:paraId="5B00B2F3" w14:textId="5DCD7DBF">
      <w:pPr>
        <w:autoSpaceDE w:val="0"/>
        <w:autoSpaceDN w:val="0"/>
        <w:adjustRightInd w:val="0"/>
        <w:spacing w:after="0" w:line="240" w:lineRule="auto"/>
        <w:rPr>
          <w:rFonts w:ascii="Times New Roman" w:hAnsi="Times New Roman" w:cs="Times New Roman"/>
          <w:sz w:val="24"/>
          <w:szCs w:val="24"/>
        </w:rPr>
      </w:pPr>
    </w:p>
    <w:p w:rsidR="00C74B89" w:rsidP="00C74B89" w14:paraId="44DE00A0" w14:textId="47448789">
      <w:pPr>
        <w:pStyle w:val="ListParagraph"/>
        <w:numPr>
          <w:ilvl w:val="0"/>
          <w:numId w:val="20"/>
        </w:numPr>
        <w:tabs>
          <w:tab w:val="left" w:pos="540"/>
        </w:tabs>
        <w:autoSpaceDE w:val="0"/>
        <w:autoSpaceDN w:val="0"/>
        <w:adjustRightInd w:val="0"/>
        <w:spacing w:after="0" w:line="240" w:lineRule="auto"/>
        <w:ind w:left="540" w:hanging="270"/>
        <w:rPr>
          <w:rFonts w:ascii="Times New Roman" w:hAnsi="Times New Roman" w:cs="Times New Roman"/>
          <w:sz w:val="24"/>
          <w:szCs w:val="24"/>
        </w:rPr>
      </w:pPr>
      <w:r>
        <w:rPr>
          <w:rFonts w:ascii="Times New Roman" w:hAnsi="Times New Roman" w:cs="Times New Roman"/>
          <w:sz w:val="24"/>
          <w:szCs w:val="24"/>
        </w:rPr>
        <w:t>VINGN states that</w:t>
      </w:r>
      <w:r w:rsidR="007C04B3">
        <w:rPr>
          <w:rFonts w:ascii="Times New Roman" w:hAnsi="Times New Roman" w:cs="Times New Roman"/>
          <w:sz w:val="24"/>
          <w:szCs w:val="24"/>
        </w:rPr>
        <w:t xml:space="preserve"> its “main objective, with approval from the Governor of the USVI, is to ensure that the citizens of the U.S. Virgin Islands can continue to be made aware of and to benefit from the ACP.”</w:t>
      </w:r>
      <w:r>
        <w:rPr>
          <w:rFonts w:ascii="Times New Roman" w:hAnsi="Times New Roman" w:cs="Times New Roman"/>
          <w:sz w:val="24"/>
          <w:szCs w:val="24"/>
        </w:rPr>
        <w:t xml:space="preserve"> </w:t>
      </w:r>
      <w:r w:rsidR="007C04B3">
        <w:rPr>
          <w:rFonts w:ascii="Times New Roman" w:hAnsi="Times New Roman" w:cs="Times New Roman"/>
          <w:sz w:val="24"/>
          <w:szCs w:val="24"/>
        </w:rPr>
        <w:t xml:space="preserve"> According to VINGN, </w:t>
      </w:r>
      <w:r w:rsidR="008A25B0">
        <w:rPr>
          <w:rFonts w:ascii="Times New Roman" w:hAnsi="Times New Roman" w:cs="Times New Roman"/>
          <w:sz w:val="24"/>
          <w:szCs w:val="24"/>
        </w:rPr>
        <w:t>“</w:t>
      </w:r>
      <w:r w:rsidR="007C04B3">
        <w:rPr>
          <w:rFonts w:ascii="Times New Roman" w:hAnsi="Times New Roman" w:cs="Times New Roman"/>
          <w:sz w:val="24"/>
          <w:szCs w:val="24"/>
        </w:rPr>
        <w:t>[a]</w:t>
      </w:r>
      <w:r w:rsidRPr="00422C24">
        <w:rPr>
          <w:rFonts w:ascii="Times New Roman" w:hAnsi="Times New Roman" w:cs="Times New Roman"/>
          <w:sz w:val="24"/>
          <w:szCs w:val="24"/>
        </w:rPr>
        <w:t>lthough</w:t>
      </w:r>
      <w:r w:rsidRPr="00422C24">
        <w:rPr>
          <w:rFonts w:ascii="Times New Roman" w:hAnsi="Times New Roman" w:cs="Times New Roman"/>
          <w:sz w:val="24"/>
          <w:szCs w:val="24"/>
        </w:rPr>
        <w:t xml:space="preserve"> </w:t>
      </w:r>
      <w:r w:rsidR="008A25B0">
        <w:rPr>
          <w:rFonts w:ascii="Times New Roman" w:hAnsi="Times New Roman" w:cs="Times New Roman"/>
          <w:sz w:val="24"/>
          <w:szCs w:val="24"/>
        </w:rPr>
        <w:t>VI</w:t>
      </w:r>
      <w:r w:rsidRPr="00422C24">
        <w:rPr>
          <w:rFonts w:ascii="Times New Roman" w:hAnsi="Times New Roman" w:cs="Times New Roman"/>
          <w:sz w:val="24"/>
          <w:szCs w:val="24"/>
        </w:rPr>
        <w:t xml:space="preserve">NGN appears to meet the definition of a contractor as outlined in the FCC rules, as an instrumentality of the Government of the USVI, </w:t>
      </w:r>
      <w:r w:rsidR="008A25B0">
        <w:rPr>
          <w:rFonts w:ascii="Times New Roman" w:hAnsi="Times New Roman" w:cs="Times New Roman"/>
          <w:sz w:val="24"/>
          <w:szCs w:val="24"/>
        </w:rPr>
        <w:t>VI</w:t>
      </w:r>
      <w:r w:rsidRPr="00422C24">
        <w:rPr>
          <w:rFonts w:ascii="Times New Roman" w:hAnsi="Times New Roman" w:cs="Times New Roman"/>
          <w:sz w:val="24"/>
          <w:szCs w:val="24"/>
        </w:rPr>
        <w:t>NGN is an anomaly and is NOT technically a contractor.</w:t>
      </w:r>
      <w:r w:rsidR="008A25B0">
        <w:rPr>
          <w:rFonts w:ascii="Times New Roman" w:hAnsi="Times New Roman" w:cs="Times New Roman"/>
          <w:sz w:val="24"/>
          <w:szCs w:val="24"/>
        </w:rPr>
        <w:t xml:space="preserve">” </w:t>
      </w:r>
      <w:r w:rsidRPr="00422C24">
        <w:rPr>
          <w:rFonts w:ascii="Times New Roman" w:hAnsi="Times New Roman" w:cs="Times New Roman"/>
          <w:sz w:val="24"/>
          <w:szCs w:val="24"/>
        </w:rPr>
        <w:t xml:space="preserve"> </w:t>
      </w:r>
      <w:r w:rsidR="008A25B0">
        <w:rPr>
          <w:rFonts w:ascii="Times New Roman" w:hAnsi="Times New Roman" w:cs="Times New Roman"/>
          <w:sz w:val="24"/>
          <w:szCs w:val="24"/>
        </w:rPr>
        <w:t>VINGN explains that it is “</w:t>
      </w:r>
      <w:r w:rsidRPr="00422C24">
        <w:rPr>
          <w:rFonts w:ascii="Times New Roman" w:hAnsi="Times New Roman" w:cs="Times New Roman"/>
          <w:sz w:val="24"/>
          <w:szCs w:val="24"/>
        </w:rPr>
        <w:t>an extension of the government providing services bound by legislation to provide</w:t>
      </w:r>
      <w:r w:rsidR="008A25B0">
        <w:rPr>
          <w:rFonts w:ascii="Times New Roman" w:hAnsi="Times New Roman" w:cs="Times New Roman"/>
          <w:sz w:val="24"/>
          <w:szCs w:val="24"/>
        </w:rPr>
        <w:t>” and that its</w:t>
      </w:r>
      <w:r w:rsidRPr="00422C24">
        <w:rPr>
          <w:rFonts w:ascii="Times New Roman" w:hAnsi="Times New Roman" w:cs="Times New Roman"/>
          <w:sz w:val="24"/>
          <w:szCs w:val="24"/>
        </w:rPr>
        <w:t xml:space="preserve"> </w:t>
      </w:r>
      <w:r w:rsidR="008A25B0">
        <w:rPr>
          <w:rFonts w:ascii="Times New Roman" w:hAnsi="Times New Roman" w:cs="Times New Roman"/>
          <w:sz w:val="24"/>
          <w:szCs w:val="24"/>
        </w:rPr>
        <w:t>“</w:t>
      </w:r>
      <w:r w:rsidRPr="00422C24">
        <w:rPr>
          <w:rFonts w:ascii="Times New Roman" w:hAnsi="Times New Roman" w:cs="Times New Roman"/>
          <w:sz w:val="24"/>
          <w:szCs w:val="24"/>
        </w:rPr>
        <w:t>legislative mandate as an open access carrier is to provide middle mile wholesale broadband services to ALL Internet Service Providers (ISPs) in an open and neutral manner.</w:t>
      </w:r>
      <w:r w:rsidR="008A25B0">
        <w:rPr>
          <w:rFonts w:ascii="Times New Roman" w:hAnsi="Times New Roman" w:cs="Times New Roman"/>
          <w:sz w:val="24"/>
          <w:szCs w:val="24"/>
        </w:rPr>
        <w:t>”</w:t>
      </w:r>
      <w:r w:rsidRPr="00422C24">
        <w:rPr>
          <w:rFonts w:ascii="Times New Roman" w:hAnsi="Times New Roman" w:cs="Times New Roman"/>
          <w:sz w:val="24"/>
          <w:szCs w:val="24"/>
        </w:rPr>
        <w:t xml:space="preserve"> </w:t>
      </w:r>
      <w:r w:rsidR="008A25B0">
        <w:rPr>
          <w:rFonts w:ascii="Times New Roman" w:hAnsi="Times New Roman" w:cs="Times New Roman"/>
          <w:sz w:val="24"/>
          <w:szCs w:val="24"/>
        </w:rPr>
        <w:t xml:space="preserve"> VINGN further states that f</w:t>
      </w:r>
      <w:r w:rsidRPr="00422C24">
        <w:rPr>
          <w:rFonts w:ascii="Times New Roman" w:hAnsi="Times New Roman" w:cs="Times New Roman"/>
          <w:sz w:val="24"/>
          <w:szCs w:val="24"/>
        </w:rPr>
        <w:t xml:space="preserve">or </w:t>
      </w:r>
      <w:r w:rsidR="008A25B0">
        <w:rPr>
          <w:rFonts w:ascii="Times New Roman" w:hAnsi="Times New Roman" w:cs="Times New Roman"/>
          <w:sz w:val="24"/>
          <w:szCs w:val="24"/>
        </w:rPr>
        <w:t>“</w:t>
      </w:r>
      <w:r w:rsidRPr="00422C24">
        <w:rPr>
          <w:rFonts w:ascii="Times New Roman" w:hAnsi="Times New Roman" w:cs="Times New Roman"/>
          <w:sz w:val="24"/>
          <w:szCs w:val="24"/>
        </w:rPr>
        <w:t>administrative purposes</w:t>
      </w:r>
      <w:r w:rsidR="00371669">
        <w:rPr>
          <w:rFonts w:ascii="Times New Roman" w:hAnsi="Times New Roman" w:cs="Times New Roman"/>
          <w:sz w:val="24"/>
          <w:szCs w:val="24"/>
        </w:rPr>
        <w:t>,</w:t>
      </w:r>
      <w:r w:rsidR="008A25B0">
        <w:rPr>
          <w:rFonts w:ascii="Times New Roman" w:hAnsi="Times New Roman" w:cs="Times New Roman"/>
          <w:sz w:val="24"/>
          <w:szCs w:val="24"/>
        </w:rPr>
        <w:t>”</w:t>
      </w:r>
      <w:r w:rsidRPr="00422C24">
        <w:rPr>
          <w:rFonts w:ascii="Times New Roman" w:hAnsi="Times New Roman" w:cs="Times New Roman"/>
          <w:sz w:val="24"/>
          <w:szCs w:val="24"/>
        </w:rPr>
        <w:t xml:space="preserve"> </w:t>
      </w:r>
      <w:r w:rsidR="008A25B0">
        <w:rPr>
          <w:rFonts w:ascii="Times New Roman" w:hAnsi="Times New Roman" w:cs="Times New Roman"/>
          <w:sz w:val="24"/>
          <w:szCs w:val="24"/>
        </w:rPr>
        <w:t xml:space="preserve">it </w:t>
      </w:r>
      <w:r w:rsidRPr="00422C24">
        <w:rPr>
          <w:rFonts w:ascii="Times New Roman" w:hAnsi="Times New Roman" w:cs="Times New Roman"/>
          <w:sz w:val="24"/>
          <w:szCs w:val="24"/>
        </w:rPr>
        <w:t>manage</w:t>
      </w:r>
      <w:r w:rsidR="008A25B0">
        <w:rPr>
          <w:rFonts w:ascii="Times New Roman" w:hAnsi="Times New Roman" w:cs="Times New Roman"/>
          <w:sz w:val="24"/>
          <w:szCs w:val="24"/>
        </w:rPr>
        <w:t>s</w:t>
      </w:r>
      <w:r w:rsidRPr="00422C24">
        <w:rPr>
          <w:rFonts w:ascii="Times New Roman" w:hAnsi="Times New Roman" w:cs="Times New Roman"/>
          <w:sz w:val="24"/>
          <w:szCs w:val="24"/>
        </w:rPr>
        <w:t xml:space="preserve"> </w:t>
      </w:r>
      <w:r w:rsidR="008A25B0">
        <w:rPr>
          <w:rFonts w:ascii="Times New Roman" w:hAnsi="Times New Roman" w:cs="Times New Roman"/>
          <w:sz w:val="24"/>
          <w:szCs w:val="24"/>
        </w:rPr>
        <w:t>its</w:t>
      </w:r>
      <w:r w:rsidRPr="00422C24" w:rsidR="008A25B0">
        <w:rPr>
          <w:rFonts w:ascii="Times New Roman" w:hAnsi="Times New Roman" w:cs="Times New Roman"/>
          <w:sz w:val="24"/>
          <w:szCs w:val="24"/>
        </w:rPr>
        <w:t xml:space="preserve"> </w:t>
      </w:r>
      <w:r w:rsidRPr="00422C24">
        <w:rPr>
          <w:rFonts w:ascii="Times New Roman" w:hAnsi="Times New Roman" w:cs="Times New Roman"/>
          <w:sz w:val="24"/>
          <w:szCs w:val="24"/>
        </w:rPr>
        <w:t>services through contracts</w:t>
      </w:r>
      <w:r w:rsidR="008A25B0">
        <w:rPr>
          <w:rFonts w:ascii="Times New Roman" w:hAnsi="Times New Roman" w:cs="Times New Roman"/>
          <w:sz w:val="24"/>
          <w:szCs w:val="24"/>
        </w:rPr>
        <w:t xml:space="preserve">, but emphasizes </w:t>
      </w:r>
      <w:r w:rsidRPr="00422C24">
        <w:rPr>
          <w:rFonts w:ascii="Times New Roman" w:hAnsi="Times New Roman" w:cs="Times New Roman"/>
          <w:sz w:val="24"/>
          <w:szCs w:val="24"/>
        </w:rPr>
        <w:t xml:space="preserve">that </w:t>
      </w:r>
      <w:r w:rsidR="00DC6B1E">
        <w:rPr>
          <w:rFonts w:ascii="Times New Roman" w:hAnsi="Times New Roman" w:cs="Times New Roman"/>
          <w:sz w:val="24"/>
          <w:szCs w:val="24"/>
        </w:rPr>
        <w:t>VI</w:t>
      </w:r>
      <w:r w:rsidRPr="00422C24">
        <w:rPr>
          <w:rFonts w:ascii="Times New Roman" w:hAnsi="Times New Roman" w:cs="Times New Roman"/>
          <w:sz w:val="24"/>
          <w:szCs w:val="24"/>
        </w:rPr>
        <w:t xml:space="preserve">NGN </w:t>
      </w:r>
      <w:r w:rsidR="00DC6B1E">
        <w:rPr>
          <w:rFonts w:ascii="Times New Roman" w:hAnsi="Times New Roman" w:cs="Times New Roman"/>
          <w:sz w:val="24"/>
          <w:szCs w:val="24"/>
        </w:rPr>
        <w:t>“</w:t>
      </w:r>
      <w:r w:rsidRPr="00422C24">
        <w:rPr>
          <w:rFonts w:ascii="Times New Roman" w:hAnsi="Times New Roman" w:cs="Times New Roman"/>
          <w:sz w:val="24"/>
          <w:szCs w:val="24"/>
        </w:rPr>
        <w:t>provides the same service to all ISPs</w:t>
      </w:r>
      <w:r w:rsidR="008A25B0">
        <w:rPr>
          <w:rFonts w:ascii="Times New Roman" w:hAnsi="Times New Roman" w:cs="Times New Roman"/>
          <w:sz w:val="24"/>
          <w:szCs w:val="24"/>
        </w:rPr>
        <w:t>” and is “</w:t>
      </w:r>
      <w:r w:rsidRPr="00422C24">
        <w:rPr>
          <w:rFonts w:ascii="Times New Roman" w:hAnsi="Times New Roman" w:cs="Times New Roman"/>
          <w:sz w:val="24"/>
          <w:szCs w:val="24"/>
        </w:rPr>
        <w:t>not an agent of ISPs</w:t>
      </w:r>
      <w:r w:rsidR="008A25B0">
        <w:rPr>
          <w:rFonts w:ascii="Times New Roman" w:hAnsi="Times New Roman" w:cs="Times New Roman"/>
          <w:sz w:val="24"/>
          <w:szCs w:val="24"/>
        </w:rPr>
        <w:t xml:space="preserve">” nor </w:t>
      </w:r>
      <w:r>
        <w:rPr>
          <w:rFonts w:ascii="Times New Roman" w:hAnsi="Times New Roman" w:cs="Times New Roman"/>
          <w:sz w:val="24"/>
          <w:szCs w:val="24"/>
        </w:rPr>
        <w:t xml:space="preserve">is it </w:t>
      </w:r>
      <w:r w:rsidRPr="00422C24">
        <w:rPr>
          <w:rFonts w:ascii="Times New Roman" w:hAnsi="Times New Roman" w:cs="Times New Roman"/>
          <w:sz w:val="24"/>
          <w:szCs w:val="24"/>
        </w:rPr>
        <w:t>affiliated with any ISP.</w:t>
      </w:r>
      <w:r>
        <w:rPr>
          <w:rStyle w:val="FootnoteReference"/>
          <w:rFonts w:ascii="Times New Roman" w:hAnsi="Times New Roman" w:cs="Times New Roman"/>
          <w:sz w:val="24"/>
          <w:szCs w:val="24"/>
        </w:rPr>
        <w:footnoteReference w:id="11"/>
      </w:r>
      <w:r w:rsidRPr="00422C24">
        <w:rPr>
          <w:rFonts w:ascii="Times New Roman" w:hAnsi="Times New Roman" w:cs="Times New Roman"/>
          <w:sz w:val="24"/>
          <w:szCs w:val="24"/>
        </w:rPr>
        <w:t xml:space="preserve"> </w:t>
      </w:r>
    </w:p>
    <w:p w:rsidR="00A33C05" w:rsidRPr="00422C24" w:rsidP="00A33C05" w14:paraId="3EFB8836" w14:textId="77777777">
      <w:pPr>
        <w:pStyle w:val="ListParagraph"/>
        <w:tabs>
          <w:tab w:val="left" w:pos="540"/>
        </w:tabs>
        <w:autoSpaceDE w:val="0"/>
        <w:autoSpaceDN w:val="0"/>
        <w:adjustRightInd w:val="0"/>
        <w:spacing w:after="0" w:line="240" w:lineRule="auto"/>
        <w:ind w:left="540"/>
        <w:rPr>
          <w:rFonts w:ascii="Times New Roman" w:hAnsi="Times New Roman" w:cs="Times New Roman"/>
          <w:sz w:val="24"/>
          <w:szCs w:val="24"/>
        </w:rPr>
      </w:pPr>
    </w:p>
    <w:p w:rsidR="00A33C05" w:rsidP="00C74B89" w14:paraId="2C826DE2" w14:textId="1FFB9476">
      <w:pPr>
        <w:pStyle w:val="ListParagraph"/>
        <w:numPr>
          <w:ilvl w:val="0"/>
          <w:numId w:val="20"/>
        </w:numPr>
        <w:tabs>
          <w:tab w:val="left" w:pos="540"/>
        </w:tabs>
        <w:autoSpaceDE w:val="0"/>
        <w:autoSpaceDN w:val="0"/>
        <w:adjustRightInd w:val="0"/>
        <w:spacing w:after="0" w:line="240" w:lineRule="auto"/>
        <w:ind w:left="540" w:hanging="270"/>
        <w:rPr>
          <w:rFonts w:ascii="Times New Roman" w:hAnsi="Times New Roman" w:cs="Times New Roman"/>
          <w:sz w:val="24"/>
          <w:szCs w:val="24"/>
        </w:rPr>
      </w:pPr>
      <w:r>
        <w:rPr>
          <w:rFonts w:ascii="Times New Roman" w:hAnsi="Times New Roman" w:cs="Times New Roman"/>
          <w:sz w:val="24"/>
          <w:szCs w:val="24"/>
        </w:rPr>
        <w:t xml:space="preserve">VINGN </w:t>
      </w:r>
      <w:r w:rsidR="006B70D8">
        <w:rPr>
          <w:rFonts w:ascii="Times New Roman" w:hAnsi="Times New Roman" w:cs="Times New Roman"/>
          <w:sz w:val="24"/>
          <w:szCs w:val="24"/>
        </w:rPr>
        <w:t>further points to</w:t>
      </w:r>
      <w:r>
        <w:rPr>
          <w:rFonts w:ascii="Times New Roman" w:hAnsi="Times New Roman" w:cs="Times New Roman"/>
          <w:sz w:val="24"/>
          <w:szCs w:val="24"/>
        </w:rPr>
        <w:t xml:space="preserve"> </w:t>
      </w:r>
      <w:r w:rsidRPr="00422C24" w:rsidR="00C74B89">
        <w:rPr>
          <w:rFonts w:ascii="Times New Roman" w:hAnsi="Times New Roman" w:cs="Times New Roman"/>
          <w:sz w:val="24"/>
          <w:szCs w:val="24"/>
        </w:rPr>
        <w:t xml:space="preserve">the </w:t>
      </w:r>
      <w:r w:rsidRPr="00DC6B1E" w:rsidR="00C74B89">
        <w:rPr>
          <w:rFonts w:ascii="Times New Roman" w:hAnsi="Times New Roman" w:cs="Times New Roman"/>
          <w:i/>
          <w:iCs/>
          <w:sz w:val="24"/>
          <w:szCs w:val="24"/>
        </w:rPr>
        <w:t>Second Report and Order</w:t>
      </w:r>
      <w:r>
        <w:rPr>
          <w:rFonts w:ascii="Times New Roman" w:hAnsi="Times New Roman" w:cs="Times New Roman"/>
          <w:sz w:val="24"/>
          <w:szCs w:val="24"/>
        </w:rPr>
        <w:t xml:space="preserve"> and</w:t>
      </w:r>
      <w:r w:rsidRPr="00422C24" w:rsidR="00C74B89">
        <w:rPr>
          <w:rFonts w:ascii="Times New Roman" w:hAnsi="Times New Roman" w:cs="Times New Roman"/>
          <w:sz w:val="24"/>
          <w:szCs w:val="24"/>
        </w:rPr>
        <w:t xml:space="preserve"> NOFO’</w:t>
      </w:r>
      <w:r w:rsidR="009570E9">
        <w:rPr>
          <w:rFonts w:ascii="Times New Roman" w:hAnsi="Times New Roman" w:cs="Times New Roman"/>
          <w:sz w:val="24"/>
          <w:szCs w:val="24"/>
        </w:rPr>
        <w:t>s</w:t>
      </w:r>
      <w:r w:rsidRPr="00422C24" w:rsidR="00C74B89">
        <w:rPr>
          <w:rFonts w:ascii="Times New Roman" w:hAnsi="Times New Roman" w:cs="Times New Roman"/>
          <w:sz w:val="24"/>
          <w:szCs w:val="24"/>
        </w:rPr>
        <w:t xml:space="preserve"> focus on </w:t>
      </w:r>
      <w:r>
        <w:rPr>
          <w:rFonts w:ascii="Times New Roman" w:hAnsi="Times New Roman" w:cs="Times New Roman"/>
          <w:sz w:val="24"/>
          <w:szCs w:val="24"/>
        </w:rPr>
        <w:t>“</w:t>
      </w:r>
      <w:r w:rsidRPr="00422C24" w:rsidR="00C74B89">
        <w:rPr>
          <w:rFonts w:ascii="Times New Roman" w:hAnsi="Times New Roman" w:cs="Times New Roman"/>
          <w:sz w:val="24"/>
          <w:szCs w:val="24"/>
        </w:rPr>
        <w:t>geographic considerations</w:t>
      </w:r>
      <w:r w:rsidR="00DC6B1E">
        <w:rPr>
          <w:rFonts w:ascii="Times New Roman" w:hAnsi="Times New Roman" w:cs="Times New Roman"/>
          <w:sz w:val="24"/>
          <w:szCs w:val="24"/>
        </w:rPr>
        <w:t>,</w:t>
      </w:r>
      <w:r w:rsidR="006B70D8">
        <w:rPr>
          <w:rFonts w:ascii="Times New Roman" w:hAnsi="Times New Roman" w:cs="Times New Roman"/>
          <w:sz w:val="24"/>
          <w:szCs w:val="24"/>
        </w:rPr>
        <w:t>”</w:t>
      </w:r>
      <w:r w:rsidRPr="00422C24" w:rsidR="00C74B89">
        <w:rPr>
          <w:rFonts w:ascii="Times New Roman" w:hAnsi="Times New Roman" w:cs="Times New Roman"/>
          <w:sz w:val="24"/>
          <w:szCs w:val="24"/>
        </w:rPr>
        <w:t xml:space="preserve"> the limited applicant pool in the U.S. Virgin Islands,</w:t>
      </w:r>
      <w:r w:rsidR="006B70D8">
        <w:rPr>
          <w:rFonts w:ascii="Times New Roman" w:hAnsi="Times New Roman" w:cs="Times New Roman"/>
          <w:sz w:val="24"/>
          <w:szCs w:val="24"/>
        </w:rPr>
        <w:t xml:space="preserve"> and the fact that there are “serious doubts” that </w:t>
      </w:r>
      <w:r w:rsidR="00002C28">
        <w:rPr>
          <w:rFonts w:ascii="Times New Roman" w:hAnsi="Times New Roman" w:cs="Times New Roman"/>
          <w:sz w:val="24"/>
          <w:szCs w:val="24"/>
        </w:rPr>
        <w:t xml:space="preserve">there is </w:t>
      </w:r>
      <w:r w:rsidR="006B70D8">
        <w:rPr>
          <w:rFonts w:ascii="Times New Roman" w:hAnsi="Times New Roman" w:cs="Times New Roman"/>
          <w:sz w:val="24"/>
          <w:szCs w:val="24"/>
        </w:rPr>
        <w:t xml:space="preserve">another U.S. Virgin Islands entity, </w:t>
      </w:r>
      <w:r w:rsidR="002C02FB">
        <w:rPr>
          <w:rFonts w:ascii="Times New Roman" w:hAnsi="Times New Roman" w:cs="Times New Roman"/>
          <w:sz w:val="24"/>
          <w:szCs w:val="24"/>
        </w:rPr>
        <w:t xml:space="preserve">including </w:t>
      </w:r>
      <w:r w:rsidR="00002C28">
        <w:rPr>
          <w:rFonts w:ascii="Times New Roman" w:hAnsi="Times New Roman" w:cs="Times New Roman"/>
          <w:sz w:val="24"/>
          <w:szCs w:val="24"/>
        </w:rPr>
        <w:t>its partners</w:t>
      </w:r>
      <w:r w:rsidRPr="00422C24" w:rsidR="00C74B89">
        <w:rPr>
          <w:rFonts w:ascii="Times New Roman" w:hAnsi="Times New Roman" w:cs="Times New Roman"/>
          <w:sz w:val="24"/>
          <w:szCs w:val="24"/>
        </w:rPr>
        <w:t xml:space="preserve"> the Department of Human Services and the Virgin Islands Housing Authority, </w:t>
      </w:r>
      <w:r w:rsidR="002C02FB">
        <w:rPr>
          <w:rFonts w:ascii="Times New Roman" w:hAnsi="Times New Roman" w:cs="Times New Roman"/>
          <w:sz w:val="24"/>
          <w:szCs w:val="24"/>
        </w:rPr>
        <w:t xml:space="preserve">that </w:t>
      </w:r>
      <w:r w:rsidR="006B70D8">
        <w:rPr>
          <w:rFonts w:ascii="Times New Roman" w:hAnsi="Times New Roman" w:cs="Times New Roman"/>
          <w:sz w:val="24"/>
          <w:szCs w:val="24"/>
        </w:rPr>
        <w:t>could “</w:t>
      </w:r>
      <w:r w:rsidRPr="00422C24" w:rsidR="00C74B89">
        <w:rPr>
          <w:rFonts w:ascii="Times New Roman" w:hAnsi="Times New Roman" w:cs="Times New Roman"/>
          <w:sz w:val="24"/>
          <w:szCs w:val="24"/>
        </w:rPr>
        <w:t>assume the leading role of a grantee and execute the expected and approved activities, with minimal scope and budget amendments.</w:t>
      </w:r>
      <w:r w:rsidR="006B70D8">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C74B89" w:rsidRPr="00422C24" w:rsidP="00A33C05" w14:paraId="68A54BB8" w14:textId="52A55A34">
      <w:pPr>
        <w:pStyle w:val="ListParagraph"/>
        <w:tabs>
          <w:tab w:val="left" w:pos="540"/>
        </w:tabs>
        <w:autoSpaceDE w:val="0"/>
        <w:autoSpaceDN w:val="0"/>
        <w:adjustRightInd w:val="0"/>
        <w:spacing w:after="0" w:line="240" w:lineRule="auto"/>
        <w:ind w:left="540"/>
        <w:rPr>
          <w:rFonts w:ascii="Times New Roman" w:hAnsi="Times New Roman" w:cs="Times New Roman"/>
          <w:sz w:val="24"/>
          <w:szCs w:val="24"/>
        </w:rPr>
      </w:pPr>
      <w:r w:rsidRPr="00422C24">
        <w:rPr>
          <w:rFonts w:ascii="Times New Roman" w:hAnsi="Times New Roman" w:cs="Times New Roman"/>
          <w:sz w:val="24"/>
          <w:szCs w:val="24"/>
        </w:rPr>
        <w:t xml:space="preserve"> </w:t>
      </w:r>
    </w:p>
    <w:p w:rsidR="00C74B89" w:rsidRPr="00422C24" w:rsidP="0000458E" w14:paraId="642146AF" w14:textId="3E992C91">
      <w:pPr>
        <w:pStyle w:val="ListParagraph"/>
        <w:numPr>
          <w:ilvl w:val="0"/>
          <w:numId w:val="20"/>
        </w:numPr>
        <w:tabs>
          <w:tab w:val="left" w:pos="540"/>
        </w:tabs>
        <w:autoSpaceDE w:val="0"/>
        <w:autoSpaceDN w:val="0"/>
        <w:adjustRightInd w:val="0"/>
        <w:spacing w:after="0" w:line="240" w:lineRule="auto"/>
        <w:ind w:left="540" w:hanging="270"/>
        <w:rPr>
          <w:rFonts w:ascii="Times New Roman" w:hAnsi="Times New Roman" w:cs="Times New Roman"/>
          <w:sz w:val="24"/>
          <w:szCs w:val="24"/>
        </w:rPr>
      </w:pPr>
      <w:r>
        <w:rPr>
          <w:rFonts w:ascii="Times New Roman" w:hAnsi="Times New Roman" w:cs="Times New Roman"/>
          <w:sz w:val="24"/>
          <w:szCs w:val="24"/>
        </w:rPr>
        <w:t>VINGN maintains that “</w:t>
      </w:r>
      <w:r w:rsidR="001D76B1">
        <w:rPr>
          <w:rFonts w:ascii="Times New Roman" w:hAnsi="Times New Roman" w:cs="Times New Roman"/>
          <w:sz w:val="24"/>
          <w:szCs w:val="24"/>
        </w:rPr>
        <w:t>[c]</w:t>
      </w:r>
      <w:r w:rsidRPr="00422C24">
        <w:rPr>
          <w:rFonts w:ascii="Times New Roman" w:hAnsi="Times New Roman" w:cs="Times New Roman"/>
          <w:sz w:val="24"/>
          <w:szCs w:val="24"/>
        </w:rPr>
        <w:t>onsistent</w:t>
      </w:r>
      <w:r w:rsidRPr="00422C24">
        <w:rPr>
          <w:rFonts w:ascii="Times New Roman" w:hAnsi="Times New Roman" w:cs="Times New Roman"/>
          <w:sz w:val="24"/>
          <w:szCs w:val="24"/>
        </w:rPr>
        <w:t xml:space="preserve"> with the FCC mandate to ensure each State and U.S. Territory funding minimums are met to remain compliant with the ACP Grant Program Second Report and Order, if the grant award does not have a viable Administrator, then the </w:t>
      </w:r>
      <w:r w:rsidRPr="00422C24">
        <w:rPr>
          <w:rFonts w:ascii="Times New Roman" w:hAnsi="Times New Roman" w:cs="Times New Roman"/>
          <w:sz w:val="24"/>
          <w:szCs w:val="24"/>
        </w:rPr>
        <w:t>USVI will not meet the established funding minimum to ensure ACP outreach and application enrollment assistance funding is as geographically distributed as possible</w:t>
      </w:r>
      <w:r>
        <w:rPr>
          <w:rFonts w:ascii="Times New Roman" w:hAnsi="Times New Roman" w:cs="Times New Roman"/>
          <w:sz w:val="24"/>
          <w:szCs w:val="24"/>
        </w:rPr>
        <w:t>.”</w:t>
      </w:r>
      <w:r w:rsidR="00002C28">
        <w:rPr>
          <w:rFonts w:ascii="Times New Roman" w:hAnsi="Times New Roman" w:cs="Times New Roman"/>
          <w:sz w:val="24"/>
          <w:szCs w:val="24"/>
        </w:rPr>
        <w:t xml:space="preserve">  VINGN further claims that</w:t>
      </w:r>
      <w:r w:rsidRPr="00422C24">
        <w:rPr>
          <w:rFonts w:ascii="Times New Roman" w:hAnsi="Times New Roman" w:cs="Times New Roman"/>
          <w:sz w:val="24"/>
          <w:szCs w:val="24"/>
        </w:rPr>
        <w:t xml:space="preserve"> </w:t>
      </w:r>
      <w:r w:rsidR="00002C28">
        <w:rPr>
          <w:rFonts w:ascii="Times New Roman" w:hAnsi="Times New Roman" w:cs="Times New Roman"/>
          <w:sz w:val="24"/>
          <w:szCs w:val="24"/>
        </w:rPr>
        <w:t>“</w:t>
      </w:r>
      <w:r w:rsidRPr="00422C24">
        <w:rPr>
          <w:rFonts w:ascii="Times New Roman" w:hAnsi="Times New Roman" w:cs="Times New Roman"/>
          <w:sz w:val="24"/>
          <w:szCs w:val="24"/>
        </w:rPr>
        <w:t>there is an urgent need for financial resources, complete with the backing of the FCC, to adequately promote the ACP in the territory to benefit its residents</w:t>
      </w:r>
      <w:r w:rsidR="002C02FB">
        <w:rPr>
          <w:rFonts w:ascii="Times New Roman" w:hAnsi="Times New Roman" w:cs="Times New Roman"/>
          <w:sz w:val="24"/>
          <w:szCs w:val="24"/>
        </w:rPr>
        <w:t>,</w:t>
      </w:r>
      <w:r w:rsidR="00002C28">
        <w:rPr>
          <w:rFonts w:ascii="Times New Roman" w:hAnsi="Times New Roman" w:cs="Times New Roman"/>
          <w:sz w:val="24"/>
          <w:szCs w:val="24"/>
        </w:rPr>
        <w:t>”</w:t>
      </w:r>
      <w:r w:rsidR="007C04B3">
        <w:rPr>
          <w:rFonts w:ascii="Times New Roman" w:hAnsi="Times New Roman" w:cs="Times New Roman"/>
          <w:sz w:val="24"/>
          <w:szCs w:val="24"/>
        </w:rPr>
        <w:t xml:space="preserve"> </w:t>
      </w:r>
      <w:r w:rsidR="007342DA">
        <w:rPr>
          <w:rFonts w:ascii="Times New Roman" w:hAnsi="Times New Roman" w:cs="Times New Roman"/>
          <w:sz w:val="24"/>
          <w:szCs w:val="24"/>
        </w:rPr>
        <w:t xml:space="preserve">and without another entity able </w:t>
      </w:r>
      <w:r w:rsidRPr="00422C24">
        <w:rPr>
          <w:rFonts w:ascii="Times New Roman" w:hAnsi="Times New Roman" w:cs="Times New Roman"/>
          <w:sz w:val="24"/>
          <w:szCs w:val="24"/>
        </w:rPr>
        <w:t>or willing to assume responsibility for the ACP, the residents of the USVI will be unfairly penalized.</w:t>
      </w:r>
      <w:r w:rsidR="007342DA">
        <w:rPr>
          <w:rFonts w:ascii="Times New Roman" w:hAnsi="Times New Roman" w:cs="Times New Roman"/>
          <w:sz w:val="24"/>
          <w:szCs w:val="24"/>
        </w:rPr>
        <w:t>”  VINGN also explained that it “</w:t>
      </w:r>
      <w:r w:rsidRPr="00422C24">
        <w:rPr>
          <w:rFonts w:ascii="Times New Roman" w:hAnsi="Times New Roman" w:cs="Times New Roman"/>
          <w:sz w:val="24"/>
          <w:szCs w:val="24"/>
        </w:rPr>
        <w:t>administers NTIA’s Digital Equity (DE) grant in the territory</w:t>
      </w:r>
      <w:r w:rsidR="007342DA">
        <w:rPr>
          <w:rFonts w:ascii="Times New Roman" w:hAnsi="Times New Roman" w:cs="Times New Roman"/>
          <w:sz w:val="24"/>
          <w:szCs w:val="24"/>
        </w:rPr>
        <w:t xml:space="preserve">,” which has </w:t>
      </w:r>
      <w:r w:rsidRPr="00422C24">
        <w:rPr>
          <w:rFonts w:ascii="Times New Roman" w:hAnsi="Times New Roman" w:cs="Times New Roman"/>
          <w:sz w:val="24"/>
          <w:szCs w:val="24"/>
        </w:rPr>
        <w:t>provide</w:t>
      </w:r>
      <w:r w:rsidR="007342DA">
        <w:rPr>
          <w:rFonts w:ascii="Times New Roman" w:hAnsi="Times New Roman" w:cs="Times New Roman"/>
          <w:sz w:val="24"/>
          <w:szCs w:val="24"/>
        </w:rPr>
        <w:t>d</w:t>
      </w:r>
      <w:r w:rsidRPr="00422C24">
        <w:rPr>
          <w:rFonts w:ascii="Times New Roman" w:hAnsi="Times New Roman" w:cs="Times New Roman"/>
          <w:sz w:val="24"/>
          <w:szCs w:val="24"/>
        </w:rPr>
        <w:t xml:space="preserve"> </w:t>
      </w:r>
      <w:r w:rsidR="007342DA">
        <w:rPr>
          <w:rFonts w:ascii="Times New Roman" w:hAnsi="Times New Roman" w:cs="Times New Roman"/>
          <w:sz w:val="24"/>
          <w:szCs w:val="24"/>
        </w:rPr>
        <w:t>“</w:t>
      </w:r>
      <w:r w:rsidRPr="00422C24">
        <w:rPr>
          <w:rFonts w:ascii="Times New Roman" w:hAnsi="Times New Roman" w:cs="Times New Roman"/>
          <w:sz w:val="24"/>
          <w:szCs w:val="24"/>
        </w:rPr>
        <w:t>valuable information beneficial to the successful implementation of the ACP as DE dovetails with the ACP, and they target similar covered populations.</w:t>
      </w:r>
      <w:r w:rsidR="007342DA">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sidRPr="00422C24">
        <w:rPr>
          <w:rFonts w:ascii="Times New Roman" w:hAnsi="Times New Roman" w:cs="Times New Roman"/>
          <w:sz w:val="24"/>
          <w:szCs w:val="24"/>
        </w:rPr>
        <w:t xml:space="preserve"> </w:t>
      </w:r>
    </w:p>
    <w:p w:rsidR="00A12486" w:rsidP="00A12486" w14:paraId="162FB42B" w14:textId="77777777">
      <w:pPr>
        <w:tabs>
          <w:tab w:val="left" w:pos="540"/>
        </w:tabs>
        <w:autoSpaceDE w:val="0"/>
        <w:autoSpaceDN w:val="0"/>
        <w:adjustRightInd w:val="0"/>
        <w:spacing w:after="0" w:line="240" w:lineRule="auto"/>
        <w:rPr>
          <w:rFonts w:ascii="Times New Roman" w:hAnsi="Times New Roman" w:cs="Times New Roman"/>
          <w:i/>
          <w:iCs/>
          <w:sz w:val="24"/>
          <w:szCs w:val="24"/>
        </w:rPr>
      </w:pPr>
    </w:p>
    <w:p w:rsidR="002444B6" w:rsidRPr="00BE2DDC" w:rsidP="00A12486" w14:paraId="4A726FAA" w14:textId="739C6BDE">
      <w:pPr>
        <w:pStyle w:val="Header"/>
        <w:numPr>
          <w:ilvl w:val="0"/>
          <w:numId w:val="21"/>
        </w:numPr>
        <w:rPr>
          <w:rFonts w:ascii="Times New Roman" w:hAnsi="Times New Roman" w:cs="Times New Roman"/>
          <w:sz w:val="24"/>
          <w:szCs w:val="24"/>
        </w:rPr>
      </w:pPr>
      <w:r w:rsidRPr="007C04B3">
        <w:rPr>
          <w:rFonts w:ascii="Times New Roman" w:hAnsi="Times New Roman" w:cs="Times New Roman"/>
          <w:b/>
          <w:bCs/>
          <w:sz w:val="24"/>
          <w:szCs w:val="24"/>
        </w:rPr>
        <w:t>D</w:t>
      </w:r>
      <w:r w:rsidRPr="007C04B3" w:rsidR="004F6A2A">
        <w:rPr>
          <w:rFonts w:ascii="Times New Roman" w:hAnsi="Times New Roman" w:cs="Times New Roman"/>
          <w:b/>
          <w:bCs/>
          <w:sz w:val="24"/>
          <w:szCs w:val="24"/>
        </w:rPr>
        <w:t>ISCUSSION</w:t>
      </w:r>
    </w:p>
    <w:p w:rsidR="002C02FB" w:rsidP="00A12486" w14:paraId="2E074F5A" w14:textId="77777777">
      <w:pPr>
        <w:pStyle w:val="Header"/>
        <w:rPr>
          <w:rFonts w:ascii="Times New Roman" w:hAnsi="Times New Roman" w:cs="Times New Roman"/>
          <w:sz w:val="24"/>
          <w:szCs w:val="24"/>
        </w:rPr>
      </w:pPr>
    </w:p>
    <w:p w:rsidR="002F0D98" w:rsidP="00A12486" w14:paraId="6762B2EE" w14:textId="78569E64">
      <w:pPr>
        <w:pStyle w:val="Header"/>
        <w:rPr>
          <w:rFonts w:ascii="Times New Roman" w:hAnsi="Times New Roman" w:cs="Times New Roman"/>
          <w:sz w:val="24"/>
          <w:szCs w:val="24"/>
        </w:rPr>
      </w:pPr>
      <w:r>
        <w:rPr>
          <w:rFonts w:ascii="Times New Roman" w:hAnsi="Times New Roman" w:cs="Times New Roman"/>
          <w:sz w:val="24"/>
          <w:szCs w:val="24"/>
        </w:rPr>
        <w:t>We deny the Petition for Reconsideration</w:t>
      </w:r>
      <w:r w:rsidR="00DD7098">
        <w:rPr>
          <w:rFonts w:ascii="Times New Roman" w:hAnsi="Times New Roman" w:cs="Times New Roman"/>
          <w:sz w:val="24"/>
          <w:szCs w:val="24"/>
        </w:rPr>
        <w:t xml:space="preserve">.  </w:t>
      </w:r>
      <w:r w:rsidR="004365A5">
        <w:rPr>
          <w:rFonts w:ascii="Times New Roman" w:hAnsi="Times New Roman" w:cs="Times New Roman"/>
          <w:sz w:val="24"/>
          <w:szCs w:val="24"/>
        </w:rPr>
        <w:t xml:space="preserve">VINGN has failed to identify any error in </w:t>
      </w:r>
      <w:r w:rsidR="00DD7098">
        <w:rPr>
          <w:rFonts w:ascii="Times New Roman" w:hAnsi="Times New Roman" w:cs="Times New Roman"/>
          <w:sz w:val="24"/>
          <w:szCs w:val="24"/>
        </w:rPr>
        <w:t>the Bureau’s</w:t>
      </w:r>
      <w:r w:rsidR="004365A5">
        <w:rPr>
          <w:rFonts w:ascii="Times New Roman" w:hAnsi="Times New Roman" w:cs="Times New Roman"/>
          <w:sz w:val="24"/>
          <w:szCs w:val="24"/>
        </w:rPr>
        <w:t xml:space="preserve"> August 15, 2023 eligibility determination.  As we explained in that decision, evidence shows that VINGN meets the definition of a “contractor” of a broadband provider and, therefore, is ineligible </w:t>
      </w:r>
      <w:r w:rsidRPr="00531666" w:rsidR="004365A5">
        <w:rPr>
          <w:rFonts w:ascii="Times New Roman" w:hAnsi="Times New Roman" w:cs="Times New Roman"/>
          <w:sz w:val="24"/>
          <w:szCs w:val="24"/>
        </w:rPr>
        <w:t>to participate in the ACP</w:t>
      </w:r>
      <w:r w:rsidR="004365A5">
        <w:rPr>
          <w:rFonts w:ascii="Times New Roman" w:hAnsi="Times New Roman" w:cs="Times New Roman"/>
          <w:sz w:val="24"/>
          <w:szCs w:val="24"/>
        </w:rPr>
        <w:t xml:space="preserve"> Outreach</w:t>
      </w:r>
      <w:r w:rsidRPr="00531666" w:rsidR="004365A5">
        <w:rPr>
          <w:rFonts w:ascii="Times New Roman" w:hAnsi="Times New Roman" w:cs="Times New Roman"/>
          <w:sz w:val="24"/>
          <w:szCs w:val="24"/>
        </w:rPr>
        <w:t xml:space="preserve"> </w:t>
      </w:r>
      <w:r w:rsidR="004365A5">
        <w:rPr>
          <w:rFonts w:ascii="Times New Roman" w:hAnsi="Times New Roman" w:cs="Times New Roman"/>
          <w:sz w:val="24"/>
          <w:szCs w:val="24"/>
        </w:rPr>
        <w:t>G</w:t>
      </w:r>
      <w:r w:rsidRPr="00531666" w:rsidR="004365A5">
        <w:rPr>
          <w:rFonts w:ascii="Times New Roman" w:hAnsi="Times New Roman" w:cs="Times New Roman"/>
          <w:sz w:val="24"/>
          <w:szCs w:val="24"/>
        </w:rPr>
        <w:t xml:space="preserve">rant </w:t>
      </w:r>
      <w:r w:rsidR="004365A5">
        <w:rPr>
          <w:rFonts w:ascii="Times New Roman" w:hAnsi="Times New Roman" w:cs="Times New Roman"/>
          <w:sz w:val="24"/>
          <w:szCs w:val="24"/>
        </w:rPr>
        <w:t>P</w:t>
      </w:r>
      <w:r w:rsidRPr="00531666" w:rsidR="004365A5">
        <w:rPr>
          <w:rFonts w:ascii="Times New Roman" w:hAnsi="Times New Roman" w:cs="Times New Roman"/>
          <w:sz w:val="24"/>
          <w:szCs w:val="24"/>
        </w:rPr>
        <w:t>rogram</w:t>
      </w:r>
      <w:r w:rsidR="004365A5">
        <w:rPr>
          <w:rFonts w:ascii="Times New Roman" w:hAnsi="Times New Roman" w:cs="Times New Roman"/>
          <w:sz w:val="24"/>
          <w:szCs w:val="24"/>
        </w:rPr>
        <w:t xml:space="preserve"> under </w:t>
      </w:r>
      <w:r>
        <w:rPr>
          <w:rFonts w:ascii="Times New Roman" w:hAnsi="Times New Roman" w:cs="Times New Roman"/>
          <w:sz w:val="24"/>
          <w:szCs w:val="24"/>
        </w:rPr>
        <w:t>Commission</w:t>
      </w:r>
      <w:r w:rsidR="004365A5">
        <w:rPr>
          <w:rFonts w:ascii="Times New Roman" w:hAnsi="Times New Roman" w:cs="Times New Roman"/>
          <w:sz w:val="24"/>
          <w:szCs w:val="24"/>
        </w:rPr>
        <w:t xml:space="preserve"> rules.</w:t>
      </w:r>
      <w:r>
        <w:rPr>
          <w:rStyle w:val="FootnoteReference"/>
          <w:rFonts w:ascii="Times New Roman" w:hAnsi="Times New Roman" w:cs="Times New Roman"/>
          <w:sz w:val="24"/>
          <w:szCs w:val="24"/>
        </w:rPr>
        <w:footnoteReference w:id="14"/>
      </w:r>
      <w:r w:rsidR="004365A5">
        <w:rPr>
          <w:rFonts w:ascii="Times New Roman" w:hAnsi="Times New Roman" w:cs="Times New Roman"/>
          <w:sz w:val="24"/>
          <w:szCs w:val="24"/>
        </w:rPr>
        <w:t xml:space="preserve">  VINGN </w:t>
      </w:r>
      <w:r w:rsidR="00307C82">
        <w:rPr>
          <w:rFonts w:ascii="Times New Roman" w:hAnsi="Times New Roman" w:cs="Times New Roman"/>
          <w:sz w:val="24"/>
          <w:szCs w:val="24"/>
        </w:rPr>
        <w:t xml:space="preserve">does not dispute that fact and, indeed, </w:t>
      </w:r>
      <w:r w:rsidR="004365A5">
        <w:rPr>
          <w:rFonts w:ascii="Times New Roman" w:hAnsi="Times New Roman" w:cs="Times New Roman"/>
          <w:sz w:val="24"/>
          <w:szCs w:val="24"/>
        </w:rPr>
        <w:t>concedes that it “</w:t>
      </w:r>
      <w:r w:rsidRPr="00F10D08" w:rsidR="004365A5">
        <w:rPr>
          <w:rFonts w:ascii="Times New Roman" w:hAnsi="Times New Roman" w:cs="Times New Roman"/>
          <w:sz w:val="24"/>
          <w:szCs w:val="24"/>
        </w:rPr>
        <w:t>appears to meet the definition of a contractor as outlined in the FCC rule</w:t>
      </w:r>
      <w:r w:rsidR="004365A5">
        <w:rPr>
          <w:rFonts w:ascii="Times New Roman" w:hAnsi="Times New Roman" w:cs="Times New Roman"/>
          <w:sz w:val="24"/>
          <w:szCs w:val="24"/>
        </w:rPr>
        <w:t>s</w:t>
      </w:r>
      <w:r w:rsidR="00307C82">
        <w:rPr>
          <w:rFonts w:ascii="Times New Roman" w:hAnsi="Times New Roman" w:cs="Times New Roman"/>
          <w:sz w:val="24"/>
          <w:szCs w:val="24"/>
        </w:rPr>
        <w:t>.</w:t>
      </w:r>
      <w:r w:rsidR="004365A5">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00307C82">
        <w:rPr>
          <w:rFonts w:ascii="Times New Roman" w:hAnsi="Times New Roman" w:cs="Times New Roman"/>
          <w:sz w:val="24"/>
          <w:szCs w:val="24"/>
        </w:rPr>
        <w:t xml:space="preserve">  Thus, </w:t>
      </w:r>
      <w:r w:rsidR="007C04B3">
        <w:rPr>
          <w:rFonts w:ascii="Times New Roman" w:hAnsi="Times New Roman" w:cs="Times New Roman"/>
          <w:sz w:val="24"/>
          <w:szCs w:val="24"/>
        </w:rPr>
        <w:t xml:space="preserve">VINGN has provided </w:t>
      </w:r>
      <w:r w:rsidR="00307C82">
        <w:rPr>
          <w:rFonts w:ascii="Times New Roman" w:hAnsi="Times New Roman" w:cs="Times New Roman"/>
          <w:sz w:val="24"/>
          <w:szCs w:val="24"/>
        </w:rPr>
        <w:t xml:space="preserve">no basis to grant </w:t>
      </w:r>
      <w:r w:rsidR="007C04B3">
        <w:rPr>
          <w:rFonts w:ascii="Times New Roman" w:hAnsi="Times New Roman" w:cs="Times New Roman"/>
          <w:sz w:val="24"/>
          <w:szCs w:val="24"/>
        </w:rPr>
        <w:t>its</w:t>
      </w:r>
      <w:r w:rsidR="00307C82">
        <w:rPr>
          <w:rFonts w:ascii="Times New Roman" w:hAnsi="Times New Roman" w:cs="Times New Roman"/>
          <w:sz w:val="24"/>
          <w:szCs w:val="24"/>
        </w:rPr>
        <w:t xml:space="preserve"> Petition for Reconsideration.</w:t>
      </w:r>
    </w:p>
    <w:p w:rsidR="002F0D98" w:rsidP="00A12486" w14:paraId="6EC5D7D2" w14:textId="77777777">
      <w:pPr>
        <w:pStyle w:val="Header"/>
        <w:rPr>
          <w:rFonts w:ascii="Times New Roman" w:hAnsi="Times New Roman" w:cs="Times New Roman"/>
          <w:sz w:val="24"/>
          <w:szCs w:val="24"/>
        </w:rPr>
      </w:pPr>
    </w:p>
    <w:p w:rsidR="00DD7098" w:rsidP="00A12486" w14:paraId="594F3BCE" w14:textId="77C0890F">
      <w:pPr>
        <w:pStyle w:val="Header"/>
        <w:rPr>
          <w:rFonts w:ascii="Times New Roman" w:hAnsi="Times New Roman" w:cs="Times New Roman"/>
          <w:sz w:val="24"/>
          <w:szCs w:val="24"/>
        </w:rPr>
      </w:pPr>
      <w:r>
        <w:rPr>
          <w:rFonts w:ascii="Times New Roman" w:hAnsi="Times New Roman" w:cs="Times New Roman"/>
          <w:sz w:val="24"/>
          <w:szCs w:val="24"/>
        </w:rPr>
        <w:t>We will, however, grant VINGN’s request for waiver of section 54.1903 of the Commission’s rules.  The Commission’s rules may be waived only for good cause shown.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A</w:t>
      </w:r>
      <w:r w:rsidR="00DA2214">
        <w:rPr>
          <w:rFonts w:ascii="Times New Roman" w:hAnsi="Times New Roman" w:cs="Times New Roman"/>
          <w:sz w:val="24"/>
          <w:szCs w:val="24"/>
        </w:rPr>
        <w:t xml:space="preserve">n applicant </w:t>
      </w:r>
      <w:r>
        <w:rPr>
          <w:rFonts w:ascii="Times New Roman" w:hAnsi="Times New Roman" w:cs="Times New Roman"/>
          <w:sz w:val="24"/>
          <w:szCs w:val="24"/>
        </w:rPr>
        <w:t>seeking a rule waiver has the burden to plead with particularity the facts and circumstances that warrant such action.</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 Commission must give waiver requests “a hard look,” but a petitioner for waiver “faces a high hurdle even at the starting gate</w:t>
      </w:r>
      <w:r w:rsidR="007C04B3">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The Commission may exercise its discretion to waive a rule where the particular facts make strict compliance inconsistent with the public interest.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In addition, the Commission may take into account considerations of hardship, equity, or more effective implementation of overall policy on an individual basis.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However, </w:t>
      </w:r>
      <w:r>
        <w:rPr>
          <w:rFonts w:ascii="Times New Roman" w:hAnsi="Times New Roman" w:cs="Times New Roman"/>
          <w:sz w:val="24"/>
          <w:szCs w:val="24"/>
        </w:rPr>
        <w:t>waiver of the Commission’s rules is appropriate only if both (</w:t>
      </w:r>
      <w:r>
        <w:rPr>
          <w:rFonts w:ascii="Times New Roman" w:hAnsi="Times New Roman" w:cs="Times New Roman"/>
          <w:sz w:val="24"/>
          <w:szCs w:val="24"/>
        </w:rPr>
        <w:t>i</w:t>
      </w:r>
      <w:r>
        <w:rPr>
          <w:rFonts w:ascii="Times New Roman" w:hAnsi="Times New Roman" w:cs="Times New Roman"/>
          <w:sz w:val="24"/>
          <w:szCs w:val="24"/>
        </w:rPr>
        <w:t>) special circumstances warrant a deviation from the general rule, and (ii) such deviation will serve the public interest.</w:t>
      </w:r>
      <w:r>
        <w:rPr>
          <w:rStyle w:val="FootnoteReference"/>
          <w:rFonts w:ascii="Times New Roman" w:hAnsi="Times New Roman" w:cs="Times New Roman"/>
          <w:sz w:val="24"/>
          <w:szCs w:val="24"/>
        </w:rPr>
        <w:footnoteReference w:id="21"/>
      </w:r>
    </w:p>
    <w:p w:rsidR="00DD7098" w:rsidP="00A12486" w14:paraId="4307D331" w14:textId="77777777">
      <w:pPr>
        <w:pStyle w:val="Header"/>
        <w:rPr>
          <w:rFonts w:ascii="Times New Roman" w:hAnsi="Times New Roman" w:cs="Times New Roman"/>
          <w:sz w:val="24"/>
          <w:szCs w:val="24"/>
        </w:rPr>
      </w:pPr>
    </w:p>
    <w:p w:rsidR="00467441" w:rsidP="00422C24" w14:paraId="1F2573A8" w14:textId="56A06421">
      <w:pPr>
        <w:pStyle w:val="Default"/>
      </w:pPr>
      <w:r w:rsidRPr="00513908">
        <w:t>We find that VINGN’s request presents good cause for waiver of section 54.1903</w:t>
      </w:r>
      <w:r w:rsidRPr="00513908" w:rsidR="000D4051">
        <w:t xml:space="preserve"> </w:t>
      </w:r>
      <w:r w:rsidR="00DF4454">
        <w:t xml:space="preserve">by </w:t>
      </w:r>
      <w:r w:rsidR="007C04B3">
        <w:t>demonstrat</w:t>
      </w:r>
      <w:r w:rsidR="00DF4454">
        <w:t>ing</w:t>
      </w:r>
      <w:r w:rsidRPr="00513908" w:rsidR="000D4051">
        <w:t xml:space="preserve"> unique “special” circumstances </w:t>
      </w:r>
      <w:r w:rsidR="002C02FB">
        <w:t>and that a waiver will serve the public interest</w:t>
      </w:r>
      <w:r w:rsidRPr="00513908" w:rsidR="000D4051">
        <w:t>.</w:t>
      </w:r>
      <w:r w:rsidR="00995D93">
        <w:t xml:space="preserve">  First, t</w:t>
      </w:r>
      <w:r w:rsidR="00513908">
        <w:t>he evidence provided by VINGN shows that</w:t>
      </w:r>
      <w:r w:rsidR="003B30A5">
        <w:t xml:space="preserve"> waiving the rule under these </w:t>
      </w:r>
      <w:r w:rsidR="00DF4454">
        <w:t xml:space="preserve">special </w:t>
      </w:r>
      <w:r w:rsidR="003B30A5">
        <w:t>circumstances will not undermine the purpose of the “ineligible entities” rule, i.e., to promote the integrity of the grant program.</w:t>
      </w:r>
      <w:r>
        <w:rPr>
          <w:rStyle w:val="FootnoteReference"/>
        </w:rPr>
        <w:footnoteReference w:id="22"/>
      </w:r>
      <w:r w:rsidRPr="00513908" w:rsidR="00513908">
        <w:t xml:space="preserve">  </w:t>
      </w:r>
      <w:r w:rsidRPr="00422C24" w:rsidR="00513908">
        <w:t>V</w:t>
      </w:r>
      <w:r w:rsidR="00995D93">
        <w:t>I</w:t>
      </w:r>
      <w:r w:rsidRPr="00422C24" w:rsidR="00513908">
        <w:t xml:space="preserve">NGN </w:t>
      </w:r>
      <w:r w:rsidR="00513908">
        <w:t xml:space="preserve">explained that although it may meet the definition of “contractor” under FCC rules, it is </w:t>
      </w:r>
      <w:r w:rsidRPr="00422C24" w:rsidR="00513908">
        <w:t>an “instrumentality of the Government of the USVI</w:t>
      </w:r>
      <w:r w:rsidR="00A403DD">
        <w:t>,</w:t>
      </w:r>
      <w:r w:rsidR="00C513DF">
        <w:t xml:space="preserve"> </w:t>
      </w:r>
      <w:r w:rsidR="00B016DA">
        <w:t>a public corporation, and a wholly owned subsidiary of the Virgin Islands Public Finance Authority formed to provide middle mile service in the U.S. Virgin Islands</w:t>
      </w:r>
      <w:r w:rsidRPr="00422C24" w:rsidR="00513908">
        <w:t>”</w:t>
      </w:r>
      <w:r w:rsidR="00513908">
        <w:t xml:space="preserve"> </w:t>
      </w:r>
      <w:r w:rsidR="00780C0A">
        <w:t>and is bound to provide such services</w:t>
      </w:r>
      <w:r w:rsidR="00513908">
        <w:t xml:space="preserve"> pursuant to legislation.</w:t>
      </w:r>
      <w:r>
        <w:rPr>
          <w:rStyle w:val="FootnoteReference"/>
        </w:rPr>
        <w:footnoteReference w:id="23"/>
      </w:r>
      <w:r w:rsidR="00513908">
        <w:t xml:space="preserve">  </w:t>
      </w:r>
      <w:r w:rsidRPr="00422C24" w:rsidR="00513908">
        <w:t>V</w:t>
      </w:r>
      <w:r w:rsidR="00995D93">
        <w:t>I</w:t>
      </w:r>
      <w:r w:rsidRPr="00422C24" w:rsidR="00513908">
        <w:t xml:space="preserve">NGN </w:t>
      </w:r>
      <w:r w:rsidR="00995D93">
        <w:t xml:space="preserve">stated that although it </w:t>
      </w:r>
      <w:r w:rsidRPr="00422C24" w:rsidR="00513908">
        <w:t>manages its services “through contracts</w:t>
      </w:r>
      <w:r w:rsidR="007C04B3">
        <w:t>,</w:t>
      </w:r>
      <w:r w:rsidRPr="00422C24" w:rsidR="00513908">
        <w:t>”</w:t>
      </w:r>
      <w:r w:rsidR="00995D93">
        <w:t xml:space="preserve"> it does so </w:t>
      </w:r>
      <w:r w:rsidRPr="00422C24" w:rsidR="00513908">
        <w:t>only for “administrative purposes</w:t>
      </w:r>
      <w:r w:rsidR="00995D93">
        <w:t>” and that it</w:t>
      </w:r>
      <w:r w:rsidRPr="00422C24" w:rsidR="00513908">
        <w:t xml:space="preserve"> </w:t>
      </w:r>
      <w:r w:rsidR="00995D93">
        <w:t>“</w:t>
      </w:r>
      <w:r w:rsidRPr="00422C24" w:rsidR="00513908">
        <w:t xml:space="preserve">provides the same service to all ISPs” </w:t>
      </w:r>
      <w:r w:rsidR="00995D93">
        <w:t>“</w:t>
      </w:r>
      <w:r w:rsidRPr="00422C24" w:rsidR="00513908">
        <w:t>in an open and neutral manner</w:t>
      </w:r>
      <w:r w:rsidR="00073E82">
        <w:t>,</w:t>
      </w:r>
      <w:r w:rsidRPr="00422C24" w:rsidR="00513908">
        <w:t>”</w:t>
      </w:r>
      <w:r w:rsidR="00073E82">
        <w:t xml:space="preserve"> which it is required to do by legislative mandate.</w:t>
      </w:r>
      <w:r>
        <w:rPr>
          <w:rStyle w:val="FootnoteReference"/>
        </w:rPr>
        <w:footnoteReference w:id="24"/>
      </w:r>
      <w:r>
        <w:t xml:space="preserve">  Accordingly, as an instrumentality of the government of the U.S. Virgin Islands, VINGN does not present the same conflict of interest concerns that a private contractor, for instance, would by possibly favoring a broadband provider with which it has contracted.</w:t>
      </w:r>
      <w:r w:rsidR="00995D93">
        <w:t xml:space="preserve">  </w:t>
      </w:r>
      <w:r w:rsidR="004F6A2A">
        <w:t>Thus,</w:t>
      </w:r>
      <w:r w:rsidR="00DF4454">
        <w:t xml:space="preserve"> although as a contractor, VINGN would not be eligible for the grant, because of its special circumstances,</w:t>
      </w:r>
      <w:r w:rsidR="004F6A2A">
        <w:t xml:space="preserve"> granting a waiver here does not </w:t>
      </w:r>
      <w:r w:rsidR="00415CD4">
        <w:t>undermine the</w:t>
      </w:r>
      <w:r w:rsidR="004F6A2A">
        <w:t xml:space="preserve"> concerns that prompted </w:t>
      </w:r>
      <w:r w:rsidR="00073E82">
        <w:t>the Commission to adopt</w:t>
      </w:r>
      <w:r w:rsidR="004F6A2A">
        <w:t xml:space="preserve"> the </w:t>
      </w:r>
      <w:r w:rsidR="00DC1C21">
        <w:t>“</w:t>
      </w:r>
      <w:r w:rsidR="004F6A2A">
        <w:t>ineligible entities</w:t>
      </w:r>
      <w:r w:rsidR="00DC1C21">
        <w:t>”</w:t>
      </w:r>
      <w:r w:rsidR="004F6A2A">
        <w:t xml:space="preserve"> rule.  </w:t>
      </w:r>
      <w:r w:rsidR="00995D93">
        <w:t xml:space="preserve"> </w:t>
      </w:r>
    </w:p>
    <w:p w:rsidR="00467441" w:rsidP="00422C24" w14:paraId="35A0E439" w14:textId="77777777">
      <w:pPr>
        <w:pStyle w:val="Default"/>
      </w:pPr>
    </w:p>
    <w:p w:rsidR="002444B6" w:rsidP="00422C24" w14:paraId="2D9FD812" w14:textId="68DEBFDC">
      <w:pPr>
        <w:pStyle w:val="Default"/>
      </w:pPr>
      <w:r>
        <w:t xml:space="preserve">Second, </w:t>
      </w:r>
      <w:r w:rsidR="00BC4395">
        <w:t xml:space="preserve">granting a waiver under these circumstances will </w:t>
      </w:r>
      <w:r>
        <w:t>serve the public interest.  As the Commission explained, the “Affordable Connectivity Program plays an integral role in helping to bridge the digital divide, which is an ongoing top priority for Congress and the Commission.”</w:t>
      </w:r>
      <w:r>
        <w:rPr>
          <w:rStyle w:val="FootnoteReference"/>
        </w:rPr>
        <w:footnoteReference w:id="25"/>
      </w:r>
      <w:r>
        <w:t xml:space="preserve">  The Commission has further “recognized that to achieve the program’s full potential and reach as many eligible households as possible, households must be clearly informed of the program’s existence, benefits, and eligibility qualifications, and how to apply.”</w:t>
      </w:r>
      <w:r>
        <w:rPr>
          <w:rStyle w:val="FootnoteReference"/>
        </w:rPr>
        <w:footnoteReference w:id="26"/>
      </w:r>
      <w:r>
        <w:t xml:space="preserve">  Thus, through the Outreach Grant Program, the Commission seeks to enlist partners around the country to help inform ACP-eligible households about the program in their local communities, and to provide those partners with the funding and resources needed to increase participation among those citizens most in need of affordable connectivity.</w:t>
      </w:r>
      <w:r>
        <w:rPr>
          <w:rStyle w:val="FootnoteReference"/>
        </w:rPr>
        <w:footnoteReference w:id="27"/>
      </w:r>
      <w:r>
        <w:t xml:space="preserve">  Granting a waiver here will </w:t>
      </w:r>
      <w:r w:rsidR="00BC4395">
        <w:t>promote the</w:t>
      </w:r>
      <w:r w:rsidR="004E0736">
        <w:t>se</w:t>
      </w:r>
      <w:r w:rsidR="00BC4395">
        <w:t xml:space="preserve"> goals and objectives of the grant program</w:t>
      </w:r>
      <w:r w:rsidR="00DF4454">
        <w:t xml:space="preserve">.  </w:t>
      </w:r>
      <w:r w:rsidR="00BC4395">
        <w:t xml:space="preserve">Specifically, </w:t>
      </w:r>
      <w:r>
        <w:t xml:space="preserve">VINGN explained </w:t>
      </w:r>
      <w:r>
        <w:t xml:space="preserve">that </w:t>
      </w:r>
      <w:r>
        <w:t>its “main objective, with approval from the Governor of the USVI, is to ensure that the citizens of the U.S. Virgin Islands can continue to be made aware of and to benefit from the ACP</w:t>
      </w:r>
      <w:r w:rsidR="004E0736">
        <w:t>,</w:t>
      </w:r>
      <w:r>
        <w:t>”</w:t>
      </w:r>
      <w:r w:rsidR="00E60894">
        <w:t xml:space="preserve"> and that it has prior experience that will help reach the targeted </w:t>
      </w:r>
      <w:r w:rsidR="006D5E6A">
        <w:t>households</w:t>
      </w:r>
      <w:r w:rsidR="00E60894">
        <w:t>.</w:t>
      </w:r>
      <w:r>
        <w:rPr>
          <w:rStyle w:val="FootnoteReference"/>
        </w:rPr>
        <w:footnoteReference w:id="28"/>
      </w:r>
      <w:r w:rsidR="004E0736">
        <w:t xml:space="preserve"> </w:t>
      </w:r>
      <w:r>
        <w:t xml:space="preserve"> </w:t>
      </w:r>
      <w:r w:rsidR="00E60894">
        <w:t xml:space="preserve">Moreover, </w:t>
      </w:r>
      <w:r w:rsidRPr="00422C24" w:rsidR="00513908">
        <w:t>there is a limited applicant pool in the U.S. Virgin Islands and waiver here would help to fulfill the Commission’s goal of ensuring that ACP outreach and application enrollment assistance funding is as geographically distributed as possible</w:t>
      </w:r>
      <w:r w:rsidR="0059269C">
        <w:t>,</w:t>
      </w:r>
      <w:r>
        <w:rPr>
          <w:rStyle w:val="FootnoteReference"/>
        </w:rPr>
        <w:footnoteReference w:id="29"/>
      </w:r>
      <w:r w:rsidR="00E60894">
        <w:t xml:space="preserve"> </w:t>
      </w:r>
      <w:r w:rsidR="006D5E6A">
        <w:t>including</w:t>
      </w:r>
      <w:r w:rsidR="004E0736">
        <w:t xml:space="preserve"> </w:t>
      </w:r>
      <w:r w:rsidR="006D5E6A">
        <w:t>to</w:t>
      </w:r>
      <w:r w:rsidR="004E0736">
        <w:t xml:space="preserve"> ensure</w:t>
      </w:r>
      <w:r w:rsidR="00E60894">
        <w:t xml:space="preserve"> </w:t>
      </w:r>
      <w:r w:rsidR="00F1313E">
        <w:t xml:space="preserve">adequate funding to help </w:t>
      </w:r>
      <w:r w:rsidR="00F1313E">
        <w:t>promote the ACP in the U.S. Virgin Islands.</w:t>
      </w:r>
      <w:r w:rsidRPr="00513908" w:rsidR="00DD7098">
        <w:t xml:space="preserve"> </w:t>
      </w:r>
      <w:r w:rsidRPr="00513908" w:rsidR="004365A5">
        <w:t xml:space="preserve"> </w:t>
      </w:r>
      <w:r w:rsidR="002E6FD1">
        <w:t>Thus, granting the waiver to allow VINGN to</w:t>
      </w:r>
      <w:r w:rsidR="005317B4">
        <w:t xml:space="preserve"> receive an FCC grant to</w:t>
      </w:r>
      <w:r w:rsidR="002E6FD1">
        <w:t xml:space="preserve"> </w:t>
      </w:r>
      <w:r w:rsidR="005A1B59">
        <w:t xml:space="preserve">conduct ACP outreach </w:t>
      </w:r>
      <w:r w:rsidR="00A03CEA">
        <w:t xml:space="preserve">in the </w:t>
      </w:r>
      <w:r w:rsidR="00C04277">
        <w:t xml:space="preserve">U.S. </w:t>
      </w:r>
      <w:r w:rsidR="00A03CEA">
        <w:t xml:space="preserve">Virgin Islands </w:t>
      </w:r>
      <w:r w:rsidR="002E6FD1">
        <w:t>is in the public interest.</w:t>
      </w:r>
    </w:p>
    <w:p w:rsidR="005317B4" w:rsidP="00422C24" w14:paraId="2F37F972" w14:textId="77777777">
      <w:pPr>
        <w:pStyle w:val="Default"/>
      </w:pPr>
    </w:p>
    <w:p w:rsidR="009D5AF7" w:rsidRPr="00513908" w:rsidP="00422C24" w14:paraId="69E49E81" w14:textId="751DEC6B">
      <w:pPr>
        <w:pStyle w:val="Default"/>
      </w:pPr>
      <w:r>
        <w:t xml:space="preserve">In granting this waiver request, we remind VINGN that as a </w:t>
      </w:r>
      <w:r w:rsidR="00CD615F">
        <w:t>grantee,</w:t>
      </w:r>
      <w:r w:rsidR="000E24E8">
        <w:t xml:space="preserve"> it must remain neutral with respect to participating providers and</w:t>
      </w:r>
      <w:r w:rsidR="00CD615F">
        <w:t xml:space="preserve"> it is prohibited from favoring any particular service provider in performing outreach activities funded by this Outreach Grant Program</w:t>
      </w:r>
      <w:r>
        <w:rPr>
          <w:rStyle w:val="FootnoteReference"/>
        </w:rPr>
        <w:footnoteReference w:id="30"/>
      </w:r>
      <w:r w:rsidR="00A83D07">
        <w:t xml:space="preserve"> or </w:t>
      </w:r>
      <w:r w:rsidR="00F2375E">
        <w:t>from</w:t>
      </w:r>
      <w:r w:rsidR="00A83D07">
        <w:t xml:space="preserve"> using Outreach Grant Program dollars in a manner intended to specifically increase a particular provider’s program enrollment.</w:t>
      </w:r>
      <w:r>
        <w:rPr>
          <w:rStyle w:val="FootnoteReference"/>
        </w:rPr>
        <w:footnoteReference w:id="31"/>
      </w:r>
      <w:r w:rsidR="00A83D07">
        <w:t xml:space="preserve">  </w:t>
      </w:r>
      <w:r w:rsidR="00AD71A3">
        <w:t>Specifically, as</w:t>
      </w:r>
      <w:r w:rsidR="00A83D07">
        <w:t xml:space="preserve"> required under Commission rules, VINGN is prohibited from directing, steering, incentivizing or otherwise encouraging eligible households to enroll with a particular ACP provider when conducting grant-funded outreach activities, and must make clear that eligible households may enroll with the ACP provider of their choice.</w:t>
      </w:r>
      <w:r>
        <w:rPr>
          <w:rStyle w:val="FootnoteReference"/>
        </w:rPr>
        <w:footnoteReference w:id="32"/>
      </w:r>
      <w:r w:rsidR="00A83D07">
        <w:t xml:space="preserve">  In addition, </w:t>
      </w:r>
      <w:r w:rsidR="007315B7">
        <w:t xml:space="preserve">when conducting grant-funded outreach activities, </w:t>
      </w:r>
      <w:r w:rsidR="00A83D07">
        <w:t xml:space="preserve">VINGN </w:t>
      </w:r>
      <w:r w:rsidR="007315B7">
        <w:t>is prohibited from using service provider-branded items such as outreach materials, gifts, or incentives;</w:t>
      </w:r>
      <w:r>
        <w:rPr>
          <w:rStyle w:val="FootnoteReference"/>
        </w:rPr>
        <w:footnoteReference w:id="33"/>
      </w:r>
      <w:r w:rsidR="007315B7">
        <w:t xml:space="preserve"> from offering or providing consumers gifts or incentives provided by service providers;</w:t>
      </w:r>
      <w:r>
        <w:rPr>
          <w:rStyle w:val="FootnoteReference"/>
        </w:rPr>
        <w:footnoteReference w:id="34"/>
      </w:r>
      <w:r w:rsidR="007315B7">
        <w:t xml:space="preserve"> </w:t>
      </w:r>
      <w:r w:rsidR="00D34247">
        <w:t xml:space="preserve">and </w:t>
      </w:r>
      <w:r w:rsidR="00C62371">
        <w:t>from otherwise accepting funding in any form, including in-kind contributions, from a participating provider for the purpose of conducting grant-funded outreach activities</w:t>
      </w:r>
      <w:r w:rsidR="00D34247">
        <w:t>.</w:t>
      </w:r>
      <w:r>
        <w:rPr>
          <w:rStyle w:val="FootnoteReference"/>
        </w:rPr>
        <w:footnoteReference w:id="35"/>
      </w:r>
      <w:r w:rsidR="00D34247">
        <w:t xml:space="preserve"> </w:t>
      </w:r>
      <w:r w:rsidR="00A83D07">
        <w:t xml:space="preserve">  </w:t>
      </w:r>
      <w:r>
        <w:t xml:space="preserve"> </w:t>
      </w:r>
    </w:p>
    <w:p w:rsidR="002444B6" w:rsidP="00A12486" w14:paraId="2D0B3442" w14:textId="77777777">
      <w:pPr>
        <w:pStyle w:val="Header"/>
        <w:rPr>
          <w:rFonts w:ascii="Times New Roman" w:hAnsi="Times New Roman" w:cs="Times New Roman"/>
          <w:sz w:val="24"/>
          <w:szCs w:val="24"/>
        </w:rPr>
      </w:pPr>
    </w:p>
    <w:p w:rsidR="00A12486" w:rsidP="00A12486" w14:paraId="1A5787D4" w14:textId="1F390424">
      <w:pPr>
        <w:pStyle w:val="Header"/>
        <w:rPr>
          <w:rFonts w:ascii="Times New Roman" w:hAnsi="Times New Roman" w:cs="Times New Roman"/>
          <w:sz w:val="24"/>
          <w:szCs w:val="24"/>
        </w:rPr>
      </w:pPr>
      <w:r>
        <w:rPr>
          <w:rFonts w:ascii="Times New Roman" w:hAnsi="Times New Roman" w:cs="Times New Roman"/>
          <w:sz w:val="24"/>
          <w:szCs w:val="24"/>
        </w:rPr>
        <w:t xml:space="preserve">Accordingly, </w:t>
      </w:r>
      <w:r w:rsidR="00AD71A3">
        <w:rPr>
          <w:rFonts w:ascii="Times New Roman" w:hAnsi="Times New Roman" w:cs="Times New Roman"/>
          <w:sz w:val="24"/>
          <w:szCs w:val="24"/>
        </w:rPr>
        <w:t xml:space="preserve">under these restrictions and pursuant to the requirements set forth in the Commission’s rules, </w:t>
      </w:r>
      <w:r>
        <w:rPr>
          <w:rFonts w:ascii="Times New Roman" w:hAnsi="Times New Roman" w:cs="Times New Roman"/>
          <w:sz w:val="24"/>
          <w:szCs w:val="24"/>
        </w:rPr>
        <w:t>the Bureau</w:t>
      </w:r>
      <w:r>
        <w:rPr>
          <w:rFonts w:ascii="Times New Roman" w:hAnsi="Times New Roman" w:cs="Times New Roman"/>
          <w:sz w:val="24"/>
          <w:szCs w:val="24"/>
        </w:rPr>
        <w:t xml:space="preserve"> </w:t>
      </w:r>
      <w:r w:rsidR="002C02FB">
        <w:rPr>
          <w:rFonts w:ascii="Times New Roman" w:hAnsi="Times New Roman" w:cs="Times New Roman"/>
          <w:sz w:val="24"/>
          <w:szCs w:val="24"/>
        </w:rPr>
        <w:t>grants</w:t>
      </w:r>
      <w:r>
        <w:rPr>
          <w:rFonts w:ascii="Times New Roman" w:hAnsi="Times New Roman" w:cs="Times New Roman"/>
          <w:sz w:val="24"/>
          <w:szCs w:val="24"/>
        </w:rPr>
        <w:t xml:space="preserve"> VINGN’s request for waiver and</w:t>
      </w:r>
      <w:r>
        <w:rPr>
          <w:rFonts w:ascii="Times New Roman" w:hAnsi="Times New Roman" w:cs="Times New Roman"/>
          <w:sz w:val="24"/>
          <w:szCs w:val="24"/>
        </w:rPr>
        <w:t xml:space="preserve"> allow</w:t>
      </w:r>
      <w:r w:rsidR="002C02FB">
        <w:rPr>
          <w:rFonts w:ascii="Times New Roman" w:hAnsi="Times New Roman" w:cs="Times New Roman"/>
          <w:sz w:val="24"/>
          <w:szCs w:val="24"/>
        </w:rPr>
        <w:t>s</w:t>
      </w:r>
      <w:r>
        <w:rPr>
          <w:rFonts w:ascii="Times New Roman" w:hAnsi="Times New Roman" w:cs="Times New Roman"/>
          <w:sz w:val="24"/>
          <w:szCs w:val="24"/>
        </w:rPr>
        <w:t xml:space="preserve"> VINGN to continue participating in the ACP Outreach Grant Program as a grant recipient under Award Number </w:t>
      </w:r>
      <w:r w:rsidRPr="008D72E8">
        <w:rPr>
          <w:rFonts w:ascii="Times New Roman" w:hAnsi="Times New Roman" w:cs="Times New Roman"/>
          <w:sz w:val="24"/>
          <w:szCs w:val="24"/>
        </w:rPr>
        <w:t>ACOGP2340006-00</w:t>
      </w:r>
      <w:r w:rsidR="002C02FB">
        <w:rPr>
          <w:rFonts w:ascii="Times New Roman" w:hAnsi="Times New Roman" w:cs="Times New Roman"/>
          <w:sz w:val="24"/>
          <w:szCs w:val="24"/>
        </w:rPr>
        <w:t>.  The</w:t>
      </w:r>
      <w:r>
        <w:rPr>
          <w:rFonts w:ascii="Times New Roman" w:hAnsi="Times New Roman" w:cs="Times New Roman"/>
          <w:sz w:val="24"/>
          <w:szCs w:val="24"/>
        </w:rPr>
        <w:t xml:space="preserve"> </w:t>
      </w:r>
      <w:r w:rsidR="00073E82">
        <w:rPr>
          <w:rFonts w:ascii="Times New Roman" w:hAnsi="Times New Roman" w:cs="Times New Roman"/>
          <w:sz w:val="24"/>
          <w:szCs w:val="24"/>
        </w:rPr>
        <w:t>Bureau</w:t>
      </w:r>
      <w:r w:rsidR="00F71334">
        <w:rPr>
          <w:rFonts w:ascii="Times New Roman" w:hAnsi="Times New Roman" w:cs="Times New Roman"/>
          <w:sz w:val="24"/>
          <w:szCs w:val="24"/>
        </w:rPr>
        <w:t xml:space="preserve"> will </w:t>
      </w:r>
      <w:r>
        <w:rPr>
          <w:rFonts w:ascii="Times New Roman" w:hAnsi="Times New Roman" w:cs="Times New Roman"/>
          <w:sz w:val="24"/>
          <w:szCs w:val="24"/>
        </w:rPr>
        <w:t xml:space="preserve">remove funding holds that were in place while </w:t>
      </w:r>
      <w:r w:rsidR="005317B4">
        <w:rPr>
          <w:rFonts w:ascii="Times New Roman" w:hAnsi="Times New Roman" w:cs="Times New Roman"/>
          <w:sz w:val="24"/>
          <w:szCs w:val="24"/>
        </w:rPr>
        <w:t xml:space="preserve">VINGN’s </w:t>
      </w:r>
      <w:r>
        <w:rPr>
          <w:rFonts w:ascii="Times New Roman" w:hAnsi="Times New Roman" w:cs="Times New Roman"/>
          <w:sz w:val="24"/>
          <w:szCs w:val="24"/>
        </w:rPr>
        <w:t>eligibility was being considered.</w:t>
      </w:r>
    </w:p>
    <w:p w:rsidR="00F71334" w:rsidP="00A12486" w14:paraId="6558B3F2" w14:textId="77777777">
      <w:pPr>
        <w:pStyle w:val="Header"/>
        <w:rPr>
          <w:rFonts w:ascii="Times New Roman" w:hAnsi="Times New Roman" w:cs="Times New Roman"/>
          <w:sz w:val="24"/>
          <w:szCs w:val="24"/>
        </w:rPr>
      </w:pPr>
    </w:p>
    <w:p w:rsidR="00F71334" w:rsidRPr="007C04B3" w:rsidP="00F71334" w14:paraId="3BDFA5AE" w14:textId="73DF24E0">
      <w:pPr>
        <w:pStyle w:val="Header"/>
        <w:numPr>
          <w:ilvl w:val="0"/>
          <w:numId w:val="21"/>
        </w:numPr>
        <w:rPr>
          <w:rFonts w:ascii="Times New Roman" w:hAnsi="Times New Roman" w:cs="Times New Roman"/>
          <w:b/>
          <w:bCs/>
          <w:sz w:val="24"/>
          <w:szCs w:val="24"/>
        </w:rPr>
      </w:pPr>
      <w:r w:rsidRPr="007C04B3">
        <w:rPr>
          <w:rFonts w:ascii="Times New Roman" w:hAnsi="Times New Roman" w:cs="Times New Roman"/>
          <w:b/>
          <w:bCs/>
          <w:sz w:val="24"/>
          <w:szCs w:val="24"/>
        </w:rPr>
        <w:t>ORDERING CLAUSES</w:t>
      </w:r>
    </w:p>
    <w:p w:rsidR="00F71334" w:rsidP="00F71334" w14:paraId="388E8306" w14:textId="77777777">
      <w:pPr>
        <w:pStyle w:val="Header"/>
        <w:rPr>
          <w:rFonts w:ascii="Times New Roman" w:hAnsi="Times New Roman" w:cs="Times New Roman"/>
          <w:sz w:val="24"/>
          <w:szCs w:val="24"/>
        </w:rPr>
      </w:pPr>
    </w:p>
    <w:p w:rsidR="00F71334" w:rsidP="00F71334" w14:paraId="0DC72CA4" w14:textId="77777777">
      <w:pPr>
        <w:pStyle w:val="Header"/>
        <w:rPr>
          <w:rFonts w:ascii="Times New Roman" w:hAnsi="Times New Roman" w:cs="Times New Roman"/>
          <w:b/>
          <w:bCs/>
          <w:sz w:val="24"/>
          <w:szCs w:val="24"/>
        </w:rPr>
      </w:pPr>
      <w:r>
        <w:rPr>
          <w:rFonts w:ascii="Times New Roman" w:hAnsi="Times New Roman" w:cs="Times New Roman"/>
          <w:b/>
          <w:bCs/>
          <w:sz w:val="24"/>
          <w:szCs w:val="24"/>
        </w:rPr>
        <w:t xml:space="preserve">IT IS ORDERED </w:t>
      </w:r>
      <w:r>
        <w:rPr>
          <w:rFonts w:ascii="Times New Roman" w:hAnsi="Times New Roman" w:cs="Times New Roman"/>
          <w:sz w:val="24"/>
          <w:szCs w:val="24"/>
        </w:rPr>
        <w:t xml:space="preserve">that the Petition for Reconsideration filed by </w:t>
      </w:r>
      <w:r w:rsidRPr="00B460FB">
        <w:rPr>
          <w:rFonts w:ascii="Times New Roman" w:hAnsi="Times New Roman" w:cs="Times New Roman"/>
          <w:sz w:val="24"/>
          <w:szCs w:val="24"/>
        </w:rPr>
        <w:t>Virgin Islands Next Generation Network</w:t>
      </w:r>
      <w:r>
        <w:rPr>
          <w:rFonts w:ascii="Times New Roman" w:hAnsi="Times New Roman" w:cs="Times New Roman"/>
          <w:sz w:val="24"/>
          <w:szCs w:val="24"/>
        </w:rPr>
        <w:t>, Inc.</w:t>
      </w:r>
      <w:r w:rsidRPr="00B460FB">
        <w:rPr>
          <w:rFonts w:ascii="Times New Roman" w:hAnsi="Times New Roman" w:cs="Times New Roman"/>
          <w:sz w:val="24"/>
          <w:szCs w:val="24"/>
        </w:rPr>
        <w:t xml:space="preserve"> </w:t>
      </w:r>
      <w:r>
        <w:rPr>
          <w:rFonts w:ascii="Times New Roman" w:hAnsi="Times New Roman" w:cs="Times New Roman"/>
          <w:sz w:val="24"/>
          <w:szCs w:val="24"/>
        </w:rPr>
        <w:t xml:space="preserve">on August 18, 2023, </w:t>
      </w:r>
      <w:r>
        <w:rPr>
          <w:rFonts w:ascii="Times New Roman" w:hAnsi="Times New Roman" w:cs="Times New Roman"/>
          <w:b/>
          <w:bCs/>
          <w:sz w:val="24"/>
          <w:szCs w:val="24"/>
        </w:rPr>
        <w:t>IS DENIED.</w:t>
      </w:r>
    </w:p>
    <w:p w:rsidR="00F71334" w:rsidP="00F71334" w14:paraId="3DFAEFAD" w14:textId="77777777">
      <w:pPr>
        <w:pStyle w:val="Header"/>
        <w:rPr>
          <w:rFonts w:ascii="Times New Roman" w:hAnsi="Times New Roman" w:cs="Times New Roman"/>
          <w:b/>
          <w:bCs/>
          <w:sz w:val="24"/>
          <w:szCs w:val="24"/>
        </w:rPr>
      </w:pPr>
    </w:p>
    <w:p w:rsidR="00F71334" w:rsidRPr="00F71334" w:rsidP="00F71334" w14:paraId="4C62AFA2" w14:textId="4BE1AA22">
      <w:pPr>
        <w:pStyle w:val="Header"/>
        <w:rPr>
          <w:rFonts w:ascii="Times New Roman" w:hAnsi="Times New Roman" w:cs="Times New Roman"/>
          <w:sz w:val="24"/>
          <w:szCs w:val="24"/>
        </w:rPr>
      </w:pPr>
      <w:r>
        <w:rPr>
          <w:rFonts w:ascii="Times New Roman" w:hAnsi="Times New Roman" w:cs="Times New Roman"/>
          <w:b/>
          <w:bCs/>
          <w:sz w:val="24"/>
          <w:szCs w:val="24"/>
        </w:rPr>
        <w:t xml:space="preserve">IT IS FURTHER ORDERED </w:t>
      </w:r>
      <w:r>
        <w:rPr>
          <w:rFonts w:ascii="Times New Roman" w:hAnsi="Times New Roman" w:cs="Times New Roman"/>
          <w:sz w:val="24"/>
          <w:szCs w:val="24"/>
        </w:rPr>
        <w:t xml:space="preserve">that the Request for Waiver filed by </w:t>
      </w:r>
      <w:r w:rsidRPr="00B460FB">
        <w:rPr>
          <w:rFonts w:ascii="Times New Roman" w:hAnsi="Times New Roman" w:cs="Times New Roman"/>
          <w:sz w:val="24"/>
          <w:szCs w:val="24"/>
        </w:rPr>
        <w:t>Virgin Islands Next Generation Network</w:t>
      </w:r>
      <w:r>
        <w:rPr>
          <w:rFonts w:ascii="Times New Roman" w:hAnsi="Times New Roman" w:cs="Times New Roman"/>
          <w:sz w:val="24"/>
          <w:szCs w:val="24"/>
        </w:rPr>
        <w:t>, Inc.</w:t>
      </w:r>
      <w:r w:rsidRPr="00B460FB">
        <w:rPr>
          <w:rFonts w:ascii="Times New Roman" w:hAnsi="Times New Roman" w:cs="Times New Roman"/>
          <w:sz w:val="24"/>
          <w:szCs w:val="24"/>
        </w:rPr>
        <w:t xml:space="preserve"> </w:t>
      </w:r>
      <w:r>
        <w:rPr>
          <w:rFonts w:ascii="Times New Roman" w:hAnsi="Times New Roman" w:cs="Times New Roman"/>
          <w:sz w:val="24"/>
          <w:szCs w:val="24"/>
        </w:rPr>
        <w:t xml:space="preserve">on August 18, 2023, </w:t>
      </w:r>
      <w:r>
        <w:rPr>
          <w:rFonts w:ascii="Times New Roman" w:hAnsi="Times New Roman" w:cs="Times New Roman"/>
          <w:b/>
          <w:bCs/>
          <w:sz w:val="24"/>
          <w:szCs w:val="24"/>
        </w:rPr>
        <w:t xml:space="preserve">IS GRANTED </w:t>
      </w:r>
      <w:r w:rsidRPr="00422C24">
        <w:rPr>
          <w:rFonts w:ascii="Times New Roman" w:hAnsi="Times New Roman" w:cs="Times New Roman"/>
          <w:sz w:val="24"/>
          <w:szCs w:val="24"/>
        </w:rPr>
        <w:t>to the extent discussed herein</w:t>
      </w:r>
      <w:r w:rsidR="00073E82">
        <w:rPr>
          <w:rFonts w:ascii="Times New Roman" w:hAnsi="Times New Roman" w:cs="Times New Roman"/>
          <w:sz w:val="24"/>
          <w:szCs w:val="24"/>
        </w:rPr>
        <w:t xml:space="preserve"> and is otherwise denied</w:t>
      </w:r>
      <w:r>
        <w:rPr>
          <w:rFonts w:ascii="Times New Roman" w:hAnsi="Times New Roman" w:cs="Times New Roman"/>
          <w:b/>
          <w:bCs/>
          <w:sz w:val="24"/>
          <w:szCs w:val="24"/>
        </w:rPr>
        <w:t>.</w:t>
      </w:r>
      <w:r>
        <w:rPr>
          <w:rFonts w:ascii="Times New Roman" w:hAnsi="Times New Roman" w:cs="Times New Roman"/>
          <w:sz w:val="24"/>
          <w:szCs w:val="24"/>
        </w:rPr>
        <w:t xml:space="preserve"> </w:t>
      </w:r>
    </w:p>
    <w:p w:rsidR="00697CD4" w:rsidP="00A12486" w14:paraId="714367EF" w14:textId="77777777">
      <w:pPr>
        <w:tabs>
          <w:tab w:val="left" w:pos="540"/>
        </w:tabs>
        <w:autoSpaceDE w:val="0"/>
        <w:autoSpaceDN w:val="0"/>
        <w:adjustRightInd w:val="0"/>
        <w:spacing w:after="0" w:line="240" w:lineRule="auto"/>
        <w:rPr>
          <w:rFonts w:ascii="Times New Roman" w:hAnsi="Times New Roman" w:cs="Times New Roman"/>
          <w:i/>
          <w:iCs/>
          <w:sz w:val="24"/>
          <w:szCs w:val="24"/>
        </w:rPr>
      </w:pPr>
    </w:p>
    <w:p w:rsidR="00697CD4" w:rsidP="00697CD4" w14:paraId="53855F2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E15BC2" w:rsidP="00697CD4" w14:paraId="21986767" w14:textId="77777777">
      <w:pPr>
        <w:spacing w:after="0" w:line="240" w:lineRule="auto"/>
        <w:rPr>
          <w:rFonts w:ascii="Times New Roman" w:hAnsi="Times New Roman" w:cs="Times New Roman"/>
          <w:sz w:val="24"/>
          <w:szCs w:val="24"/>
        </w:rPr>
      </w:pPr>
    </w:p>
    <w:p w:rsidR="00E15BC2" w:rsidRPr="00730878" w:rsidP="00697CD4" w14:paraId="5CB18865" w14:textId="4D294FEE">
      <w:pPr>
        <w:spacing w:after="0" w:line="240" w:lineRule="auto"/>
        <w:rPr>
          <w:rFonts w:ascii="Magneto" w:hAnsi="Magneto" w:cs="Times New Roman"/>
          <w:sz w:val="24"/>
          <w:szCs w:val="24"/>
        </w:rPr>
      </w:pPr>
      <w:r w:rsidRPr="00730878">
        <w:rPr>
          <w:rFonts w:ascii="Magneto" w:hAnsi="Magneto" w:cs="Times New Roman"/>
          <w:sz w:val="24"/>
          <w:szCs w:val="24"/>
        </w:rPr>
        <w:t>Miriam Montgomery</w:t>
      </w:r>
    </w:p>
    <w:p w:rsidR="00E15BC2" w:rsidP="00697CD4" w14:paraId="3D3EE344" w14:textId="77777777">
      <w:pPr>
        <w:spacing w:after="0" w:line="240" w:lineRule="auto"/>
        <w:rPr>
          <w:rFonts w:ascii="Times New Roman" w:hAnsi="Times New Roman" w:cs="Times New Roman"/>
          <w:sz w:val="24"/>
          <w:szCs w:val="24"/>
        </w:rPr>
      </w:pPr>
    </w:p>
    <w:p w:rsidR="00697CD4" w:rsidP="00697CD4" w14:paraId="3EA15B6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Miriam Montgomery</w:t>
      </w:r>
    </w:p>
    <w:p w:rsidR="00697CD4" w:rsidP="00697CD4" w14:paraId="4F3C434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Grants Management Policy Advisor </w:t>
      </w:r>
    </w:p>
    <w:p w:rsidR="00697CD4" w:rsidRPr="00A12486" w:rsidP="00C04277" w14:paraId="594BFF13" w14:textId="0DE65AFD">
      <w:pPr>
        <w:spacing w:after="0" w:line="240" w:lineRule="auto"/>
        <w:rPr>
          <w:rFonts w:ascii="Times New Roman" w:hAnsi="Times New Roman" w:cs="Times New Roman"/>
          <w:i/>
          <w:iCs/>
          <w:sz w:val="24"/>
          <w:szCs w:val="24"/>
        </w:rPr>
      </w:pPr>
      <w:r>
        <w:rPr>
          <w:rFonts w:ascii="Times New Roman" w:hAnsi="Times New Roman" w:cs="Times New Roman"/>
          <w:sz w:val="24"/>
          <w:szCs w:val="24"/>
        </w:rPr>
        <w:t>Consumer and Governmental Affairs Bureau</w:t>
      </w:r>
    </w:p>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AB3" w:rsidRPr="00163012" w:rsidP="00C10AB3" w14:paraId="162C4EAA" w14:textId="3E2CDF52">
    <w:pPr>
      <w:pStyle w:val="Footer"/>
      <w:jc w:val="center"/>
      <w:rPr>
        <w:rFonts w:ascii="Times New Roman" w:hAnsi="Times New Roman" w:cs="Times New Roman"/>
        <w:sz w:val="20"/>
        <w:szCs w:val="20"/>
      </w:rPr>
    </w:pPr>
    <w:r w:rsidRPr="00163012">
      <w:rPr>
        <w:rFonts w:ascii="Times New Roman" w:hAnsi="Times New Roman" w:cs="Times New Roman"/>
        <w:sz w:val="20"/>
        <w:szCs w:val="20"/>
      </w:rPr>
      <w:t>Federal Communications Commission – Consumer and Governmental Affairs Bureau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0313" w:rsidP="003622D7" w14:paraId="04FAE3A1" w14:textId="77777777">
      <w:pPr>
        <w:spacing w:after="0" w:line="240" w:lineRule="auto"/>
      </w:pPr>
      <w:r>
        <w:separator/>
      </w:r>
    </w:p>
  </w:footnote>
  <w:footnote w:type="continuationSeparator" w:id="1">
    <w:p w:rsidR="003E0313" w:rsidP="003622D7" w14:paraId="6E525915" w14:textId="77777777">
      <w:pPr>
        <w:spacing w:after="0" w:line="240" w:lineRule="auto"/>
      </w:pPr>
      <w:r>
        <w:continuationSeparator/>
      </w:r>
    </w:p>
  </w:footnote>
  <w:footnote w:type="continuationNotice" w:id="2">
    <w:p w:rsidR="003E0313" w14:paraId="235B97CA" w14:textId="77777777">
      <w:pPr>
        <w:spacing w:after="0" w:line="240" w:lineRule="auto"/>
      </w:pPr>
    </w:p>
  </w:footnote>
  <w:footnote w:id="3">
    <w:p w:rsidR="00C74533" w:rsidRPr="00B966CC" w:rsidP="00B966CC" w14:paraId="62CD7D39" w14:textId="11736C51">
      <w:pPr>
        <w:pStyle w:val="Footnot"/>
        <w:rPr>
          <w:rFonts w:ascii="Times New Roman" w:hAnsi="Times New Roman" w:cs="Times New Roman"/>
        </w:rPr>
      </w:pPr>
      <w:r w:rsidRPr="00B966CC">
        <w:rPr>
          <w:rStyle w:val="FootnoteReference"/>
          <w:rFonts w:ascii="Times New Roman" w:hAnsi="Times New Roman" w:cs="Times New Roman"/>
        </w:rPr>
        <w:footnoteRef/>
      </w:r>
      <w:r w:rsidRPr="00B966CC">
        <w:rPr>
          <w:rFonts w:ascii="Times New Roman" w:hAnsi="Times New Roman" w:cs="Times New Roman"/>
        </w:rPr>
        <w:t xml:space="preserve"> Letter from Stephan Adams, President and </w:t>
      </w:r>
      <w:r w:rsidRPr="00B966CC" w:rsidR="00A52703">
        <w:rPr>
          <w:rFonts w:ascii="Times New Roman" w:hAnsi="Times New Roman" w:cs="Times New Roman"/>
        </w:rPr>
        <w:t>CEO,</w:t>
      </w:r>
      <w:r w:rsidRPr="00B966CC">
        <w:rPr>
          <w:rFonts w:ascii="Times New Roman" w:hAnsi="Times New Roman" w:cs="Times New Roman"/>
        </w:rPr>
        <w:t xml:space="preserve"> VINGN, Inc. to Miriam Montgomery, Grants </w:t>
      </w:r>
      <w:r w:rsidRPr="00B966CC" w:rsidR="00A52703">
        <w:rPr>
          <w:rFonts w:ascii="Times New Roman" w:hAnsi="Times New Roman" w:cs="Times New Roman"/>
        </w:rPr>
        <w:t>M</w:t>
      </w:r>
      <w:r w:rsidRPr="00B966CC">
        <w:rPr>
          <w:rFonts w:ascii="Times New Roman" w:hAnsi="Times New Roman" w:cs="Times New Roman"/>
        </w:rPr>
        <w:t>anagement Policy Advisor, FCC Consumer and Governmental Affairs Bureau (Aug. 18, 2023) (VINGN Aug</w:t>
      </w:r>
      <w:r w:rsidR="00D44698">
        <w:rPr>
          <w:rFonts w:ascii="Times New Roman" w:hAnsi="Times New Roman" w:cs="Times New Roman"/>
        </w:rPr>
        <w:t>.</w:t>
      </w:r>
      <w:r w:rsidRPr="00B966CC">
        <w:rPr>
          <w:rFonts w:ascii="Times New Roman" w:hAnsi="Times New Roman" w:cs="Times New Roman"/>
        </w:rPr>
        <w:t xml:space="preserve"> 18 Letter).</w:t>
      </w:r>
    </w:p>
  </w:footnote>
  <w:footnote w:id="4">
    <w:p w:rsidR="00C74533" w:rsidRPr="00B966CC" w14:paraId="0228196B" w14:textId="338BC9A3">
      <w:pPr>
        <w:pStyle w:val="FootnoteText"/>
        <w:rPr>
          <w:rFonts w:ascii="Times New Roman" w:hAnsi="Times New Roman" w:cs="Times New Roman"/>
        </w:rPr>
      </w:pPr>
      <w:r w:rsidRPr="00B966CC">
        <w:rPr>
          <w:rStyle w:val="FootnoteReference"/>
          <w:rFonts w:ascii="Times New Roman" w:hAnsi="Times New Roman" w:cs="Times New Roman"/>
        </w:rPr>
        <w:footnoteRef/>
      </w:r>
      <w:r w:rsidRPr="00B966CC">
        <w:rPr>
          <w:rFonts w:ascii="Times New Roman" w:hAnsi="Times New Roman" w:cs="Times New Roman"/>
        </w:rPr>
        <w:t xml:space="preserve"> </w:t>
      </w:r>
      <w:r w:rsidRPr="00B966CC">
        <w:rPr>
          <w:rFonts w:ascii="Times New Roman" w:hAnsi="Times New Roman" w:cs="Times New Roman"/>
        </w:rPr>
        <w:t>Letter from Miriam Montgomery, Grants Management Policy Advisor, FCC Consumer Governmental Affairs Bureau to Stephan Adams, President and CEO</w:t>
      </w:r>
      <w:r w:rsidRPr="00B966CC" w:rsidR="00A52703">
        <w:rPr>
          <w:rFonts w:ascii="Times New Roman" w:hAnsi="Times New Roman" w:cs="Times New Roman"/>
        </w:rPr>
        <w:t>,</w:t>
      </w:r>
      <w:r w:rsidRPr="00B966CC">
        <w:rPr>
          <w:rFonts w:ascii="Times New Roman" w:hAnsi="Times New Roman" w:cs="Times New Roman"/>
        </w:rPr>
        <w:t xml:space="preserve"> VINGN, Inc. (Aug. 15, 2023) (FCC Aug. 15 </w:t>
      </w:r>
      <w:r w:rsidR="00E15BC2">
        <w:rPr>
          <w:rFonts w:ascii="Times New Roman" w:hAnsi="Times New Roman" w:cs="Times New Roman"/>
        </w:rPr>
        <w:t>L</w:t>
      </w:r>
      <w:r w:rsidRPr="00B966CC" w:rsidR="00E15BC2">
        <w:rPr>
          <w:rFonts w:ascii="Times New Roman" w:hAnsi="Times New Roman" w:cs="Times New Roman"/>
        </w:rPr>
        <w:t>etter</w:t>
      </w:r>
      <w:r w:rsidRPr="00B966CC">
        <w:rPr>
          <w:rFonts w:ascii="Times New Roman" w:hAnsi="Times New Roman" w:cs="Times New Roman"/>
        </w:rPr>
        <w:t>).</w:t>
      </w:r>
    </w:p>
  </w:footnote>
  <w:footnote w:id="5">
    <w:p w:rsidR="001E4D8F" w:rsidRPr="00B966CC" w14:paraId="48D93714" w14:textId="13E39D50">
      <w:pPr>
        <w:pStyle w:val="FootnoteText"/>
        <w:rPr>
          <w:rFonts w:ascii="Times New Roman" w:hAnsi="Times New Roman" w:cs="Times New Roman"/>
        </w:rPr>
      </w:pPr>
      <w:r w:rsidRPr="00B966CC">
        <w:rPr>
          <w:rStyle w:val="FootnoteReference"/>
          <w:rFonts w:ascii="Times New Roman" w:hAnsi="Times New Roman" w:cs="Times New Roman"/>
        </w:rPr>
        <w:footnoteRef/>
      </w:r>
      <w:r w:rsidRPr="00B966CC">
        <w:rPr>
          <w:rFonts w:ascii="Times New Roman" w:hAnsi="Times New Roman" w:cs="Times New Roman"/>
        </w:rPr>
        <w:t xml:space="preserve"> </w:t>
      </w:r>
      <w:r w:rsidRPr="00B966CC" w:rsidR="00C74533">
        <w:rPr>
          <w:rFonts w:ascii="Times New Roman" w:hAnsi="Times New Roman" w:cs="Times New Roman"/>
        </w:rPr>
        <w:t>VINGN Aug. 18 Letter;</w:t>
      </w:r>
      <w:r w:rsidRPr="00B966CC" w:rsidR="00C74533">
        <w:rPr>
          <w:rFonts w:ascii="Times New Roman" w:hAnsi="Times New Roman" w:cs="Times New Roman"/>
          <w:i/>
          <w:iCs/>
        </w:rPr>
        <w:t xml:space="preserve"> see also </w:t>
      </w:r>
      <w:r w:rsidRPr="00B966CC">
        <w:rPr>
          <w:rFonts w:ascii="Times New Roman" w:hAnsi="Times New Roman" w:cs="Times New Roman"/>
        </w:rPr>
        <w:t>47 CFR § 54.1903</w:t>
      </w:r>
      <w:r w:rsidRPr="00B966CC" w:rsidR="00C74533">
        <w:rPr>
          <w:rFonts w:ascii="Times New Roman" w:hAnsi="Times New Roman" w:cs="Times New Roman"/>
        </w:rPr>
        <w:t xml:space="preserve"> (providing that </w:t>
      </w:r>
      <w:r w:rsidRPr="00B966CC" w:rsidR="00422C24">
        <w:rPr>
          <w:rFonts w:ascii="Times New Roman" w:hAnsi="Times New Roman" w:cs="Times New Roman"/>
        </w:rPr>
        <w:t>broadband providers and their contractors, among other</w:t>
      </w:r>
      <w:r w:rsidRPr="00B966CC" w:rsidR="00C74533">
        <w:rPr>
          <w:rFonts w:ascii="Times New Roman" w:hAnsi="Times New Roman" w:cs="Times New Roman"/>
        </w:rPr>
        <w:t xml:space="preserve"> entities</w:t>
      </w:r>
      <w:r w:rsidRPr="00B966CC" w:rsidR="00422C24">
        <w:rPr>
          <w:rFonts w:ascii="Times New Roman" w:hAnsi="Times New Roman" w:cs="Times New Roman"/>
        </w:rPr>
        <w:t>,</w:t>
      </w:r>
      <w:r w:rsidRPr="00B966CC" w:rsidR="00C74533">
        <w:rPr>
          <w:rFonts w:ascii="Times New Roman" w:hAnsi="Times New Roman" w:cs="Times New Roman"/>
        </w:rPr>
        <w:t xml:space="preserve"> </w:t>
      </w:r>
      <w:r w:rsidRPr="00B966CC" w:rsidR="00422C24">
        <w:rPr>
          <w:rFonts w:ascii="Times New Roman" w:hAnsi="Times New Roman" w:cs="Times New Roman"/>
        </w:rPr>
        <w:t>“</w:t>
      </w:r>
      <w:r w:rsidRPr="00B966CC" w:rsidR="00C74533">
        <w:rPr>
          <w:rFonts w:ascii="Times New Roman" w:hAnsi="Times New Roman" w:cs="Times New Roman"/>
        </w:rPr>
        <w:t>may not receive awards, either as Grantees, Pass-through Entities, or Subrecipients under the Outreach Grant Program”)</w:t>
      </w:r>
      <w:r w:rsidRPr="00B966CC">
        <w:rPr>
          <w:rFonts w:ascii="Times New Roman" w:hAnsi="Times New Roman" w:cs="Times New Roman"/>
        </w:rPr>
        <w:t>.</w:t>
      </w:r>
    </w:p>
  </w:footnote>
  <w:footnote w:id="6">
    <w:p w:rsidR="00E82941" w:rsidRPr="00B966CC" w14:paraId="21A8BBC0" w14:textId="560173CB">
      <w:pPr>
        <w:pStyle w:val="FootnoteText"/>
        <w:rPr>
          <w:rFonts w:ascii="Times New Roman" w:hAnsi="Times New Roman" w:cs="Times New Roman"/>
        </w:rPr>
      </w:pPr>
      <w:r w:rsidRPr="00B966CC">
        <w:rPr>
          <w:rStyle w:val="FootnoteReference"/>
          <w:rFonts w:ascii="Times New Roman" w:hAnsi="Times New Roman" w:cs="Times New Roman"/>
        </w:rPr>
        <w:footnoteRef/>
      </w:r>
      <w:r w:rsidRPr="00B966CC">
        <w:rPr>
          <w:rFonts w:ascii="Times New Roman" w:hAnsi="Times New Roman" w:cs="Times New Roman"/>
        </w:rPr>
        <w:t xml:space="preserve"> </w:t>
      </w:r>
      <w:r w:rsidRPr="00B966CC">
        <w:rPr>
          <w:rFonts w:ascii="Times New Roman" w:hAnsi="Times New Roman" w:cs="Times New Roman"/>
        </w:rPr>
        <w:t>Letter from Miriam Montgomery, Grants Management Policy Advisor, FCC Consumer Governmental Affairs Bureau to Stephan Adams, President and CEO</w:t>
      </w:r>
      <w:r w:rsidRPr="00B966CC" w:rsidR="00A52703">
        <w:rPr>
          <w:rFonts w:ascii="Times New Roman" w:hAnsi="Times New Roman" w:cs="Times New Roman"/>
        </w:rPr>
        <w:t>,</w:t>
      </w:r>
      <w:r w:rsidRPr="00B966CC">
        <w:rPr>
          <w:rFonts w:ascii="Times New Roman" w:hAnsi="Times New Roman" w:cs="Times New Roman"/>
        </w:rPr>
        <w:t xml:space="preserve"> VINGN, Inc. (June 21, 2023).</w:t>
      </w:r>
    </w:p>
  </w:footnote>
  <w:footnote w:id="7">
    <w:p w:rsidR="00A34103" w:rsidRPr="00B966CC" w14:paraId="0F6C60C7" w14:textId="21807B53">
      <w:pPr>
        <w:pStyle w:val="FootnoteText"/>
        <w:rPr>
          <w:rFonts w:ascii="Times New Roman" w:hAnsi="Times New Roman" w:cs="Times New Roman"/>
        </w:rPr>
      </w:pPr>
      <w:r w:rsidRPr="00B966CC">
        <w:rPr>
          <w:rStyle w:val="FootnoteReference"/>
          <w:rFonts w:ascii="Times New Roman" w:hAnsi="Times New Roman" w:cs="Times New Roman"/>
        </w:rPr>
        <w:footnoteRef/>
      </w:r>
      <w:r w:rsidRPr="00B966CC">
        <w:rPr>
          <w:rFonts w:ascii="Times New Roman" w:hAnsi="Times New Roman" w:cs="Times New Roman"/>
        </w:rPr>
        <w:t xml:space="preserve"> </w:t>
      </w:r>
      <w:r w:rsidRPr="00B966CC">
        <w:rPr>
          <w:rFonts w:ascii="Times New Roman" w:hAnsi="Times New Roman" w:cs="Times New Roman"/>
        </w:rPr>
        <w:t>Letter from Stephan Adams, President and CEO</w:t>
      </w:r>
      <w:r w:rsidRPr="00B966CC" w:rsidR="00A52703">
        <w:rPr>
          <w:rFonts w:ascii="Times New Roman" w:hAnsi="Times New Roman" w:cs="Times New Roman"/>
        </w:rPr>
        <w:t>,</w:t>
      </w:r>
      <w:r w:rsidRPr="00B966CC">
        <w:rPr>
          <w:rFonts w:ascii="Times New Roman" w:hAnsi="Times New Roman" w:cs="Times New Roman"/>
        </w:rPr>
        <w:t xml:space="preserve"> VINGN, Inc. to Miriam Montgomery, Grants </w:t>
      </w:r>
      <w:r w:rsidRPr="00B966CC" w:rsidR="00071952">
        <w:rPr>
          <w:rFonts w:ascii="Times New Roman" w:hAnsi="Times New Roman" w:cs="Times New Roman"/>
        </w:rPr>
        <w:t>M</w:t>
      </w:r>
      <w:r w:rsidRPr="00B966CC">
        <w:rPr>
          <w:rFonts w:ascii="Times New Roman" w:hAnsi="Times New Roman" w:cs="Times New Roman"/>
        </w:rPr>
        <w:t>anagement Policy Advisor, FCC Consumer and Governmental Affairs Bureau (July 29, 2023)</w:t>
      </w:r>
      <w:r w:rsidRPr="00B966CC" w:rsidR="00071952">
        <w:rPr>
          <w:rFonts w:ascii="Times New Roman" w:hAnsi="Times New Roman" w:cs="Times New Roman"/>
        </w:rPr>
        <w:t xml:space="preserve"> (VINGN June 29 Letter)</w:t>
      </w:r>
      <w:r w:rsidRPr="00B966CC">
        <w:rPr>
          <w:rFonts w:ascii="Times New Roman" w:hAnsi="Times New Roman" w:cs="Times New Roman"/>
        </w:rPr>
        <w:t>.</w:t>
      </w:r>
    </w:p>
  </w:footnote>
  <w:footnote w:id="8">
    <w:p w:rsidR="00A34103" w:rsidRPr="00B966CC" w14:paraId="553904FC" w14:textId="085A247A">
      <w:pPr>
        <w:pStyle w:val="FootnoteText"/>
        <w:rPr>
          <w:rFonts w:ascii="Times New Roman" w:hAnsi="Times New Roman" w:cs="Times New Roman"/>
        </w:rPr>
      </w:pPr>
      <w:r w:rsidRPr="00B966CC">
        <w:rPr>
          <w:rStyle w:val="FootnoteReference"/>
          <w:rFonts w:ascii="Times New Roman" w:hAnsi="Times New Roman" w:cs="Times New Roman"/>
        </w:rPr>
        <w:footnoteRef/>
      </w:r>
      <w:r w:rsidRPr="00B966CC">
        <w:rPr>
          <w:rFonts w:ascii="Times New Roman" w:hAnsi="Times New Roman" w:cs="Times New Roman"/>
        </w:rPr>
        <w:t xml:space="preserve"> </w:t>
      </w:r>
      <w:r w:rsidRPr="00B966CC" w:rsidR="00F04926">
        <w:rPr>
          <w:rFonts w:ascii="Times New Roman" w:hAnsi="Times New Roman" w:cs="Times New Roman"/>
        </w:rPr>
        <w:t>47 CFR § 54.1903(a)</w:t>
      </w:r>
      <w:r w:rsidRPr="00B966CC" w:rsidR="00AB1B48">
        <w:rPr>
          <w:rFonts w:ascii="Times New Roman" w:hAnsi="Times New Roman" w:cs="Times New Roman"/>
        </w:rPr>
        <w:t xml:space="preserve"> (making ineligible </w:t>
      </w:r>
      <w:r w:rsidRPr="00B966CC" w:rsidR="00002C28">
        <w:rPr>
          <w:rFonts w:ascii="Times New Roman" w:hAnsi="Times New Roman" w:cs="Times New Roman"/>
        </w:rPr>
        <w:t xml:space="preserve">broadband providers and their contractors, among others, to receive awards </w:t>
      </w:r>
      <w:r w:rsidRPr="00B966CC" w:rsidR="00AB1B48">
        <w:rPr>
          <w:rFonts w:ascii="Times New Roman" w:hAnsi="Times New Roman" w:cs="Times New Roman"/>
        </w:rPr>
        <w:t xml:space="preserve">under the Affordable Connectivity Outreach </w:t>
      </w:r>
      <w:r w:rsidRPr="00B966CC" w:rsidR="00002C28">
        <w:rPr>
          <w:rFonts w:ascii="Times New Roman" w:hAnsi="Times New Roman" w:cs="Times New Roman"/>
        </w:rPr>
        <w:t>Grant P</w:t>
      </w:r>
      <w:r w:rsidRPr="00B966CC" w:rsidR="00AB1B48">
        <w:rPr>
          <w:rFonts w:ascii="Times New Roman" w:hAnsi="Times New Roman" w:cs="Times New Roman"/>
        </w:rPr>
        <w:t>rogram)</w:t>
      </w:r>
      <w:r w:rsidRPr="00B966CC" w:rsidR="00F04926">
        <w:rPr>
          <w:rFonts w:ascii="Times New Roman" w:hAnsi="Times New Roman" w:cs="Times New Roman"/>
        </w:rPr>
        <w:t xml:space="preserve">; </w:t>
      </w:r>
      <w:r w:rsidRPr="00B966CC" w:rsidR="00F04926">
        <w:rPr>
          <w:rFonts w:ascii="Times New Roman" w:hAnsi="Times New Roman" w:cs="Times New Roman"/>
          <w:i/>
          <w:iCs/>
        </w:rPr>
        <w:t>see also</w:t>
      </w:r>
      <w:r w:rsidRPr="00B966CC" w:rsidR="00F04926">
        <w:rPr>
          <w:rFonts w:ascii="Times New Roman" w:hAnsi="Times New Roman" w:cs="Times New Roman"/>
        </w:rPr>
        <w:t xml:space="preserve">  </w:t>
      </w:r>
      <w:r w:rsidRPr="00B966CC" w:rsidR="00A00829">
        <w:rPr>
          <w:rFonts w:ascii="Times New Roman" w:hAnsi="Times New Roman" w:cs="Times New Roman"/>
        </w:rPr>
        <w:t xml:space="preserve">FCC Aug. 15 </w:t>
      </w:r>
      <w:r w:rsidR="00E15BC2">
        <w:rPr>
          <w:rFonts w:ascii="Times New Roman" w:hAnsi="Times New Roman" w:cs="Times New Roman"/>
        </w:rPr>
        <w:t>L</w:t>
      </w:r>
      <w:r w:rsidRPr="00B966CC" w:rsidR="00A00829">
        <w:rPr>
          <w:rFonts w:ascii="Times New Roman" w:hAnsi="Times New Roman" w:cs="Times New Roman"/>
        </w:rPr>
        <w:t>ett</w:t>
      </w:r>
      <w:r w:rsidRPr="00B966CC" w:rsidR="00F04926">
        <w:rPr>
          <w:rFonts w:ascii="Times New Roman" w:hAnsi="Times New Roman" w:cs="Times New Roman"/>
        </w:rPr>
        <w:t xml:space="preserve">er.  </w:t>
      </w:r>
      <w:r w:rsidRPr="00B966CC">
        <w:rPr>
          <w:rFonts w:ascii="Times New Roman" w:hAnsi="Times New Roman" w:cs="Times New Roman"/>
        </w:rPr>
        <w:t xml:space="preserve">The FCC Aug. 15 </w:t>
      </w:r>
      <w:r w:rsidR="00E15BC2">
        <w:rPr>
          <w:rFonts w:ascii="Times New Roman" w:hAnsi="Times New Roman" w:cs="Times New Roman"/>
        </w:rPr>
        <w:t>L</w:t>
      </w:r>
      <w:r w:rsidRPr="00B966CC">
        <w:rPr>
          <w:rFonts w:ascii="Times New Roman" w:hAnsi="Times New Roman" w:cs="Times New Roman"/>
        </w:rPr>
        <w:t xml:space="preserve">etter </w:t>
      </w:r>
      <w:r w:rsidRPr="00B966CC" w:rsidR="00A00829">
        <w:rPr>
          <w:rFonts w:ascii="Times New Roman" w:hAnsi="Times New Roman" w:cs="Times New Roman"/>
        </w:rPr>
        <w:t>explained</w:t>
      </w:r>
      <w:r w:rsidRPr="00B966CC">
        <w:rPr>
          <w:rFonts w:ascii="Times New Roman" w:hAnsi="Times New Roman" w:cs="Times New Roman"/>
        </w:rPr>
        <w:t xml:space="preserve"> that the ineligibility criteria</w:t>
      </w:r>
      <w:r w:rsidRPr="00B966CC" w:rsidR="00A00829">
        <w:rPr>
          <w:rFonts w:ascii="Times New Roman" w:hAnsi="Times New Roman" w:cs="Times New Roman"/>
        </w:rPr>
        <w:t xml:space="preserve"> not only</w:t>
      </w:r>
      <w:r w:rsidRPr="00B966CC">
        <w:rPr>
          <w:rFonts w:ascii="Times New Roman" w:hAnsi="Times New Roman" w:cs="Times New Roman"/>
        </w:rPr>
        <w:t xml:space="preserve"> covers “broadband providers” </w:t>
      </w:r>
      <w:r w:rsidRPr="00B966CC" w:rsidR="00A00829">
        <w:rPr>
          <w:rFonts w:ascii="Times New Roman" w:hAnsi="Times New Roman" w:cs="Times New Roman"/>
        </w:rPr>
        <w:t xml:space="preserve">but </w:t>
      </w:r>
      <w:r w:rsidRPr="00B966CC">
        <w:rPr>
          <w:rFonts w:ascii="Times New Roman" w:hAnsi="Times New Roman" w:cs="Times New Roman"/>
        </w:rPr>
        <w:t xml:space="preserve">also </w:t>
      </w:r>
      <w:r w:rsidRPr="00B966CC" w:rsidR="00A00829">
        <w:rPr>
          <w:rFonts w:ascii="Times New Roman" w:hAnsi="Times New Roman" w:cs="Times New Roman"/>
        </w:rPr>
        <w:t>their “contractors,” among other entities</w:t>
      </w:r>
      <w:r w:rsidRPr="00B966CC" w:rsidR="00F04926">
        <w:rPr>
          <w:rFonts w:ascii="Times New Roman" w:hAnsi="Times New Roman" w:cs="Times New Roman"/>
        </w:rPr>
        <w:t xml:space="preserve">, and that while the term “contractor” is not defined in the FCC’s ACP rules or order, the NOFO defines “contractor” very broadly to cover “any entity that has a mutually binding agreement with a broadband provider to provide goods or services to or on behalf of a broadband provider.”  </w:t>
      </w:r>
      <w:r w:rsidRPr="00B966CC" w:rsidR="00F04926">
        <w:rPr>
          <w:rFonts w:ascii="Times New Roman" w:hAnsi="Times New Roman" w:cs="Times New Roman"/>
          <w:i/>
          <w:iCs/>
        </w:rPr>
        <w:t xml:space="preserve">Id. </w:t>
      </w:r>
      <w:r w:rsidRPr="00B966CC" w:rsidR="00F04926">
        <w:rPr>
          <w:rFonts w:ascii="Times New Roman" w:hAnsi="Times New Roman" w:cs="Times New Roman"/>
        </w:rPr>
        <w:t>(</w:t>
      </w:r>
      <w:r w:rsidRPr="00B966CC" w:rsidR="00F04926">
        <w:rPr>
          <w:rFonts w:ascii="Times New Roman" w:hAnsi="Times New Roman" w:cs="Times New Roman"/>
          <w:i/>
          <w:iCs/>
        </w:rPr>
        <w:t xml:space="preserve">citing </w:t>
      </w:r>
      <w:r w:rsidRPr="00B966CC" w:rsidR="00F04926">
        <w:rPr>
          <w:rFonts w:ascii="Times New Roman" w:hAnsi="Times New Roman" w:cs="Times New Roman"/>
        </w:rPr>
        <w:t xml:space="preserve">FCC, </w:t>
      </w:r>
      <w:r w:rsidRPr="00B966CC" w:rsidR="00F04926">
        <w:rPr>
          <w:rFonts w:ascii="Times New Roman" w:hAnsi="Times New Roman" w:cs="Times New Roman"/>
          <w:i/>
          <w:iCs/>
        </w:rPr>
        <w:t xml:space="preserve">Affordable Connectivity Outreach Grant Program, </w:t>
      </w:r>
      <w:r w:rsidRPr="00B966CC" w:rsidR="00F04926">
        <w:rPr>
          <w:rFonts w:ascii="Times New Roman" w:hAnsi="Times New Roman" w:cs="Times New Roman"/>
        </w:rPr>
        <w:t>Funding Opportunity No. FCC-ACOGP-23-001, Notice of Funding Opportunity at 11 &amp; note 7 (Nov. 10. 2022) (“NOFO”))</w:t>
      </w:r>
      <w:r w:rsidRPr="00B966CC" w:rsidR="00A00829">
        <w:rPr>
          <w:rFonts w:ascii="Times New Roman" w:hAnsi="Times New Roman" w:cs="Times New Roman"/>
        </w:rPr>
        <w:t>.</w:t>
      </w:r>
      <w:r w:rsidRPr="00B966CC" w:rsidR="000B5192">
        <w:rPr>
          <w:rFonts w:ascii="Times New Roman" w:hAnsi="Times New Roman" w:cs="Times New Roman"/>
        </w:rPr>
        <w:t xml:space="preserve">  Because the submitted materials show</w:t>
      </w:r>
      <w:r w:rsidRPr="00B966CC" w:rsidR="00F16B96">
        <w:rPr>
          <w:rFonts w:ascii="Times New Roman" w:hAnsi="Times New Roman" w:cs="Times New Roman"/>
        </w:rPr>
        <w:t>ed</w:t>
      </w:r>
      <w:r w:rsidRPr="00B966CC" w:rsidR="000B5192">
        <w:rPr>
          <w:rFonts w:ascii="Times New Roman" w:hAnsi="Times New Roman" w:cs="Times New Roman"/>
        </w:rPr>
        <w:t xml:space="preserve"> that VINGN </w:t>
      </w:r>
      <w:r w:rsidRPr="00B966CC" w:rsidR="00F16B96">
        <w:rPr>
          <w:rFonts w:ascii="Times New Roman" w:hAnsi="Times New Roman" w:cs="Times New Roman"/>
        </w:rPr>
        <w:t>provides wholesale broadband middle mile service to Internet Service Providers in the U.S. Virgin Islands through</w:t>
      </w:r>
      <w:r w:rsidRPr="00B966CC" w:rsidR="000B5192">
        <w:rPr>
          <w:rFonts w:ascii="Times New Roman" w:hAnsi="Times New Roman" w:cs="Times New Roman"/>
        </w:rPr>
        <w:t xml:space="preserve"> agreements with broadband providers</w:t>
      </w:r>
      <w:r w:rsidRPr="00B966CC" w:rsidR="00F16B96">
        <w:rPr>
          <w:rFonts w:ascii="Times New Roman" w:hAnsi="Times New Roman" w:cs="Times New Roman"/>
        </w:rPr>
        <w:t>, the Bureau found that</w:t>
      </w:r>
      <w:r w:rsidRPr="00B966CC" w:rsidR="00371669">
        <w:rPr>
          <w:rFonts w:ascii="Times New Roman" w:hAnsi="Times New Roman" w:cs="Times New Roman"/>
        </w:rPr>
        <w:t xml:space="preserve"> the </w:t>
      </w:r>
      <w:r w:rsidR="008D17B6">
        <w:rPr>
          <w:rFonts w:ascii="Times New Roman" w:hAnsi="Times New Roman" w:cs="Times New Roman"/>
        </w:rPr>
        <w:t>“</w:t>
      </w:r>
      <w:r w:rsidRPr="00B966CC" w:rsidR="00371669">
        <w:rPr>
          <w:rFonts w:ascii="Times New Roman" w:hAnsi="Times New Roman" w:cs="Times New Roman"/>
        </w:rPr>
        <w:t>ineligible entities</w:t>
      </w:r>
      <w:r w:rsidR="008D17B6">
        <w:rPr>
          <w:rFonts w:ascii="Times New Roman" w:hAnsi="Times New Roman" w:cs="Times New Roman"/>
        </w:rPr>
        <w:t>”</w:t>
      </w:r>
      <w:r w:rsidRPr="00B966CC" w:rsidR="00371669">
        <w:rPr>
          <w:rFonts w:ascii="Times New Roman" w:hAnsi="Times New Roman" w:cs="Times New Roman"/>
        </w:rPr>
        <w:t xml:space="preserve"> rule contained in</w:t>
      </w:r>
      <w:r w:rsidRPr="00B966CC" w:rsidR="00F16B96">
        <w:rPr>
          <w:rFonts w:ascii="Times New Roman" w:hAnsi="Times New Roman" w:cs="Times New Roman"/>
        </w:rPr>
        <w:t xml:space="preserve"> section 54.1903(a) applied.  </w:t>
      </w:r>
      <w:r w:rsidRPr="00B966CC" w:rsidR="00F16B96">
        <w:rPr>
          <w:rFonts w:ascii="Times New Roman" w:hAnsi="Times New Roman" w:cs="Times New Roman"/>
          <w:i/>
          <w:iCs/>
        </w:rPr>
        <w:t xml:space="preserve">See </w:t>
      </w:r>
      <w:r w:rsidRPr="00B966CC" w:rsidR="00F16B96">
        <w:rPr>
          <w:rFonts w:ascii="Times New Roman" w:hAnsi="Times New Roman" w:cs="Times New Roman"/>
        </w:rPr>
        <w:t xml:space="preserve">FCC Aug. 15 </w:t>
      </w:r>
      <w:r w:rsidR="00E15BC2">
        <w:rPr>
          <w:rFonts w:ascii="Times New Roman" w:hAnsi="Times New Roman" w:cs="Times New Roman"/>
        </w:rPr>
        <w:t>L</w:t>
      </w:r>
      <w:r w:rsidRPr="00B966CC" w:rsidR="00F16B96">
        <w:rPr>
          <w:rFonts w:ascii="Times New Roman" w:hAnsi="Times New Roman" w:cs="Times New Roman"/>
        </w:rPr>
        <w:t xml:space="preserve">etter.  </w:t>
      </w:r>
      <w:r w:rsidRPr="00B966CC" w:rsidR="000B5192">
        <w:rPr>
          <w:rFonts w:ascii="Times New Roman" w:hAnsi="Times New Roman" w:cs="Times New Roman"/>
        </w:rPr>
        <w:t xml:space="preserve"> </w:t>
      </w:r>
      <w:r w:rsidRPr="00B966CC">
        <w:rPr>
          <w:rFonts w:ascii="Times New Roman" w:hAnsi="Times New Roman" w:cs="Times New Roman"/>
        </w:rPr>
        <w:t xml:space="preserve"> </w:t>
      </w:r>
    </w:p>
  </w:footnote>
  <w:footnote w:id="9">
    <w:p w:rsidR="00EB181B" w:rsidRPr="00B966CC" w14:paraId="2A3ADC4C" w14:textId="7D5FA608">
      <w:pPr>
        <w:pStyle w:val="FootnoteText"/>
        <w:rPr>
          <w:rFonts w:ascii="Times New Roman" w:hAnsi="Times New Roman" w:cs="Times New Roman"/>
        </w:rPr>
      </w:pPr>
      <w:r w:rsidRPr="00B966CC">
        <w:rPr>
          <w:rStyle w:val="FootnoteReference"/>
          <w:rFonts w:ascii="Times New Roman" w:hAnsi="Times New Roman" w:cs="Times New Roman"/>
        </w:rPr>
        <w:footnoteRef/>
      </w:r>
      <w:r w:rsidRPr="00B966CC">
        <w:rPr>
          <w:rFonts w:ascii="Times New Roman" w:hAnsi="Times New Roman" w:cs="Times New Roman"/>
        </w:rPr>
        <w:t xml:space="preserve"> </w:t>
      </w:r>
      <w:r w:rsidRPr="00B966CC" w:rsidR="004B137A">
        <w:rPr>
          <w:rFonts w:ascii="Times New Roman" w:hAnsi="Times New Roman" w:cs="Times New Roman"/>
        </w:rPr>
        <w:t>VINGN</w:t>
      </w:r>
      <w:r w:rsidRPr="00B966CC">
        <w:rPr>
          <w:rFonts w:ascii="Times New Roman" w:hAnsi="Times New Roman" w:cs="Times New Roman"/>
        </w:rPr>
        <w:t xml:space="preserve"> Aug. 1</w:t>
      </w:r>
      <w:r w:rsidRPr="00B966CC" w:rsidR="004B137A">
        <w:rPr>
          <w:rFonts w:ascii="Times New Roman" w:hAnsi="Times New Roman" w:cs="Times New Roman"/>
        </w:rPr>
        <w:t>8</w:t>
      </w:r>
      <w:r w:rsidRPr="00B966CC">
        <w:rPr>
          <w:rFonts w:ascii="Times New Roman" w:hAnsi="Times New Roman" w:cs="Times New Roman"/>
        </w:rPr>
        <w:t xml:space="preserve"> </w:t>
      </w:r>
      <w:r w:rsidRPr="00B966CC" w:rsidR="004B137A">
        <w:rPr>
          <w:rFonts w:ascii="Times New Roman" w:hAnsi="Times New Roman" w:cs="Times New Roman"/>
        </w:rPr>
        <w:t>L</w:t>
      </w:r>
      <w:r w:rsidRPr="00B966CC">
        <w:rPr>
          <w:rFonts w:ascii="Times New Roman" w:hAnsi="Times New Roman" w:cs="Times New Roman"/>
        </w:rPr>
        <w:t>etter.</w:t>
      </w:r>
    </w:p>
  </w:footnote>
  <w:footnote w:id="10">
    <w:p w:rsidR="00054F92" w:rsidRPr="00B966CC" w14:paraId="2AF6B649" w14:textId="7CCDD40A">
      <w:pPr>
        <w:pStyle w:val="FootnoteText"/>
        <w:rPr>
          <w:rFonts w:ascii="Times New Roman" w:hAnsi="Times New Roman" w:cs="Times New Roman"/>
        </w:rPr>
      </w:pPr>
      <w:r w:rsidRPr="00B966CC">
        <w:rPr>
          <w:rStyle w:val="FootnoteReference"/>
          <w:rFonts w:ascii="Times New Roman" w:hAnsi="Times New Roman" w:cs="Times New Roman"/>
        </w:rPr>
        <w:footnoteRef/>
      </w:r>
      <w:r w:rsidRPr="00B966CC">
        <w:rPr>
          <w:rFonts w:ascii="Times New Roman" w:hAnsi="Times New Roman" w:cs="Times New Roman"/>
        </w:rPr>
        <w:t xml:space="preserve"> </w:t>
      </w:r>
      <w:r w:rsidRPr="00B966CC">
        <w:rPr>
          <w:rFonts w:ascii="Times New Roman" w:hAnsi="Times New Roman" w:cs="Times New Roman"/>
          <w:i/>
          <w:iCs/>
        </w:rPr>
        <w:t>Id.</w:t>
      </w:r>
    </w:p>
  </w:footnote>
  <w:footnote w:id="11">
    <w:p w:rsidR="007342DA" w:rsidRPr="00B966CC" w14:paraId="42975A72" w14:textId="6D7C729D">
      <w:pPr>
        <w:pStyle w:val="FootnoteText"/>
        <w:rPr>
          <w:rFonts w:ascii="Times New Roman" w:hAnsi="Times New Roman" w:cs="Times New Roman"/>
        </w:rPr>
      </w:pPr>
      <w:r w:rsidRPr="00B966CC">
        <w:rPr>
          <w:rStyle w:val="FootnoteReference"/>
          <w:rFonts w:ascii="Times New Roman" w:hAnsi="Times New Roman" w:cs="Times New Roman"/>
        </w:rPr>
        <w:footnoteRef/>
      </w:r>
      <w:r w:rsidRPr="00B966CC">
        <w:rPr>
          <w:rFonts w:ascii="Times New Roman" w:hAnsi="Times New Roman" w:cs="Times New Roman"/>
        </w:rPr>
        <w:t xml:space="preserve"> </w:t>
      </w:r>
      <w:r w:rsidRPr="00B966CC" w:rsidR="001907E9">
        <w:rPr>
          <w:rFonts w:ascii="Times New Roman" w:hAnsi="Times New Roman" w:cs="Times New Roman"/>
          <w:i/>
          <w:iCs/>
        </w:rPr>
        <w:t>Id</w:t>
      </w:r>
      <w:r w:rsidRPr="00B966CC" w:rsidR="004B137A">
        <w:rPr>
          <w:rFonts w:ascii="Times New Roman" w:hAnsi="Times New Roman" w:cs="Times New Roman"/>
        </w:rPr>
        <w:t>.</w:t>
      </w:r>
    </w:p>
  </w:footnote>
  <w:footnote w:id="12">
    <w:p w:rsidR="007342DA" w:rsidRPr="00B966CC" w14:paraId="0CDFA2EE" w14:textId="0A80ADCB">
      <w:pPr>
        <w:pStyle w:val="FootnoteText"/>
        <w:rPr>
          <w:rFonts w:ascii="Times New Roman" w:hAnsi="Times New Roman" w:cs="Times New Roman"/>
          <w:i/>
          <w:iCs/>
        </w:rPr>
      </w:pPr>
      <w:r w:rsidRPr="00B966CC">
        <w:rPr>
          <w:rStyle w:val="FootnoteReference"/>
          <w:rFonts w:ascii="Times New Roman" w:hAnsi="Times New Roman" w:cs="Times New Roman"/>
        </w:rPr>
        <w:footnoteRef/>
      </w:r>
      <w:r w:rsidRPr="00B966CC">
        <w:rPr>
          <w:rFonts w:ascii="Times New Roman" w:hAnsi="Times New Roman" w:cs="Times New Roman"/>
        </w:rPr>
        <w:t xml:space="preserve"> </w:t>
      </w:r>
      <w:r w:rsidRPr="00B966CC" w:rsidR="004B137A">
        <w:rPr>
          <w:rFonts w:ascii="Times New Roman" w:hAnsi="Times New Roman" w:cs="Times New Roman"/>
          <w:i/>
          <w:iCs/>
        </w:rPr>
        <w:t>Id</w:t>
      </w:r>
      <w:r w:rsidRPr="00B966CC" w:rsidR="00DC6B1E">
        <w:rPr>
          <w:rFonts w:ascii="Times New Roman" w:hAnsi="Times New Roman" w:cs="Times New Roman"/>
        </w:rPr>
        <w:t>.</w:t>
      </w:r>
      <w:r w:rsidRPr="00B966CC" w:rsidR="00903A50">
        <w:rPr>
          <w:rFonts w:ascii="Times New Roman" w:hAnsi="Times New Roman" w:cs="Times New Roman"/>
        </w:rPr>
        <w:t xml:space="preserve">  VINGN claims that “recent public testimonies, before the local Legislature,” by the Department of Human Services and the Virgin Islands Housing Authority indicate that these partners “are challenged and stretched for resources [ ] to meet their statutory programs current goals and objectives.”  </w:t>
      </w:r>
      <w:r w:rsidRPr="00B966CC" w:rsidR="00903A50">
        <w:rPr>
          <w:rFonts w:ascii="Times New Roman" w:hAnsi="Times New Roman" w:cs="Times New Roman"/>
          <w:i/>
          <w:iCs/>
        </w:rPr>
        <w:t>Id.</w:t>
      </w:r>
    </w:p>
  </w:footnote>
  <w:footnote w:id="13">
    <w:p w:rsidR="007342DA" w:rsidRPr="00B966CC" w14:paraId="762F0627" w14:textId="7C6D7C64">
      <w:pPr>
        <w:pStyle w:val="FootnoteText"/>
        <w:rPr>
          <w:rFonts w:ascii="Times New Roman" w:hAnsi="Times New Roman" w:cs="Times New Roman"/>
        </w:rPr>
      </w:pPr>
      <w:r w:rsidRPr="00B966CC">
        <w:rPr>
          <w:rStyle w:val="FootnoteReference"/>
          <w:rFonts w:ascii="Times New Roman" w:hAnsi="Times New Roman" w:cs="Times New Roman"/>
        </w:rPr>
        <w:footnoteRef/>
      </w:r>
      <w:r w:rsidRPr="00B966CC">
        <w:rPr>
          <w:rFonts w:ascii="Times New Roman" w:hAnsi="Times New Roman" w:cs="Times New Roman"/>
        </w:rPr>
        <w:t xml:space="preserve"> </w:t>
      </w:r>
      <w:r w:rsidRPr="00B966CC">
        <w:rPr>
          <w:rFonts w:ascii="Times New Roman" w:hAnsi="Times New Roman" w:cs="Times New Roman"/>
          <w:i/>
          <w:iCs/>
        </w:rPr>
        <w:t xml:space="preserve">Id. </w:t>
      </w:r>
    </w:p>
  </w:footnote>
  <w:footnote w:id="14">
    <w:p w:rsidR="004365A5" w:rsidRPr="00B966CC" w14:paraId="42DCF107" w14:textId="4370A3FB">
      <w:pPr>
        <w:pStyle w:val="FootnoteText"/>
        <w:rPr>
          <w:rFonts w:ascii="Times New Roman" w:hAnsi="Times New Roman" w:cs="Times New Roman"/>
        </w:rPr>
      </w:pPr>
      <w:r w:rsidRPr="00B966CC">
        <w:rPr>
          <w:rStyle w:val="FootnoteReference"/>
          <w:rFonts w:ascii="Times New Roman" w:hAnsi="Times New Roman" w:cs="Times New Roman"/>
        </w:rPr>
        <w:footnoteRef/>
      </w:r>
      <w:r w:rsidRPr="00B966CC">
        <w:rPr>
          <w:rFonts w:ascii="Times New Roman" w:hAnsi="Times New Roman" w:cs="Times New Roman"/>
        </w:rPr>
        <w:t xml:space="preserve"> </w:t>
      </w:r>
      <w:r w:rsidRPr="00B966CC">
        <w:rPr>
          <w:rFonts w:ascii="Times New Roman" w:hAnsi="Times New Roman" w:cs="Times New Roman"/>
        </w:rPr>
        <w:t xml:space="preserve">FCC Aug. 15 </w:t>
      </w:r>
      <w:r w:rsidR="00E15BC2">
        <w:rPr>
          <w:rFonts w:ascii="Times New Roman" w:hAnsi="Times New Roman" w:cs="Times New Roman"/>
        </w:rPr>
        <w:t>L</w:t>
      </w:r>
      <w:r w:rsidR="006D5E6A">
        <w:rPr>
          <w:rFonts w:ascii="Times New Roman" w:hAnsi="Times New Roman" w:cs="Times New Roman"/>
        </w:rPr>
        <w:t>e</w:t>
      </w:r>
      <w:r w:rsidRPr="00B966CC">
        <w:rPr>
          <w:rFonts w:ascii="Times New Roman" w:hAnsi="Times New Roman" w:cs="Times New Roman"/>
        </w:rPr>
        <w:t>tter; 47 CFR § 54.1903(a).</w:t>
      </w:r>
      <w:r w:rsidRPr="00B966CC" w:rsidR="00AF13F4">
        <w:rPr>
          <w:rFonts w:ascii="Times New Roman" w:hAnsi="Times New Roman" w:cs="Times New Roman"/>
        </w:rPr>
        <w:t xml:space="preserve">  Based on information contained in the VINGN June 29 Letter, we find that VINGN</w:t>
      </w:r>
      <w:r w:rsidR="008914F9">
        <w:rPr>
          <w:rFonts w:ascii="Times New Roman" w:hAnsi="Times New Roman" w:cs="Times New Roman"/>
        </w:rPr>
        <w:t>’s provision of middle mile wholesale broadband services to ISPs</w:t>
      </w:r>
      <w:r w:rsidRPr="00B966CC" w:rsidR="00AF13F4">
        <w:rPr>
          <w:rFonts w:ascii="Times New Roman" w:hAnsi="Times New Roman" w:cs="Times New Roman"/>
        </w:rPr>
        <w:t xml:space="preserve"> does not </w:t>
      </w:r>
      <w:r w:rsidR="008914F9">
        <w:rPr>
          <w:rFonts w:ascii="Times New Roman" w:hAnsi="Times New Roman" w:cs="Times New Roman"/>
        </w:rPr>
        <w:t>render it a</w:t>
      </w:r>
      <w:r w:rsidRPr="00B966CC" w:rsidR="00AF13F4">
        <w:rPr>
          <w:rFonts w:ascii="Times New Roman" w:hAnsi="Times New Roman" w:cs="Times New Roman"/>
        </w:rPr>
        <w:t xml:space="preserve"> “broadband provider”</w:t>
      </w:r>
      <w:r w:rsidR="008914F9">
        <w:rPr>
          <w:rFonts w:ascii="Times New Roman" w:hAnsi="Times New Roman" w:cs="Times New Roman"/>
        </w:rPr>
        <w:t xml:space="preserve"> within the meaning of the grant program’s definition.</w:t>
      </w:r>
      <w:r w:rsidRPr="00B966CC" w:rsidR="00AF13F4">
        <w:rPr>
          <w:rFonts w:ascii="Times New Roman" w:hAnsi="Times New Roman" w:cs="Times New Roman"/>
        </w:rPr>
        <w:t xml:space="preserve">  For purposes of the ACP grant program, the </w:t>
      </w:r>
      <w:r w:rsidRPr="00B966CC" w:rsidR="00AF13F4">
        <w:rPr>
          <w:rFonts w:ascii="Times New Roman" w:hAnsi="Times New Roman" w:cs="Times New Roman"/>
          <w:i/>
          <w:iCs/>
        </w:rPr>
        <w:t>Second Report and Order</w:t>
      </w:r>
      <w:r w:rsidRPr="00B966CC" w:rsidR="00AF13F4">
        <w:rPr>
          <w:rFonts w:ascii="Times New Roman" w:hAnsi="Times New Roman" w:cs="Times New Roman"/>
        </w:rPr>
        <w:t xml:space="preserve"> defines “broadband provider” by reference to the definition found in 47 CFR § 54.1800(d), which defines “broadband provider” as “a provider of broadband internet access service.”  </w:t>
      </w:r>
      <w:r w:rsidRPr="00B966CC" w:rsidR="00AF13F4">
        <w:rPr>
          <w:rFonts w:ascii="Times New Roman" w:hAnsi="Times New Roman" w:cs="Times New Roman"/>
          <w:i/>
          <w:iCs/>
        </w:rPr>
        <w:t xml:space="preserve">See Affordable Connectivity Program, </w:t>
      </w:r>
      <w:r w:rsidRPr="00B966CC" w:rsidR="00AF13F4">
        <w:rPr>
          <w:rFonts w:ascii="Times New Roman" w:hAnsi="Times New Roman" w:cs="Times New Roman"/>
        </w:rPr>
        <w:t>Second Report and Order</w:t>
      </w:r>
      <w:r w:rsidRPr="00B966CC" w:rsidR="00AF13F4">
        <w:rPr>
          <w:rFonts w:ascii="Times New Roman" w:hAnsi="Times New Roman" w:cs="Times New Roman"/>
          <w:i/>
          <w:iCs/>
        </w:rPr>
        <w:t xml:space="preserve">, </w:t>
      </w:r>
      <w:r w:rsidRPr="00B966CC" w:rsidR="00AF13F4">
        <w:rPr>
          <w:rFonts w:ascii="Times New Roman" w:hAnsi="Times New Roman" w:cs="Times New Roman"/>
        </w:rPr>
        <w:t>WC Docket No. 21-450, FCC 22-64 at note 150 (2022) (“</w:t>
      </w:r>
      <w:r w:rsidRPr="00B966CC" w:rsidR="00AF13F4">
        <w:rPr>
          <w:rFonts w:ascii="Times New Roman" w:hAnsi="Times New Roman" w:cs="Times New Roman"/>
          <w:i/>
          <w:iCs/>
        </w:rPr>
        <w:t>Second Report and Order</w:t>
      </w:r>
      <w:r w:rsidRPr="00B966CC" w:rsidR="00AF13F4">
        <w:rPr>
          <w:rFonts w:ascii="Times New Roman" w:hAnsi="Times New Roman" w:cs="Times New Roman"/>
        </w:rPr>
        <w:t xml:space="preserve">”); 47 CFR § 54.1800(d) (defining “broadband provider”). </w:t>
      </w:r>
      <w:r w:rsidR="00B966CC">
        <w:rPr>
          <w:rFonts w:ascii="Times New Roman" w:hAnsi="Times New Roman" w:cs="Times New Roman"/>
        </w:rPr>
        <w:t xml:space="preserve"> </w:t>
      </w:r>
      <w:r w:rsidRPr="00B966CC" w:rsidR="00AF13F4">
        <w:rPr>
          <w:rFonts w:ascii="Times New Roman" w:hAnsi="Times New Roman" w:cs="Times New Roman"/>
        </w:rPr>
        <w:t xml:space="preserve">The term “broadband internet access service” is defined in section  54.1800(c), which, in turn, refers to 47 CFR § 8.1(b), and which defines that term as a “mass-market retail service” that “provides the capability to transmit data to and receive data from all or substantially all internet endpoints . . . .”  47 CFR §§ 8.1(b), 54.1800(c).  </w:t>
      </w:r>
      <w:r w:rsidR="008914F9">
        <w:rPr>
          <w:rFonts w:ascii="Times New Roman" w:hAnsi="Times New Roman" w:cs="Times New Roman"/>
        </w:rPr>
        <w:t>Accordingly</w:t>
      </w:r>
      <w:r w:rsidRPr="00B966CC" w:rsidR="00AF13F4">
        <w:rPr>
          <w:rFonts w:ascii="Times New Roman" w:hAnsi="Times New Roman" w:cs="Times New Roman"/>
        </w:rPr>
        <w:t xml:space="preserve">, </w:t>
      </w:r>
      <w:r w:rsidR="008914F9">
        <w:rPr>
          <w:rFonts w:ascii="Times New Roman" w:hAnsi="Times New Roman" w:cs="Times New Roman"/>
        </w:rPr>
        <w:t>in</w:t>
      </w:r>
      <w:r w:rsidRPr="00B966CC" w:rsidR="00AF13F4">
        <w:rPr>
          <w:rFonts w:ascii="Times New Roman" w:hAnsi="Times New Roman" w:cs="Times New Roman"/>
        </w:rPr>
        <w:t xml:space="preserve"> provid</w:t>
      </w:r>
      <w:r w:rsidR="008914F9">
        <w:rPr>
          <w:rFonts w:ascii="Times New Roman" w:hAnsi="Times New Roman" w:cs="Times New Roman"/>
        </w:rPr>
        <w:t>ing</w:t>
      </w:r>
      <w:r w:rsidRPr="00B966CC" w:rsidR="00AF13F4">
        <w:rPr>
          <w:rFonts w:ascii="Times New Roman" w:hAnsi="Times New Roman" w:cs="Times New Roman"/>
        </w:rPr>
        <w:t xml:space="preserve"> middle mile wholesale broadband services to ISPs</w:t>
      </w:r>
      <w:r w:rsidR="008914F9">
        <w:rPr>
          <w:rFonts w:ascii="Times New Roman" w:hAnsi="Times New Roman" w:cs="Times New Roman"/>
        </w:rPr>
        <w:t xml:space="preserve">, </w:t>
      </w:r>
      <w:r w:rsidRPr="00B966CC" w:rsidR="00A33C05">
        <w:rPr>
          <w:rFonts w:ascii="Times New Roman" w:hAnsi="Times New Roman" w:cs="Times New Roman"/>
        </w:rPr>
        <w:t>VINGN</w:t>
      </w:r>
      <w:r w:rsidRPr="00B966CC" w:rsidR="00AF13F4">
        <w:rPr>
          <w:rFonts w:ascii="Times New Roman" w:hAnsi="Times New Roman" w:cs="Times New Roman"/>
        </w:rPr>
        <w:t xml:space="preserve"> is not engaged in a “mass-market retail service”</w:t>
      </w:r>
      <w:r w:rsidRPr="00B966CC" w:rsidR="00A33C05">
        <w:rPr>
          <w:rFonts w:ascii="Times New Roman" w:hAnsi="Times New Roman" w:cs="Times New Roman"/>
        </w:rPr>
        <w:t xml:space="preserve"> and, therefore, is not </w:t>
      </w:r>
      <w:r w:rsidRPr="00B966CC" w:rsidR="00D8734D">
        <w:rPr>
          <w:rFonts w:ascii="Times New Roman" w:hAnsi="Times New Roman" w:cs="Times New Roman"/>
        </w:rPr>
        <w:t xml:space="preserve">considered </w:t>
      </w:r>
      <w:r w:rsidRPr="00B966CC" w:rsidR="00A33C05">
        <w:rPr>
          <w:rFonts w:ascii="Times New Roman" w:hAnsi="Times New Roman" w:cs="Times New Roman"/>
        </w:rPr>
        <w:t>a “broadband provider” for purposes of</w:t>
      </w:r>
      <w:r w:rsidR="008914F9">
        <w:rPr>
          <w:rFonts w:ascii="Times New Roman" w:hAnsi="Times New Roman" w:cs="Times New Roman"/>
        </w:rPr>
        <w:t xml:space="preserve"> the</w:t>
      </w:r>
      <w:r w:rsidR="0059596E">
        <w:rPr>
          <w:rFonts w:ascii="Times New Roman" w:hAnsi="Times New Roman" w:cs="Times New Roman"/>
        </w:rPr>
        <w:t xml:space="preserve"> grant program’s</w:t>
      </w:r>
      <w:r w:rsidRPr="00B966CC" w:rsidR="00A33C05">
        <w:rPr>
          <w:rFonts w:ascii="Times New Roman" w:hAnsi="Times New Roman" w:cs="Times New Roman"/>
        </w:rPr>
        <w:t xml:space="preserve"> </w:t>
      </w:r>
      <w:r w:rsidR="008914F9">
        <w:rPr>
          <w:rFonts w:ascii="Times New Roman" w:hAnsi="Times New Roman" w:cs="Times New Roman"/>
        </w:rPr>
        <w:t>“ineligible entities” rule</w:t>
      </w:r>
      <w:r w:rsidRPr="00B966CC" w:rsidR="00A33C05">
        <w:rPr>
          <w:rFonts w:ascii="Times New Roman" w:hAnsi="Times New Roman" w:cs="Times New Roman"/>
        </w:rPr>
        <w:t>.</w:t>
      </w:r>
    </w:p>
  </w:footnote>
  <w:footnote w:id="15">
    <w:p w:rsidR="002F0D98" w:rsidRPr="00B966CC" w14:paraId="6A21632E" w14:textId="07209C60">
      <w:pPr>
        <w:pStyle w:val="FootnoteText"/>
        <w:rPr>
          <w:rFonts w:ascii="Times New Roman" w:hAnsi="Times New Roman" w:cs="Times New Roman"/>
        </w:rPr>
      </w:pPr>
      <w:r w:rsidRPr="00B966CC">
        <w:rPr>
          <w:rStyle w:val="FootnoteReference"/>
          <w:rFonts w:ascii="Times New Roman" w:hAnsi="Times New Roman" w:cs="Times New Roman"/>
        </w:rPr>
        <w:footnoteRef/>
      </w:r>
      <w:r w:rsidRPr="00B966CC">
        <w:rPr>
          <w:rFonts w:ascii="Times New Roman" w:hAnsi="Times New Roman" w:cs="Times New Roman"/>
        </w:rPr>
        <w:t xml:space="preserve"> </w:t>
      </w:r>
      <w:r w:rsidRPr="00B966CC">
        <w:rPr>
          <w:rFonts w:ascii="Times New Roman" w:hAnsi="Times New Roman" w:cs="Times New Roman"/>
        </w:rPr>
        <w:t>VINGN Aug. 18 Letter.</w:t>
      </w:r>
    </w:p>
  </w:footnote>
  <w:footnote w:id="16">
    <w:p w:rsidR="002F0D98" w:rsidRPr="00B966CC" w14:paraId="6BADDCD4" w14:textId="39A6FF2D">
      <w:pPr>
        <w:pStyle w:val="FootnoteText"/>
        <w:rPr>
          <w:rFonts w:ascii="Times New Roman" w:hAnsi="Times New Roman" w:cs="Times New Roman"/>
        </w:rPr>
      </w:pPr>
      <w:r w:rsidRPr="00B966CC">
        <w:rPr>
          <w:rStyle w:val="FootnoteReference"/>
          <w:rFonts w:ascii="Times New Roman" w:hAnsi="Times New Roman" w:cs="Times New Roman"/>
        </w:rPr>
        <w:footnoteRef/>
      </w:r>
      <w:r w:rsidRPr="00B966CC">
        <w:rPr>
          <w:rFonts w:ascii="Times New Roman" w:hAnsi="Times New Roman" w:cs="Times New Roman"/>
        </w:rPr>
        <w:t xml:space="preserve"> </w:t>
      </w:r>
      <w:r w:rsidRPr="00B966CC">
        <w:rPr>
          <w:rFonts w:ascii="Times New Roman" w:hAnsi="Times New Roman" w:cs="Times New Roman"/>
        </w:rPr>
        <w:t>47 CFR § 1.3.</w:t>
      </w:r>
    </w:p>
  </w:footnote>
  <w:footnote w:id="17">
    <w:p w:rsidR="00DD7098" w:rsidRPr="00B966CC" w14:paraId="7419B877" w14:textId="785AD0AB">
      <w:pPr>
        <w:pStyle w:val="FootnoteText"/>
        <w:rPr>
          <w:rFonts w:ascii="Times New Roman" w:hAnsi="Times New Roman" w:cs="Times New Roman"/>
        </w:rPr>
      </w:pPr>
      <w:r w:rsidRPr="00B966CC">
        <w:rPr>
          <w:rStyle w:val="FootnoteReference"/>
          <w:rFonts w:ascii="Times New Roman" w:hAnsi="Times New Roman" w:cs="Times New Roman"/>
        </w:rPr>
        <w:footnoteRef/>
      </w:r>
      <w:r w:rsidRPr="00B966CC" w:rsidR="00DA2214">
        <w:rPr>
          <w:rFonts w:ascii="Times New Roman" w:hAnsi="Times New Roman" w:cs="Times New Roman"/>
        </w:rPr>
        <w:t xml:space="preserve"> </w:t>
      </w:r>
      <w:r w:rsidRPr="00B966CC" w:rsidR="00DA2214">
        <w:rPr>
          <w:rFonts w:ascii="Times New Roman" w:hAnsi="Times New Roman" w:cs="Times New Roman"/>
          <w:i/>
          <w:iCs/>
        </w:rPr>
        <w:t xml:space="preserve">See Columbia Communications Corp. v. FCC, </w:t>
      </w:r>
      <w:r w:rsidRPr="00B966CC" w:rsidR="00DA2214">
        <w:rPr>
          <w:rFonts w:ascii="Times New Roman" w:hAnsi="Times New Roman" w:cs="Times New Roman"/>
        </w:rPr>
        <w:t>832 F.2d 189, 192 (D.C. Cir. 1987) (</w:t>
      </w:r>
      <w:r w:rsidRPr="00B966CC" w:rsidR="00DA2214">
        <w:rPr>
          <w:rFonts w:ascii="Times New Roman" w:hAnsi="Times New Roman" w:cs="Times New Roman"/>
          <w:i/>
          <w:iCs/>
        </w:rPr>
        <w:t xml:space="preserve">citing Rio Grande Family Radio Fellowship, Inc. v. FCC, </w:t>
      </w:r>
      <w:r w:rsidRPr="00B966CC" w:rsidR="00DA2214">
        <w:rPr>
          <w:rFonts w:ascii="Times New Roman" w:hAnsi="Times New Roman" w:cs="Times New Roman"/>
        </w:rPr>
        <w:t>406 F.2d 644, 666 (D.C. Cir. 1968)).</w:t>
      </w:r>
    </w:p>
  </w:footnote>
  <w:footnote w:id="18">
    <w:p w:rsidR="00DA2214" w:rsidRPr="00B966CC" w14:paraId="0AD6364F" w14:textId="135A7E9B">
      <w:pPr>
        <w:pStyle w:val="FootnoteText"/>
        <w:rPr>
          <w:rFonts w:ascii="Times New Roman" w:hAnsi="Times New Roman" w:cs="Times New Roman"/>
        </w:rPr>
      </w:pPr>
      <w:r w:rsidRPr="00B966CC">
        <w:rPr>
          <w:rStyle w:val="FootnoteReference"/>
          <w:rFonts w:ascii="Times New Roman" w:hAnsi="Times New Roman" w:cs="Times New Roman"/>
        </w:rPr>
        <w:footnoteRef/>
      </w:r>
      <w:r w:rsidRPr="00B966CC">
        <w:rPr>
          <w:rFonts w:ascii="Times New Roman" w:hAnsi="Times New Roman" w:cs="Times New Roman"/>
        </w:rPr>
        <w:t xml:space="preserve"> </w:t>
      </w:r>
      <w:r w:rsidRPr="00B966CC">
        <w:rPr>
          <w:rFonts w:ascii="Times New Roman" w:hAnsi="Times New Roman" w:cs="Times New Roman"/>
          <w:i/>
          <w:iCs/>
        </w:rPr>
        <w:t xml:space="preserve">See WAIT Radio v. FCC, </w:t>
      </w:r>
      <w:r w:rsidRPr="00B966CC">
        <w:rPr>
          <w:rFonts w:ascii="Times New Roman" w:hAnsi="Times New Roman" w:cs="Times New Roman"/>
        </w:rPr>
        <w:t xml:space="preserve">418 F.2d 1153, 1157 (D.C. Cir. 1969), </w:t>
      </w:r>
      <w:r w:rsidRPr="00B966CC" w:rsidR="00A94C2A">
        <w:rPr>
          <w:rFonts w:ascii="Times New Roman" w:hAnsi="Times New Roman" w:cs="Times New Roman"/>
          <w:i/>
          <w:iCs/>
        </w:rPr>
        <w:t xml:space="preserve">aff’d, </w:t>
      </w:r>
      <w:r w:rsidRPr="00B966CC" w:rsidR="00A94C2A">
        <w:rPr>
          <w:rFonts w:ascii="Times New Roman" w:hAnsi="Times New Roman" w:cs="Times New Roman"/>
        </w:rPr>
        <w:t xml:space="preserve">459 459 F.2d 1203 (1972), </w:t>
      </w:r>
      <w:r w:rsidRPr="00B966CC" w:rsidR="00A94C2A">
        <w:rPr>
          <w:rFonts w:ascii="Times New Roman" w:hAnsi="Times New Roman" w:cs="Times New Roman"/>
          <w:i/>
          <w:iCs/>
        </w:rPr>
        <w:t xml:space="preserve">cert. denied, </w:t>
      </w:r>
      <w:r w:rsidRPr="00B966CC" w:rsidR="00A94C2A">
        <w:rPr>
          <w:rFonts w:ascii="Times New Roman" w:hAnsi="Times New Roman" w:cs="Times New Roman"/>
        </w:rPr>
        <w:t xml:space="preserve">93 </w:t>
      </w:r>
      <w:r w:rsidRPr="00B966CC" w:rsidR="00A94C2A">
        <w:rPr>
          <w:rFonts w:ascii="Times New Roman" w:hAnsi="Times New Roman" w:cs="Times New Roman"/>
        </w:rPr>
        <w:t>S.Ct</w:t>
      </w:r>
      <w:r w:rsidRPr="00B966CC" w:rsidR="00A94C2A">
        <w:rPr>
          <w:rFonts w:ascii="Times New Roman" w:hAnsi="Times New Roman" w:cs="Times New Roman"/>
        </w:rPr>
        <w:t>. 461 (1972) (</w:t>
      </w:r>
      <w:r w:rsidRPr="00B966CC" w:rsidR="00A94C2A">
        <w:rPr>
          <w:rFonts w:ascii="Times New Roman" w:hAnsi="Times New Roman" w:cs="Times New Roman"/>
          <w:i/>
          <w:iCs/>
        </w:rPr>
        <w:t>WAIT Radio</w:t>
      </w:r>
      <w:r w:rsidRPr="00B966CC" w:rsidR="00A94C2A">
        <w:rPr>
          <w:rFonts w:ascii="Times New Roman" w:hAnsi="Times New Roman" w:cs="Times New Roman"/>
        </w:rPr>
        <w:t>).</w:t>
      </w:r>
    </w:p>
  </w:footnote>
  <w:footnote w:id="19">
    <w:p w:rsidR="00A94C2A" w:rsidRPr="00B966CC" w14:paraId="0AACF37F" w14:textId="506A6CD4">
      <w:pPr>
        <w:pStyle w:val="FootnoteText"/>
        <w:rPr>
          <w:rFonts w:ascii="Times New Roman" w:hAnsi="Times New Roman" w:cs="Times New Roman"/>
        </w:rPr>
      </w:pPr>
      <w:r w:rsidRPr="00B966CC">
        <w:rPr>
          <w:rStyle w:val="FootnoteReference"/>
          <w:rFonts w:ascii="Times New Roman" w:hAnsi="Times New Roman" w:cs="Times New Roman"/>
        </w:rPr>
        <w:footnoteRef/>
      </w:r>
      <w:r w:rsidRPr="00B966CC">
        <w:rPr>
          <w:rFonts w:ascii="Times New Roman" w:hAnsi="Times New Roman" w:cs="Times New Roman"/>
        </w:rPr>
        <w:t xml:space="preserve"> </w:t>
      </w:r>
      <w:r w:rsidRPr="00B966CC" w:rsidR="00C94A4C">
        <w:rPr>
          <w:rFonts w:ascii="Times New Roman" w:hAnsi="Times New Roman" w:cs="Times New Roman"/>
          <w:i/>
          <w:iCs/>
        </w:rPr>
        <w:t xml:space="preserve">Northeast Cellular Telephone Co. v. FCC, </w:t>
      </w:r>
      <w:r w:rsidRPr="00B966CC" w:rsidR="00C94A4C">
        <w:rPr>
          <w:rFonts w:ascii="Times New Roman" w:hAnsi="Times New Roman" w:cs="Times New Roman"/>
        </w:rPr>
        <w:t>897 F.2d 1164, 1166 (D.C. Cir. 1990) (</w:t>
      </w:r>
      <w:r w:rsidRPr="00B966CC" w:rsidR="00C94A4C">
        <w:rPr>
          <w:rFonts w:ascii="Times New Roman" w:hAnsi="Times New Roman" w:cs="Times New Roman"/>
          <w:i/>
          <w:iCs/>
        </w:rPr>
        <w:t>Northeast Cellular</w:t>
      </w:r>
      <w:r w:rsidRPr="00B966CC" w:rsidR="00C94A4C">
        <w:rPr>
          <w:rFonts w:ascii="Times New Roman" w:hAnsi="Times New Roman" w:cs="Times New Roman"/>
        </w:rPr>
        <w:t>).</w:t>
      </w:r>
    </w:p>
  </w:footnote>
  <w:footnote w:id="20">
    <w:p w:rsidR="00C94A4C" w:rsidRPr="00B966CC" w14:paraId="40B74871" w14:textId="4CDD0FBD">
      <w:pPr>
        <w:pStyle w:val="FootnoteText"/>
        <w:rPr>
          <w:rFonts w:ascii="Times New Roman" w:hAnsi="Times New Roman" w:cs="Times New Roman"/>
        </w:rPr>
      </w:pPr>
      <w:r w:rsidRPr="00B966CC">
        <w:rPr>
          <w:rStyle w:val="FootnoteReference"/>
          <w:rFonts w:ascii="Times New Roman" w:hAnsi="Times New Roman" w:cs="Times New Roman"/>
        </w:rPr>
        <w:footnoteRef/>
      </w:r>
      <w:r w:rsidRPr="00B966CC">
        <w:rPr>
          <w:rFonts w:ascii="Times New Roman" w:hAnsi="Times New Roman" w:cs="Times New Roman"/>
        </w:rPr>
        <w:t xml:space="preserve"> </w:t>
      </w:r>
      <w:r w:rsidRPr="00B966CC">
        <w:rPr>
          <w:rFonts w:ascii="Times New Roman" w:hAnsi="Times New Roman" w:cs="Times New Roman"/>
          <w:i/>
          <w:iCs/>
        </w:rPr>
        <w:t xml:space="preserve">WAIT Radio, </w:t>
      </w:r>
      <w:r w:rsidRPr="00B966CC">
        <w:rPr>
          <w:rFonts w:ascii="Times New Roman" w:hAnsi="Times New Roman" w:cs="Times New Roman"/>
        </w:rPr>
        <w:t>418 F.2d at 1159.</w:t>
      </w:r>
    </w:p>
  </w:footnote>
  <w:footnote w:id="21">
    <w:p w:rsidR="00A373E4" w:rsidRPr="00DC1C21" w14:paraId="6AA41D5D" w14:textId="151B7813">
      <w:pPr>
        <w:pStyle w:val="FootnoteText"/>
        <w:rPr>
          <w:rFonts w:ascii="Times New Roman" w:hAnsi="Times New Roman" w:cs="Times New Roman"/>
        </w:rPr>
      </w:pPr>
      <w:r w:rsidRPr="00DC1C21">
        <w:rPr>
          <w:rStyle w:val="FootnoteReference"/>
          <w:rFonts w:ascii="Times New Roman" w:hAnsi="Times New Roman" w:cs="Times New Roman"/>
        </w:rPr>
        <w:footnoteRef/>
      </w:r>
      <w:r w:rsidRPr="00DC1C21">
        <w:rPr>
          <w:rFonts w:ascii="Times New Roman" w:hAnsi="Times New Roman" w:cs="Times New Roman"/>
        </w:rPr>
        <w:t xml:space="preserve"> </w:t>
      </w:r>
      <w:r w:rsidRPr="00DC1C21">
        <w:rPr>
          <w:rFonts w:ascii="Times New Roman" w:hAnsi="Times New Roman" w:cs="Times New Roman"/>
          <w:i/>
          <w:iCs/>
        </w:rPr>
        <w:t xml:space="preserve">Northeast Cellular, </w:t>
      </w:r>
      <w:r w:rsidRPr="00DC1C21">
        <w:rPr>
          <w:rFonts w:ascii="Times New Roman" w:hAnsi="Times New Roman" w:cs="Times New Roman"/>
        </w:rPr>
        <w:t>897 F.2d at 1166.</w:t>
      </w:r>
    </w:p>
  </w:footnote>
  <w:footnote w:id="22">
    <w:p w:rsidR="003B30A5" w:rsidRPr="00DC1C21" w14:paraId="37545070" w14:textId="1DDDD982">
      <w:pPr>
        <w:pStyle w:val="FootnoteText"/>
        <w:rPr>
          <w:rFonts w:ascii="Times New Roman" w:hAnsi="Times New Roman" w:cs="Times New Roman"/>
        </w:rPr>
      </w:pPr>
      <w:r w:rsidRPr="00DC1C21">
        <w:rPr>
          <w:rStyle w:val="FootnoteReference"/>
          <w:rFonts w:ascii="Times New Roman" w:hAnsi="Times New Roman" w:cs="Times New Roman"/>
        </w:rPr>
        <w:footnoteRef/>
      </w:r>
      <w:r w:rsidRPr="00DC1C21">
        <w:rPr>
          <w:rFonts w:ascii="Times New Roman" w:hAnsi="Times New Roman" w:cs="Times New Roman"/>
        </w:rPr>
        <w:t xml:space="preserve"> </w:t>
      </w:r>
      <w:r w:rsidRPr="00DC1C21">
        <w:rPr>
          <w:rFonts w:ascii="Times New Roman" w:hAnsi="Times New Roman" w:cs="Times New Roman"/>
          <w:i/>
          <w:iCs/>
        </w:rPr>
        <w:t xml:space="preserve">See </w:t>
      </w:r>
      <w:r w:rsidRPr="00DC1C21" w:rsidR="00D8734D">
        <w:rPr>
          <w:rFonts w:ascii="Times New Roman" w:hAnsi="Times New Roman" w:cs="Times New Roman"/>
          <w:i/>
          <w:iCs/>
        </w:rPr>
        <w:t>Second Report and Order</w:t>
      </w:r>
      <w:r w:rsidRPr="00DC1C21">
        <w:rPr>
          <w:rFonts w:ascii="Times New Roman" w:hAnsi="Times New Roman" w:cs="Times New Roman"/>
        </w:rPr>
        <w:t xml:space="preserve"> at para. 40.  </w:t>
      </w:r>
    </w:p>
  </w:footnote>
  <w:footnote w:id="23">
    <w:p w:rsidR="00A43AE1" w:rsidRPr="00DC1C21" w14:paraId="54C837E6" w14:textId="01611335">
      <w:pPr>
        <w:pStyle w:val="FootnoteText"/>
        <w:rPr>
          <w:rFonts w:ascii="Times New Roman" w:hAnsi="Times New Roman" w:cs="Times New Roman"/>
        </w:rPr>
      </w:pPr>
      <w:r w:rsidRPr="00DC1C21">
        <w:rPr>
          <w:rStyle w:val="FootnoteReference"/>
          <w:rFonts w:ascii="Times New Roman" w:hAnsi="Times New Roman" w:cs="Times New Roman"/>
        </w:rPr>
        <w:footnoteRef/>
      </w:r>
      <w:r w:rsidRPr="00DC1C21">
        <w:rPr>
          <w:rFonts w:ascii="Times New Roman" w:hAnsi="Times New Roman" w:cs="Times New Roman"/>
        </w:rPr>
        <w:t xml:space="preserve"> </w:t>
      </w:r>
      <w:r w:rsidRPr="002615D3" w:rsidR="002615D3">
        <w:rPr>
          <w:rFonts w:ascii="Times New Roman" w:hAnsi="Times New Roman" w:cs="Times New Roman"/>
        </w:rPr>
        <w:t xml:space="preserve">VINGN Aug. 18 Letter at 1; </w:t>
      </w:r>
      <w:r w:rsidRPr="002615D3" w:rsidR="002615D3">
        <w:rPr>
          <w:rFonts w:ascii="Times New Roman" w:hAnsi="Times New Roman" w:cs="Times New Roman"/>
          <w:i/>
          <w:iCs/>
        </w:rPr>
        <w:t xml:space="preserve">see also id. </w:t>
      </w:r>
      <w:r w:rsidRPr="002615D3" w:rsidR="002615D3">
        <w:rPr>
          <w:rFonts w:ascii="Times New Roman" w:hAnsi="Times New Roman" w:cs="Times New Roman"/>
        </w:rPr>
        <w:t>Attach. Articles of Incorporation of VINGN, Inc. (Oct. 8, 2010), at 1.</w:t>
      </w:r>
    </w:p>
  </w:footnote>
  <w:footnote w:id="24">
    <w:p w:rsidR="00A43AE1" w:rsidRPr="00DC1C21" w14:paraId="0193D1C3" w14:textId="74EE8C5E">
      <w:pPr>
        <w:pStyle w:val="FootnoteText"/>
        <w:rPr>
          <w:rFonts w:ascii="Times New Roman" w:hAnsi="Times New Roman" w:cs="Times New Roman"/>
        </w:rPr>
      </w:pPr>
      <w:r w:rsidRPr="00DC1C21">
        <w:rPr>
          <w:rStyle w:val="FootnoteReference"/>
          <w:rFonts w:ascii="Times New Roman" w:hAnsi="Times New Roman" w:cs="Times New Roman"/>
        </w:rPr>
        <w:footnoteRef/>
      </w:r>
      <w:r w:rsidRPr="00DC1C21">
        <w:rPr>
          <w:rFonts w:ascii="Times New Roman" w:hAnsi="Times New Roman" w:cs="Times New Roman"/>
        </w:rPr>
        <w:t xml:space="preserve"> </w:t>
      </w:r>
      <w:r w:rsidRPr="00DC1C21">
        <w:rPr>
          <w:rFonts w:ascii="Times New Roman" w:hAnsi="Times New Roman" w:cs="Times New Roman"/>
          <w:i/>
          <w:iCs/>
        </w:rPr>
        <w:t>Id.</w:t>
      </w:r>
    </w:p>
  </w:footnote>
  <w:footnote w:id="25">
    <w:p w:rsidR="0059269C" w:rsidRPr="00DC1C21" w14:paraId="103BA863" w14:textId="7ECC5B2A">
      <w:pPr>
        <w:pStyle w:val="FootnoteText"/>
        <w:rPr>
          <w:rFonts w:ascii="Times New Roman" w:hAnsi="Times New Roman" w:cs="Times New Roman"/>
        </w:rPr>
      </w:pPr>
      <w:r w:rsidRPr="00DC1C21">
        <w:rPr>
          <w:rStyle w:val="FootnoteReference"/>
          <w:rFonts w:ascii="Times New Roman" w:hAnsi="Times New Roman" w:cs="Times New Roman"/>
        </w:rPr>
        <w:footnoteRef/>
      </w:r>
      <w:r w:rsidRPr="00DC1C21">
        <w:rPr>
          <w:rFonts w:ascii="Times New Roman" w:hAnsi="Times New Roman" w:cs="Times New Roman"/>
        </w:rPr>
        <w:t xml:space="preserve"> </w:t>
      </w:r>
      <w:r w:rsidRPr="00DC1C21">
        <w:rPr>
          <w:rFonts w:ascii="Times New Roman" w:hAnsi="Times New Roman" w:cs="Times New Roman"/>
          <w:i/>
          <w:iCs/>
        </w:rPr>
        <w:t>See Second Report and Order</w:t>
      </w:r>
      <w:r w:rsidRPr="00DC1C21">
        <w:rPr>
          <w:rFonts w:ascii="Times New Roman" w:hAnsi="Times New Roman" w:cs="Times New Roman"/>
        </w:rPr>
        <w:t xml:space="preserve"> at para. 2.</w:t>
      </w:r>
    </w:p>
  </w:footnote>
  <w:footnote w:id="26">
    <w:p w:rsidR="0059269C" w:rsidRPr="00DC1C21" w14:paraId="32425DD7" w14:textId="565289F8">
      <w:pPr>
        <w:pStyle w:val="FootnoteText"/>
        <w:rPr>
          <w:rFonts w:ascii="Times New Roman" w:hAnsi="Times New Roman" w:cs="Times New Roman"/>
        </w:rPr>
      </w:pPr>
      <w:r w:rsidRPr="00DC1C21">
        <w:rPr>
          <w:rStyle w:val="FootnoteReference"/>
          <w:rFonts w:ascii="Times New Roman" w:hAnsi="Times New Roman" w:cs="Times New Roman"/>
        </w:rPr>
        <w:footnoteRef/>
      </w:r>
      <w:r w:rsidRPr="00DC1C21">
        <w:rPr>
          <w:rFonts w:ascii="Times New Roman" w:hAnsi="Times New Roman" w:cs="Times New Roman"/>
        </w:rPr>
        <w:t xml:space="preserve"> </w:t>
      </w:r>
      <w:r w:rsidRPr="00DC1C21">
        <w:rPr>
          <w:rFonts w:ascii="Times New Roman" w:hAnsi="Times New Roman" w:cs="Times New Roman"/>
          <w:i/>
          <w:iCs/>
        </w:rPr>
        <w:t>Id.</w:t>
      </w:r>
    </w:p>
  </w:footnote>
  <w:footnote w:id="27">
    <w:p w:rsidR="0059269C" w:rsidRPr="00DC1C21" w14:paraId="11C83D2D" w14:textId="63AE1024">
      <w:pPr>
        <w:pStyle w:val="FootnoteText"/>
        <w:rPr>
          <w:rFonts w:ascii="Times New Roman" w:hAnsi="Times New Roman" w:cs="Times New Roman"/>
        </w:rPr>
      </w:pPr>
      <w:r w:rsidRPr="00DC1C21">
        <w:rPr>
          <w:rStyle w:val="FootnoteReference"/>
          <w:rFonts w:ascii="Times New Roman" w:hAnsi="Times New Roman" w:cs="Times New Roman"/>
        </w:rPr>
        <w:footnoteRef/>
      </w:r>
      <w:r w:rsidRPr="00DC1C21">
        <w:rPr>
          <w:rFonts w:ascii="Times New Roman" w:hAnsi="Times New Roman" w:cs="Times New Roman"/>
        </w:rPr>
        <w:t xml:space="preserve"> </w:t>
      </w:r>
      <w:r w:rsidRPr="00DC1C21">
        <w:rPr>
          <w:rFonts w:ascii="Times New Roman" w:hAnsi="Times New Roman" w:cs="Times New Roman"/>
          <w:i/>
          <w:iCs/>
        </w:rPr>
        <w:t>Id.</w:t>
      </w:r>
    </w:p>
  </w:footnote>
  <w:footnote w:id="28">
    <w:p w:rsidR="004E0736" w:rsidRPr="00DC1C21" w14:paraId="0312BFC2" w14:textId="192F5C7E">
      <w:pPr>
        <w:pStyle w:val="FootnoteText"/>
        <w:rPr>
          <w:rFonts w:ascii="Times New Roman" w:hAnsi="Times New Roman" w:cs="Times New Roman"/>
        </w:rPr>
      </w:pPr>
      <w:r w:rsidRPr="00DC1C21">
        <w:rPr>
          <w:rStyle w:val="FootnoteReference"/>
          <w:rFonts w:ascii="Times New Roman" w:hAnsi="Times New Roman" w:cs="Times New Roman"/>
        </w:rPr>
        <w:footnoteRef/>
      </w:r>
      <w:r w:rsidRPr="00DC1C21">
        <w:rPr>
          <w:rFonts w:ascii="Times New Roman" w:hAnsi="Times New Roman" w:cs="Times New Roman"/>
        </w:rPr>
        <w:t xml:space="preserve"> </w:t>
      </w:r>
      <w:r w:rsidRPr="00DC1C21" w:rsidR="0059269C">
        <w:rPr>
          <w:rFonts w:ascii="Times New Roman" w:hAnsi="Times New Roman" w:cs="Times New Roman"/>
          <w:i/>
          <w:iCs/>
        </w:rPr>
        <w:t>Id.</w:t>
      </w:r>
    </w:p>
  </w:footnote>
  <w:footnote w:id="29">
    <w:p w:rsidR="00BC4395" w:rsidRPr="00B966CC" w14:paraId="02C24A05" w14:textId="630A9FCA">
      <w:pPr>
        <w:pStyle w:val="FootnoteText"/>
        <w:rPr>
          <w:rFonts w:ascii="Times New Roman" w:hAnsi="Times New Roman" w:cs="Times New Roman"/>
        </w:rPr>
      </w:pPr>
      <w:r w:rsidRPr="00DC1C21">
        <w:rPr>
          <w:rStyle w:val="FootnoteReference"/>
          <w:rFonts w:ascii="Times New Roman" w:hAnsi="Times New Roman" w:cs="Times New Roman"/>
        </w:rPr>
        <w:footnoteRef/>
      </w:r>
      <w:r w:rsidRPr="00DC1C21">
        <w:rPr>
          <w:rFonts w:ascii="Times New Roman" w:hAnsi="Times New Roman" w:cs="Times New Roman"/>
        </w:rPr>
        <w:t xml:space="preserve"> </w:t>
      </w:r>
      <w:r w:rsidRPr="00DC1C21">
        <w:rPr>
          <w:rFonts w:ascii="Times New Roman" w:hAnsi="Times New Roman" w:cs="Times New Roman"/>
          <w:i/>
          <w:iCs/>
        </w:rPr>
        <w:t xml:space="preserve">See </w:t>
      </w:r>
      <w:r w:rsidRPr="00DC1C21">
        <w:rPr>
          <w:rFonts w:ascii="Times New Roman" w:hAnsi="Times New Roman" w:cs="Times New Roman"/>
        </w:rPr>
        <w:t xml:space="preserve">NOFO at 28-29; </w:t>
      </w:r>
      <w:r w:rsidRPr="00DC1C21">
        <w:rPr>
          <w:rFonts w:ascii="Times New Roman" w:hAnsi="Times New Roman" w:cs="Times New Roman"/>
          <w:i/>
          <w:iCs/>
        </w:rPr>
        <w:t xml:space="preserve">Second Report and Order </w:t>
      </w:r>
      <w:r w:rsidRPr="00DC1C21">
        <w:rPr>
          <w:rFonts w:ascii="Times New Roman" w:hAnsi="Times New Roman" w:cs="Times New Roman"/>
        </w:rPr>
        <w:t>at paras. 46, 56.</w:t>
      </w:r>
    </w:p>
  </w:footnote>
  <w:footnote w:id="30">
    <w:p w:rsidR="00CD615F" w14:paraId="31EA9000" w14:textId="27962126">
      <w:pPr>
        <w:pStyle w:val="FootnoteText"/>
      </w:pPr>
      <w:r w:rsidRPr="005A1B59">
        <w:rPr>
          <w:rStyle w:val="FootnoteReference"/>
          <w:rFonts w:ascii="Times New Roman" w:hAnsi="Times New Roman" w:cs="Times New Roman"/>
        </w:rPr>
        <w:footnoteRef/>
      </w:r>
      <w:r w:rsidRPr="005A1B59">
        <w:rPr>
          <w:rFonts w:ascii="Times New Roman" w:hAnsi="Times New Roman" w:cs="Times New Roman"/>
        </w:rPr>
        <w:t xml:space="preserve"> </w:t>
      </w:r>
      <w:r w:rsidRPr="00B966CC">
        <w:rPr>
          <w:rFonts w:ascii="Times New Roman" w:hAnsi="Times New Roman" w:cs="Times New Roman"/>
        </w:rPr>
        <w:t>47 CFR §</w:t>
      </w:r>
      <w:r w:rsidR="000E24E8">
        <w:rPr>
          <w:rFonts w:ascii="Times New Roman" w:hAnsi="Times New Roman" w:cs="Times New Roman"/>
        </w:rPr>
        <w:t>§</w:t>
      </w:r>
      <w:r w:rsidRPr="00B966CC">
        <w:rPr>
          <w:rFonts w:ascii="Times New Roman" w:hAnsi="Times New Roman" w:cs="Times New Roman"/>
        </w:rPr>
        <w:t xml:space="preserve"> 54.190</w:t>
      </w:r>
      <w:r>
        <w:rPr>
          <w:rFonts w:ascii="Times New Roman" w:hAnsi="Times New Roman" w:cs="Times New Roman"/>
        </w:rPr>
        <w:t xml:space="preserve">1 </w:t>
      </w:r>
      <w:r w:rsidRPr="00B966CC">
        <w:rPr>
          <w:rFonts w:ascii="Times New Roman" w:hAnsi="Times New Roman" w:cs="Times New Roman"/>
        </w:rPr>
        <w:t>(</w:t>
      </w:r>
      <w:r>
        <w:rPr>
          <w:rFonts w:ascii="Times New Roman" w:hAnsi="Times New Roman" w:cs="Times New Roman"/>
        </w:rPr>
        <w:t>Neutrality requirement</w:t>
      </w:r>
      <w:r w:rsidRPr="00B966CC">
        <w:rPr>
          <w:rFonts w:ascii="Times New Roman" w:hAnsi="Times New Roman" w:cs="Times New Roman"/>
        </w:rPr>
        <w:t>)</w:t>
      </w:r>
      <w:r w:rsidR="000E24E8">
        <w:rPr>
          <w:rFonts w:ascii="Times New Roman" w:hAnsi="Times New Roman" w:cs="Times New Roman"/>
        </w:rPr>
        <w:t>; 54.1902(a) (Prohibition against steering consumers to particular participating providers).</w:t>
      </w:r>
      <w:r w:rsidR="000E24E8">
        <w:rPr>
          <w:rFonts w:ascii="Times New Roman" w:hAnsi="Times New Roman" w:cs="Times New Roman"/>
          <w:i/>
          <w:iCs/>
        </w:rPr>
        <w:t xml:space="preserve"> </w:t>
      </w:r>
      <w:r w:rsidRPr="00B966CC">
        <w:rPr>
          <w:rFonts w:ascii="Times New Roman" w:hAnsi="Times New Roman" w:cs="Times New Roman"/>
        </w:rPr>
        <w:t xml:space="preserve">  </w:t>
      </w:r>
    </w:p>
  </w:footnote>
  <w:footnote w:id="31">
    <w:p w:rsidR="00A83D07" w14:paraId="65263E34" w14:textId="66D6832C">
      <w:pPr>
        <w:pStyle w:val="FootnoteText"/>
      </w:pPr>
      <w:r>
        <w:rPr>
          <w:rStyle w:val="FootnoteReference"/>
        </w:rPr>
        <w:footnoteRef/>
      </w:r>
      <w:r>
        <w:t xml:space="preserve"> </w:t>
      </w:r>
      <w:r w:rsidRPr="00DC1C21">
        <w:rPr>
          <w:rFonts w:ascii="Times New Roman" w:hAnsi="Times New Roman" w:cs="Times New Roman"/>
          <w:i/>
          <w:iCs/>
        </w:rPr>
        <w:t>Second Report and Order</w:t>
      </w:r>
      <w:r w:rsidRPr="00DC1C21">
        <w:rPr>
          <w:rFonts w:ascii="Times New Roman" w:hAnsi="Times New Roman" w:cs="Times New Roman"/>
        </w:rPr>
        <w:t xml:space="preserve"> at para. 2</w:t>
      </w:r>
      <w:r>
        <w:rPr>
          <w:rFonts w:ascii="Times New Roman" w:hAnsi="Times New Roman" w:cs="Times New Roman"/>
        </w:rPr>
        <w:t>8.</w:t>
      </w:r>
    </w:p>
  </w:footnote>
  <w:footnote w:id="32">
    <w:p w:rsidR="00C62371" w14:paraId="4C45CDE3" w14:textId="58535AD4">
      <w:pPr>
        <w:pStyle w:val="FootnoteText"/>
      </w:pPr>
      <w:r>
        <w:rPr>
          <w:rStyle w:val="FootnoteReference"/>
        </w:rPr>
        <w:footnoteRef/>
      </w:r>
      <w:r>
        <w:t xml:space="preserve"> </w:t>
      </w:r>
      <w:r w:rsidRPr="00B966CC">
        <w:rPr>
          <w:rFonts w:ascii="Times New Roman" w:hAnsi="Times New Roman" w:cs="Times New Roman"/>
        </w:rPr>
        <w:t>47 CFR § 54.190</w:t>
      </w:r>
      <w:r>
        <w:rPr>
          <w:rFonts w:ascii="Times New Roman" w:hAnsi="Times New Roman" w:cs="Times New Roman"/>
        </w:rPr>
        <w:t>2(a).</w:t>
      </w:r>
    </w:p>
  </w:footnote>
  <w:footnote w:id="33">
    <w:p w:rsidR="00C62371" w:rsidRPr="00C62371" w14:paraId="51E5B7E9" w14:textId="7CA76181">
      <w:pPr>
        <w:pStyle w:val="FootnoteText"/>
      </w:pPr>
      <w:r>
        <w:rPr>
          <w:rStyle w:val="FootnoteReference"/>
        </w:rPr>
        <w:footnoteRef/>
      </w:r>
      <w:r>
        <w:t xml:space="preserve"> </w:t>
      </w:r>
      <w:r w:rsidRPr="00B966CC">
        <w:rPr>
          <w:rFonts w:ascii="Times New Roman" w:hAnsi="Times New Roman" w:cs="Times New Roman"/>
        </w:rPr>
        <w:t>47 CFR § 54.190</w:t>
      </w:r>
      <w:r>
        <w:rPr>
          <w:rFonts w:ascii="Times New Roman" w:hAnsi="Times New Roman" w:cs="Times New Roman"/>
        </w:rPr>
        <w:t xml:space="preserve">2(b); </w:t>
      </w:r>
      <w:r>
        <w:rPr>
          <w:rFonts w:ascii="Times New Roman" w:hAnsi="Times New Roman" w:cs="Times New Roman"/>
          <w:i/>
          <w:iCs/>
        </w:rPr>
        <w:t xml:space="preserve">see also </w:t>
      </w:r>
      <w:r w:rsidRPr="00DC1C21">
        <w:rPr>
          <w:rFonts w:ascii="Times New Roman" w:hAnsi="Times New Roman" w:cs="Times New Roman"/>
          <w:i/>
          <w:iCs/>
        </w:rPr>
        <w:t>Second Report and Order</w:t>
      </w:r>
      <w:r w:rsidRPr="00DC1C21">
        <w:rPr>
          <w:rFonts w:ascii="Times New Roman" w:hAnsi="Times New Roman" w:cs="Times New Roman"/>
        </w:rPr>
        <w:t xml:space="preserve"> at para. 2</w:t>
      </w:r>
      <w:r>
        <w:rPr>
          <w:rFonts w:ascii="Times New Roman" w:hAnsi="Times New Roman" w:cs="Times New Roman"/>
        </w:rPr>
        <w:t>9.</w:t>
      </w:r>
    </w:p>
  </w:footnote>
  <w:footnote w:id="34">
    <w:p w:rsidR="00C62371" w14:paraId="210FC015" w14:textId="734E57A9">
      <w:pPr>
        <w:pStyle w:val="FootnoteText"/>
      </w:pPr>
      <w:r>
        <w:rPr>
          <w:rStyle w:val="FootnoteReference"/>
        </w:rPr>
        <w:footnoteRef/>
      </w:r>
      <w:r>
        <w:t xml:space="preserve"> </w:t>
      </w:r>
      <w:r w:rsidRPr="00B966CC" w:rsidR="00D34247">
        <w:rPr>
          <w:rFonts w:ascii="Times New Roman" w:hAnsi="Times New Roman" w:cs="Times New Roman"/>
        </w:rPr>
        <w:t>47 CFR § 54.190</w:t>
      </w:r>
      <w:r w:rsidR="00D34247">
        <w:rPr>
          <w:rFonts w:ascii="Times New Roman" w:hAnsi="Times New Roman" w:cs="Times New Roman"/>
        </w:rPr>
        <w:t>2(c)(1).</w:t>
      </w:r>
    </w:p>
  </w:footnote>
  <w:footnote w:id="35">
    <w:p w:rsidR="00D34247" w14:paraId="749641B3" w14:textId="29AB2CBF">
      <w:pPr>
        <w:pStyle w:val="FootnoteText"/>
      </w:pPr>
      <w:r>
        <w:rPr>
          <w:rStyle w:val="FootnoteReference"/>
        </w:rPr>
        <w:footnoteRef/>
      </w:r>
      <w:r>
        <w:t xml:space="preserve"> </w:t>
      </w:r>
      <w:r w:rsidRPr="00B966CC">
        <w:rPr>
          <w:rFonts w:ascii="Times New Roman" w:hAnsi="Times New Roman" w:cs="Times New Roman"/>
        </w:rPr>
        <w:t>47 CFR § 54.190</w:t>
      </w:r>
      <w:r>
        <w:rPr>
          <w:rFonts w:ascii="Times New Roman" w:hAnsi="Times New Roman" w:cs="Times New Roman"/>
        </w:rPr>
        <w:t>2(c)(2).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5E80" w:rsidRPr="00C950EC" w:rsidP="00385E80" w14:paraId="5CB83648" w14:textId="77777777">
    <w:pPr>
      <w:pStyle w:val="Header"/>
      <w:pBdr>
        <w:bottom w:val="single" w:sz="8" w:space="1" w:color="002060"/>
      </w:pBdr>
      <w:rPr>
        <w:rFonts w:ascii="Times New Roman" w:hAnsi="Times New Roman"/>
        <w:sz w:val="20"/>
        <w:szCs w:val="20"/>
      </w:rPr>
    </w:pPr>
    <w:r w:rsidRPr="00C950EC">
      <w:rPr>
        <w:rFonts w:ascii="Times New Roman" w:hAnsi="Times New Roman"/>
        <w:noProof/>
        <w:color w:val="2B579A"/>
        <w:sz w:val="20"/>
        <w:szCs w:val="20"/>
        <w:shd w:val="clear" w:color="auto" w:fill="E6E6E6"/>
      </w:rPr>
      <w:drawing>
        <wp:anchor distT="0" distB="0" distL="114300" distR="114300" simplePos="0" relativeHeight="251658240" behindDoc="1" locked="0" layoutInCell="1" allowOverlap="1">
          <wp:simplePos x="0" y="0"/>
          <wp:positionH relativeFrom="margin">
            <wp:align>right</wp:align>
          </wp:positionH>
          <wp:positionV relativeFrom="paragraph">
            <wp:posOffset>13970</wp:posOffset>
          </wp:positionV>
          <wp:extent cx="2006600" cy="402590"/>
          <wp:effectExtent l="0" t="0" r="0" b="0"/>
          <wp:wrapNone/>
          <wp:docPr id="597769030" name="Picture 59776903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769030" name="Picture 597769030">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660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0EC">
      <w:rPr>
        <w:rFonts w:ascii="Times New Roman" w:hAnsi="Times New Roman"/>
        <w:sz w:val="20"/>
        <w:szCs w:val="20"/>
      </w:rPr>
      <w:t>Federal Communications Commission</w:t>
    </w:r>
  </w:p>
  <w:p w:rsidR="00385E80" w:rsidP="00385E80" w14:paraId="22073F3A" w14:textId="19118A86">
    <w:pPr>
      <w:pStyle w:val="Header"/>
      <w:pBdr>
        <w:bottom w:val="single" w:sz="8" w:space="1" w:color="002060"/>
      </w:pBdr>
      <w:tabs>
        <w:tab w:val="clear" w:pos="4680"/>
        <w:tab w:val="left" w:pos="5660"/>
        <w:tab w:val="clear" w:pos="9360"/>
      </w:tabs>
      <w:rPr>
        <w:rFonts w:ascii="Times New Roman" w:hAnsi="Times New Roman"/>
        <w:sz w:val="20"/>
        <w:szCs w:val="20"/>
      </w:rPr>
    </w:pPr>
    <w:r w:rsidRPr="00C950EC">
      <w:rPr>
        <w:rFonts w:ascii="Times New Roman" w:hAnsi="Times New Roman"/>
        <w:sz w:val="20"/>
        <w:szCs w:val="20"/>
      </w:rPr>
      <w:t xml:space="preserve">Consumer </w:t>
    </w:r>
    <w:r>
      <w:rPr>
        <w:rFonts w:ascii="Times New Roman" w:hAnsi="Times New Roman"/>
        <w:sz w:val="20"/>
        <w:szCs w:val="20"/>
      </w:rPr>
      <w:t>and</w:t>
    </w:r>
    <w:r w:rsidRPr="00C950EC">
      <w:rPr>
        <w:rFonts w:ascii="Times New Roman" w:hAnsi="Times New Roman"/>
        <w:sz w:val="20"/>
        <w:szCs w:val="20"/>
      </w:rPr>
      <w:t xml:space="preserve"> Governmental Affairs Bureau</w:t>
    </w:r>
  </w:p>
  <w:p w:rsidR="00093586" w:rsidP="00385E80" w14:paraId="50FBFE76" w14:textId="77777777">
    <w:pPr>
      <w:pStyle w:val="Header"/>
      <w:pBdr>
        <w:bottom w:val="single" w:sz="8" w:space="1" w:color="002060"/>
      </w:pBdr>
      <w:tabs>
        <w:tab w:val="clear" w:pos="4680"/>
        <w:tab w:val="left" w:pos="5660"/>
        <w:tab w:val="clear" w:pos="936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FC2739"/>
    <w:multiLevelType w:val="hybridMultilevel"/>
    <w:tmpl w:val="A8DEB9F2"/>
    <w:lvl w:ilvl="0">
      <w:start w:val="1"/>
      <w:numFmt w:val="decimal"/>
      <w:pStyle w:val="Heading3"/>
      <w:lvlText w:val="%1."/>
      <w:lvlJc w:val="left"/>
      <w:pPr>
        <w:ind w:left="1080" w:hanging="360"/>
      </w:pPr>
      <w:rPr>
        <w:b/>
        <w:bCs/>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87060EF"/>
    <w:multiLevelType w:val="hybridMultilevel"/>
    <w:tmpl w:val="D370EA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7480D"/>
    <w:multiLevelType w:val="hybridMultilevel"/>
    <w:tmpl w:val="C08442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9A4D74"/>
    <w:multiLevelType w:val="hybridMultilevel"/>
    <w:tmpl w:val="5566AA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85234FD"/>
    <w:multiLevelType w:val="hybridMultilevel"/>
    <w:tmpl w:val="9796D80C"/>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D4B6FA0"/>
    <w:multiLevelType w:val="hybridMultilevel"/>
    <w:tmpl w:val="A008BC5C"/>
    <w:lvl w:ilvl="0">
      <w:start w:val="1"/>
      <w:numFmt w:val="upperRoman"/>
      <w:lvlText w:val="%1."/>
      <w:lvlJc w:val="left"/>
      <w:pPr>
        <w:ind w:left="1080" w:hanging="72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264BA5"/>
    <w:multiLevelType w:val="hybridMultilevel"/>
    <w:tmpl w:val="DB30453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7A5136E"/>
    <w:multiLevelType w:val="hybridMultilevel"/>
    <w:tmpl w:val="4CC21DA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44DE2FC1"/>
    <w:multiLevelType w:val="hybridMultilevel"/>
    <w:tmpl w:val="9FB4535A"/>
    <w:lvl w:ilvl="0">
      <w:start w:val="1"/>
      <w:numFmt w:val="decimal"/>
      <w:lvlText w:val="%1."/>
      <w:lvlJc w:val="left"/>
      <w:pPr>
        <w:ind w:left="360" w:hanging="360"/>
      </w:pPr>
      <w:rPr>
        <w:b w:val="0"/>
        <w:bCs w:val="0"/>
      </w:rPr>
    </w:lvl>
    <w:lvl w:ilvl="1">
      <w:start w:val="1"/>
      <w:numFmt w:val="bullet"/>
      <w:lvlText w:val=""/>
      <w:lvlJc w:val="left"/>
      <w:pPr>
        <w:ind w:left="1080" w:hanging="360"/>
      </w:pPr>
      <w:rPr>
        <w:rFonts w:ascii="Wingdings" w:hAnsi="Wingdings" w:hint="default"/>
        <w:b/>
        <w:i w:val="0"/>
        <w:color w:val="000000" w:themeColor="text1"/>
        <w:sz w:val="20"/>
      </w:rPr>
    </w:lvl>
    <w:lvl w:ilvl="2">
      <w:start w:val="1"/>
      <w:numFmt w:val="bullet"/>
      <w:lvlText w:val="­"/>
      <w:lvlJc w:val="left"/>
      <w:pPr>
        <w:ind w:left="1800" w:hanging="180"/>
      </w:pPr>
      <w:rPr>
        <w:rFonts w:ascii="Courier New" w:hAnsi="Courier New"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45272347"/>
    <w:multiLevelType w:val="hybridMultilevel"/>
    <w:tmpl w:val="565679FE"/>
    <w:lvl w:ilvl="0">
      <w:start w:val="1"/>
      <w:numFmt w:val="bullet"/>
      <w:pStyle w:val="Heading2"/>
      <w:lvlText w:val=""/>
      <w:lvlJc w:val="left"/>
      <w:pPr>
        <w:ind w:left="540" w:hanging="360"/>
      </w:pPr>
      <w:rPr>
        <w:rFonts w:ascii="Wingdings" w:hAnsi="Wingdings" w:hint="default"/>
        <w:b/>
        <w:bCs/>
        <w:i w:val="0"/>
        <w:color w:val="000000" w:themeColor="text1"/>
        <w:sz w:val="20"/>
      </w:r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0">
    <w:nsid w:val="46D40885"/>
    <w:multiLevelType w:val="hybridMultilevel"/>
    <w:tmpl w:val="0E9CFD12"/>
    <w:lvl w:ilvl="0">
      <w:start w:val="1"/>
      <w:numFmt w:val="decimal"/>
      <w:lvlText w:val="%1."/>
      <w:lvlJc w:val="left"/>
      <w:pPr>
        <w:ind w:left="775" w:hanging="360"/>
      </w:pPr>
    </w:lvl>
    <w:lvl w:ilvl="1" w:tentative="1">
      <w:start w:val="1"/>
      <w:numFmt w:val="lowerLetter"/>
      <w:lvlText w:val="%2."/>
      <w:lvlJc w:val="left"/>
      <w:pPr>
        <w:ind w:left="1495" w:hanging="360"/>
      </w:pPr>
    </w:lvl>
    <w:lvl w:ilvl="2" w:tentative="1">
      <w:start w:val="1"/>
      <w:numFmt w:val="lowerRoman"/>
      <w:lvlText w:val="%3."/>
      <w:lvlJc w:val="right"/>
      <w:pPr>
        <w:ind w:left="2215" w:hanging="180"/>
      </w:pPr>
    </w:lvl>
    <w:lvl w:ilvl="3" w:tentative="1">
      <w:start w:val="1"/>
      <w:numFmt w:val="decimal"/>
      <w:lvlText w:val="%4."/>
      <w:lvlJc w:val="left"/>
      <w:pPr>
        <w:ind w:left="2935" w:hanging="360"/>
      </w:pPr>
    </w:lvl>
    <w:lvl w:ilvl="4" w:tentative="1">
      <w:start w:val="1"/>
      <w:numFmt w:val="lowerLetter"/>
      <w:lvlText w:val="%5."/>
      <w:lvlJc w:val="left"/>
      <w:pPr>
        <w:ind w:left="3655" w:hanging="360"/>
      </w:pPr>
    </w:lvl>
    <w:lvl w:ilvl="5" w:tentative="1">
      <w:start w:val="1"/>
      <w:numFmt w:val="lowerRoman"/>
      <w:lvlText w:val="%6."/>
      <w:lvlJc w:val="right"/>
      <w:pPr>
        <w:ind w:left="4375" w:hanging="180"/>
      </w:pPr>
    </w:lvl>
    <w:lvl w:ilvl="6" w:tentative="1">
      <w:start w:val="1"/>
      <w:numFmt w:val="decimal"/>
      <w:lvlText w:val="%7."/>
      <w:lvlJc w:val="left"/>
      <w:pPr>
        <w:ind w:left="5095" w:hanging="360"/>
      </w:pPr>
    </w:lvl>
    <w:lvl w:ilvl="7" w:tentative="1">
      <w:start w:val="1"/>
      <w:numFmt w:val="lowerLetter"/>
      <w:lvlText w:val="%8."/>
      <w:lvlJc w:val="left"/>
      <w:pPr>
        <w:ind w:left="5815" w:hanging="360"/>
      </w:pPr>
    </w:lvl>
    <w:lvl w:ilvl="8" w:tentative="1">
      <w:start w:val="1"/>
      <w:numFmt w:val="lowerRoman"/>
      <w:lvlText w:val="%9."/>
      <w:lvlJc w:val="right"/>
      <w:pPr>
        <w:ind w:left="6535" w:hanging="180"/>
      </w:pPr>
    </w:lvl>
  </w:abstractNum>
  <w:abstractNum w:abstractNumId="11">
    <w:nsid w:val="4D0E45CD"/>
    <w:multiLevelType w:val="hybridMultilevel"/>
    <w:tmpl w:val="385CA8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E310121"/>
    <w:multiLevelType w:val="hybridMultilevel"/>
    <w:tmpl w:val="9FB4535A"/>
    <w:lvl w:ilvl="0">
      <w:start w:val="1"/>
      <w:numFmt w:val="decimal"/>
      <w:lvlText w:val="%1."/>
      <w:lvlJc w:val="left"/>
      <w:pPr>
        <w:ind w:left="360" w:hanging="360"/>
      </w:pPr>
      <w:rPr>
        <w:b w:val="0"/>
        <w:bCs w:val="0"/>
      </w:rPr>
    </w:lvl>
    <w:lvl w:ilvl="1">
      <w:start w:val="1"/>
      <w:numFmt w:val="bullet"/>
      <w:lvlText w:val=""/>
      <w:lvlJc w:val="left"/>
      <w:pPr>
        <w:ind w:left="1080" w:hanging="360"/>
      </w:pPr>
      <w:rPr>
        <w:rFonts w:ascii="Wingdings" w:hAnsi="Wingdings" w:hint="default"/>
        <w:b/>
        <w:i w:val="0"/>
        <w:color w:val="000000" w:themeColor="text1"/>
        <w:sz w:val="20"/>
      </w:rPr>
    </w:lvl>
    <w:lvl w:ilvl="2">
      <w:start w:val="1"/>
      <w:numFmt w:val="bullet"/>
      <w:lvlText w:val="­"/>
      <w:lvlJc w:val="left"/>
      <w:pPr>
        <w:ind w:left="1800" w:hanging="180"/>
      </w:pPr>
      <w:rPr>
        <w:rFonts w:ascii="Courier New" w:hAnsi="Courier New"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2793CD1"/>
    <w:multiLevelType w:val="hybridMultilevel"/>
    <w:tmpl w:val="E618E00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2C22335"/>
    <w:multiLevelType w:val="hybridMultilevel"/>
    <w:tmpl w:val="CCEC32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5EE55CE"/>
    <w:multiLevelType w:val="hybridMultilevel"/>
    <w:tmpl w:val="1B70F9F0"/>
    <w:lvl w:ilvl="0">
      <w:start w:val="1"/>
      <w:numFmt w:val="bullet"/>
      <w:lvlText w:val=""/>
      <w:lvlJc w:val="left"/>
      <w:pPr>
        <w:ind w:left="720" w:hanging="360"/>
      </w:pPr>
      <w:rPr>
        <w:rFonts w:ascii="Wingdings" w:hAnsi="Wingdings" w:hint="default"/>
        <w:b/>
        <w:i w:val="0"/>
        <w:color w:val="000000" w:themeColor="text1"/>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7B97536"/>
    <w:multiLevelType w:val="hybridMultilevel"/>
    <w:tmpl w:val="DDD85A34"/>
    <w:lvl w:ilvl="0">
      <w:start w:val="1"/>
      <w:numFmt w:val="bullet"/>
      <w:lvlText w:val=""/>
      <w:lvlJc w:val="left"/>
      <w:pPr>
        <w:ind w:left="720" w:hanging="360"/>
      </w:pPr>
      <w:rPr>
        <w:rFonts w:ascii="Wingdings" w:hAnsi="Wingdings" w:hint="default"/>
        <w:b/>
        <w:i w:val="0"/>
        <w:color w:val="000000" w:themeColor="text1"/>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D770085"/>
    <w:multiLevelType w:val="hybridMultilevel"/>
    <w:tmpl w:val="2BAA5C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4"/>
  </w:num>
  <w:num w:numId="5">
    <w:abstractNumId w:val="0"/>
    <w:lvlOverride w:ilvl="0">
      <w:startOverride w:val="1"/>
    </w:lvlOverride>
  </w:num>
  <w:num w:numId="6">
    <w:abstractNumId w:val="9"/>
  </w:num>
  <w:num w:numId="7">
    <w:abstractNumId w:val="0"/>
    <w:lvlOverride w:ilvl="0">
      <w:startOverride w:val="1"/>
    </w:lvlOverride>
  </w:num>
  <w:num w:numId="8">
    <w:abstractNumId w:val="7"/>
  </w:num>
  <w:num w:numId="9">
    <w:abstractNumId w:val="0"/>
  </w:num>
  <w:num w:numId="10">
    <w:abstractNumId w:val="11"/>
  </w:num>
  <w:num w:numId="11">
    <w:abstractNumId w:val="16"/>
  </w:num>
  <w:num w:numId="12">
    <w:abstractNumId w:val="15"/>
  </w:num>
  <w:num w:numId="13">
    <w:abstractNumId w:val="17"/>
  </w:num>
  <w:num w:numId="14">
    <w:abstractNumId w:val="3"/>
  </w:num>
  <w:num w:numId="15">
    <w:abstractNumId w:val="14"/>
  </w:num>
  <w:num w:numId="16">
    <w:abstractNumId w:val="1"/>
  </w:num>
  <w:num w:numId="17">
    <w:abstractNumId w:val="6"/>
  </w:num>
  <w:num w:numId="18">
    <w:abstractNumId w:val="10"/>
  </w:num>
  <w:num w:numId="19">
    <w:abstractNumId w:val="2"/>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48"/>
    <w:rsid w:val="0000032E"/>
    <w:rsid w:val="00002C28"/>
    <w:rsid w:val="0000458E"/>
    <w:rsid w:val="00004F06"/>
    <w:rsid w:val="00005042"/>
    <w:rsid w:val="00005CA1"/>
    <w:rsid w:val="000111F8"/>
    <w:rsid w:val="000136CE"/>
    <w:rsid w:val="00014C9F"/>
    <w:rsid w:val="0001579A"/>
    <w:rsid w:val="00016AFC"/>
    <w:rsid w:val="00016E75"/>
    <w:rsid w:val="000170C0"/>
    <w:rsid w:val="000232E7"/>
    <w:rsid w:val="00024151"/>
    <w:rsid w:val="000251D4"/>
    <w:rsid w:val="00027B2F"/>
    <w:rsid w:val="000320D4"/>
    <w:rsid w:val="00033D9F"/>
    <w:rsid w:val="00035185"/>
    <w:rsid w:val="00036056"/>
    <w:rsid w:val="0004564E"/>
    <w:rsid w:val="00052313"/>
    <w:rsid w:val="00054EB5"/>
    <w:rsid w:val="00054F92"/>
    <w:rsid w:val="00061B61"/>
    <w:rsid w:val="00061B9F"/>
    <w:rsid w:val="00066979"/>
    <w:rsid w:val="0006741E"/>
    <w:rsid w:val="00071952"/>
    <w:rsid w:val="00073E82"/>
    <w:rsid w:val="00074FC7"/>
    <w:rsid w:val="0007567E"/>
    <w:rsid w:val="00082735"/>
    <w:rsid w:val="00087246"/>
    <w:rsid w:val="00090318"/>
    <w:rsid w:val="00093586"/>
    <w:rsid w:val="00093881"/>
    <w:rsid w:val="000959F9"/>
    <w:rsid w:val="0009617E"/>
    <w:rsid w:val="000A4447"/>
    <w:rsid w:val="000B21A2"/>
    <w:rsid w:val="000B5192"/>
    <w:rsid w:val="000C175A"/>
    <w:rsid w:val="000C6392"/>
    <w:rsid w:val="000C7CC3"/>
    <w:rsid w:val="000D1671"/>
    <w:rsid w:val="000D4051"/>
    <w:rsid w:val="000D7801"/>
    <w:rsid w:val="000D7BF2"/>
    <w:rsid w:val="000E1A5F"/>
    <w:rsid w:val="000E1E3C"/>
    <w:rsid w:val="000E24E8"/>
    <w:rsid w:val="000E586F"/>
    <w:rsid w:val="000F05E3"/>
    <w:rsid w:val="000F092D"/>
    <w:rsid w:val="000F35C8"/>
    <w:rsid w:val="000F5B54"/>
    <w:rsid w:val="00100E88"/>
    <w:rsid w:val="00101C40"/>
    <w:rsid w:val="001027E0"/>
    <w:rsid w:val="00103FE5"/>
    <w:rsid w:val="00105F23"/>
    <w:rsid w:val="00110952"/>
    <w:rsid w:val="001208E7"/>
    <w:rsid w:val="00131A98"/>
    <w:rsid w:val="00136C99"/>
    <w:rsid w:val="00151ED0"/>
    <w:rsid w:val="001619B6"/>
    <w:rsid w:val="00163012"/>
    <w:rsid w:val="001650F9"/>
    <w:rsid w:val="0016725D"/>
    <w:rsid w:val="00172323"/>
    <w:rsid w:val="00172A75"/>
    <w:rsid w:val="0017513F"/>
    <w:rsid w:val="00177D27"/>
    <w:rsid w:val="00184305"/>
    <w:rsid w:val="00186A09"/>
    <w:rsid w:val="001907E9"/>
    <w:rsid w:val="00192168"/>
    <w:rsid w:val="001921F2"/>
    <w:rsid w:val="00194290"/>
    <w:rsid w:val="00195B1F"/>
    <w:rsid w:val="001A176E"/>
    <w:rsid w:val="001A2E08"/>
    <w:rsid w:val="001B107F"/>
    <w:rsid w:val="001B23A3"/>
    <w:rsid w:val="001C2DA2"/>
    <w:rsid w:val="001C39E1"/>
    <w:rsid w:val="001D014F"/>
    <w:rsid w:val="001D03F5"/>
    <w:rsid w:val="001D51BF"/>
    <w:rsid w:val="001D67C7"/>
    <w:rsid w:val="001D76B1"/>
    <w:rsid w:val="001E0B32"/>
    <w:rsid w:val="001E0BB2"/>
    <w:rsid w:val="001E1715"/>
    <w:rsid w:val="001E3712"/>
    <w:rsid w:val="001E4D8F"/>
    <w:rsid w:val="001E58BD"/>
    <w:rsid w:val="001E5BC8"/>
    <w:rsid w:val="001E6D87"/>
    <w:rsid w:val="001F1B30"/>
    <w:rsid w:val="001F3725"/>
    <w:rsid w:val="001F3FAA"/>
    <w:rsid w:val="001F5748"/>
    <w:rsid w:val="00200558"/>
    <w:rsid w:val="00201DD5"/>
    <w:rsid w:val="0020441E"/>
    <w:rsid w:val="00204500"/>
    <w:rsid w:val="00206016"/>
    <w:rsid w:val="00213463"/>
    <w:rsid w:val="002158D3"/>
    <w:rsid w:val="00222767"/>
    <w:rsid w:val="00226799"/>
    <w:rsid w:val="0024154C"/>
    <w:rsid w:val="0024411A"/>
    <w:rsid w:val="002444B6"/>
    <w:rsid w:val="0024568D"/>
    <w:rsid w:val="002522A1"/>
    <w:rsid w:val="002531DA"/>
    <w:rsid w:val="002615D3"/>
    <w:rsid w:val="002637A9"/>
    <w:rsid w:val="00264516"/>
    <w:rsid w:val="002673DA"/>
    <w:rsid w:val="002711ED"/>
    <w:rsid w:val="00281502"/>
    <w:rsid w:val="0028175A"/>
    <w:rsid w:val="0029462C"/>
    <w:rsid w:val="002A1548"/>
    <w:rsid w:val="002A1674"/>
    <w:rsid w:val="002A2E0B"/>
    <w:rsid w:val="002A5129"/>
    <w:rsid w:val="002B349E"/>
    <w:rsid w:val="002B3DF0"/>
    <w:rsid w:val="002B5057"/>
    <w:rsid w:val="002B5FA5"/>
    <w:rsid w:val="002C02FB"/>
    <w:rsid w:val="002C52DD"/>
    <w:rsid w:val="002C77F7"/>
    <w:rsid w:val="002C7E98"/>
    <w:rsid w:val="002D2559"/>
    <w:rsid w:val="002D44A0"/>
    <w:rsid w:val="002D531F"/>
    <w:rsid w:val="002D5880"/>
    <w:rsid w:val="002D73A4"/>
    <w:rsid w:val="002E31CE"/>
    <w:rsid w:val="002E6FD1"/>
    <w:rsid w:val="002E7AF5"/>
    <w:rsid w:val="002F0C89"/>
    <w:rsid w:val="002F0D98"/>
    <w:rsid w:val="002F44B4"/>
    <w:rsid w:val="002F6D49"/>
    <w:rsid w:val="003027E1"/>
    <w:rsid w:val="00303CCE"/>
    <w:rsid w:val="003049B4"/>
    <w:rsid w:val="00306666"/>
    <w:rsid w:val="00307669"/>
    <w:rsid w:val="00307C82"/>
    <w:rsid w:val="00313862"/>
    <w:rsid w:val="00315CB8"/>
    <w:rsid w:val="00320648"/>
    <w:rsid w:val="00322D5A"/>
    <w:rsid w:val="003270CA"/>
    <w:rsid w:val="00334A25"/>
    <w:rsid w:val="00334FC6"/>
    <w:rsid w:val="003411CC"/>
    <w:rsid w:val="0035262C"/>
    <w:rsid w:val="00352669"/>
    <w:rsid w:val="003622D7"/>
    <w:rsid w:val="0036444E"/>
    <w:rsid w:val="00364B25"/>
    <w:rsid w:val="00370016"/>
    <w:rsid w:val="00370BAC"/>
    <w:rsid w:val="00371669"/>
    <w:rsid w:val="003734C4"/>
    <w:rsid w:val="00374843"/>
    <w:rsid w:val="00374BDC"/>
    <w:rsid w:val="00381F88"/>
    <w:rsid w:val="00384CDD"/>
    <w:rsid w:val="00385E80"/>
    <w:rsid w:val="003922CA"/>
    <w:rsid w:val="0039426B"/>
    <w:rsid w:val="00395B17"/>
    <w:rsid w:val="003A008E"/>
    <w:rsid w:val="003A3F1D"/>
    <w:rsid w:val="003A4773"/>
    <w:rsid w:val="003B30A5"/>
    <w:rsid w:val="003B78C1"/>
    <w:rsid w:val="003C1992"/>
    <w:rsid w:val="003C2045"/>
    <w:rsid w:val="003C5B93"/>
    <w:rsid w:val="003D3477"/>
    <w:rsid w:val="003E0313"/>
    <w:rsid w:val="003E080E"/>
    <w:rsid w:val="003F1965"/>
    <w:rsid w:val="003F4B22"/>
    <w:rsid w:val="00400D62"/>
    <w:rsid w:val="00404C17"/>
    <w:rsid w:val="004056C4"/>
    <w:rsid w:val="00406695"/>
    <w:rsid w:val="00414BCD"/>
    <w:rsid w:val="00415CD4"/>
    <w:rsid w:val="004175F7"/>
    <w:rsid w:val="004205ED"/>
    <w:rsid w:val="00421EAD"/>
    <w:rsid w:val="00422B75"/>
    <w:rsid w:val="00422C24"/>
    <w:rsid w:val="00422E61"/>
    <w:rsid w:val="00425224"/>
    <w:rsid w:val="00433859"/>
    <w:rsid w:val="004349B2"/>
    <w:rsid w:val="004365A5"/>
    <w:rsid w:val="00437584"/>
    <w:rsid w:val="0044210D"/>
    <w:rsid w:val="00446718"/>
    <w:rsid w:val="00451D3C"/>
    <w:rsid w:val="0045311A"/>
    <w:rsid w:val="004620BA"/>
    <w:rsid w:val="00463862"/>
    <w:rsid w:val="00464732"/>
    <w:rsid w:val="004651B2"/>
    <w:rsid w:val="00467441"/>
    <w:rsid w:val="00467C5D"/>
    <w:rsid w:val="00470320"/>
    <w:rsid w:val="00472A7C"/>
    <w:rsid w:val="00473042"/>
    <w:rsid w:val="004827F3"/>
    <w:rsid w:val="00483341"/>
    <w:rsid w:val="00486A72"/>
    <w:rsid w:val="004927D1"/>
    <w:rsid w:val="00493223"/>
    <w:rsid w:val="00497BEC"/>
    <w:rsid w:val="004A0337"/>
    <w:rsid w:val="004A2613"/>
    <w:rsid w:val="004A465F"/>
    <w:rsid w:val="004A4A0E"/>
    <w:rsid w:val="004A5928"/>
    <w:rsid w:val="004A64CC"/>
    <w:rsid w:val="004B0C46"/>
    <w:rsid w:val="004B137A"/>
    <w:rsid w:val="004B614D"/>
    <w:rsid w:val="004C4E5D"/>
    <w:rsid w:val="004C4FCF"/>
    <w:rsid w:val="004C5508"/>
    <w:rsid w:val="004D0C89"/>
    <w:rsid w:val="004D120B"/>
    <w:rsid w:val="004E01B1"/>
    <w:rsid w:val="004E0736"/>
    <w:rsid w:val="004E1B39"/>
    <w:rsid w:val="004E1CE8"/>
    <w:rsid w:val="004E3FBB"/>
    <w:rsid w:val="004E63F6"/>
    <w:rsid w:val="004F6A2A"/>
    <w:rsid w:val="005027E4"/>
    <w:rsid w:val="00503326"/>
    <w:rsid w:val="005045B9"/>
    <w:rsid w:val="00504A27"/>
    <w:rsid w:val="00507253"/>
    <w:rsid w:val="00513908"/>
    <w:rsid w:val="00514EB5"/>
    <w:rsid w:val="00517556"/>
    <w:rsid w:val="005201B9"/>
    <w:rsid w:val="00520675"/>
    <w:rsid w:val="00521D53"/>
    <w:rsid w:val="00521E31"/>
    <w:rsid w:val="0052355B"/>
    <w:rsid w:val="005254B0"/>
    <w:rsid w:val="00527376"/>
    <w:rsid w:val="00531666"/>
    <w:rsid w:val="005317B4"/>
    <w:rsid w:val="00536202"/>
    <w:rsid w:val="00536A3F"/>
    <w:rsid w:val="005412D2"/>
    <w:rsid w:val="00541526"/>
    <w:rsid w:val="005477DE"/>
    <w:rsid w:val="005564C0"/>
    <w:rsid w:val="00563282"/>
    <w:rsid w:val="00574738"/>
    <w:rsid w:val="005861AC"/>
    <w:rsid w:val="005865F7"/>
    <w:rsid w:val="005916A2"/>
    <w:rsid w:val="00592281"/>
    <w:rsid w:val="0059269C"/>
    <w:rsid w:val="0059596E"/>
    <w:rsid w:val="00596A31"/>
    <w:rsid w:val="005A1B59"/>
    <w:rsid w:val="005A23AE"/>
    <w:rsid w:val="005A5A39"/>
    <w:rsid w:val="005B65EE"/>
    <w:rsid w:val="005C0518"/>
    <w:rsid w:val="005C19E9"/>
    <w:rsid w:val="005C261A"/>
    <w:rsid w:val="005C6F58"/>
    <w:rsid w:val="005C7EE6"/>
    <w:rsid w:val="005D046E"/>
    <w:rsid w:val="005D1D51"/>
    <w:rsid w:val="005D325C"/>
    <w:rsid w:val="005D4BF6"/>
    <w:rsid w:val="005D5F0D"/>
    <w:rsid w:val="005E221D"/>
    <w:rsid w:val="005E7792"/>
    <w:rsid w:val="005F2314"/>
    <w:rsid w:val="005F5EAC"/>
    <w:rsid w:val="00602BA9"/>
    <w:rsid w:val="00605119"/>
    <w:rsid w:val="006060FC"/>
    <w:rsid w:val="00606233"/>
    <w:rsid w:val="00607151"/>
    <w:rsid w:val="00610346"/>
    <w:rsid w:val="00621159"/>
    <w:rsid w:val="006309B1"/>
    <w:rsid w:val="00631A5B"/>
    <w:rsid w:val="00641AD1"/>
    <w:rsid w:val="00646CF5"/>
    <w:rsid w:val="00650606"/>
    <w:rsid w:val="00650B01"/>
    <w:rsid w:val="00655844"/>
    <w:rsid w:val="006626A6"/>
    <w:rsid w:val="00662E08"/>
    <w:rsid w:val="00663EA9"/>
    <w:rsid w:val="00671A2C"/>
    <w:rsid w:val="00675E2A"/>
    <w:rsid w:val="00680B33"/>
    <w:rsid w:val="00681482"/>
    <w:rsid w:val="00681D83"/>
    <w:rsid w:val="00683C1F"/>
    <w:rsid w:val="006874EE"/>
    <w:rsid w:val="00688251"/>
    <w:rsid w:val="0069096F"/>
    <w:rsid w:val="006909C5"/>
    <w:rsid w:val="00695BA3"/>
    <w:rsid w:val="00697CD4"/>
    <w:rsid w:val="006A3E28"/>
    <w:rsid w:val="006A7ABD"/>
    <w:rsid w:val="006B429A"/>
    <w:rsid w:val="006B50F1"/>
    <w:rsid w:val="006B70D8"/>
    <w:rsid w:val="006C2DD5"/>
    <w:rsid w:val="006D25CD"/>
    <w:rsid w:val="006D3F69"/>
    <w:rsid w:val="006D5E6A"/>
    <w:rsid w:val="006E087E"/>
    <w:rsid w:val="006F11B4"/>
    <w:rsid w:val="0070153D"/>
    <w:rsid w:val="00701570"/>
    <w:rsid w:val="0070182A"/>
    <w:rsid w:val="0070206B"/>
    <w:rsid w:val="00704478"/>
    <w:rsid w:val="00704B1E"/>
    <w:rsid w:val="00704E1F"/>
    <w:rsid w:val="00715C01"/>
    <w:rsid w:val="0071626F"/>
    <w:rsid w:val="00723780"/>
    <w:rsid w:val="00723F47"/>
    <w:rsid w:val="00730602"/>
    <w:rsid w:val="00730878"/>
    <w:rsid w:val="007315B7"/>
    <w:rsid w:val="00731624"/>
    <w:rsid w:val="007342DA"/>
    <w:rsid w:val="00735688"/>
    <w:rsid w:val="007359BF"/>
    <w:rsid w:val="0074056D"/>
    <w:rsid w:val="00744197"/>
    <w:rsid w:val="00745906"/>
    <w:rsid w:val="00757FDE"/>
    <w:rsid w:val="00760E7D"/>
    <w:rsid w:val="00761DBB"/>
    <w:rsid w:val="007634A5"/>
    <w:rsid w:val="00766122"/>
    <w:rsid w:val="007706D1"/>
    <w:rsid w:val="00780C0A"/>
    <w:rsid w:val="007841B7"/>
    <w:rsid w:val="007857B1"/>
    <w:rsid w:val="00791929"/>
    <w:rsid w:val="0079268D"/>
    <w:rsid w:val="007936B0"/>
    <w:rsid w:val="007A3C35"/>
    <w:rsid w:val="007A6686"/>
    <w:rsid w:val="007B0077"/>
    <w:rsid w:val="007B209A"/>
    <w:rsid w:val="007B26A4"/>
    <w:rsid w:val="007B42F1"/>
    <w:rsid w:val="007B4B53"/>
    <w:rsid w:val="007C04B3"/>
    <w:rsid w:val="007C07F8"/>
    <w:rsid w:val="007C26A7"/>
    <w:rsid w:val="007C47E9"/>
    <w:rsid w:val="007C70C2"/>
    <w:rsid w:val="007D2005"/>
    <w:rsid w:val="007D49EB"/>
    <w:rsid w:val="007D5C3A"/>
    <w:rsid w:val="007D5E49"/>
    <w:rsid w:val="007D6CF0"/>
    <w:rsid w:val="007E20EA"/>
    <w:rsid w:val="007E24AB"/>
    <w:rsid w:val="007E381F"/>
    <w:rsid w:val="007E5BCD"/>
    <w:rsid w:val="007E660A"/>
    <w:rsid w:val="007F214C"/>
    <w:rsid w:val="0080019D"/>
    <w:rsid w:val="0080153A"/>
    <w:rsid w:val="00807DA9"/>
    <w:rsid w:val="00815398"/>
    <w:rsid w:val="008225C8"/>
    <w:rsid w:val="00827F46"/>
    <w:rsid w:val="00835FFE"/>
    <w:rsid w:val="0083614E"/>
    <w:rsid w:val="00836E0A"/>
    <w:rsid w:val="00837BDC"/>
    <w:rsid w:val="00841815"/>
    <w:rsid w:val="00845617"/>
    <w:rsid w:val="00846A31"/>
    <w:rsid w:val="00851B22"/>
    <w:rsid w:val="00852C66"/>
    <w:rsid w:val="00856953"/>
    <w:rsid w:val="00861595"/>
    <w:rsid w:val="00862940"/>
    <w:rsid w:val="00872446"/>
    <w:rsid w:val="00873870"/>
    <w:rsid w:val="008757C6"/>
    <w:rsid w:val="00880363"/>
    <w:rsid w:val="00881C2F"/>
    <w:rsid w:val="00884F3F"/>
    <w:rsid w:val="008873BC"/>
    <w:rsid w:val="008914F9"/>
    <w:rsid w:val="008936DF"/>
    <w:rsid w:val="008939DA"/>
    <w:rsid w:val="00893BF2"/>
    <w:rsid w:val="00897737"/>
    <w:rsid w:val="008A111A"/>
    <w:rsid w:val="008A163A"/>
    <w:rsid w:val="008A227F"/>
    <w:rsid w:val="008A25B0"/>
    <w:rsid w:val="008A65A5"/>
    <w:rsid w:val="008B5EE9"/>
    <w:rsid w:val="008B686E"/>
    <w:rsid w:val="008B6FE7"/>
    <w:rsid w:val="008C5538"/>
    <w:rsid w:val="008C7947"/>
    <w:rsid w:val="008D17B6"/>
    <w:rsid w:val="008D1BD3"/>
    <w:rsid w:val="008D48D0"/>
    <w:rsid w:val="008D5B39"/>
    <w:rsid w:val="008D72E8"/>
    <w:rsid w:val="008E06DF"/>
    <w:rsid w:val="008E3258"/>
    <w:rsid w:val="008E3341"/>
    <w:rsid w:val="008E64D3"/>
    <w:rsid w:val="008F078B"/>
    <w:rsid w:val="008F0D79"/>
    <w:rsid w:val="008F2831"/>
    <w:rsid w:val="009001DD"/>
    <w:rsid w:val="00903A50"/>
    <w:rsid w:val="00916BC2"/>
    <w:rsid w:val="009223AE"/>
    <w:rsid w:val="009238DA"/>
    <w:rsid w:val="00931579"/>
    <w:rsid w:val="0093263F"/>
    <w:rsid w:val="00934FE8"/>
    <w:rsid w:val="009421B7"/>
    <w:rsid w:val="0094521F"/>
    <w:rsid w:val="009570E9"/>
    <w:rsid w:val="00957E6F"/>
    <w:rsid w:val="00965DF8"/>
    <w:rsid w:val="0096610F"/>
    <w:rsid w:val="009669B2"/>
    <w:rsid w:val="00966D7B"/>
    <w:rsid w:val="00967419"/>
    <w:rsid w:val="00970615"/>
    <w:rsid w:val="00980F8B"/>
    <w:rsid w:val="0098188D"/>
    <w:rsid w:val="009826B5"/>
    <w:rsid w:val="009832A7"/>
    <w:rsid w:val="009914E9"/>
    <w:rsid w:val="00995D93"/>
    <w:rsid w:val="009A13D2"/>
    <w:rsid w:val="009A2992"/>
    <w:rsid w:val="009B3533"/>
    <w:rsid w:val="009B67CF"/>
    <w:rsid w:val="009B77D8"/>
    <w:rsid w:val="009C20F2"/>
    <w:rsid w:val="009C2A70"/>
    <w:rsid w:val="009C60E7"/>
    <w:rsid w:val="009C69C3"/>
    <w:rsid w:val="009C72FB"/>
    <w:rsid w:val="009D2A8F"/>
    <w:rsid w:val="009D3280"/>
    <w:rsid w:val="009D5AF7"/>
    <w:rsid w:val="009D72B9"/>
    <w:rsid w:val="009D774B"/>
    <w:rsid w:val="009E0D55"/>
    <w:rsid w:val="009E1370"/>
    <w:rsid w:val="009E255B"/>
    <w:rsid w:val="009E399F"/>
    <w:rsid w:val="009F0C7B"/>
    <w:rsid w:val="009F35E5"/>
    <w:rsid w:val="009F5D39"/>
    <w:rsid w:val="00A00829"/>
    <w:rsid w:val="00A03CEA"/>
    <w:rsid w:val="00A05B88"/>
    <w:rsid w:val="00A072FB"/>
    <w:rsid w:val="00A10653"/>
    <w:rsid w:val="00A1084D"/>
    <w:rsid w:val="00A12486"/>
    <w:rsid w:val="00A15C04"/>
    <w:rsid w:val="00A16834"/>
    <w:rsid w:val="00A20983"/>
    <w:rsid w:val="00A2348F"/>
    <w:rsid w:val="00A24670"/>
    <w:rsid w:val="00A318AA"/>
    <w:rsid w:val="00A31B2E"/>
    <w:rsid w:val="00A33C05"/>
    <w:rsid w:val="00A34103"/>
    <w:rsid w:val="00A35641"/>
    <w:rsid w:val="00A373E4"/>
    <w:rsid w:val="00A400AB"/>
    <w:rsid w:val="00A403DD"/>
    <w:rsid w:val="00A4375C"/>
    <w:rsid w:val="00A43AE1"/>
    <w:rsid w:val="00A468E7"/>
    <w:rsid w:val="00A46C25"/>
    <w:rsid w:val="00A508E0"/>
    <w:rsid w:val="00A52703"/>
    <w:rsid w:val="00A529CE"/>
    <w:rsid w:val="00A52A63"/>
    <w:rsid w:val="00A52B18"/>
    <w:rsid w:val="00A602F2"/>
    <w:rsid w:val="00A67E5A"/>
    <w:rsid w:val="00A72B6E"/>
    <w:rsid w:val="00A7464A"/>
    <w:rsid w:val="00A83322"/>
    <w:rsid w:val="00A83D07"/>
    <w:rsid w:val="00A87723"/>
    <w:rsid w:val="00A909F2"/>
    <w:rsid w:val="00A917A2"/>
    <w:rsid w:val="00A94C2A"/>
    <w:rsid w:val="00AA2409"/>
    <w:rsid w:val="00AA6341"/>
    <w:rsid w:val="00AB1B48"/>
    <w:rsid w:val="00AB6355"/>
    <w:rsid w:val="00AC1911"/>
    <w:rsid w:val="00AC252B"/>
    <w:rsid w:val="00AC28DE"/>
    <w:rsid w:val="00AC37EC"/>
    <w:rsid w:val="00AC5A26"/>
    <w:rsid w:val="00AC6B69"/>
    <w:rsid w:val="00AD14B1"/>
    <w:rsid w:val="00AD36DD"/>
    <w:rsid w:val="00AD5F8A"/>
    <w:rsid w:val="00AD6712"/>
    <w:rsid w:val="00AD71A3"/>
    <w:rsid w:val="00AE6E44"/>
    <w:rsid w:val="00AE7010"/>
    <w:rsid w:val="00AE7CB7"/>
    <w:rsid w:val="00AF13F4"/>
    <w:rsid w:val="00AF22AA"/>
    <w:rsid w:val="00AF6003"/>
    <w:rsid w:val="00B00DBF"/>
    <w:rsid w:val="00B016DA"/>
    <w:rsid w:val="00B06249"/>
    <w:rsid w:val="00B10BFC"/>
    <w:rsid w:val="00B11CED"/>
    <w:rsid w:val="00B1495B"/>
    <w:rsid w:val="00B158E6"/>
    <w:rsid w:val="00B20189"/>
    <w:rsid w:val="00B269E1"/>
    <w:rsid w:val="00B37EA3"/>
    <w:rsid w:val="00B42D51"/>
    <w:rsid w:val="00B460FB"/>
    <w:rsid w:val="00B46210"/>
    <w:rsid w:val="00B52D4E"/>
    <w:rsid w:val="00B55196"/>
    <w:rsid w:val="00B57A8A"/>
    <w:rsid w:val="00B63D14"/>
    <w:rsid w:val="00B651C1"/>
    <w:rsid w:val="00B70966"/>
    <w:rsid w:val="00B71A3D"/>
    <w:rsid w:val="00B73A14"/>
    <w:rsid w:val="00B763F8"/>
    <w:rsid w:val="00B81A29"/>
    <w:rsid w:val="00B83B26"/>
    <w:rsid w:val="00B86454"/>
    <w:rsid w:val="00B91EC6"/>
    <w:rsid w:val="00B9637B"/>
    <w:rsid w:val="00B966CC"/>
    <w:rsid w:val="00B973FA"/>
    <w:rsid w:val="00B97568"/>
    <w:rsid w:val="00BA0E0F"/>
    <w:rsid w:val="00BA107C"/>
    <w:rsid w:val="00BA1DF8"/>
    <w:rsid w:val="00BB00B6"/>
    <w:rsid w:val="00BB43FF"/>
    <w:rsid w:val="00BB6452"/>
    <w:rsid w:val="00BB71D8"/>
    <w:rsid w:val="00BC4395"/>
    <w:rsid w:val="00BC5CE5"/>
    <w:rsid w:val="00BC75FE"/>
    <w:rsid w:val="00BD0FBE"/>
    <w:rsid w:val="00BD41CA"/>
    <w:rsid w:val="00BD5F73"/>
    <w:rsid w:val="00BE104E"/>
    <w:rsid w:val="00BE2DDC"/>
    <w:rsid w:val="00BE3630"/>
    <w:rsid w:val="00BE7E28"/>
    <w:rsid w:val="00BF365C"/>
    <w:rsid w:val="00BF41B3"/>
    <w:rsid w:val="00BF5D36"/>
    <w:rsid w:val="00BF61E1"/>
    <w:rsid w:val="00BF6DAD"/>
    <w:rsid w:val="00C04277"/>
    <w:rsid w:val="00C10136"/>
    <w:rsid w:val="00C10AB3"/>
    <w:rsid w:val="00C1138C"/>
    <w:rsid w:val="00C15F8B"/>
    <w:rsid w:val="00C17702"/>
    <w:rsid w:val="00C22753"/>
    <w:rsid w:val="00C2414E"/>
    <w:rsid w:val="00C241FA"/>
    <w:rsid w:val="00C248D7"/>
    <w:rsid w:val="00C3059C"/>
    <w:rsid w:val="00C319C6"/>
    <w:rsid w:val="00C34527"/>
    <w:rsid w:val="00C34812"/>
    <w:rsid w:val="00C36869"/>
    <w:rsid w:val="00C4078F"/>
    <w:rsid w:val="00C44DA9"/>
    <w:rsid w:val="00C474A3"/>
    <w:rsid w:val="00C504AE"/>
    <w:rsid w:val="00C513DF"/>
    <w:rsid w:val="00C554D1"/>
    <w:rsid w:val="00C57543"/>
    <w:rsid w:val="00C60CC0"/>
    <w:rsid w:val="00C610CE"/>
    <w:rsid w:val="00C614FB"/>
    <w:rsid w:val="00C62371"/>
    <w:rsid w:val="00C65E98"/>
    <w:rsid w:val="00C70AE9"/>
    <w:rsid w:val="00C72BFC"/>
    <w:rsid w:val="00C72FAF"/>
    <w:rsid w:val="00C74533"/>
    <w:rsid w:val="00C74B41"/>
    <w:rsid w:val="00C74B89"/>
    <w:rsid w:val="00C77E82"/>
    <w:rsid w:val="00C77EE2"/>
    <w:rsid w:val="00C803EF"/>
    <w:rsid w:val="00C8096D"/>
    <w:rsid w:val="00C80DDB"/>
    <w:rsid w:val="00C90A80"/>
    <w:rsid w:val="00C91F73"/>
    <w:rsid w:val="00C94A4C"/>
    <w:rsid w:val="00C950EC"/>
    <w:rsid w:val="00C95F07"/>
    <w:rsid w:val="00C971DF"/>
    <w:rsid w:val="00C97565"/>
    <w:rsid w:val="00CA074C"/>
    <w:rsid w:val="00CA6BC4"/>
    <w:rsid w:val="00CA6DC0"/>
    <w:rsid w:val="00CB20D0"/>
    <w:rsid w:val="00CB4228"/>
    <w:rsid w:val="00CC09C4"/>
    <w:rsid w:val="00CC18CA"/>
    <w:rsid w:val="00CC26AD"/>
    <w:rsid w:val="00CC3238"/>
    <w:rsid w:val="00CC4963"/>
    <w:rsid w:val="00CC690C"/>
    <w:rsid w:val="00CD3047"/>
    <w:rsid w:val="00CD361B"/>
    <w:rsid w:val="00CD615F"/>
    <w:rsid w:val="00CD6DD2"/>
    <w:rsid w:val="00CE0155"/>
    <w:rsid w:val="00CE073B"/>
    <w:rsid w:val="00CE0BA3"/>
    <w:rsid w:val="00CE16CF"/>
    <w:rsid w:val="00CE1C3B"/>
    <w:rsid w:val="00CE4894"/>
    <w:rsid w:val="00CF20EB"/>
    <w:rsid w:val="00CF2C69"/>
    <w:rsid w:val="00CF362D"/>
    <w:rsid w:val="00CF40DE"/>
    <w:rsid w:val="00D049CE"/>
    <w:rsid w:val="00D053A4"/>
    <w:rsid w:val="00D117E3"/>
    <w:rsid w:val="00D123EE"/>
    <w:rsid w:val="00D137A1"/>
    <w:rsid w:val="00D14B58"/>
    <w:rsid w:val="00D17649"/>
    <w:rsid w:val="00D23486"/>
    <w:rsid w:val="00D264EF"/>
    <w:rsid w:val="00D32BC3"/>
    <w:rsid w:val="00D33A27"/>
    <w:rsid w:val="00D34247"/>
    <w:rsid w:val="00D3527F"/>
    <w:rsid w:val="00D364FC"/>
    <w:rsid w:val="00D4074B"/>
    <w:rsid w:val="00D41E4B"/>
    <w:rsid w:val="00D42893"/>
    <w:rsid w:val="00D43C91"/>
    <w:rsid w:val="00D44698"/>
    <w:rsid w:val="00D45FF5"/>
    <w:rsid w:val="00D47791"/>
    <w:rsid w:val="00D500AF"/>
    <w:rsid w:val="00D5291F"/>
    <w:rsid w:val="00D54BEE"/>
    <w:rsid w:val="00D54F45"/>
    <w:rsid w:val="00D56A98"/>
    <w:rsid w:val="00D631EB"/>
    <w:rsid w:val="00D636C5"/>
    <w:rsid w:val="00D649F4"/>
    <w:rsid w:val="00D67E86"/>
    <w:rsid w:val="00D71420"/>
    <w:rsid w:val="00D72E5B"/>
    <w:rsid w:val="00D7450F"/>
    <w:rsid w:val="00D747C0"/>
    <w:rsid w:val="00D766E0"/>
    <w:rsid w:val="00D84688"/>
    <w:rsid w:val="00D8499C"/>
    <w:rsid w:val="00D85171"/>
    <w:rsid w:val="00D8734D"/>
    <w:rsid w:val="00D911DB"/>
    <w:rsid w:val="00D96778"/>
    <w:rsid w:val="00D970FA"/>
    <w:rsid w:val="00DA2214"/>
    <w:rsid w:val="00DA3B65"/>
    <w:rsid w:val="00DB0E3D"/>
    <w:rsid w:val="00DB19EC"/>
    <w:rsid w:val="00DB2330"/>
    <w:rsid w:val="00DB57C9"/>
    <w:rsid w:val="00DB70FE"/>
    <w:rsid w:val="00DB7939"/>
    <w:rsid w:val="00DC0022"/>
    <w:rsid w:val="00DC1C21"/>
    <w:rsid w:val="00DC6B1E"/>
    <w:rsid w:val="00DC77F6"/>
    <w:rsid w:val="00DD074C"/>
    <w:rsid w:val="00DD312F"/>
    <w:rsid w:val="00DD3AEA"/>
    <w:rsid w:val="00DD4C17"/>
    <w:rsid w:val="00DD7098"/>
    <w:rsid w:val="00DD74D4"/>
    <w:rsid w:val="00DE0D17"/>
    <w:rsid w:val="00DE4155"/>
    <w:rsid w:val="00DF192C"/>
    <w:rsid w:val="00DF4454"/>
    <w:rsid w:val="00DF6623"/>
    <w:rsid w:val="00E06BA4"/>
    <w:rsid w:val="00E1087E"/>
    <w:rsid w:val="00E1145A"/>
    <w:rsid w:val="00E14455"/>
    <w:rsid w:val="00E147AE"/>
    <w:rsid w:val="00E152F9"/>
    <w:rsid w:val="00E15BC2"/>
    <w:rsid w:val="00E15DF9"/>
    <w:rsid w:val="00E16A69"/>
    <w:rsid w:val="00E17A03"/>
    <w:rsid w:val="00E17CD2"/>
    <w:rsid w:val="00E17F4A"/>
    <w:rsid w:val="00E203AC"/>
    <w:rsid w:val="00E20CF6"/>
    <w:rsid w:val="00E22A44"/>
    <w:rsid w:val="00E26DCA"/>
    <w:rsid w:val="00E270BC"/>
    <w:rsid w:val="00E30A9C"/>
    <w:rsid w:val="00E32417"/>
    <w:rsid w:val="00E4409D"/>
    <w:rsid w:val="00E50F94"/>
    <w:rsid w:val="00E60894"/>
    <w:rsid w:val="00E6141E"/>
    <w:rsid w:val="00E63094"/>
    <w:rsid w:val="00E64979"/>
    <w:rsid w:val="00E65DAE"/>
    <w:rsid w:val="00E66416"/>
    <w:rsid w:val="00E7103A"/>
    <w:rsid w:val="00E746C4"/>
    <w:rsid w:val="00E82941"/>
    <w:rsid w:val="00E8592E"/>
    <w:rsid w:val="00E92C0A"/>
    <w:rsid w:val="00E953C6"/>
    <w:rsid w:val="00E95B8C"/>
    <w:rsid w:val="00EA6217"/>
    <w:rsid w:val="00EA6BFD"/>
    <w:rsid w:val="00EB181B"/>
    <w:rsid w:val="00EB3C35"/>
    <w:rsid w:val="00EB4471"/>
    <w:rsid w:val="00EB6750"/>
    <w:rsid w:val="00EC0B21"/>
    <w:rsid w:val="00EC6B6C"/>
    <w:rsid w:val="00EC7F77"/>
    <w:rsid w:val="00EE135B"/>
    <w:rsid w:val="00EE2E11"/>
    <w:rsid w:val="00EE3876"/>
    <w:rsid w:val="00EE41A5"/>
    <w:rsid w:val="00EE5E3B"/>
    <w:rsid w:val="00EE5F51"/>
    <w:rsid w:val="00EE734E"/>
    <w:rsid w:val="00EE7A00"/>
    <w:rsid w:val="00EF2108"/>
    <w:rsid w:val="00EF247F"/>
    <w:rsid w:val="00EF6AA7"/>
    <w:rsid w:val="00F0052C"/>
    <w:rsid w:val="00F0279C"/>
    <w:rsid w:val="00F02E16"/>
    <w:rsid w:val="00F035B5"/>
    <w:rsid w:val="00F04926"/>
    <w:rsid w:val="00F10A0E"/>
    <w:rsid w:val="00F10D08"/>
    <w:rsid w:val="00F11063"/>
    <w:rsid w:val="00F1313E"/>
    <w:rsid w:val="00F1532B"/>
    <w:rsid w:val="00F1688E"/>
    <w:rsid w:val="00F16B96"/>
    <w:rsid w:val="00F21DE2"/>
    <w:rsid w:val="00F2375E"/>
    <w:rsid w:val="00F34F8E"/>
    <w:rsid w:val="00F3513E"/>
    <w:rsid w:val="00F400D0"/>
    <w:rsid w:val="00F433B2"/>
    <w:rsid w:val="00F52D6E"/>
    <w:rsid w:val="00F54A99"/>
    <w:rsid w:val="00F55400"/>
    <w:rsid w:val="00F70471"/>
    <w:rsid w:val="00F71334"/>
    <w:rsid w:val="00F71E33"/>
    <w:rsid w:val="00F74282"/>
    <w:rsid w:val="00F77C08"/>
    <w:rsid w:val="00F817E5"/>
    <w:rsid w:val="00F86C76"/>
    <w:rsid w:val="00F91D53"/>
    <w:rsid w:val="00F93DB4"/>
    <w:rsid w:val="00F93F81"/>
    <w:rsid w:val="00F94395"/>
    <w:rsid w:val="00FA38E6"/>
    <w:rsid w:val="00FB05D0"/>
    <w:rsid w:val="00FB190E"/>
    <w:rsid w:val="00FB5ACD"/>
    <w:rsid w:val="00FC130A"/>
    <w:rsid w:val="00FC3B1A"/>
    <w:rsid w:val="00FD189E"/>
    <w:rsid w:val="00FD1DB1"/>
    <w:rsid w:val="00FD3CF5"/>
    <w:rsid w:val="00FD58A0"/>
    <w:rsid w:val="00FD6F8C"/>
    <w:rsid w:val="00FD7C19"/>
    <w:rsid w:val="00FE70CD"/>
    <w:rsid w:val="00FE72CB"/>
    <w:rsid w:val="00FF1E23"/>
    <w:rsid w:val="00FF514F"/>
    <w:rsid w:val="0DB4AFFD"/>
    <w:rsid w:val="0F68DEB9"/>
    <w:rsid w:val="10A97039"/>
    <w:rsid w:val="1A6F1F6F"/>
    <w:rsid w:val="25D0912A"/>
    <w:rsid w:val="2B4110DF"/>
    <w:rsid w:val="31F59110"/>
    <w:rsid w:val="34E5DC35"/>
    <w:rsid w:val="35F9CAC0"/>
    <w:rsid w:val="3B7EF1E6"/>
    <w:rsid w:val="3BAC50D9"/>
    <w:rsid w:val="3D542CA6"/>
    <w:rsid w:val="42EB6348"/>
    <w:rsid w:val="48247CDA"/>
    <w:rsid w:val="4A281358"/>
    <w:rsid w:val="4CA27658"/>
    <w:rsid w:val="556CA55A"/>
    <w:rsid w:val="55F347DC"/>
    <w:rsid w:val="5C59DE40"/>
    <w:rsid w:val="5D13B65A"/>
    <w:rsid w:val="6A57DA9D"/>
    <w:rsid w:val="6BE2AF80"/>
    <w:rsid w:val="70D47C3E"/>
    <w:rsid w:val="752A05DF"/>
    <w:rsid w:val="7D868BEC"/>
    <w:rsid w:val="7EEF8E8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AC3BF17"/>
  <w15:chartTrackingRefBased/>
  <w15:docId w15:val="{0BA25819-9395-42C6-963F-8AC6351B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6750"/>
    <w:pPr>
      <w:keepNext/>
      <w:keepLines/>
      <w:numPr>
        <w:numId w:val="6"/>
      </w:numPr>
      <w:spacing w:after="0" w:line="240" w:lineRule="auto"/>
      <w:outlineLvl w:val="1"/>
    </w:pPr>
    <w:rPr>
      <w:rFonts w:ascii="Times New Roman" w:hAnsi="Times New Roman" w:eastAsiaTheme="majorEastAsia" w:cstheme="majorBidi"/>
      <w:color w:val="000000" w:themeColor="text1"/>
      <w:sz w:val="24"/>
      <w:szCs w:val="26"/>
    </w:rPr>
  </w:style>
  <w:style w:type="paragraph" w:styleId="Heading3">
    <w:name w:val="heading 3"/>
    <w:basedOn w:val="Normal"/>
    <w:next w:val="Normal"/>
    <w:link w:val="Heading3Char"/>
    <w:uiPriority w:val="9"/>
    <w:unhideWhenUsed/>
    <w:qFormat/>
    <w:rsid w:val="00EB6750"/>
    <w:pPr>
      <w:keepNext/>
      <w:keepLines/>
      <w:numPr>
        <w:numId w:val="5"/>
      </w:numPr>
      <w:spacing w:after="0" w:line="240" w:lineRule="auto"/>
      <w:outlineLvl w:val="2"/>
    </w:pPr>
    <w:rPr>
      <w:rFonts w:ascii="Times New Roman" w:hAnsi="Times New Roman"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1548"/>
    <w:pPr>
      <w:ind w:left="720"/>
      <w:contextualSpacing/>
    </w:pPr>
  </w:style>
  <w:style w:type="character" w:styleId="Hyperlink">
    <w:name w:val="Hyperlink"/>
    <w:basedOn w:val="DefaultParagraphFont"/>
    <w:uiPriority w:val="99"/>
    <w:unhideWhenUsed/>
    <w:rsid w:val="002A1548"/>
    <w:rPr>
      <w:color w:val="0563C1" w:themeColor="hyperlink"/>
      <w:u w:val="single"/>
    </w:rPr>
  </w:style>
  <w:style w:type="character" w:styleId="UnresolvedMention">
    <w:name w:val="Unresolved Mention"/>
    <w:basedOn w:val="DefaultParagraphFont"/>
    <w:uiPriority w:val="99"/>
    <w:semiHidden/>
    <w:unhideWhenUsed/>
    <w:rsid w:val="002A1548"/>
    <w:rPr>
      <w:color w:val="605E5C"/>
      <w:shd w:val="clear" w:color="auto" w:fill="E1DFDD"/>
    </w:rPr>
  </w:style>
  <w:style w:type="character" w:customStyle="1" w:styleId="contentpasted1">
    <w:name w:val="contentpasted1"/>
    <w:basedOn w:val="DefaultParagraphFont"/>
    <w:rsid w:val="00CC3238"/>
  </w:style>
  <w:style w:type="paragraph" w:styleId="NormalWeb">
    <w:name w:val="Normal (Web)"/>
    <w:basedOn w:val="Normal"/>
    <w:uiPriority w:val="99"/>
    <w:semiHidden/>
    <w:unhideWhenUsed/>
    <w:rsid w:val="002B5057"/>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362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D7"/>
  </w:style>
  <w:style w:type="paragraph" w:styleId="Footer">
    <w:name w:val="footer"/>
    <w:basedOn w:val="Normal"/>
    <w:link w:val="FooterChar"/>
    <w:uiPriority w:val="99"/>
    <w:unhideWhenUsed/>
    <w:rsid w:val="00362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2D7"/>
  </w:style>
  <w:style w:type="paragraph" w:customStyle="1" w:styleId="contentpasted11">
    <w:name w:val="contentpasted11"/>
    <w:basedOn w:val="Normal"/>
    <w:uiPriority w:val="99"/>
    <w:semiHidden/>
    <w:rsid w:val="00281502"/>
    <w:pPr>
      <w:spacing w:after="0" w:line="240" w:lineRule="auto"/>
    </w:pPr>
    <w:rPr>
      <w:rFonts w:ascii="Calibri" w:hAnsi="Calibri" w:cs="Calibri"/>
    </w:rPr>
  </w:style>
  <w:style w:type="paragraph" w:customStyle="1" w:styleId="xmsonormal">
    <w:name w:val="x_msonormal"/>
    <w:basedOn w:val="Normal"/>
    <w:rsid w:val="00CE4894"/>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EB6750"/>
    <w:rPr>
      <w:rFonts w:ascii="Times New Roman" w:hAnsi="Times New Roman" w:eastAsiaTheme="majorEastAsia" w:cstheme="majorBidi"/>
      <w:color w:val="000000" w:themeColor="text1"/>
      <w:sz w:val="24"/>
      <w:szCs w:val="26"/>
    </w:rPr>
  </w:style>
  <w:style w:type="character" w:customStyle="1" w:styleId="Heading3Char">
    <w:name w:val="Heading 3 Char"/>
    <w:basedOn w:val="DefaultParagraphFont"/>
    <w:link w:val="Heading3"/>
    <w:uiPriority w:val="9"/>
    <w:rsid w:val="00EB6750"/>
    <w:rPr>
      <w:rFonts w:ascii="Times New Roman" w:hAnsi="Times New Roman" w:eastAsiaTheme="majorEastAsia" w:cstheme="majorBidi"/>
      <w:b/>
      <w:sz w:val="24"/>
      <w:szCs w:val="24"/>
    </w:rPr>
  </w:style>
  <w:style w:type="table" w:styleId="TableGrid">
    <w:name w:val="Table Grid"/>
    <w:basedOn w:val="TableNormal"/>
    <w:uiPriority w:val="39"/>
    <w:rsid w:val="00EB6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B6750"/>
  </w:style>
  <w:style w:type="character" w:customStyle="1" w:styleId="sh-preserve-color">
    <w:name w:val="sh-preserve-color"/>
    <w:basedOn w:val="DefaultParagraphFont"/>
    <w:rsid w:val="0052355B"/>
  </w:style>
  <w:style w:type="character" w:styleId="CommentReference">
    <w:name w:val="annotation reference"/>
    <w:basedOn w:val="DefaultParagraphFont"/>
    <w:uiPriority w:val="99"/>
    <w:semiHidden/>
    <w:unhideWhenUsed/>
    <w:rsid w:val="00AE6E44"/>
    <w:rPr>
      <w:sz w:val="16"/>
      <w:szCs w:val="16"/>
    </w:rPr>
  </w:style>
  <w:style w:type="paragraph" w:styleId="CommentText">
    <w:name w:val="annotation text"/>
    <w:basedOn w:val="Normal"/>
    <w:link w:val="CommentTextChar"/>
    <w:uiPriority w:val="99"/>
    <w:unhideWhenUsed/>
    <w:rsid w:val="00AE6E44"/>
    <w:pPr>
      <w:spacing w:line="240" w:lineRule="auto"/>
    </w:pPr>
    <w:rPr>
      <w:sz w:val="20"/>
      <w:szCs w:val="20"/>
    </w:rPr>
  </w:style>
  <w:style w:type="character" w:customStyle="1" w:styleId="CommentTextChar">
    <w:name w:val="Comment Text Char"/>
    <w:basedOn w:val="DefaultParagraphFont"/>
    <w:link w:val="CommentText"/>
    <w:uiPriority w:val="99"/>
    <w:rsid w:val="00AE6E44"/>
    <w:rPr>
      <w:sz w:val="20"/>
      <w:szCs w:val="20"/>
    </w:rPr>
  </w:style>
  <w:style w:type="paragraph" w:styleId="CommentSubject">
    <w:name w:val="annotation subject"/>
    <w:basedOn w:val="CommentText"/>
    <w:next w:val="CommentText"/>
    <w:link w:val="CommentSubjectChar"/>
    <w:uiPriority w:val="99"/>
    <w:semiHidden/>
    <w:unhideWhenUsed/>
    <w:rsid w:val="00AE6E44"/>
    <w:rPr>
      <w:b/>
      <w:bCs/>
    </w:rPr>
  </w:style>
  <w:style w:type="character" w:customStyle="1" w:styleId="CommentSubjectChar">
    <w:name w:val="Comment Subject Char"/>
    <w:basedOn w:val="CommentTextChar"/>
    <w:link w:val="CommentSubject"/>
    <w:uiPriority w:val="99"/>
    <w:semiHidden/>
    <w:rsid w:val="00AE6E44"/>
    <w:rPr>
      <w:b/>
      <w:bCs/>
      <w:sz w:val="20"/>
      <w:szCs w:val="20"/>
    </w:rPr>
  </w:style>
  <w:style w:type="character" w:styleId="FollowedHyperlink">
    <w:name w:val="FollowedHyperlink"/>
    <w:basedOn w:val="DefaultParagraphFont"/>
    <w:uiPriority w:val="99"/>
    <w:semiHidden/>
    <w:unhideWhenUsed/>
    <w:rsid w:val="008C5538"/>
    <w:rPr>
      <w:color w:val="954F72" w:themeColor="followedHyperlink"/>
      <w:u w:val="single"/>
    </w:rPr>
  </w:style>
  <w:style w:type="paragraph" w:styleId="Revision">
    <w:name w:val="Revision"/>
    <w:hidden/>
    <w:uiPriority w:val="99"/>
    <w:semiHidden/>
    <w:rsid w:val="00414BCD"/>
    <w:pPr>
      <w:spacing w:after="0" w:line="240" w:lineRule="auto"/>
    </w:pPr>
  </w:style>
  <w:style w:type="paragraph" w:styleId="FootnoteText">
    <w:name w:val="footnote text"/>
    <w:basedOn w:val="Normal"/>
    <w:link w:val="FootnoteTextChar"/>
    <w:uiPriority w:val="99"/>
    <w:semiHidden/>
    <w:unhideWhenUsed/>
    <w:rsid w:val="00414B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BCD"/>
    <w:rPr>
      <w:sz w:val="20"/>
      <w:szCs w:val="20"/>
    </w:rPr>
  </w:style>
  <w:style w:type="character" w:styleId="FootnoteReference">
    <w:name w:val="footnote reference"/>
    <w:basedOn w:val="DefaultParagraphFont"/>
    <w:uiPriority w:val="99"/>
    <w:semiHidden/>
    <w:unhideWhenUsed/>
    <w:rsid w:val="00414BCD"/>
    <w:rPr>
      <w:vertAlign w:val="superscript"/>
    </w:rPr>
  </w:style>
  <w:style w:type="character" w:customStyle="1" w:styleId="cf01">
    <w:name w:val="cf01"/>
    <w:basedOn w:val="DefaultParagraphFont"/>
    <w:rsid w:val="001B107F"/>
    <w:rPr>
      <w:rFonts w:ascii="Segoe UI" w:hAnsi="Segoe UI" w:cs="Segoe UI" w:hint="default"/>
      <w:sz w:val="18"/>
      <w:szCs w:val="18"/>
    </w:rPr>
  </w:style>
  <w:style w:type="character" w:customStyle="1" w:styleId="cf11">
    <w:name w:val="cf11"/>
    <w:basedOn w:val="DefaultParagraphFont"/>
    <w:rsid w:val="001B107F"/>
    <w:rPr>
      <w:rFonts w:ascii="Segoe UI" w:hAnsi="Segoe UI" w:cs="Segoe UI" w:hint="default"/>
      <w:i/>
      <w:iCs/>
      <w:sz w:val="18"/>
      <w:szCs w:val="18"/>
    </w:rPr>
  </w:style>
  <w:style w:type="character" w:customStyle="1" w:styleId="markedcontent">
    <w:name w:val="markedcontent"/>
    <w:basedOn w:val="DefaultParagraphFont"/>
    <w:rsid w:val="004C5508"/>
  </w:style>
  <w:style w:type="paragraph" w:customStyle="1" w:styleId="Default">
    <w:name w:val="Default"/>
    <w:rsid w:val="000674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
    <w:name w:val="Footnot"/>
    <w:basedOn w:val="FootnoteText"/>
    <w:rsid w:val="00B966CC"/>
  </w:style>
  <w:style w:type="character" w:styleId="Emphasis">
    <w:name w:val="Emphasis"/>
    <w:basedOn w:val="DefaultParagraphFont"/>
    <w:uiPriority w:val="20"/>
    <w:qFormat/>
    <w:rsid w:val="00CD615F"/>
    <w:rPr>
      <w:i/>
      <w:iCs/>
    </w:rPr>
  </w:style>
  <w:style w:type="character" w:customStyle="1" w:styleId="costarpage">
    <w:name w:val="co_starpage"/>
    <w:basedOn w:val="DefaultParagraphFont"/>
    <w:rsid w:val="00CD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adams@vingn.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