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12F2F" w:rsidP="00DF4E65" w14:paraId="42EB12BE" w14:textId="5A1083E7">
      <w:pPr>
        <w:jc w:val="right"/>
        <w:rPr>
          <w:b/>
          <w:sz w:val="24"/>
        </w:rPr>
      </w:pPr>
      <w:r w:rsidRPr="007A25DA">
        <w:rPr>
          <w:b/>
          <w:sz w:val="24"/>
        </w:rPr>
        <w:t>DA 23-</w:t>
      </w:r>
      <w:r w:rsidRPr="00024D34" w:rsidR="007B498E">
        <w:rPr>
          <w:b/>
          <w:sz w:val="24"/>
        </w:rPr>
        <w:t>838</w:t>
      </w:r>
    </w:p>
    <w:p w:rsidR="00212F2F" w14:paraId="4F3AED59" w14:textId="2E5DBC04">
      <w:pPr>
        <w:spacing w:before="60"/>
        <w:jc w:val="right"/>
        <w:rPr>
          <w:b/>
          <w:sz w:val="24"/>
        </w:rPr>
      </w:pPr>
      <w:r>
        <w:rPr>
          <w:b/>
          <w:sz w:val="24"/>
        </w:rPr>
        <w:t xml:space="preserve">Released:  </w:t>
      </w:r>
      <w:r w:rsidRPr="00024D34" w:rsidR="007B498E">
        <w:rPr>
          <w:b/>
          <w:sz w:val="24"/>
        </w:rPr>
        <w:t>September 12</w:t>
      </w:r>
      <w:r w:rsidRPr="00024D34" w:rsidR="00DF4E65">
        <w:rPr>
          <w:b/>
          <w:sz w:val="24"/>
        </w:rPr>
        <w:t>, 2023</w:t>
      </w:r>
      <w:r w:rsidR="00DF4E65">
        <w:rPr>
          <w:b/>
          <w:sz w:val="24"/>
        </w:rPr>
        <w:t xml:space="preserve"> </w:t>
      </w:r>
    </w:p>
    <w:p w:rsidR="00212F2F" w14:paraId="22B03F82" w14:textId="77777777">
      <w:pPr>
        <w:jc w:val="right"/>
        <w:rPr>
          <w:sz w:val="24"/>
        </w:rPr>
      </w:pPr>
    </w:p>
    <w:p w:rsidR="00212F2F" w14:paraId="5E811F56" w14:textId="53DE1BEA">
      <w:pPr>
        <w:spacing w:after="240"/>
        <w:jc w:val="center"/>
        <w:rPr>
          <w:rFonts w:ascii="Times New Roman Bold" w:hAnsi="Times New Roman Bold"/>
          <w:b/>
          <w:caps/>
          <w:sz w:val="24"/>
        </w:rPr>
      </w:pPr>
      <w:r w:rsidRPr="00515E40">
        <w:rPr>
          <w:rFonts w:ascii="Times New Roman Bold" w:hAnsi="Times New Roman Bold"/>
          <w:b/>
          <w:caps/>
          <w:sz w:val="24"/>
        </w:rPr>
        <w:t>WIRELESS TELECOMMUNICATIONS BUREAU SEEKS COMMENT ON</w:t>
      </w:r>
      <w:r>
        <w:rPr>
          <w:rFonts w:ascii="Times New Roman Bold" w:hAnsi="Times New Roman Bold"/>
          <w:b/>
          <w:caps/>
          <w:sz w:val="24"/>
        </w:rPr>
        <w:t xml:space="preserve"> </w:t>
      </w:r>
      <w:r w:rsidR="00143381">
        <w:rPr>
          <w:rFonts w:ascii="Times New Roman Bold" w:hAnsi="Times New Roman Bold"/>
          <w:b/>
          <w:caps/>
          <w:sz w:val="24"/>
        </w:rPr>
        <w:t>Evergy kansas central, inc.</w:t>
      </w:r>
      <w:r w:rsidR="00C644C1">
        <w:rPr>
          <w:rFonts w:ascii="Times New Roman Bold" w:hAnsi="Times New Roman Bold"/>
          <w:b/>
          <w:caps/>
          <w:sz w:val="24"/>
        </w:rPr>
        <w:t>, evergy metro, inc</w:t>
      </w:r>
      <w:r w:rsidR="001565FC">
        <w:rPr>
          <w:rFonts w:ascii="Times New Roman Bold" w:hAnsi="Times New Roman Bold"/>
          <w:b/>
          <w:caps/>
          <w:sz w:val="24"/>
        </w:rPr>
        <w:t>.</w:t>
      </w:r>
      <w:r w:rsidR="00C644C1">
        <w:rPr>
          <w:rFonts w:ascii="Times New Roman Bold" w:hAnsi="Times New Roman Bold"/>
          <w:b/>
          <w:caps/>
          <w:sz w:val="24"/>
        </w:rPr>
        <w:t>, and evergy missouri, inc</w:t>
      </w:r>
      <w:r w:rsidR="001565FC">
        <w:rPr>
          <w:rFonts w:ascii="Times New Roman Bold" w:hAnsi="Times New Roman Bold"/>
          <w:b/>
          <w:caps/>
          <w:sz w:val="24"/>
        </w:rPr>
        <w:t>.</w:t>
      </w:r>
      <w:r w:rsidR="00C644C1">
        <w:rPr>
          <w:rFonts w:ascii="Times New Roman Bold" w:hAnsi="Times New Roman Bold"/>
          <w:b/>
          <w:caps/>
          <w:sz w:val="24"/>
        </w:rPr>
        <w:t xml:space="preserve">, request </w:t>
      </w:r>
      <w:r w:rsidR="001B42BE">
        <w:rPr>
          <w:rFonts w:ascii="Times New Roman Bold" w:hAnsi="Times New Roman Bold"/>
          <w:b/>
          <w:caps/>
          <w:sz w:val="24"/>
        </w:rPr>
        <w:t xml:space="preserve">for waiver </w:t>
      </w:r>
    </w:p>
    <w:p w:rsidR="00212F2F" w14:paraId="72989F4D" w14:textId="08656E0F">
      <w:pPr>
        <w:jc w:val="center"/>
        <w:rPr>
          <w:b/>
          <w:sz w:val="24"/>
        </w:rPr>
      </w:pPr>
      <w:r w:rsidRPr="00B4435F">
        <w:rPr>
          <w:b/>
          <w:sz w:val="24"/>
        </w:rPr>
        <w:t xml:space="preserve">WT Docket </w:t>
      </w:r>
      <w:r w:rsidRPr="00AC03D7" w:rsidR="00B4435F">
        <w:rPr>
          <w:b/>
          <w:sz w:val="24"/>
        </w:rPr>
        <w:t>23</w:t>
      </w:r>
      <w:r w:rsidRPr="00024D34">
        <w:rPr>
          <w:b/>
          <w:sz w:val="24"/>
        </w:rPr>
        <w:t>-</w:t>
      </w:r>
      <w:r w:rsidRPr="00024D34" w:rsidR="008B59EF">
        <w:rPr>
          <w:b/>
          <w:sz w:val="24"/>
        </w:rPr>
        <w:t>307</w:t>
      </w:r>
      <w:r>
        <w:rPr>
          <w:b/>
          <w:sz w:val="24"/>
        </w:rPr>
        <w:t xml:space="preserve"> </w:t>
      </w:r>
    </w:p>
    <w:p w:rsidR="00212F2F" w14:paraId="64243904" w14:textId="77777777">
      <w:bookmarkStart w:id="0" w:name="TOChere"/>
    </w:p>
    <w:p w:rsidR="005765EF" w:rsidRPr="005765EF" w:rsidP="0057577B" w14:paraId="6C909D54" w14:textId="3637FD2E">
      <w:pPr>
        <w:rPr>
          <w:rFonts w:eastAsia="Segoe UI Emoji"/>
          <w:b/>
          <w:bCs/>
          <w:highlight w:val="yellow"/>
        </w:rPr>
      </w:pPr>
      <w:r w:rsidRPr="007A25DA">
        <w:rPr>
          <w:rFonts w:eastAsia="Segoe UI Emoji"/>
          <w:b/>
          <w:bCs/>
        </w:rPr>
        <w:t xml:space="preserve">Comments Due: </w:t>
      </w:r>
      <w:r w:rsidRPr="00024D34" w:rsidR="00436F68">
        <w:rPr>
          <w:rFonts w:eastAsia="Segoe UI Emoji"/>
          <w:b/>
          <w:bCs/>
        </w:rPr>
        <w:t>October 2, 2023</w:t>
      </w:r>
      <w:r w:rsidRPr="00024D34" w:rsidR="008873BF">
        <w:rPr>
          <w:rFonts w:eastAsia="Segoe UI Emoji"/>
          <w:b/>
          <w:bCs/>
        </w:rPr>
        <w:t xml:space="preserve"> </w:t>
      </w:r>
    </w:p>
    <w:p w:rsidR="008A15EB" w:rsidP="0057577B" w14:paraId="71EF78D2" w14:textId="09C7E354">
      <w:pPr>
        <w:rPr>
          <w:rFonts w:eastAsia="Segoe UI Emoji"/>
          <w:b/>
          <w:bCs/>
        </w:rPr>
      </w:pPr>
      <w:r w:rsidRPr="007A25DA">
        <w:rPr>
          <w:rFonts w:eastAsia="Segoe UI Emoji"/>
          <w:b/>
          <w:bCs/>
        </w:rPr>
        <w:t>Reply Comments Due:</w:t>
      </w:r>
      <w:r w:rsidR="00A33856">
        <w:rPr>
          <w:rFonts w:eastAsia="Segoe UI Emoji"/>
          <w:b/>
          <w:bCs/>
        </w:rPr>
        <w:t xml:space="preserve"> </w:t>
      </w:r>
      <w:r w:rsidR="00A17937">
        <w:rPr>
          <w:rFonts w:eastAsia="Segoe UI Emoji"/>
          <w:b/>
          <w:bCs/>
        </w:rPr>
        <w:t>October 13, 2023</w:t>
      </w:r>
    </w:p>
    <w:p w:rsidR="00604FD4" w:rsidP="008A15EB" w14:paraId="3A5E125D" w14:textId="77777777">
      <w:pPr>
        <w:rPr>
          <w:rFonts w:eastAsia="Segoe UI Emoji"/>
          <w:b/>
          <w:bCs/>
        </w:rPr>
      </w:pPr>
    </w:p>
    <w:p w:rsidR="00BB0C32" w:rsidP="007C1E59" w14:paraId="4D46928C" w14:textId="44767FD1">
      <w:pPr>
        <w:spacing w:before="120" w:after="120"/>
        <w:ind w:firstLine="720"/>
        <w:rPr>
          <w:rFonts w:eastAsia="Segoe UI Emoji"/>
          <w:b/>
          <w:bCs/>
        </w:rPr>
      </w:pPr>
      <w:r>
        <w:rPr>
          <w:rFonts w:eastAsia="Segoe UI Emoji"/>
        </w:rPr>
        <w:t xml:space="preserve">By this Public Notice, we seek comment </w:t>
      </w:r>
      <w:r w:rsidR="00A7142C">
        <w:rPr>
          <w:rFonts w:eastAsia="Segoe UI Emoji"/>
        </w:rPr>
        <w:t xml:space="preserve">on </w:t>
      </w:r>
      <w:r w:rsidRPr="004B1CFC" w:rsidR="004B1CFC">
        <w:rPr>
          <w:rFonts w:eastAsia="Segoe UI Emoji"/>
        </w:rPr>
        <w:t>Evergy</w:t>
      </w:r>
      <w:r w:rsidRPr="004B1CFC" w:rsidR="004B1CFC">
        <w:rPr>
          <w:rFonts w:eastAsia="Segoe UI Emoji"/>
        </w:rPr>
        <w:t xml:space="preserve"> Kansas Central, Inc., </w:t>
      </w:r>
      <w:r w:rsidRPr="004B1CFC" w:rsidR="004B1CFC">
        <w:rPr>
          <w:rFonts w:eastAsia="Segoe UI Emoji"/>
        </w:rPr>
        <w:t>Evergy</w:t>
      </w:r>
      <w:r w:rsidRPr="004B1CFC" w:rsidR="004B1CFC">
        <w:rPr>
          <w:rFonts w:eastAsia="Segoe UI Emoji"/>
        </w:rPr>
        <w:t xml:space="preserve"> Metro, Inc., </w:t>
      </w:r>
      <w:r w:rsidR="00CB1BB0">
        <w:rPr>
          <w:rFonts w:eastAsia="Segoe UI Emoji"/>
        </w:rPr>
        <w:t xml:space="preserve">and </w:t>
      </w:r>
      <w:r w:rsidRPr="004B1CFC" w:rsidR="004B1CFC">
        <w:rPr>
          <w:rFonts w:eastAsia="Segoe UI Emoji"/>
        </w:rPr>
        <w:t>Evergy</w:t>
      </w:r>
      <w:r w:rsidR="004B1CFC">
        <w:rPr>
          <w:rFonts w:eastAsia="Segoe UI Emoji"/>
        </w:rPr>
        <w:t xml:space="preserve"> </w:t>
      </w:r>
      <w:r w:rsidRPr="004B1CFC" w:rsidR="004B1CFC">
        <w:rPr>
          <w:rFonts w:eastAsia="Segoe UI Emoji"/>
        </w:rPr>
        <w:t>Missouri West, Inc.</w:t>
      </w:r>
      <w:r w:rsidRPr="50A672AF" w:rsidR="00CA1628">
        <w:rPr>
          <w:rFonts w:eastAsia="Segoe UI Emoji"/>
        </w:rPr>
        <w:t>’s</w:t>
      </w:r>
      <w:r w:rsidRPr="004B1CFC" w:rsidR="004B1CFC">
        <w:rPr>
          <w:rFonts w:eastAsia="Segoe UI Emoji"/>
        </w:rPr>
        <w:t xml:space="preserve"> (</w:t>
      </w:r>
      <w:r w:rsidRPr="50A672AF" w:rsidR="00CB4D66">
        <w:rPr>
          <w:rFonts w:eastAsia="Segoe UI Emoji"/>
        </w:rPr>
        <w:t xml:space="preserve">collectively </w:t>
      </w:r>
      <w:r w:rsidR="00BA6883">
        <w:rPr>
          <w:rFonts w:eastAsia="Segoe UI Emoji"/>
        </w:rPr>
        <w:t>‘</w:t>
      </w:r>
      <w:r w:rsidRPr="004B1CFC" w:rsidR="004B1CFC">
        <w:rPr>
          <w:rFonts w:eastAsia="Segoe UI Emoji"/>
        </w:rPr>
        <w:t>Evergy</w:t>
      </w:r>
      <w:r w:rsidR="00BA6883">
        <w:rPr>
          <w:rFonts w:eastAsia="Segoe UI Emoji"/>
        </w:rPr>
        <w:t>’</w:t>
      </w:r>
      <w:r w:rsidRPr="004B1CFC" w:rsidR="004B1CFC">
        <w:rPr>
          <w:rFonts w:eastAsia="Segoe UI Emoji"/>
        </w:rPr>
        <w:t>)</w:t>
      </w:r>
      <w:r w:rsidR="001C20A3">
        <w:rPr>
          <w:rFonts w:eastAsia="Segoe UI Emoji"/>
        </w:rPr>
        <w:t xml:space="preserve"> request </w:t>
      </w:r>
      <w:r w:rsidR="00F135A2">
        <w:rPr>
          <w:rFonts w:eastAsia="Segoe UI Emoji"/>
        </w:rPr>
        <w:t xml:space="preserve">for waiver of the 900 MHz licensing freeze to allow </w:t>
      </w:r>
      <w:r w:rsidR="00F135A2">
        <w:rPr>
          <w:rFonts w:eastAsia="Segoe UI Emoji"/>
        </w:rPr>
        <w:t>Evergy</w:t>
      </w:r>
      <w:r w:rsidR="00F135A2">
        <w:rPr>
          <w:rFonts w:eastAsia="Segoe UI Emoji"/>
        </w:rPr>
        <w:t xml:space="preserve"> to obtain </w:t>
      </w:r>
      <w:r w:rsidR="008633D0">
        <w:rPr>
          <w:rFonts w:eastAsia="Segoe UI Emoji"/>
        </w:rPr>
        <w:t>new</w:t>
      </w:r>
      <w:r w:rsidR="00886B50">
        <w:rPr>
          <w:rFonts w:eastAsia="Segoe UI Emoji"/>
        </w:rPr>
        <w:t xml:space="preserve"> </w:t>
      </w:r>
      <w:r w:rsidR="0072188F">
        <w:rPr>
          <w:rFonts w:eastAsia="Segoe UI Emoji"/>
        </w:rPr>
        <w:t xml:space="preserve">licenses for certain </w:t>
      </w:r>
      <w:r w:rsidR="00E3752C">
        <w:rPr>
          <w:rFonts w:eastAsia="Segoe UI Emoji"/>
        </w:rPr>
        <w:t>frequencies in the</w:t>
      </w:r>
      <w:bookmarkStart w:id="1" w:name="_Hlk144988230"/>
      <w:r w:rsidR="00CB1BB0">
        <w:rPr>
          <w:rFonts w:eastAsia="Segoe UI Emoji"/>
        </w:rPr>
        <w:t xml:space="preserve"> </w:t>
      </w:r>
      <w:r w:rsidR="00F135A2">
        <w:rPr>
          <w:rFonts w:eastAsia="Segoe UI Emoji"/>
        </w:rPr>
        <w:t>896-901/935-940 MHz band</w:t>
      </w:r>
      <w:bookmarkEnd w:id="1"/>
      <w:r w:rsidR="00F135A2">
        <w:rPr>
          <w:rFonts w:eastAsia="Segoe UI Emoji"/>
        </w:rPr>
        <w:t>.</w:t>
      </w:r>
      <w:r>
        <w:rPr>
          <w:rStyle w:val="FootnoteReference"/>
          <w:rFonts w:eastAsia="Segoe UI Emoji"/>
        </w:rPr>
        <w:footnoteReference w:id="3"/>
      </w:r>
    </w:p>
    <w:p w:rsidR="00FD1C03" w:rsidP="007C1E59" w14:paraId="05731DBB" w14:textId="090E3071">
      <w:pPr>
        <w:spacing w:before="120"/>
        <w:ind w:firstLine="720"/>
        <w:rPr>
          <w:rFonts w:eastAsia="Segoe UI Emoji"/>
        </w:rPr>
      </w:pPr>
      <w:r w:rsidRPr="000B6C21">
        <w:rPr>
          <w:rFonts w:eastAsia="Segoe UI Emoji"/>
        </w:rPr>
        <w:t>In September 2018, the Wireless Telecommunications Bureau (Bureau) suspended the</w:t>
      </w:r>
      <w:r>
        <w:rPr>
          <w:rFonts w:eastAsia="Segoe UI Emoji"/>
        </w:rPr>
        <w:t xml:space="preserve"> </w:t>
      </w:r>
      <w:r w:rsidRPr="000B6C21">
        <w:rPr>
          <w:rFonts w:eastAsia="Segoe UI Emoji"/>
        </w:rPr>
        <w:t>acceptance of applications for new or expanded 900 MHz operations to maintain a stable spectral</w:t>
      </w:r>
      <w:r w:rsidR="00394BF7">
        <w:rPr>
          <w:rFonts w:eastAsia="Segoe UI Emoji"/>
        </w:rPr>
        <w:t xml:space="preserve"> </w:t>
      </w:r>
      <w:r w:rsidRPr="000B6C21">
        <w:rPr>
          <w:rFonts w:eastAsia="Segoe UI Emoji"/>
        </w:rPr>
        <w:t>landscape while the Commission determined how to proceed with respect to that spectrum</w:t>
      </w:r>
      <w:r>
        <w:rPr>
          <w:rFonts w:eastAsia="Segoe UI Emoji"/>
        </w:rPr>
        <w:t>.</w:t>
      </w:r>
      <w:r>
        <w:rPr>
          <w:rStyle w:val="FootnoteReference"/>
          <w:rFonts w:eastAsia="Segoe UI Emoji"/>
        </w:rPr>
        <w:footnoteReference w:id="4"/>
      </w:r>
      <w:r>
        <w:rPr>
          <w:rFonts w:eastAsia="Segoe UI Emoji"/>
        </w:rPr>
        <w:t xml:space="preserve"> </w:t>
      </w:r>
      <w:r w:rsidR="00394BF7">
        <w:rPr>
          <w:rFonts w:eastAsia="Segoe UI Emoji"/>
        </w:rPr>
        <w:t xml:space="preserve"> </w:t>
      </w:r>
      <w:r w:rsidRPr="0018139C" w:rsidR="0018139C">
        <w:rPr>
          <w:rFonts w:eastAsia="Segoe UI Emoji"/>
        </w:rPr>
        <w:t xml:space="preserve">The </w:t>
      </w:r>
      <w:r w:rsidRPr="00351DFC" w:rsidR="0018139C">
        <w:rPr>
          <w:rFonts w:eastAsia="Segoe UI Emoji"/>
          <w:i/>
          <w:iCs/>
        </w:rPr>
        <w:t>900</w:t>
      </w:r>
      <w:r w:rsidR="00394BF7">
        <w:rPr>
          <w:rFonts w:eastAsia="Segoe UI Emoji"/>
          <w:i/>
          <w:iCs/>
        </w:rPr>
        <w:t xml:space="preserve"> </w:t>
      </w:r>
      <w:r w:rsidRPr="00351DFC" w:rsidR="00351DFC">
        <w:rPr>
          <w:rFonts w:eastAsia="Segoe UI Emoji"/>
          <w:i/>
          <w:iCs/>
        </w:rPr>
        <w:t>MHz Freeze Public Notice</w:t>
      </w:r>
      <w:r w:rsidRPr="00351DFC" w:rsidR="00351DFC">
        <w:rPr>
          <w:rFonts w:eastAsia="Segoe UI Emoji"/>
        </w:rPr>
        <w:t xml:space="preserve"> noted that licensees have recourse through the Commission’s waiver</w:t>
      </w:r>
      <w:r w:rsidR="00394BF7">
        <w:rPr>
          <w:rFonts w:eastAsia="Segoe UI Emoji"/>
        </w:rPr>
        <w:t xml:space="preserve"> </w:t>
      </w:r>
      <w:r w:rsidRPr="00351DFC" w:rsidR="00351DFC">
        <w:rPr>
          <w:rFonts w:eastAsia="Segoe UI Emoji"/>
        </w:rPr>
        <w:t>provisions to request an exception to the freeze.</w:t>
      </w:r>
      <w:r>
        <w:rPr>
          <w:rStyle w:val="FootnoteReference"/>
          <w:rFonts w:eastAsia="Segoe UI Emoji"/>
        </w:rPr>
        <w:footnoteReference w:id="5"/>
      </w:r>
      <w:r w:rsidR="00E85415">
        <w:rPr>
          <w:rFonts w:eastAsia="Segoe UI Emoji"/>
        </w:rPr>
        <w:t xml:space="preserve">  </w:t>
      </w:r>
    </w:p>
    <w:p w:rsidR="00BB0C32" w:rsidP="00FD1C03" w14:paraId="3C26DCEA" w14:textId="37B17CB2">
      <w:pPr>
        <w:spacing w:before="120" w:after="120"/>
        <w:ind w:firstLine="720"/>
        <w:rPr>
          <w:rFonts w:eastAsia="Segoe UI Emoji"/>
          <w:b/>
          <w:bCs/>
        </w:rPr>
      </w:pPr>
      <w:r w:rsidRPr="00351DFC">
        <w:rPr>
          <w:rFonts w:eastAsia="Segoe UI Emoji"/>
        </w:rPr>
        <w:t>In March 2019, the Commission released a Notice of</w:t>
      </w:r>
      <w:r w:rsidR="00394BF7">
        <w:rPr>
          <w:rFonts w:eastAsia="Segoe UI Emoji"/>
        </w:rPr>
        <w:t xml:space="preserve"> </w:t>
      </w:r>
      <w:r w:rsidRPr="00351DFC">
        <w:rPr>
          <w:rFonts w:eastAsia="Segoe UI Emoji"/>
        </w:rPr>
        <w:t>Proposed Rulemaking proposing to realign the 900 MHz band to create a 3/3 megahertz broadband</w:t>
      </w:r>
      <w:r w:rsidR="00394BF7">
        <w:rPr>
          <w:rFonts w:eastAsia="Segoe UI Emoji"/>
        </w:rPr>
        <w:t xml:space="preserve"> </w:t>
      </w:r>
      <w:r w:rsidRPr="00351DFC">
        <w:rPr>
          <w:rFonts w:eastAsia="Segoe UI Emoji"/>
        </w:rPr>
        <w:t>segment, while reserving the remaining 2/2 megahertz for narrowband operations.</w:t>
      </w:r>
      <w:r>
        <w:rPr>
          <w:rStyle w:val="FootnoteReference"/>
          <w:rFonts w:eastAsia="Segoe UI Emoji"/>
        </w:rPr>
        <w:footnoteReference w:id="6"/>
      </w:r>
      <w:r w:rsidR="00E85415">
        <w:rPr>
          <w:rFonts w:eastAsia="Segoe UI Emoji"/>
        </w:rPr>
        <w:t xml:space="preserve">  </w:t>
      </w:r>
      <w:r w:rsidRPr="00351DFC">
        <w:rPr>
          <w:rFonts w:eastAsia="Segoe UI Emoji"/>
        </w:rPr>
        <w:t>In May 2020, the</w:t>
      </w:r>
      <w:r w:rsidR="00394BF7">
        <w:rPr>
          <w:rFonts w:eastAsia="Segoe UI Emoji"/>
        </w:rPr>
        <w:t xml:space="preserve"> </w:t>
      </w:r>
      <w:r w:rsidRPr="00351DFC">
        <w:rPr>
          <w:rFonts w:eastAsia="Segoe UI Emoji"/>
        </w:rPr>
        <w:t>Commission adopted a Report and Order that established a 3/3 megahertz broadband segment, two</w:t>
      </w:r>
      <w:r w:rsidR="00394BF7">
        <w:rPr>
          <w:rFonts w:eastAsia="Segoe UI Emoji"/>
        </w:rPr>
        <w:t xml:space="preserve"> </w:t>
      </w:r>
      <w:r w:rsidRPr="00351DFC">
        <w:rPr>
          <w:rFonts w:eastAsia="Segoe UI Emoji"/>
        </w:rPr>
        <w:t>narrowband segments of 1.5/1.5 megahertz and .5/.5 megahertz, and a transition mechanism based</w:t>
      </w:r>
      <w:r w:rsidR="00394BF7">
        <w:rPr>
          <w:rFonts w:eastAsia="Segoe UI Emoji"/>
        </w:rPr>
        <w:t xml:space="preserve"> </w:t>
      </w:r>
      <w:r w:rsidRPr="00351DFC">
        <w:rPr>
          <w:rFonts w:eastAsia="Segoe UI Emoji"/>
        </w:rPr>
        <w:t>primarily on negotiations between prospective broadband licensees and existing narrowband incumbent</w:t>
      </w:r>
      <w:r w:rsidR="00394BF7">
        <w:rPr>
          <w:rFonts w:eastAsia="Segoe UI Emoji"/>
        </w:rPr>
        <w:t xml:space="preserve"> </w:t>
      </w:r>
      <w:r w:rsidRPr="00351DFC">
        <w:rPr>
          <w:rFonts w:eastAsia="Segoe UI Emoji"/>
        </w:rPr>
        <w:t>licensees.</w:t>
      </w:r>
      <w:r>
        <w:rPr>
          <w:rStyle w:val="FootnoteReference"/>
          <w:rFonts w:eastAsia="Segoe UI Emoji"/>
        </w:rPr>
        <w:footnoteReference w:id="7"/>
      </w:r>
      <w:r w:rsidR="00135246">
        <w:rPr>
          <w:rFonts w:eastAsia="Segoe UI Emoji"/>
        </w:rPr>
        <w:t xml:space="preserve">  </w:t>
      </w:r>
      <w:r w:rsidRPr="00351DFC">
        <w:rPr>
          <w:rFonts w:eastAsia="Segoe UI Emoji"/>
        </w:rPr>
        <w:t xml:space="preserve">At the time it adopted the Report and Order, the </w:t>
      </w:r>
      <w:r w:rsidRPr="00351DFC">
        <w:rPr>
          <w:rFonts w:eastAsia="Segoe UI Emoji"/>
        </w:rPr>
        <w:t>Commission partially lifted the 900 MHz</w:t>
      </w:r>
      <w:r w:rsidR="00394BF7">
        <w:rPr>
          <w:rFonts w:eastAsia="Segoe UI Emoji"/>
        </w:rPr>
        <w:t xml:space="preserve"> </w:t>
      </w:r>
      <w:r w:rsidRPr="00351DFC">
        <w:rPr>
          <w:rFonts w:eastAsia="Segoe UI Emoji"/>
        </w:rPr>
        <w:t>freeze for relocation of incumbents as part of a transition plan and clarified that the current freeze, which</w:t>
      </w:r>
      <w:r w:rsidR="00394BF7">
        <w:rPr>
          <w:rFonts w:eastAsia="Segoe UI Emoji"/>
        </w:rPr>
        <w:t xml:space="preserve"> </w:t>
      </w:r>
      <w:r w:rsidRPr="00351DFC">
        <w:rPr>
          <w:rFonts w:eastAsia="Segoe UI Emoji"/>
        </w:rPr>
        <w:t>prohibits contour extensions, remains in place.</w:t>
      </w:r>
      <w:r>
        <w:rPr>
          <w:rStyle w:val="FootnoteReference"/>
          <w:rFonts w:eastAsia="Segoe UI Emoji"/>
        </w:rPr>
        <w:footnoteReference w:id="8"/>
      </w:r>
    </w:p>
    <w:p w:rsidR="00604FD4" w:rsidP="007C1E59" w14:paraId="1F60DAE4" w14:textId="3058DA76">
      <w:pPr>
        <w:spacing w:before="120" w:after="120"/>
        <w:ind w:firstLine="720"/>
        <w:rPr>
          <w:rFonts w:eastAsia="Segoe UI Emoji"/>
          <w:b/>
          <w:bCs/>
        </w:rPr>
      </w:pPr>
      <w:r>
        <w:rPr>
          <w:rFonts w:eastAsia="Segoe UI Emoji"/>
        </w:rPr>
        <w:t>Evergy</w:t>
      </w:r>
      <w:r>
        <w:rPr>
          <w:rFonts w:eastAsia="Segoe UI Emoji"/>
        </w:rPr>
        <w:t xml:space="preserve"> </w:t>
      </w:r>
      <w:r w:rsidR="004C7549">
        <w:rPr>
          <w:rFonts w:eastAsia="Segoe UI Emoji"/>
        </w:rPr>
        <w:t>request</w:t>
      </w:r>
      <w:r w:rsidR="005F2E26">
        <w:rPr>
          <w:rFonts w:eastAsia="Segoe UI Emoji"/>
        </w:rPr>
        <w:t>s</w:t>
      </w:r>
      <w:r w:rsidR="004C7549">
        <w:rPr>
          <w:rFonts w:eastAsia="Segoe UI Emoji"/>
        </w:rPr>
        <w:t xml:space="preserve"> a waiver of th</w:t>
      </w:r>
      <w:r w:rsidR="005F2E26">
        <w:rPr>
          <w:rFonts w:eastAsia="Segoe UI Emoji"/>
        </w:rPr>
        <w:t>e 900 MHz</w:t>
      </w:r>
      <w:r w:rsidR="004C7549">
        <w:rPr>
          <w:rFonts w:eastAsia="Segoe UI Emoji"/>
        </w:rPr>
        <w:t xml:space="preserve"> freeze</w:t>
      </w:r>
      <w:r w:rsidR="002F4633">
        <w:rPr>
          <w:rFonts w:eastAsia="Segoe UI Emoji"/>
        </w:rPr>
        <w:t xml:space="preserve"> to obtain new licenses for certain frequencies in the </w:t>
      </w:r>
      <w:r w:rsidRPr="002F4633" w:rsidR="002F4633">
        <w:rPr>
          <w:rFonts w:eastAsia="Segoe UI Emoji"/>
        </w:rPr>
        <w:t>896-901/935-940 MHz band</w:t>
      </w:r>
      <w:r w:rsidR="00CB1BB0">
        <w:rPr>
          <w:rFonts w:eastAsia="Segoe UI Emoji"/>
        </w:rPr>
        <w:t>.</w:t>
      </w:r>
      <w:r w:rsidR="002F4633">
        <w:rPr>
          <w:rFonts w:eastAsia="Segoe UI Emoji"/>
        </w:rPr>
        <w:t xml:space="preserve"> </w:t>
      </w:r>
      <w:r w:rsidR="004C7549">
        <w:rPr>
          <w:rFonts w:eastAsia="Segoe UI Emoji"/>
        </w:rPr>
        <w:t xml:space="preserve"> </w:t>
      </w:r>
      <w:r w:rsidR="00D41406">
        <w:rPr>
          <w:rFonts w:eastAsia="Segoe UI Emoji"/>
        </w:rPr>
        <w:t>Evergy</w:t>
      </w:r>
      <w:r w:rsidR="00D41406">
        <w:rPr>
          <w:rFonts w:eastAsia="Segoe UI Emoji"/>
        </w:rPr>
        <w:t xml:space="preserve"> claims </w:t>
      </w:r>
      <w:r w:rsidR="002F4633">
        <w:rPr>
          <w:rFonts w:eastAsia="Segoe UI Emoji"/>
        </w:rPr>
        <w:t>that grant of the requested waiver will</w:t>
      </w:r>
      <w:r w:rsidR="00D41406">
        <w:rPr>
          <w:rFonts w:eastAsia="Segoe UI Emoji"/>
        </w:rPr>
        <w:t xml:space="preserve"> not </w:t>
      </w:r>
      <w:r w:rsidR="001A5247">
        <w:rPr>
          <w:rFonts w:eastAsia="Segoe UI Emoji"/>
        </w:rPr>
        <w:t>under</w:t>
      </w:r>
      <w:r w:rsidR="00063DDB">
        <w:rPr>
          <w:rFonts w:eastAsia="Segoe UI Emoji"/>
        </w:rPr>
        <w:t>mine the purpose of the 900 MHz freeze.</w:t>
      </w:r>
      <w:r>
        <w:rPr>
          <w:rStyle w:val="FootnoteReference"/>
          <w:rFonts w:eastAsia="Segoe UI Emoji"/>
        </w:rPr>
        <w:footnoteReference w:id="9"/>
      </w:r>
    </w:p>
    <w:p w:rsidR="00EA54A8" w:rsidP="00604FD4" w14:paraId="1472C1D6" w14:textId="6E722275">
      <w:pPr>
        <w:rPr>
          <w:rFonts w:eastAsia="Segoe UI Emoji"/>
          <w:b/>
          <w:bCs/>
        </w:rPr>
      </w:pPr>
      <w:r>
        <w:rPr>
          <w:rFonts w:eastAsia="Segoe UI Emoji"/>
          <w:b/>
          <w:bCs/>
        </w:rPr>
        <w:tab/>
      </w:r>
      <w:r>
        <w:rPr>
          <w:rFonts w:eastAsia="Segoe UI Emoji"/>
        </w:rPr>
        <w:t xml:space="preserve">We seek comment on </w:t>
      </w:r>
      <w:r w:rsidR="002F4633">
        <w:rPr>
          <w:rFonts w:eastAsia="Segoe UI Emoji"/>
        </w:rPr>
        <w:t>Evergy’s</w:t>
      </w:r>
      <w:r w:rsidR="002F4633">
        <w:rPr>
          <w:rFonts w:eastAsia="Segoe UI Emoji"/>
        </w:rPr>
        <w:t xml:space="preserve"> R</w:t>
      </w:r>
      <w:r>
        <w:rPr>
          <w:rFonts w:eastAsia="Segoe UI Emoji"/>
        </w:rPr>
        <w:t xml:space="preserve">equest. </w:t>
      </w:r>
    </w:p>
    <w:p w:rsidR="005179FF" w:rsidRPr="007C1E59" w:rsidP="001E2E2D" w14:paraId="05C55C8F" w14:textId="297E109F">
      <w:pPr>
        <w:spacing w:before="120" w:after="120"/>
        <w:rPr>
          <w:rFonts w:eastAsia="Segoe UI Emoji"/>
          <w:b/>
          <w:bCs/>
        </w:rPr>
      </w:pPr>
      <w:r w:rsidRPr="0064299F">
        <w:rPr>
          <w:rFonts w:eastAsia="Segoe UI Emoji"/>
          <w:b/>
          <w:bCs/>
        </w:rPr>
        <w:t>Procedural Matters</w:t>
      </w:r>
    </w:p>
    <w:p w:rsidR="005F3A4E" w:rsidP="001E2E2D" w14:paraId="311436AD" w14:textId="54A080D6">
      <w:pPr>
        <w:spacing w:before="120" w:after="120"/>
        <w:ind w:firstLine="720"/>
        <w:rPr>
          <w:rFonts w:ascii="Segoe UI Emoji" w:eastAsia="Segoe UI Emoji" w:hAnsi="Segoe UI Emoji" w:cs="Segoe UI Emoji"/>
        </w:rPr>
      </w:pPr>
      <w:r w:rsidRPr="00822BA0">
        <w:rPr>
          <w:rFonts w:eastAsia="Segoe UI Emoji"/>
        </w:rPr>
        <w:t>To develop a complete record on the issues presented by th</w:t>
      </w:r>
      <w:r w:rsidR="00CB1BB0">
        <w:rPr>
          <w:rFonts w:eastAsia="Segoe UI Emoji"/>
        </w:rPr>
        <w:t>e</w:t>
      </w:r>
      <w:r w:rsidRPr="00822BA0">
        <w:rPr>
          <w:rFonts w:eastAsia="Segoe UI Emoji"/>
        </w:rPr>
        <w:t xml:space="preserve"> </w:t>
      </w:r>
      <w:r w:rsidR="00CB1BB0">
        <w:rPr>
          <w:rFonts w:eastAsia="Segoe UI Emoji"/>
        </w:rPr>
        <w:t>R</w:t>
      </w:r>
      <w:r w:rsidRPr="00822BA0">
        <w:rPr>
          <w:rFonts w:eastAsia="Segoe UI Emoji"/>
        </w:rPr>
        <w:t xml:space="preserve">equest, the proceeding will be treated, for ex </w:t>
      </w:r>
      <w:r w:rsidRPr="00822BA0">
        <w:rPr>
          <w:rFonts w:eastAsia="Segoe UI Emoji"/>
        </w:rPr>
        <w:t>parte</w:t>
      </w:r>
      <w:r w:rsidRPr="00822BA0">
        <w:rPr>
          <w:rFonts w:eastAsia="Segoe UI Emoji"/>
        </w:rPr>
        <w:t xml:space="preserve"> purposes, as </w:t>
      </w:r>
      <w:r w:rsidRPr="00A46651">
        <w:rPr>
          <w:rFonts w:eastAsia="Segoe UI Emoji"/>
        </w:rPr>
        <w:t>a “permit-but-disclose”</w:t>
      </w:r>
      <w:r w:rsidRPr="00822BA0">
        <w:rPr>
          <w:rFonts w:eastAsia="Segoe UI Emoji"/>
        </w:rPr>
        <w:t xml:space="preserve"> proceeding in accordance with Section 1.1200(a) of the Commission’s rules, subject to the requirements under Section 1.1206(b</w:t>
      </w:r>
      <w:r w:rsidRPr="00B4435F">
        <w:rPr>
          <w:rFonts w:eastAsia="Segoe UI Emoji"/>
        </w:rPr>
        <w:t xml:space="preserve">).  </w:t>
      </w:r>
      <w:r w:rsidRPr="00B4435F" w:rsidR="00B4435F">
        <w:rPr>
          <w:rFonts w:eastAsia="Segoe UI Emoji"/>
        </w:rPr>
        <w:t>Evergy</w:t>
      </w:r>
      <w:r w:rsidRPr="00B4435F" w:rsidR="00B4435F">
        <w:rPr>
          <w:rFonts w:eastAsia="Segoe UI Emoji"/>
        </w:rPr>
        <w:t xml:space="preserve"> </w:t>
      </w:r>
      <w:r w:rsidRPr="00B4435F">
        <w:rPr>
          <w:rFonts w:eastAsia="Segoe UI Emoji"/>
        </w:rPr>
        <w:t xml:space="preserve">filed its </w:t>
      </w:r>
      <w:r w:rsidR="00CB1BB0">
        <w:rPr>
          <w:rFonts w:eastAsia="Segoe UI Emoji"/>
        </w:rPr>
        <w:t>Request</w:t>
      </w:r>
      <w:r w:rsidRPr="00B4435F" w:rsidR="00CB1BB0">
        <w:rPr>
          <w:rFonts w:eastAsia="Segoe UI Emoji"/>
        </w:rPr>
        <w:t xml:space="preserve"> </w:t>
      </w:r>
      <w:r w:rsidRPr="00B4435F">
        <w:rPr>
          <w:rFonts w:eastAsia="Segoe UI Emoji"/>
        </w:rPr>
        <w:t>electronically</w:t>
      </w:r>
      <w:r w:rsidRPr="00B4435F" w:rsidR="00B4435F">
        <w:rPr>
          <w:rFonts w:eastAsia="Segoe UI Emoji"/>
        </w:rPr>
        <w:t xml:space="preserve"> in</w:t>
      </w:r>
      <w:r w:rsidRPr="00B4435F">
        <w:rPr>
          <w:rFonts w:eastAsia="Segoe UI Emoji"/>
        </w:rPr>
        <w:t xml:space="preserve"> the Commission’s </w:t>
      </w:r>
      <w:r w:rsidRPr="00B4435F" w:rsidR="00B4435F">
        <w:rPr>
          <w:rFonts w:eastAsia="Segoe UI Emoji"/>
        </w:rPr>
        <w:t>Universal Licensing System</w:t>
      </w:r>
      <w:r w:rsidRPr="00B4435F">
        <w:rPr>
          <w:rFonts w:eastAsia="Segoe UI Emoji"/>
        </w:rPr>
        <w:t>.</w:t>
      </w:r>
      <w:r>
        <w:rPr>
          <w:rFonts w:eastAsia="Segoe UI Emoji"/>
        </w:rPr>
        <w:t xml:space="preserve">  </w:t>
      </w:r>
      <w:r w:rsidRPr="00A97CDD">
        <w:rPr>
          <w:rFonts w:eastAsia="Segoe UI Emoji"/>
        </w:rPr>
        <w:t>We have opened a new docket</w:t>
      </w:r>
      <w:r w:rsidRPr="00A97CDD">
        <w:rPr>
          <w:rFonts w:eastAsia="Segoe UI Emoji"/>
          <w:b/>
          <w:bCs/>
        </w:rPr>
        <w:t xml:space="preserve">, </w:t>
      </w:r>
      <w:r w:rsidRPr="00024D34">
        <w:rPr>
          <w:rFonts w:eastAsia="Segoe UI Emoji"/>
          <w:b/>
          <w:bCs/>
        </w:rPr>
        <w:t>WT Docket 23-</w:t>
      </w:r>
      <w:r w:rsidRPr="00024D34" w:rsidR="008B59EF">
        <w:rPr>
          <w:rFonts w:eastAsia="Segoe UI Emoji"/>
          <w:b/>
          <w:bCs/>
        </w:rPr>
        <w:t>307</w:t>
      </w:r>
      <w:r w:rsidRPr="00B4435F">
        <w:rPr>
          <w:rFonts w:eastAsia="Segoe UI Emoji"/>
        </w:rPr>
        <w:t>, to facilitate consideration of th</w:t>
      </w:r>
      <w:r w:rsidR="00CB1BB0">
        <w:rPr>
          <w:rFonts w:eastAsia="Segoe UI Emoji"/>
        </w:rPr>
        <w:t>e</w:t>
      </w:r>
      <w:r w:rsidRPr="00B4435F">
        <w:rPr>
          <w:rFonts w:eastAsia="Segoe UI Emoji"/>
        </w:rPr>
        <w:t xml:space="preserve"> </w:t>
      </w:r>
      <w:r w:rsidR="00CB1BB0">
        <w:rPr>
          <w:rFonts w:eastAsia="Segoe UI Emoji"/>
        </w:rPr>
        <w:t>R</w:t>
      </w:r>
      <w:r w:rsidRPr="00B4435F">
        <w:rPr>
          <w:rFonts w:eastAsia="Segoe UI Emoji"/>
        </w:rPr>
        <w:t xml:space="preserve">equest and have moved </w:t>
      </w:r>
      <w:r w:rsidRPr="00B4435F" w:rsidR="00B4435F">
        <w:rPr>
          <w:rFonts w:eastAsia="Segoe UI Emoji"/>
        </w:rPr>
        <w:t>Evergy’s</w:t>
      </w:r>
      <w:r w:rsidRPr="00B4435F">
        <w:rPr>
          <w:rFonts w:eastAsia="Segoe UI Emoji"/>
        </w:rPr>
        <w:t xml:space="preserve"> </w:t>
      </w:r>
      <w:r w:rsidR="002F4633">
        <w:rPr>
          <w:rFonts w:eastAsia="Segoe UI Emoji"/>
        </w:rPr>
        <w:t xml:space="preserve">Request </w:t>
      </w:r>
      <w:r w:rsidRPr="00B4435F">
        <w:rPr>
          <w:rFonts w:eastAsia="Segoe UI Emoji"/>
        </w:rPr>
        <w:t xml:space="preserve">into this docket.  Parties should file all comments and reply comments in </w:t>
      </w:r>
      <w:r w:rsidRPr="00AC03D7">
        <w:rPr>
          <w:rFonts w:eastAsia="Segoe UI Emoji"/>
          <w:b/>
          <w:bCs/>
        </w:rPr>
        <w:t>WT Docket 23-</w:t>
      </w:r>
      <w:r w:rsidRPr="00AC03D7" w:rsidR="008B59EF">
        <w:rPr>
          <w:rFonts w:eastAsia="Segoe UI Emoji"/>
          <w:b/>
          <w:bCs/>
        </w:rPr>
        <w:t>307</w:t>
      </w:r>
      <w:r w:rsidRPr="00024D34">
        <w:rPr>
          <w:rFonts w:eastAsia="Segoe UI Emoji"/>
        </w:rPr>
        <w:t>.</w:t>
      </w:r>
      <w:bookmarkEnd w:id="0"/>
    </w:p>
    <w:p w:rsidR="00A0108C" w:rsidRPr="00F83F7F" w:rsidP="001E2E2D" w14:paraId="697B10C4" w14:textId="1A8B7538">
      <w:pPr>
        <w:ind w:firstLine="720"/>
        <w:jc w:val="center"/>
      </w:pPr>
      <w:r>
        <w:rPr>
          <w:rFonts w:ascii="Segoe UI Emoji" w:eastAsia="Segoe UI Emoji" w:hAnsi="Segoe UI Emoji" w:cs="Segoe UI Emoji"/>
        </w:rPr>
        <w:t>***</w:t>
      </w:r>
    </w:p>
    <w:p w:rsidR="00A0108C" w:rsidP="001E2E2D" w14:paraId="5FCE1D2B" w14:textId="3A7470DA">
      <w:pPr>
        <w:spacing w:before="120" w:after="120"/>
      </w:pPr>
      <w:r w:rsidRPr="009811D3">
        <w:rPr>
          <w:i/>
          <w:iCs/>
        </w:rPr>
        <w:t>Filing Requirements</w:t>
      </w:r>
      <w:r>
        <w:t xml:space="preserve">. </w:t>
      </w:r>
      <w:r w:rsidRPr="002F1C2D" w:rsidR="002F1C2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w:t>
      </w:r>
      <w:r w:rsidRPr="001E2E2D" w:rsidR="002F1C2D">
        <w:rPr>
          <w:i/>
          <w:iCs/>
        </w:rPr>
        <w:t>Electronic Filing of Documents in Rulemaking Proceedings</w:t>
      </w:r>
      <w:r w:rsidRPr="002F1C2D" w:rsidR="002F1C2D">
        <w:t>, 63 FR 24121 (1998).</w:t>
      </w:r>
    </w:p>
    <w:p w:rsidR="00A0108C" w:rsidP="00A0108C" w14:paraId="0141DDD5" w14:textId="77777777">
      <w:pPr>
        <w:numPr>
          <w:ilvl w:val="0"/>
          <w:numId w:val="7"/>
        </w:numPr>
      </w:pPr>
      <w:r>
        <w:t xml:space="preserve">Electronic Filers: Comments may be filed electronically using the internet by accessing the ECFS: </w:t>
      </w:r>
      <w:hyperlink r:id="rId5" w:history="1">
        <w:r w:rsidRPr="008B683A">
          <w:rPr>
            <w:rStyle w:val="Hyperlink"/>
          </w:rPr>
          <w:t>https://www.fcc.gov/ecfs/</w:t>
        </w:r>
      </w:hyperlink>
      <w:r>
        <w:t>.</w:t>
      </w:r>
    </w:p>
    <w:p w:rsidR="00A0108C" w:rsidRPr="00F873E1" w:rsidP="00A0108C" w14:paraId="56E7D45F" w14:textId="201A22C1">
      <w:pPr>
        <w:numPr>
          <w:ilvl w:val="0"/>
          <w:numId w:val="7"/>
        </w:numPr>
      </w:pPr>
      <w:r>
        <w:t>Paper Filers: Parties who choose to file by paper must file an original and one copy of each filing.</w:t>
      </w:r>
      <w:r w:rsidRPr="00F873E1">
        <w:rPr>
          <w:caps/>
        </w:rPr>
        <w:t xml:space="preserve"> </w:t>
      </w:r>
    </w:p>
    <w:p w:rsidR="00A0108C" w:rsidRPr="00F873E1" w:rsidP="00A0108C" w14:paraId="16CB2FDC" w14:textId="77777777">
      <w:pPr>
        <w:numPr>
          <w:ilvl w:val="0"/>
          <w:numId w:val="7"/>
        </w:numPr>
        <w:tabs>
          <w:tab w:val="num" w:pos="720"/>
        </w:tabs>
      </w:pPr>
      <w:r w:rsidRPr="00F873E1">
        <w:t>Filings can be sent by commercial overnight courier, or by first-class or overnight U.S.-Postal Service mail.  All filings must be addressed to the Commission’s Secretary, Office of the Secretary, Federal Communications Commission.</w:t>
      </w:r>
    </w:p>
    <w:p w:rsidR="00FB29A0" w:rsidP="00FB29A0" w14:paraId="5061CE3D" w14:textId="77777777">
      <w:pPr>
        <w:numPr>
          <w:ilvl w:val="1"/>
          <w:numId w:val="7"/>
        </w:numPr>
      </w:pPr>
      <w:r w:rsidRPr="00F873E1">
        <w:t xml:space="preserve">Commercial overnight mail (other than U.S. Postal Service Express Mail and Priority Mail) must be sent to 9050 Junction Drive, Annapolis Junction, MD 20701.  </w:t>
      </w:r>
    </w:p>
    <w:p w:rsidR="00A0108C" w:rsidRPr="00F873E1" w:rsidP="00FB29A0" w14:paraId="0BF7C6B8" w14:textId="1A83E12A">
      <w:pPr>
        <w:numPr>
          <w:ilvl w:val="1"/>
          <w:numId w:val="7"/>
        </w:numPr>
      </w:pPr>
      <w:r w:rsidRPr="00F873E1">
        <w:t>U.S. Postal Service first-class, Express, and Priority mail must be addressed to 45 L Street, NE, Washington DC 20554.</w:t>
      </w:r>
    </w:p>
    <w:p w:rsidR="00A0108C" w:rsidP="001E2E2D" w14:paraId="7F8C42D2" w14:textId="108D2E25">
      <w:pPr>
        <w:numPr>
          <w:ilvl w:val="0"/>
          <w:numId w:val="7"/>
        </w:numPr>
        <w:tabs>
          <w:tab w:val="num" w:pos="720"/>
        </w:tabs>
      </w:pPr>
      <w:r w:rsidRPr="00F873E1">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10"/>
      </w:r>
      <w:r w:rsidRPr="00F873E1">
        <w:t xml:space="preserve">  </w:t>
      </w:r>
    </w:p>
    <w:p w:rsidR="005F3A4E" w:rsidP="001E2E2D" w14:paraId="430D108B" w14:textId="75FA9CD6">
      <w:pPr>
        <w:spacing w:before="120" w:after="120"/>
        <w:ind w:firstLine="360"/>
        <w:rPr>
          <w:i/>
          <w:iCs/>
        </w:rPr>
      </w:pPr>
      <w:r w:rsidRPr="001002E1">
        <w:rPr>
          <w:i/>
          <w:iCs/>
        </w:rPr>
        <w:t>People with Disabilities</w:t>
      </w:r>
      <w:r>
        <w:t>: To request materials in accessible formats for people with disabilities (braille, large print, electronic files, audio format), send an e-mail to fcc504@fcc.gov or call the Consumer &amp; Government Affairs Bureau at 202-418-0530 (voice), 202-418-0432 (</w:t>
      </w:r>
      <w:r>
        <w:t>tty</w:t>
      </w:r>
      <w:r>
        <w:t xml:space="preserve">). </w:t>
      </w:r>
    </w:p>
    <w:p w:rsidR="00A0108C" w:rsidP="001E2E2D" w14:paraId="20FB3B3F" w14:textId="64801FEF">
      <w:pPr>
        <w:spacing w:before="120" w:after="120"/>
        <w:ind w:firstLine="360"/>
      </w:pPr>
      <w:r w:rsidRPr="00A77F67">
        <w:rPr>
          <w:i/>
          <w:iCs/>
        </w:rPr>
        <w:t>Additional Information</w:t>
      </w:r>
      <w:r>
        <w:t xml:space="preserve">. For further information regarding this Public Notice, please contact Morgan Mendenhall at </w:t>
      </w:r>
      <w:hyperlink r:id="rId6" w:history="1">
        <w:r w:rsidRPr="008B683A">
          <w:rPr>
            <w:rStyle w:val="Hyperlink"/>
          </w:rPr>
          <w:t>morgan.mendenhall@fcc.gov</w:t>
        </w:r>
      </w:hyperlink>
      <w:r>
        <w:t xml:space="preserve"> or (202) 418-0154.</w:t>
      </w:r>
    </w:p>
    <w:p w:rsidR="002F4633" w:rsidP="00A0108C" w14:paraId="2D1FA6B2" w14:textId="77777777">
      <w:pPr>
        <w:ind w:firstLine="360"/>
        <w:jc w:val="center"/>
      </w:pPr>
    </w:p>
    <w:p w:rsidR="00A0108C" w:rsidRPr="001E2E2D" w:rsidP="00A0108C" w14:paraId="611CA771" w14:textId="1E152B02">
      <w:pPr>
        <w:ind w:firstLine="360"/>
        <w:jc w:val="center"/>
        <w:rPr>
          <w:b/>
          <w:bCs/>
        </w:rPr>
      </w:pPr>
      <w:r w:rsidRPr="001E2E2D">
        <w:rPr>
          <w:b/>
          <w:bCs/>
        </w:rPr>
        <w:t xml:space="preserve">-FCC- </w:t>
      </w:r>
    </w:p>
    <w:p w:rsidR="0018272B" w14:paraId="44A172B7"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2F" w14:paraId="3385D2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212F2F" w14:paraId="2FF314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2F" w14:paraId="2B19B0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2F" w14:paraId="5679E0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27F" w14:paraId="3DF3C9C0" w14:textId="77777777">
      <w:r>
        <w:separator/>
      </w:r>
    </w:p>
  </w:footnote>
  <w:footnote w:type="continuationSeparator" w:id="1">
    <w:p w:rsidR="0084727F" w14:paraId="3E1181DF" w14:textId="77777777">
      <w:pPr>
        <w:rPr>
          <w:sz w:val="20"/>
        </w:rPr>
      </w:pPr>
      <w:r>
        <w:rPr>
          <w:sz w:val="20"/>
        </w:rPr>
        <w:t xml:space="preserve">(Continued from previous page)  </w:t>
      </w:r>
      <w:r>
        <w:rPr>
          <w:sz w:val="20"/>
        </w:rPr>
        <w:separator/>
      </w:r>
    </w:p>
  </w:footnote>
  <w:footnote w:type="continuationNotice" w:id="2">
    <w:p w:rsidR="0084727F" w14:paraId="40C1B1D9" w14:textId="77777777">
      <w:pPr>
        <w:jc w:val="right"/>
        <w:rPr>
          <w:sz w:val="20"/>
        </w:rPr>
      </w:pPr>
      <w:r>
        <w:rPr>
          <w:sz w:val="20"/>
        </w:rPr>
        <w:t>(continued….)</w:t>
      </w:r>
    </w:p>
  </w:footnote>
  <w:footnote w:id="3">
    <w:p w:rsidR="00F135A2" w:rsidP="00206D02" w14:paraId="2A7C11CD" w14:textId="2A298458">
      <w:pPr>
        <w:pStyle w:val="FootnoteText"/>
      </w:pPr>
      <w:r>
        <w:rPr>
          <w:rStyle w:val="FootnoteReference"/>
        </w:rPr>
        <w:footnoteRef/>
      </w:r>
      <w:r>
        <w:t xml:space="preserve"> </w:t>
      </w:r>
      <w:r w:rsidRPr="0050006B" w:rsidR="00E550B5">
        <w:rPr>
          <w:i/>
          <w:iCs/>
        </w:rPr>
        <w:t>See</w:t>
      </w:r>
      <w:r w:rsidR="00E550B5">
        <w:t xml:space="preserve"> </w:t>
      </w:r>
      <w:r w:rsidR="00CD21BC">
        <w:t>File No</w:t>
      </w:r>
      <w:r w:rsidR="0026375A">
        <w:t>s</w:t>
      </w:r>
      <w:r w:rsidR="00CD21BC">
        <w:t>.</w:t>
      </w:r>
      <w:r w:rsidRPr="00CD21BC" w:rsidR="00CD21BC">
        <w:t xml:space="preserve"> 0009055095</w:t>
      </w:r>
      <w:r w:rsidR="00085DC0">
        <w:t xml:space="preserve">, </w:t>
      </w:r>
      <w:r w:rsidR="00451765">
        <w:t>0009055096, 0009055097, 0009055100, 000905177, 0009055218, 0009055219, 0009055220, 0009055221, 0009055865, 0009059019 and 0009059070</w:t>
      </w:r>
      <w:r w:rsidR="0056705B">
        <w:t xml:space="preserve"> (filed</w:t>
      </w:r>
      <w:r w:rsidR="0064055F">
        <w:t xml:space="preserve"> </w:t>
      </w:r>
      <w:r w:rsidR="003B077B">
        <w:t>Apr</w:t>
      </w:r>
      <w:r w:rsidR="00C55702">
        <w:t>. 4, 2020</w:t>
      </w:r>
      <w:r w:rsidR="00D561A3">
        <w:t>),</w:t>
      </w:r>
      <w:r w:rsidR="00C47D08">
        <w:t xml:space="preserve"> </w:t>
      </w:r>
      <w:r w:rsidR="00EF6B93">
        <w:t>a</w:t>
      </w:r>
      <w:r w:rsidR="00ED3BBC">
        <w:t>mended</w:t>
      </w:r>
      <w:r w:rsidR="00A448E8">
        <w:t xml:space="preserve"> Apr. 5</w:t>
      </w:r>
      <w:r w:rsidR="00F158AA">
        <w:t>, 2021</w:t>
      </w:r>
      <w:r w:rsidR="00DB01B2">
        <w:t>, Mar.</w:t>
      </w:r>
      <w:r w:rsidR="008C41DC">
        <w:t xml:space="preserve"> </w:t>
      </w:r>
      <w:r w:rsidR="00E36B56">
        <w:t>16, 2022, and</w:t>
      </w:r>
      <w:r w:rsidR="0056705B">
        <w:t xml:space="preserve"> Aug. 8, 2023, </w:t>
      </w:r>
      <w:r w:rsidR="00E550B5">
        <w:t xml:space="preserve">Request by </w:t>
      </w:r>
      <w:r w:rsidR="00280191">
        <w:t>Evergy</w:t>
      </w:r>
      <w:r w:rsidR="00280191">
        <w:t xml:space="preserve"> Kansas Central, Inc., </w:t>
      </w:r>
      <w:r w:rsidR="00280191">
        <w:t>Evergy</w:t>
      </w:r>
      <w:r w:rsidR="00280191">
        <w:t xml:space="preserve"> Metro, Inc., and </w:t>
      </w:r>
      <w:r w:rsidR="00280191">
        <w:t>Evergy</w:t>
      </w:r>
      <w:r w:rsidR="00280191">
        <w:t xml:space="preserve"> Missouri West, Inc. Revised Request for Waiver (filed </w:t>
      </w:r>
      <w:r w:rsidR="005E2938">
        <w:t xml:space="preserve">Mar. </w:t>
      </w:r>
      <w:r w:rsidR="008E5DCD">
        <w:t>1</w:t>
      </w:r>
      <w:r w:rsidR="005E2938">
        <w:t xml:space="preserve">6, 2022) </w:t>
      </w:r>
      <w:r w:rsidR="0050006B">
        <w:t>(</w:t>
      </w:r>
      <w:r w:rsidRPr="00D41406" w:rsidR="0050006B">
        <w:t>Request</w:t>
      </w:r>
      <w:r w:rsidR="0050006B">
        <w:t xml:space="preserve">). </w:t>
      </w:r>
    </w:p>
  </w:footnote>
  <w:footnote w:id="4">
    <w:p w:rsidR="00DA2421" w:rsidP="00DA2421" w14:paraId="73244D6E" w14:textId="77777777">
      <w:pPr>
        <w:widowControl/>
        <w:autoSpaceDE w:val="0"/>
        <w:autoSpaceDN w:val="0"/>
        <w:adjustRightInd w:val="0"/>
        <w:rPr>
          <w:rFonts w:ascii="TimesNewRomanPS-ItalicMT" w:hAnsi="TimesNewRomanPS-ItalicMT" w:cs="TimesNewRomanPS-ItalicMT"/>
          <w:i/>
          <w:iCs/>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Wireless Telecommunications Bureau Announces Temporary Filing Freeze on the Acceptance of Certain Part</w:t>
      </w:r>
    </w:p>
    <w:p w:rsidR="00DA2421" w:rsidP="00DA2421" w14:paraId="52BB6115" w14:textId="77777777">
      <w:pPr>
        <w:widowControl/>
        <w:autoSpaceDE w:val="0"/>
        <w:autoSpaceDN w:val="0"/>
        <w:adjustRightInd w:val="0"/>
        <w:rPr>
          <w:rFonts w:ascii="TimesNewRomanPSMT" w:hAnsi="TimesNewRomanPSMT" w:cs="TimesNewRomanPSMT"/>
          <w:snapToGrid/>
          <w:kern w:val="0"/>
          <w:sz w:val="20"/>
        </w:rPr>
      </w:pPr>
      <w:r>
        <w:rPr>
          <w:rFonts w:ascii="TimesNewRomanPS-ItalicMT" w:hAnsi="TimesNewRomanPS-ItalicMT" w:cs="TimesNewRomanPS-ItalicMT"/>
          <w:i/>
          <w:iCs/>
          <w:snapToGrid/>
          <w:kern w:val="0"/>
          <w:sz w:val="20"/>
        </w:rPr>
        <w:t>90 Applications for 896-901/935-940 MHz (900 MHz Band) Spectrum</w:t>
      </w:r>
      <w:r>
        <w:rPr>
          <w:rFonts w:ascii="TimesNewRomanPSMT" w:hAnsi="TimesNewRomanPSMT" w:cs="TimesNewRomanPSMT"/>
          <w:snapToGrid/>
          <w:kern w:val="0"/>
          <w:sz w:val="20"/>
        </w:rPr>
        <w:t>, WT Docket No. 17-200, Public Notice, 33</w:t>
      </w:r>
    </w:p>
    <w:p w:rsidR="000B6C21" w:rsidP="00DA2421" w14:paraId="56035B6C" w14:textId="798840A9">
      <w:pPr>
        <w:pStyle w:val="FootnoteText"/>
      </w:pPr>
      <w:r>
        <w:rPr>
          <w:rFonts w:ascii="TimesNewRomanPSMT" w:hAnsi="TimesNewRomanPSMT" w:cs="TimesNewRomanPSMT"/>
        </w:rPr>
        <w:t xml:space="preserve">FCC </w:t>
      </w:r>
      <w:r>
        <w:rPr>
          <w:rFonts w:ascii="TimesNewRomanPSMT" w:hAnsi="TimesNewRomanPSMT" w:cs="TimesNewRomanPSMT"/>
        </w:rPr>
        <w:t>Rcd</w:t>
      </w:r>
      <w:r>
        <w:rPr>
          <w:rFonts w:ascii="TimesNewRomanPSMT" w:hAnsi="TimesNewRomanPSMT" w:cs="TimesNewRomanPSMT"/>
        </w:rPr>
        <w:t xml:space="preserve"> 8735 (WTB 2018) (</w:t>
      </w:r>
      <w:r>
        <w:rPr>
          <w:rFonts w:ascii="TimesNewRomanPS-ItalicMT" w:hAnsi="TimesNewRomanPS-ItalicMT" w:cs="TimesNewRomanPS-ItalicMT"/>
          <w:i/>
          <w:iCs/>
        </w:rPr>
        <w:t>900 MHz Freeze Public Notice</w:t>
      </w:r>
      <w:r>
        <w:rPr>
          <w:rFonts w:ascii="TimesNewRomanPSMT" w:hAnsi="TimesNewRomanPSMT" w:cs="TimesNewRomanPSMT"/>
        </w:rPr>
        <w:t>).</w:t>
      </w:r>
    </w:p>
  </w:footnote>
  <w:footnote w:id="5">
    <w:p w:rsidR="00351DFC" w:rsidRPr="004A76CA" w14:paraId="0FE56CEF" w14:textId="50EAE059">
      <w:pPr>
        <w:pStyle w:val="FootnoteText"/>
      </w:pPr>
      <w:r>
        <w:rPr>
          <w:rStyle w:val="FootnoteReference"/>
        </w:rPr>
        <w:footnoteRef/>
      </w:r>
      <w:r>
        <w:t xml:space="preserve"> </w:t>
      </w:r>
      <w:r w:rsidR="00E85415">
        <w:rPr>
          <w:rFonts w:ascii="TimesNewRomanPS-ItalicMT" w:hAnsi="TimesNewRomanPS-ItalicMT" w:cs="TimesNewRomanPS-ItalicMT"/>
          <w:i/>
          <w:iCs/>
        </w:rPr>
        <w:t>900 MHz Freeze Public Notice</w:t>
      </w:r>
      <w:r w:rsidR="00E85415">
        <w:rPr>
          <w:rFonts w:ascii="TimesNewRomanPSMT" w:hAnsi="TimesNewRomanPSMT" w:cs="TimesNewRomanPSMT"/>
        </w:rPr>
        <w:t xml:space="preserve">, 33 FCC </w:t>
      </w:r>
      <w:r w:rsidR="00E85415">
        <w:rPr>
          <w:rFonts w:ascii="TimesNewRomanPSMT" w:hAnsi="TimesNewRomanPSMT" w:cs="TimesNewRomanPSMT"/>
        </w:rPr>
        <w:t>Rcd</w:t>
      </w:r>
      <w:r w:rsidR="00E85415">
        <w:rPr>
          <w:rFonts w:ascii="TimesNewRomanPSMT" w:hAnsi="TimesNewRomanPSMT" w:cs="TimesNewRomanPSMT"/>
        </w:rPr>
        <w:t xml:space="preserve"> at 8736, n. 4.</w:t>
      </w:r>
    </w:p>
  </w:footnote>
  <w:footnote w:id="6">
    <w:p w:rsidR="00135246" w:rsidP="00135246" w14:paraId="5EFFEF26"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Review of the Commission’s Rules Governing the 896-901/935-940 MHz Band</w:t>
      </w:r>
      <w:r>
        <w:rPr>
          <w:rFonts w:ascii="TimesNewRomanPSMT" w:hAnsi="TimesNewRomanPSMT" w:cs="TimesNewRomanPSMT"/>
          <w:snapToGrid/>
          <w:kern w:val="0"/>
          <w:sz w:val="20"/>
        </w:rPr>
        <w:t>, WT Docket No. 17-200, Notice of</w:t>
      </w:r>
    </w:p>
    <w:p w:rsidR="00E85415" w:rsidP="00135246" w14:paraId="5CF511A4" w14:textId="0F24D0F0">
      <w:pPr>
        <w:pStyle w:val="FootnoteText"/>
      </w:pPr>
      <w:r>
        <w:rPr>
          <w:rFonts w:ascii="TimesNewRomanPSMT" w:hAnsi="TimesNewRomanPSMT" w:cs="TimesNewRomanPSMT"/>
        </w:rPr>
        <w:t xml:space="preserve">Proposed Rulemaking, 34 FCC </w:t>
      </w:r>
      <w:r>
        <w:rPr>
          <w:rFonts w:ascii="TimesNewRomanPSMT" w:hAnsi="TimesNewRomanPSMT" w:cs="TimesNewRomanPSMT"/>
        </w:rPr>
        <w:t>Rcd</w:t>
      </w:r>
      <w:r>
        <w:rPr>
          <w:rFonts w:ascii="TimesNewRomanPSMT" w:hAnsi="TimesNewRomanPSMT" w:cs="TimesNewRomanPSMT"/>
        </w:rPr>
        <w:t xml:space="preserve"> 1550, 1555, para. 15 (2019) (</w:t>
      </w:r>
      <w:r>
        <w:rPr>
          <w:rFonts w:ascii="TimesNewRomanPS-ItalicMT" w:hAnsi="TimesNewRomanPS-ItalicMT" w:cs="TimesNewRomanPS-ItalicMT"/>
          <w:i/>
          <w:iCs/>
        </w:rPr>
        <w:t>900 MHz NPRM</w:t>
      </w:r>
      <w:r>
        <w:rPr>
          <w:rFonts w:ascii="TimesNewRomanPSMT" w:hAnsi="TimesNewRomanPSMT" w:cs="TimesNewRomanPSMT"/>
        </w:rPr>
        <w:t>).</w:t>
      </w:r>
      <w:r w:rsidR="004A76CA">
        <w:rPr>
          <w:rFonts w:ascii="TimesNewRomanPSMT" w:hAnsi="TimesNewRomanPSMT" w:cs="TimesNewRomanPSMT"/>
        </w:rPr>
        <w:t xml:space="preserve">  Following the </w:t>
      </w:r>
      <w:r w:rsidRPr="001E2E2D" w:rsidR="004A76CA">
        <w:rPr>
          <w:rFonts w:ascii="TimesNewRomanPSMT" w:hAnsi="TimesNewRomanPSMT" w:cs="TimesNewRomanPSMT"/>
          <w:i/>
          <w:iCs/>
        </w:rPr>
        <w:t>900 MHz NPRM</w:t>
      </w:r>
      <w:r w:rsidR="004A76CA">
        <w:rPr>
          <w:rFonts w:ascii="TimesNewRomanPSMT" w:hAnsi="TimesNewRomanPSMT" w:cs="TimesNewRomanPSMT"/>
        </w:rPr>
        <w:t xml:space="preserve"> later in 2019, the Bureau modified the freeze to provide greater flexibility for incumbents to relocate out of the proposed 3/3 megahertz broadband segment portion of the 900 MHz band.  </w:t>
      </w:r>
      <w:r w:rsidR="004A76CA">
        <w:rPr>
          <w:rFonts w:ascii="TimesNewRomanPSMT" w:hAnsi="TimesNewRomanPSMT" w:cs="TimesNewRomanPSMT"/>
          <w:i/>
          <w:iCs/>
        </w:rPr>
        <w:t>Review of the Commission’s Rules Governing the 896-901/935-940 MHz Band</w:t>
      </w:r>
      <w:r w:rsidR="004A76CA">
        <w:rPr>
          <w:rFonts w:ascii="TimesNewRomanPSMT" w:hAnsi="TimesNewRomanPSMT" w:cs="TimesNewRomanPSMT"/>
        </w:rPr>
        <w:t xml:space="preserve">, WT Docket No. 17-200, Order, 34 FCC </w:t>
      </w:r>
      <w:r w:rsidR="004A76CA">
        <w:rPr>
          <w:rFonts w:ascii="TimesNewRomanPSMT" w:hAnsi="TimesNewRomanPSMT" w:cs="TimesNewRomanPSMT"/>
        </w:rPr>
        <w:t>Rcd</w:t>
      </w:r>
      <w:r w:rsidR="004A76CA">
        <w:rPr>
          <w:rFonts w:ascii="TimesNewRomanPSMT" w:hAnsi="TimesNewRomanPSMT" w:cs="TimesNewRomanPSMT"/>
        </w:rPr>
        <w:t xml:space="preserve"> 9369 (WTB 2019).</w:t>
      </w:r>
    </w:p>
  </w:footnote>
  <w:footnote w:id="7">
    <w:p w:rsidR="009B1643" w:rsidP="009B1643" w14:paraId="445991D5"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Review of the Commission’s Rules Governing the 896-901/935-940 MHz Band</w:t>
      </w:r>
      <w:r>
        <w:rPr>
          <w:rFonts w:ascii="TimesNewRomanPSMT" w:hAnsi="TimesNewRomanPSMT" w:cs="TimesNewRomanPSMT"/>
          <w:snapToGrid/>
          <w:kern w:val="0"/>
          <w:sz w:val="20"/>
        </w:rPr>
        <w:t>, WT Docket No. 17-200, Report</w:t>
      </w:r>
    </w:p>
    <w:p w:rsidR="009B1643" w:rsidP="009B1643" w14:paraId="3B3C65A1" w14:textId="3B385F0C">
      <w:pPr>
        <w:widowControl/>
        <w:autoSpaceDE w:val="0"/>
        <w:autoSpaceDN w:val="0"/>
        <w:adjustRightInd w:val="0"/>
        <w:rPr>
          <w:rFonts w:ascii="TimesNewRomanPS-ItalicMT" w:hAnsi="TimesNewRomanPS-ItalicMT" w:cs="TimesNewRomanPS-ItalicMT"/>
          <w:i/>
          <w:iCs/>
          <w:snapToGrid/>
          <w:kern w:val="0"/>
          <w:sz w:val="20"/>
        </w:rPr>
      </w:pPr>
      <w:r>
        <w:rPr>
          <w:rFonts w:ascii="TimesNewRomanPSMT" w:hAnsi="TimesNewRomanPSMT" w:cs="TimesNewRomanPSMT"/>
          <w:snapToGrid/>
          <w:kern w:val="0"/>
          <w:sz w:val="20"/>
        </w:rPr>
        <w:t>and Order, Order of Proposed Modification, and Orders</w:t>
      </w:r>
      <w:r w:rsidRPr="00596E3E">
        <w:rPr>
          <w:rFonts w:ascii="TimesNewRomanPSMT" w:hAnsi="TimesNewRomanPSMT" w:cs="TimesNewRomanPSMT"/>
          <w:snapToGrid/>
          <w:kern w:val="0"/>
          <w:sz w:val="20"/>
        </w:rPr>
        <w:t xml:space="preserve">, </w:t>
      </w:r>
      <w:r w:rsidRPr="00596E3E" w:rsidR="00596E3E">
        <w:rPr>
          <w:rFonts w:ascii="TimesNewRomanPSMT" w:hAnsi="TimesNewRomanPSMT" w:cs="TimesNewRomanPSMT"/>
          <w:snapToGrid/>
          <w:kern w:val="0"/>
          <w:sz w:val="20"/>
        </w:rPr>
        <w:t xml:space="preserve">35 FCC </w:t>
      </w:r>
      <w:r w:rsidRPr="00596E3E" w:rsidR="00596E3E">
        <w:rPr>
          <w:rFonts w:ascii="TimesNewRomanPSMT" w:hAnsi="TimesNewRomanPSMT" w:cs="TimesNewRomanPSMT"/>
          <w:snapToGrid/>
          <w:kern w:val="0"/>
          <w:sz w:val="20"/>
        </w:rPr>
        <w:t>Rcd</w:t>
      </w:r>
      <w:r w:rsidRPr="00596E3E" w:rsidR="00596E3E">
        <w:rPr>
          <w:rFonts w:ascii="TimesNewRomanPSMT" w:hAnsi="TimesNewRomanPSMT" w:cs="TimesNewRomanPSMT"/>
          <w:snapToGrid/>
          <w:kern w:val="0"/>
          <w:sz w:val="20"/>
        </w:rPr>
        <w:t xml:space="preserve"> 5183</w:t>
      </w:r>
      <w:r w:rsidRPr="00596E3E">
        <w:rPr>
          <w:rFonts w:ascii="TimesNewRomanPSMT" w:hAnsi="TimesNewRomanPSMT" w:cs="TimesNewRomanPSMT"/>
          <w:snapToGrid/>
          <w:kern w:val="0"/>
          <w:sz w:val="20"/>
        </w:rPr>
        <w:t xml:space="preserve">, </w:t>
      </w:r>
      <w:r>
        <w:rPr>
          <w:rFonts w:ascii="TimesNewRomanPSMT" w:hAnsi="TimesNewRomanPSMT" w:cs="TimesNewRomanPSMT"/>
          <w:snapToGrid/>
          <w:kern w:val="0"/>
          <w:sz w:val="20"/>
        </w:rPr>
        <w:t>paras. 27-95 (2020) (</w:t>
      </w:r>
      <w:r>
        <w:rPr>
          <w:rFonts w:ascii="TimesNewRomanPS-ItalicMT" w:hAnsi="TimesNewRomanPS-ItalicMT" w:cs="TimesNewRomanPS-ItalicMT"/>
          <w:i/>
          <w:iCs/>
          <w:snapToGrid/>
          <w:kern w:val="0"/>
          <w:sz w:val="20"/>
        </w:rPr>
        <w:t>900 MHz</w:t>
      </w:r>
    </w:p>
    <w:p w:rsidR="00135246" w:rsidP="009B1643" w14:paraId="0887C70F" w14:textId="7F9A8EF5">
      <w:pPr>
        <w:pStyle w:val="FootnoteText"/>
      </w:pPr>
      <w:r>
        <w:rPr>
          <w:rFonts w:ascii="TimesNewRomanPS-ItalicMT" w:hAnsi="TimesNewRomanPS-ItalicMT" w:cs="TimesNewRomanPS-ItalicMT"/>
          <w:i/>
          <w:iCs/>
        </w:rPr>
        <w:t>R&amp;O</w:t>
      </w:r>
      <w:r>
        <w:rPr>
          <w:rFonts w:ascii="TimesNewRomanPSMT" w:hAnsi="TimesNewRomanPSMT" w:cs="TimesNewRomanPSMT"/>
        </w:rPr>
        <w:t>).</w:t>
      </w:r>
    </w:p>
  </w:footnote>
  <w:footnote w:id="8">
    <w:p w:rsidR="009B1643" w14:paraId="40A485EB" w14:textId="407BCEB4">
      <w:pPr>
        <w:pStyle w:val="FootnoteText"/>
      </w:pPr>
      <w:r>
        <w:rPr>
          <w:rStyle w:val="FootnoteReference"/>
        </w:rPr>
        <w:footnoteRef/>
      </w:r>
      <w:r>
        <w:t xml:space="preserve"> </w:t>
      </w:r>
      <w:r w:rsidR="00394BF7">
        <w:rPr>
          <w:rFonts w:ascii="TimesNewRomanPS-ItalicMT" w:hAnsi="TimesNewRomanPS-ItalicMT" w:cs="TimesNewRomanPS-ItalicMT"/>
          <w:i/>
          <w:iCs/>
        </w:rPr>
        <w:t>Id</w:t>
      </w:r>
      <w:r w:rsidR="00394BF7">
        <w:rPr>
          <w:rFonts w:ascii="TimesNewRomanPSMT" w:hAnsi="TimesNewRomanPSMT" w:cs="TimesNewRomanPSMT"/>
        </w:rPr>
        <w:t>. at 69, paras. 175-76.</w:t>
      </w:r>
    </w:p>
  </w:footnote>
  <w:footnote w:id="9">
    <w:p w:rsidR="00063DDB" w14:paraId="42E4570A" w14:textId="632A5C8F">
      <w:pPr>
        <w:pStyle w:val="FootnoteText"/>
      </w:pPr>
      <w:r>
        <w:rPr>
          <w:rStyle w:val="FootnoteReference"/>
        </w:rPr>
        <w:footnoteRef/>
      </w:r>
      <w:r>
        <w:t xml:space="preserve"> </w:t>
      </w:r>
      <w:r w:rsidRPr="00B4435F" w:rsidR="00B4435F">
        <w:rPr>
          <w:i/>
          <w:iCs/>
        </w:rPr>
        <w:t>See</w:t>
      </w:r>
      <w:r w:rsidR="00B4435F">
        <w:t xml:space="preserve"> Request. </w:t>
      </w:r>
    </w:p>
  </w:footnote>
  <w:footnote w:id="10">
    <w:p w:rsidR="00A0108C" w:rsidRPr="00E06DAD" w:rsidP="00A0108C" w14:paraId="235085CD" w14:textId="77777777">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w:t>
      </w:r>
      <w:r>
        <w:t>.</w:t>
      </w:r>
      <w:r w:rsidRPr="00E06DAD">
        <w:t xml:space="preserve"> 19, 2020)</w:t>
      </w:r>
      <w:r>
        <w:t xml:space="preserve">, </w:t>
      </w:r>
      <w:hyperlink r:id="rId1"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2F" w14:paraId="2272BDE8" w14:textId="2C7B7E51">
    <w:pPr>
      <w:tabs>
        <w:tab w:val="center" w:pos="4680"/>
        <w:tab w:val="right" w:pos="9360"/>
      </w:tabs>
    </w:pPr>
    <w:r>
      <w:rPr>
        <w:b/>
      </w:rPr>
      <w:tab/>
      <w:t>Federal Communications Commission</w:t>
    </w:r>
    <w:r>
      <w:rPr>
        <w:b/>
      </w:rPr>
      <w:tab/>
    </w:r>
    <w:r w:rsidR="0042766C">
      <w:rPr>
        <w:b/>
      </w:rPr>
      <w:t xml:space="preserve">DA 23- </w:t>
    </w:r>
    <w:r w:rsidR="007B498E">
      <w:rPr>
        <w:b/>
      </w:rPr>
      <w:t>838</w:t>
    </w:r>
  </w:p>
  <w:p w:rsidR="00212F2F" w14:paraId="26EC3C98" w14:textId="6F34654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12F2F" w14:paraId="4FDD641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2F" w14:paraId="11E55885" w14:textId="7A3CA497">
    <w:pPr>
      <w:pStyle w:val="Header"/>
    </w:pPr>
    <w:r>
      <w:rPr>
        <w:noProof/>
        <w:snapToGrid/>
      </w:rPr>
      <w:drawing>
        <wp:inline distT="0" distB="0" distL="0" distR="0">
          <wp:extent cx="594360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9A2503"/>
    <w:multiLevelType w:val="hybridMultilevel"/>
    <w:tmpl w:val="542C8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2B"/>
    <w:rsid w:val="00024D34"/>
    <w:rsid w:val="00063DDB"/>
    <w:rsid w:val="00085DC0"/>
    <w:rsid w:val="00086485"/>
    <w:rsid w:val="000B6C21"/>
    <w:rsid w:val="000C2754"/>
    <w:rsid w:val="000D7BED"/>
    <w:rsid w:val="000E36B7"/>
    <w:rsid w:val="001002E1"/>
    <w:rsid w:val="0010245E"/>
    <w:rsid w:val="00105DFC"/>
    <w:rsid w:val="00121E02"/>
    <w:rsid w:val="00131410"/>
    <w:rsid w:val="00135246"/>
    <w:rsid w:val="0014004D"/>
    <w:rsid w:val="00143381"/>
    <w:rsid w:val="00144561"/>
    <w:rsid w:val="00145D05"/>
    <w:rsid w:val="001565FC"/>
    <w:rsid w:val="00165B1C"/>
    <w:rsid w:val="00165B9E"/>
    <w:rsid w:val="0018139C"/>
    <w:rsid w:val="0018272B"/>
    <w:rsid w:val="00196E1B"/>
    <w:rsid w:val="001A5247"/>
    <w:rsid w:val="001B3793"/>
    <w:rsid w:val="001B42BE"/>
    <w:rsid w:val="001B5D12"/>
    <w:rsid w:val="001B7AB2"/>
    <w:rsid w:val="001C20A3"/>
    <w:rsid w:val="001E1121"/>
    <w:rsid w:val="001E2E2D"/>
    <w:rsid w:val="001F2BAA"/>
    <w:rsid w:val="00206D02"/>
    <w:rsid w:val="00212F2F"/>
    <w:rsid w:val="00216AA4"/>
    <w:rsid w:val="00244C69"/>
    <w:rsid w:val="0025239C"/>
    <w:rsid w:val="0026375A"/>
    <w:rsid w:val="00280191"/>
    <w:rsid w:val="002918F1"/>
    <w:rsid w:val="002B4117"/>
    <w:rsid w:val="002B4960"/>
    <w:rsid w:val="002C2CAB"/>
    <w:rsid w:val="002E2B1E"/>
    <w:rsid w:val="002E30BE"/>
    <w:rsid w:val="002F1C2D"/>
    <w:rsid w:val="002F216A"/>
    <w:rsid w:val="002F4633"/>
    <w:rsid w:val="00323A73"/>
    <w:rsid w:val="00341381"/>
    <w:rsid w:val="0034274B"/>
    <w:rsid w:val="003440DA"/>
    <w:rsid w:val="00346B50"/>
    <w:rsid w:val="00351DFC"/>
    <w:rsid w:val="003531DE"/>
    <w:rsid w:val="00382BAA"/>
    <w:rsid w:val="00394BF7"/>
    <w:rsid w:val="003A24EC"/>
    <w:rsid w:val="003B077B"/>
    <w:rsid w:val="003E1C77"/>
    <w:rsid w:val="0041323F"/>
    <w:rsid w:val="0042766C"/>
    <w:rsid w:val="004317CC"/>
    <w:rsid w:val="00436F68"/>
    <w:rsid w:val="00451765"/>
    <w:rsid w:val="00455282"/>
    <w:rsid w:val="004565D8"/>
    <w:rsid w:val="00486497"/>
    <w:rsid w:val="00487F01"/>
    <w:rsid w:val="004963E5"/>
    <w:rsid w:val="004A76CA"/>
    <w:rsid w:val="004B0085"/>
    <w:rsid w:val="004B1CFC"/>
    <w:rsid w:val="004C7549"/>
    <w:rsid w:val="004C7D75"/>
    <w:rsid w:val="004F13CC"/>
    <w:rsid w:val="004F7559"/>
    <w:rsid w:val="0050006B"/>
    <w:rsid w:val="00514F9B"/>
    <w:rsid w:val="00515E40"/>
    <w:rsid w:val="005179FF"/>
    <w:rsid w:val="00535411"/>
    <w:rsid w:val="00541707"/>
    <w:rsid w:val="0056705B"/>
    <w:rsid w:val="0057577B"/>
    <w:rsid w:val="005765EF"/>
    <w:rsid w:val="00596E3E"/>
    <w:rsid w:val="005E2938"/>
    <w:rsid w:val="005F2E26"/>
    <w:rsid w:val="005F3A4E"/>
    <w:rsid w:val="00604FD4"/>
    <w:rsid w:val="00621854"/>
    <w:rsid w:val="0063515C"/>
    <w:rsid w:val="0064055F"/>
    <w:rsid w:val="0064299F"/>
    <w:rsid w:val="00644204"/>
    <w:rsid w:val="00651801"/>
    <w:rsid w:val="00665CC1"/>
    <w:rsid w:val="0069104B"/>
    <w:rsid w:val="0072188F"/>
    <w:rsid w:val="007672CD"/>
    <w:rsid w:val="007A2347"/>
    <w:rsid w:val="007A25DA"/>
    <w:rsid w:val="007B498E"/>
    <w:rsid w:val="007C1E59"/>
    <w:rsid w:val="007C3909"/>
    <w:rsid w:val="007C5AB3"/>
    <w:rsid w:val="007E34D7"/>
    <w:rsid w:val="008151EE"/>
    <w:rsid w:val="00822BA0"/>
    <w:rsid w:val="0084727F"/>
    <w:rsid w:val="008543B8"/>
    <w:rsid w:val="008633D0"/>
    <w:rsid w:val="00886B50"/>
    <w:rsid w:val="008873BF"/>
    <w:rsid w:val="008A15EB"/>
    <w:rsid w:val="008B0A09"/>
    <w:rsid w:val="008B59EF"/>
    <w:rsid w:val="008B683A"/>
    <w:rsid w:val="008C3BC4"/>
    <w:rsid w:val="008C41DC"/>
    <w:rsid w:val="008D6CD3"/>
    <w:rsid w:val="008E5DCD"/>
    <w:rsid w:val="00934413"/>
    <w:rsid w:val="0094417E"/>
    <w:rsid w:val="00967C08"/>
    <w:rsid w:val="009811D3"/>
    <w:rsid w:val="00986A70"/>
    <w:rsid w:val="00993BC3"/>
    <w:rsid w:val="00997A03"/>
    <w:rsid w:val="009B0D6B"/>
    <w:rsid w:val="009B1643"/>
    <w:rsid w:val="009C70AE"/>
    <w:rsid w:val="00A0108C"/>
    <w:rsid w:val="00A177D5"/>
    <w:rsid w:val="00A17937"/>
    <w:rsid w:val="00A30F71"/>
    <w:rsid w:val="00A33856"/>
    <w:rsid w:val="00A448E8"/>
    <w:rsid w:val="00A46651"/>
    <w:rsid w:val="00A7142C"/>
    <w:rsid w:val="00A77F67"/>
    <w:rsid w:val="00A97CDD"/>
    <w:rsid w:val="00AB40F4"/>
    <w:rsid w:val="00AC03D7"/>
    <w:rsid w:val="00AE2469"/>
    <w:rsid w:val="00AE71A9"/>
    <w:rsid w:val="00B042F3"/>
    <w:rsid w:val="00B4435F"/>
    <w:rsid w:val="00B71F18"/>
    <w:rsid w:val="00BA43CC"/>
    <w:rsid w:val="00BA6883"/>
    <w:rsid w:val="00BB0C32"/>
    <w:rsid w:val="00BF1C04"/>
    <w:rsid w:val="00C44973"/>
    <w:rsid w:val="00C4627F"/>
    <w:rsid w:val="00C47D08"/>
    <w:rsid w:val="00C47F2E"/>
    <w:rsid w:val="00C55702"/>
    <w:rsid w:val="00C57E64"/>
    <w:rsid w:val="00C644C1"/>
    <w:rsid w:val="00C6529F"/>
    <w:rsid w:val="00C741A9"/>
    <w:rsid w:val="00CA1628"/>
    <w:rsid w:val="00CA3F32"/>
    <w:rsid w:val="00CA6095"/>
    <w:rsid w:val="00CA76F0"/>
    <w:rsid w:val="00CB1BB0"/>
    <w:rsid w:val="00CB4D66"/>
    <w:rsid w:val="00CC2CEF"/>
    <w:rsid w:val="00CD21BC"/>
    <w:rsid w:val="00D05AEE"/>
    <w:rsid w:val="00D069B6"/>
    <w:rsid w:val="00D0739C"/>
    <w:rsid w:val="00D10D8E"/>
    <w:rsid w:val="00D1126F"/>
    <w:rsid w:val="00D41406"/>
    <w:rsid w:val="00D4504F"/>
    <w:rsid w:val="00D561A3"/>
    <w:rsid w:val="00D57484"/>
    <w:rsid w:val="00D94565"/>
    <w:rsid w:val="00DA1194"/>
    <w:rsid w:val="00DA2421"/>
    <w:rsid w:val="00DA2833"/>
    <w:rsid w:val="00DB01B2"/>
    <w:rsid w:val="00DC1CBD"/>
    <w:rsid w:val="00DE5417"/>
    <w:rsid w:val="00DF03C8"/>
    <w:rsid w:val="00DF4E65"/>
    <w:rsid w:val="00E06DAD"/>
    <w:rsid w:val="00E156D3"/>
    <w:rsid w:val="00E25D9D"/>
    <w:rsid w:val="00E36B56"/>
    <w:rsid w:val="00E3752C"/>
    <w:rsid w:val="00E37EDE"/>
    <w:rsid w:val="00E41452"/>
    <w:rsid w:val="00E550B5"/>
    <w:rsid w:val="00E721E7"/>
    <w:rsid w:val="00E85415"/>
    <w:rsid w:val="00E91AEC"/>
    <w:rsid w:val="00E96348"/>
    <w:rsid w:val="00EA342F"/>
    <w:rsid w:val="00EA54A8"/>
    <w:rsid w:val="00ED0CC6"/>
    <w:rsid w:val="00ED31C6"/>
    <w:rsid w:val="00ED3BBC"/>
    <w:rsid w:val="00EE63CF"/>
    <w:rsid w:val="00EF6B93"/>
    <w:rsid w:val="00F13331"/>
    <w:rsid w:val="00F135A2"/>
    <w:rsid w:val="00F158AA"/>
    <w:rsid w:val="00F16784"/>
    <w:rsid w:val="00F32B49"/>
    <w:rsid w:val="00F7225B"/>
    <w:rsid w:val="00F72614"/>
    <w:rsid w:val="00F761CA"/>
    <w:rsid w:val="00F768CB"/>
    <w:rsid w:val="00F83F7F"/>
    <w:rsid w:val="00F873E1"/>
    <w:rsid w:val="00FA7921"/>
    <w:rsid w:val="00FB29A0"/>
    <w:rsid w:val="00FD1C03"/>
    <w:rsid w:val="00FD7D00"/>
    <w:rsid w:val="00FE03E8"/>
    <w:rsid w:val="00FF01CD"/>
    <w:rsid w:val="00FF62F4"/>
    <w:rsid w:val="10B41940"/>
    <w:rsid w:val="37253F24"/>
    <w:rsid w:val="50A672AF"/>
    <w:rsid w:val="5F8F25C5"/>
    <w:rsid w:val="652BBA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F4956"/>
  <w15:chartTrackingRefBased/>
  <w15:docId w15:val="{EE0EEE03-A4ED-4235-A2C8-9040A37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basedOn w:val="DefaultParagraphFont"/>
    <w:link w:val="FootnoteText"/>
    <w:uiPriority w:val="99"/>
    <w:rsid w:val="00A0108C"/>
  </w:style>
  <w:style w:type="character" w:styleId="CommentReference">
    <w:name w:val="annotation reference"/>
    <w:uiPriority w:val="99"/>
    <w:semiHidden/>
    <w:unhideWhenUsed/>
    <w:rsid w:val="008543B8"/>
    <w:rPr>
      <w:sz w:val="16"/>
      <w:szCs w:val="16"/>
    </w:rPr>
  </w:style>
  <w:style w:type="paragraph" w:styleId="CommentText">
    <w:name w:val="annotation text"/>
    <w:basedOn w:val="Normal"/>
    <w:link w:val="CommentTextChar"/>
    <w:uiPriority w:val="99"/>
    <w:unhideWhenUsed/>
    <w:rsid w:val="008543B8"/>
    <w:rPr>
      <w:sz w:val="20"/>
    </w:rPr>
  </w:style>
  <w:style w:type="character" w:customStyle="1" w:styleId="CommentTextChar">
    <w:name w:val="Comment Text Char"/>
    <w:link w:val="CommentText"/>
    <w:uiPriority w:val="99"/>
    <w:rsid w:val="008543B8"/>
    <w:rPr>
      <w:snapToGrid w:val="0"/>
      <w:kern w:val="28"/>
    </w:rPr>
  </w:style>
  <w:style w:type="paragraph" w:styleId="CommentSubject">
    <w:name w:val="annotation subject"/>
    <w:basedOn w:val="CommentText"/>
    <w:next w:val="CommentText"/>
    <w:link w:val="CommentSubjectChar"/>
    <w:uiPriority w:val="99"/>
    <w:semiHidden/>
    <w:unhideWhenUsed/>
    <w:rsid w:val="008543B8"/>
    <w:rPr>
      <w:b/>
      <w:bCs/>
    </w:rPr>
  </w:style>
  <w:style w:type="character" w:customStyle="1" w:styleId="CommentSubjectChar">
    <w:name w:val="Comment Subject Char"/>
    <w:link w:val="CommentSubject"/>
    <w:uiPriority w:val="99"/>
    <w:semiHidden/>
    <w:rsid w:val="008543B8"/>
    <w:rPr>
      <w:b/>
      <w:bCs/>
      <w:snapToGrid w:val="0"/>
      <w:kern w:val="28"/>
    </w:rPr>
  </w:style>
  <w:style w:type="paragraph" w:styleId="Revision">
    <w:name w:val="Revision"/>
    <w:hidden/>
    <w:uiPriority w:val="99"/>
    <w:semiHidden/>
    <w:rsid w:val="00121E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morgan.mendenhall@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