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50F0E" w:rsidRPr="003B789B" w:rsidP="00CB5F08" w14:paraId="61A50BEA" w14:textId="242A1D01">
      <w:pPr>
        <w:tabs>
          <w:tab w:val="left" w:pos="6480"/>
        </w:tabs>
        <w:ind w:left="5760" w:firstLine="720"/>
        <w:rPr>
          <w:b/>
          <w:bCs/>
          <w:sz w:val="22"/>
          <w:szCs w:val="22"/>
          <w:shd w:val="clear" w:color="auto" w:fill="FFFFFF"/>
        </w:rPr>
      </w:pPr>
      <w:r w:rsidRPr="003B789B">
        <w:rPr>
          <w:b/>
          <w:bCs/>
          <w:sz w:val="22"/>
          <w:szCs w:val="22"/>
          <w:shd w:val="clear" w:color="auto" w:fill="FFFFFF"/>
        </w:rPr>
        <w:t>DA 23-</w:t>
      </w:r>
      <w:r w:rsidR="00154A0A">
        <w:rPr>
          <w:b/>
          <w:bCs/>
          <w:sz w:val="22"/>
          <w:szCs w:val="22"/>
          <w:shd w:val="clear" w:color="auto" w:fill="FFFFFF"/>
        </w:rPr>
        <w:t>869</w:t>
      </w:r>
    </w:p>
    <w:p w:rsidR="00CB5F08" w:rsidRPr="003B789B" w:rsidP="00CB5F08" w14:paraId="13C6FF81" w14:textId="77777777">
      <w:pPr>
        <w:tabs>
          <w:tab w:val="left" w:pos="6480"/>
        </w:tabs>
        <w:ind w:left="5760" w:firstLine="720"/>
        <w:rPr>
          <w:sz w:val="22"/>
          <w:szCs w:val="22"/>
        </w:rPr>
      </w:pPr>
      <w:r w:rsidRPr="003B789B">
        <w:rPr>
          <w:sz w:val="22"/>
          <w:szCs w:val="22"/>
        </w:rPr>
        <w:t>In Reply Refer To:</w:t>
      </w:r>
    </w:p>
    <w:p w:rsidR="00850F0E" w:rsidRPr="003B789B" w:rsidP="00850F0E" w14:paraId="5444B621" w14:textId="17C5D09C">
      <w:pPr>
        <w:tabs>
          <w:tab w:val="left" w:pos="6480"/>
        </w:tabs>
        <w:ind w:firstLine="720"/>
        <w:rPr>
          <w:sz w:val="22"/>
          <w:szCs w:val="22"/>
        </w:rPr>
      </w:pPr>
      <w:r w:rsidRPr="003B789B">
        <w:rPr>
          <w:sz w:val="22"/>
          <w:szCs w:val="22"/>
        </w:rPr>
        <w:tab/>
        <w:t>1800B3-</w:t>
      </w:r>
      <w:r w:rsidR="00633E20">
        <w:rPr>
          <w:sz w:val="22"/>
          <w:szCs w:val="22"/>
        </w:rPr>
        <w:t>ATS</w:t>
      </w:r>
    </w:p>
    <w:p w:rsidR="00F4671B" w:rsidRPr="003B789B" w:rsidP="00850F0E" w14:paraId="6B0BE7A7" w14:textId="279D5611">
      <w:pPr>
        <w:tabs>
          <w:tab w:val="left" w:pos="6480"/>
        </w:tabs>
        <w:ind w:firstLine="720"/>
        <w:rPr>
          <w:sz w:val="22"/>
          <w:szCs w:val="22"/>
        </w:rPr>
      </w:pPr>
      <w:r w:rsidRPr="003B789B">
        <w:rPr>
          <w:sz w:val="22"/>
          <w:szCs w:val="22"/>
        </w:rPr>
        <w:tab/>
      </w:r>
      <w:r w:rsidRPr="003B789B">
        <w:rPr>
          <w:sz w:val="22"/>
          <w:szCs w:val="22"/>
          <w:shd w:val="clear" w:color="auto" w:fill="FFFFFF"/>
        </w:rPr>
        <w:t>Released:</w:t>
      </w:r>
      <w:r w:rsidR="005907E0">
        <w:rPr>
          <w:sz w:val="22"/>
          <w:szCs w:val="22"/>
          <w:shd w:val="clear" w:color="auto" w:fill="FFFFFF"/>
        </w:rPr>
        <w:t xml:space="preserve"> </w:t>
      </w:r>
      <w:r w:rsidR="00154A0A">
        <w:rPr>
          <w:sz w:val="22"/>
          <w:szCs w:val="22"/>
          <w:shd w:val="clear" w:color="auto" w:fill="FFFFFF"/>
        </w:rPr>
        <w:t>September 19</w:t>
      </w:r>
      <w:r w:rsidR="001550A7">
        <w:rPr>
          <w:sz w:val="22"/>
          <w:szCs w:val="22"/>
          <w:shd w:val="clear" w:color="auto" w:fill="FFFFFF"/>
        </w:rPr>
        <w:t>, 2023</w:t>
      </w:r>
    </w:p>
    <w:p w:rsidR="0019537B" w:rsidRPr="003B789B" w:rsidP="00D86BEC" w14:paraId="4902A993" w14:textId="77777777">
      <w:pPr>
        <w:rPr>
          <w:rStyle w:val="Strong"/>
          <w:b w:val="0"/>
          <w:bCs w:val="0"/>
          <w:sz w:val="22"/>
          <w:szCs w:val="22"/>
          <w:shd w:val="clear" w:color="auto" w:fill="FFFFFF"/>
        </w:rPr>
      </w:pPr>
      <w:r w:rsidRPr="003B789B">
        <w:rPr>
          <w:rStyle w:val="Strong"/>
          <w:b w:val="0"/>
          <w:bCs w:val="0"/>
          <w:sz w:val="22"/>
          <w:szCs w:val="22"/>
          <w:shd w:val="clear" w:color="auto" w:fill="FFFFFF"/>
        </w:rPr>
        <w:t>First Dallas Media, Inc.</w:t>
      </w:r>
    </w:p>
    <w:p w:rsidR="00D86BEC" w:rsidRPr="003B789B" w:rsidP="00D86BEC" w14:paraId="063036BC" w14:textId="77777777">
      <w:pPr>
        <w:rPr>
          <w:rStyle w:val="Strong"/>
          <w:b w:val="0"/>
          <w:bCs w:val="0"/>
          <w:sz w:val="22"/>
          <w:szCs w:val="22"/>
          <w:shd w:val="clear" w:color="auto" w:fill="FFFFFF"/>
          <w:lang w:val="es-ES"/>
        </w:rPr>
      </w:pPr>
      <w:r w:rsidRPr="003B789B">
        <w:rPr>
          <w:sz w:val="22"/>
          <w:szCs w:val="22"/>
          <w:lang w:val="es-ES"/>
        </w:rPr>
        <w:t xml:space="preserve">c/o </w:t>
      </w:r>
      <w:r w:rsidRPr="003B789B" w:rsidR="0019537B">
        <w:rPr>
          <w:rStyle w:val="Strong"/>
          <w:b w:val="0"/>
          <w:bCs w:val="0"/>
          <w:sz w:val="22"/>
          <w:szCs w:val="22"/>
          <w:shd w:val="clear" w:color="auto" w:fill="FFFFFF"/>
          <w:lang w:val="es-ES"/>
        </w:rPr>
        <w:t>Joseph C</w:t>
      </w:r>
      <w:r w:rsidRPr="003B789B" w:rsidR="00496CD5">
        <w:rPr>
          <w:rStyle w:val="Strong"/>
          <w:b w:val="0"/>
          <w:bCs w:val="0"/>
          <w:sz w:val="22"/>
          <w:szCs w:val="22"/>
          <w:shd w:val="clear" w:color="auto" w:fill="FFFFFF"/>
          <w:lang w:val="es-ES"/>
        </w:rPr>
        <w:t>.</w:t>
      </w:r>
      <w:r w:rsidRPr="003B789B" w:rsidR="0019537B">
        <w:rPr>
          <w:rStyle w:val="Strong"/>
          <w:b w:val="0"/>
          <w:bCs w:val="0"/>
          <w:sz w:val="22"/>
          <w:szCs w:val="22"/>
          <w:shd w:val="clear" w:color="auto" w:fill="FFFFFF"/>
          <w:lang w:val="es-ES"/>
        </w:rPr>
        <w:t xml:space="preserve"> Chautin, III</w:t>
      </w:r>
      <w:r w:rsidRPr="003B789B" w:rsidR="00C01B3F">
        <w:rPr>
          <w:rStyle w:val="Strong"/>
          <w:b w:val="0"/>
          <w:bCs w:val="0"/>
          <w:sz w:val="22"/>
          <w:szCs w:val="22"/>
          <w:shd w:val="clear" w:color="auto" w:fill="FFFFFF"/>
          <w:lang w:val="es-ES"/>
        </w:rPr>
        <w:t xml:space="preserve">, Esq. </w:t>
      </w:r>
      <w:r w:rsidRPr="003B789B" w:rsidR="0019537B">
        <w:rPr>
          <w:rStyle w:val="Strong"/>
          <w:b w:val="0"/>
          <w:bCs w:val="0"/>
          <w:sz w:val="22"/>
          <w:szCs w:val="22"/>
          <w:shd w:val="clear" w:color="auto" w:fill="FFFFFF"/>
          <w:lang w:val="es-ES"/>
        </w:rPr>
        <w:t> </w:t>
      </w:r>
    </w:p>
    <w:p w:rsidR="0019537B" w:rsidRPr="003B789B" w:rsidP="00A61345" w14:paraId="02B084F8" w14:textId="77777777">
      <w:pPr>
        <w:tabs>
          <w:tab w:val="left" w:pos="4060"/>
        </w:tabs>
        <w:rPr>
          <w:sz w:val="22"/>
          <w:szCs w:val="22"/>
        </w:rPr>
      </w:pPr>
      <w:r w:rsidRPr="003B789B">
        <w:rPr>
          <w:sz w:val="22"/>
          <w:szCs w:val="22"/>
          <w:shd w:val="clear" w:color="auto" w:fill="FFFFFF"/>
        </w:rPr>
        <w:t>Hardy, Carey, Chautin &amp; Balkin, LLP</w:t>
      </w:r>
      <w:r w:rsidRPr="003B789B" w:rsidR="00A61345">
        <w:rPr>
          <w:sz w:val="22"/>
          <w:szCs w:val="22"/>
          <w:shd w:val="clear" w:color="auto" w:fill="FFFFFF"/>
        </w:rPr>
        <w:tab/>
      </w:r>
    </w:p>
    <w:p w:rsidR="00B626F5" w:rsidRPr="003B789B" w:rsidP="00B626F5" w14:paraId="48E9DA30" w14:textId="77777777">
      <w:pPr>
        <w:pStyle w:val="NormalWeb"/>
        <w:shd w:val="clear" w:color="auto" w:fill="FFFFFF"/>
        <w:spacing w:before="0" w:beforeAutospacing="0" w:after="0" w:afterAutospacing="0"/>
        <w:rPr>
          <w:sz w:val="22"/>
          <w:szCs w:val="22"/>
        </w:rPr>
      </w:pPr>
      <w:r w:rsidRPr="003B789B">
        <w:rPr>
          <w:sz w:val="22"/>
          <w:szCs w:val="22"/>
        </w:rPr>
        <w:t>1080 West Causeway Approach</w:t>
      </w:r>
    </w:p>
    <w:p w:rsidR="00D86BEC" w:rsidRPr="003B789B" w:rsidP="00B626F5" w14:paraId="4E6430D7" w14:textId="77777777">
      <w:pPr>
        <w:pStyle w:val="NormalWeb"/>
        <w:shd w:val="clear" w:color="auto" w:fill="FFFFFF"/>
        <w:spacing w:before="0" w:beforeAutospacing="0" w:after="0" w:afterAutospacing="0"/>
        <w:rPr>
          <w:sz w:val="22"/>
          <w:szCs w:val="22"/>
        </w:rPr>
      </w:pPr>
      <w:r w:rsidRPr="003B789B">
        <w:rPr>
          <w:sz w:val="22"/>
          <w:szCs w:val="22"/>
        </w:rPr>
        <w:t>Mandeville, LA 70471</w:t>
      </w:r>
    </w:p>
    <w:p w:rsidR="00D86BEC" w:rsidRPr="003B789B" w:rsidP="00B626F5" w14:paraId="74B28AEF" w14:textId="77777777">
      <w:pPr>
        <w:rPr>
          <w:rStyle w:val="Strong"/>
          <w:b w:val="0"/>
          <w:bCs w:val="0"/>
          <w:sz w:val="22"/>
          <w:szCs w:val="22"/>
          <w:shd w:val="clear" w:color="auto" w:fill="FFFFFF"/>
        </w:rPr>
      </w:pPr>
      <w:r w:rsidRPr="003B789B">
        <w:rPr>
          <w:sz w:val="22"/>
          <w:szCs w:val="22"/>
        </w:rPr>
        <w:t xml:space="preserve">(sent by electronic email to: </w:t>
      </w:r>
      <w:r w:rsidRPr="003B789B" w:rsidR="00B626F5">
        <w:rPr>
          <w:sz w:val="22"/>
          <w:szCs w:val="22"/>
          <w:shd w:val="clear" w:color="auto" w:fill="FFFFFF"/>
        </w:rPr>
        <w:t>jchautin@hardycarey.com</w:t>
      </w:r>
      <w:r w:rsidRPr="003B789B" w:rsidR="00C01B3F">
        <w:rPr>
          <w:sz w:val="22"/>
          <w:szCs w:val="22"/>
          <w:shd w:val="clear" w:color="auto" w:fill="FFFFFF"/>
        </w:rPr>
        <w:t>)</w:t>
      </w:r>
    </w:p>
    <w:p w:rsidR="00B228C3" w:rsidRPr="003B789B" w:rsidP="00C51941" w14:paraId="0088E312" w14:textId="77777777">
      <w:pPr>
        <w:pStyle w:val="NormalWeb"/>
        <w:shd w:val="clear" w:color="auto" w:fill="FFFFFF"/>
        <w:spacing w:after="0" w:afterAutospacing="0"/>
        <w:contextualSpacing/>
        <w:rPr>
          <w:rStyle w:val="Strong"/>
          <w:b w:val="0"/>
          <w:bCs w:val="0"/>
          <w:sz w:val="22"/>
          <w:szCs w:val="22"/>
          <w:shd w:val="clear" w:color="auto" w:fill="FFFFFF"/>
        </w:rPr>
      </w:pPr>
    </w:p>
    <w:p w:rsidR="00B228C3" w:rsidRPr="003B789B" w:rsidP="00B228C3" w14:paraId="1E7BE0EA" w14:textId="77777777">
      <w:pPr>
        <w:rPr>
          <w:rStyle w:val="Strong"/>
          <w:b w:val="0"/>
          <w:bCs w:val="0"/>
          <w:sz w:val="22"/>
          <w:szCs w:val="22"/>
          <w:shd w:val="clear" w:color="auto" w:fill="FFFFFF"/>
        </w:rPr>
      </w:pPr>
      <w:r w:rsidRPr="003B789B">
        <w:rPr>
          <w:rStyle w:val="Strong"/>
          <w:b w:val="0"/>
          <w:bCs w:val="0"/>
          <w:sz w:val="22"/>
          <w:szCs w:val="22"/>
          <w:shd w:val="clear" w:color="auto" w:fill="FFFFFF"/>
        </w:rPr>
        <w:t>East Texas Community Broadcasting</w:t>
      </w:r>
    </w:p>
    <w:p w:rsidR="00FB5DD7" w:rsidP="00B228C3" w14:paraId="41A75A4A" w14:textId="66A8CE6F">
      <w:pPr>
        <w:pStyle w:val="NormalWeb"/>
        <w:shd w:val="clear" w:color="auto" w:fill="FFFFFF"/>
        <w:spacing w:before="0" w:beforeAutospacing="0" w:after="0" w:afterAutospacing="0"/>
        <w:rPr>
          <w:sz w:val="22"/>
          <w:szCs w:val="22"/>
        </w:rPr>
      </w:pPr>
      <w:r>
        <w:rPr>
          <w:sz w:val="22"/>
          <w:szCs w:val="22"/>
        </w:rPr>
        <w:t>c/o Guy Betten</w:t>
      </w:r>
    </w:p>
    <w:p w:rsidR="00B228C3" w:rsidRPr="003B789B" w:rsidP="00B228C3" w14:paraId="11702D68" w14:textId="3D4CAD76">
      <w:pPr>
        <w:pStyle w:val="NormalWeb"/>
        <w:shd w:val="clear" w:color="auto" w:fill="FFFFFF"/>
        <w:spacing w:before="0" w:beforeAutospacing="0" w:after="0" w:afterAutospacing="0"/>
        <w:rPr>
          <w:sz w:val="22"/>
          <w:szCs w:val="22"/>
        </w:rPr>
      </w:pPr>
      <w:r w:rsidRPr="003B789B">
        <w:rPr>
          <w:sz w:val="22"/>
          <w:szCs w:val="22"/>
        </w:rPr>
        <w:t>3554 FM 747 S</w:t>
      </w:r>
    </w:p>
    <w:p w:rsidR="00B228C3" w:rsidRPr="003B789B" w:rsidP="00B228C3" w14:paraId="178A96D5" w14:textId="77777777">
      <w:pPr>
        <w:pStyle w:val="NormalWeb"/>
        <w:shd w:val="clear" w:color="auto" w:fill="FFFFFF"/>
        <w:spacing w:before="0" w:beforeAutospacing="0" w:after="0" w:afterAutospacing="0"/>
        <w:rPr>
          <w:sz w:val="22"/>
          <w:szCs w:val="22"/>
        </w:rPr>
      </w:pPr>
      <w:r w:rsidRPr="003B789B">
        <w:rPr>
          <w:sz w:val="22"/>
          <w:szCs w:val="22"/>
        </w:rPr>
        <w:t>Jacksonville, TX 75766</w:t>
      </w:r>
    </w:p>
    <w:p w:rsidR="00B228C3" w:rsidRPr="003B789B" w:rsidP="00B228C3" w14:paraId="3AC9335F" w14:textId="77777777">
      <w:pPr>
        <w:rPr>
          <w:sz w:val="22"/>
          <w:szCs w:val="22"/>
        </w:rPr>
      </w:pPr>
      <w:r w:rsidRPr="003B789B">
        <w:rPr>
          <w:sz w:val="22"/>
          <w:szCs w:val="22"/>
        </w:rPr>
        <w:t xml:space="preserve">(sent by electronic email to: </w:t>
      </w:r>
      <w:r w:rsidRPr="003B789B">
        <w:rPr>
          <w:sz w:val="22"/>
          <w:szCs w:val="22"/>
          <w:shd w:val="clear" w:color="auto" w:fill="FFFFFF"/>
        </w:rPr>
        <w:t>gwbetten@gmail.com</w:t>
      </w:r>
      <w:r w:rsidRPr="003B789B">
        <w:rPr>
          <w:sz w:val="22"/>
          <w:szCs w:val="22"/>
        </w:rPr>
        <w:t>)</w:t>
      </w:r>
    </w:p>
    <w:p w:rsidR="00B228C3" w:rsidRPr="003B789B" w:rsidP="00C51941" w14:paraId="53C4985E" w14:textId="77777777">
      <w:pPr>
        <w:pStyle w:val="NormalWeb"/>
        <w:shd w:val="clear" w:color="auto" w:fill="FFFFFF"/>
        <w:spacing w:after="0" w:afterAutospacing="0"/>
        <w:contextualSpacing/>
        <w:rPr>
          <w:rStyle w:val="Strong"/>
          <w:b w:val="0"/>
          <w:bCs w:val="0"/>
          <w:sz w:val="22"/>
          <w:szCs w:val="22"/>
          <w:shd w:val="clear" w:color="auto" w:fill="FFFFFF"/>
        </w:rPr>
      </w:pPr>
    </w:p>
    <w:p w:rsidR="00A72898" w:rsidRPr="003B789B" w:rsidP="00371001" w14:paraId="7A9D9038" w14:textId="77777777">
      <w:pPr>
        <w:rPr>
          <w:sz w:val="22"/>
          <w:szCs w:val="22"/>
        </w:rPr>
      </w:pPr>
      <w:r w:rsidRPr="003B789B">
        <w:rPr>
          <w:sz w:val="22"/>
          <w:szCs w:val="22"/>
        </w:rPr>
        <w:t>Albert Alan David</w:t>
      </w:r>
    </w:p>
    <w:p w:rsidR="009F4788" w:rsidRPr="003B789B" w:rsidP="00371001" w14:paraId="09B2A2B7" w14:textId="77777777">
      <w:pPr>
        <w:rPr>
          <w:sz w:val="22"/>
          <w:szCs w:val="22"/>
        </w:rPr>
      </w:pPr>
      <w:r w:rsidRPr="003B789B">
        <w:rPr>
          <w:sz w:val="22"/>
          <w:szCs w:val="22"/>
        </w:rPr>
        <w:t>2632 Kenilworth Ave.</w:t>
      </w:r>
    </w:p>
    <w:p w:rsidR="009F4788" w:rsidRPr="003B789B" w:rsidP="00371001" w14:paraId="25190F63" w14:textId="77777777">
      <w:pPr>
        <w:rPr>
          <w:sz w:val="22"/>
          <w:szCs w:val="22"/>
        </w:rPr>
      </w:pPr>
      <w:r w:rsidRPr="003B789B">
        <w:rPr>
          <w:sz w:val="22"/>
          <w:szCs w:val="22"/>
        </w:rPr>
        <w:t>Berwyn, IL 60402</w:t>
      </w:r>
    </w:p>
    <w:p w:rsidR="009F4788" w:rsidRPr="003B789B" w:rsidP="00371001" w14:paraId="4D7018B0" w14:textId="77777777">
      <w:pPr>
        <w:rPr>
          <w:sz w:val="22"/>
          <w:szCs w:val="22"/>
        </w:rPr>
      </w:pPr>
      <w:r w:rsidRPr="003B789B">
        <w:rPr>
          <w:sz w:val="22"/>
          <w:szCs w:val="22"/>
        </w:rPr>
        <w:t>(sent by electronic email to: albert.a.david@hotmail.com)</w:t>
      </w:r>
    </w:p>
    <w:p w:rsidR="00CB5F08" w:rsidRPr="003B789B" w:rsidP="00CB5F08" w14:paraId="43221F60" w14:textId="77777777">
      <w:pPr>
        <w:rPr>
          <w:sz w:val="22"/>
          <w:szCs w:val="22"/>
        </w:rPr>
      </w:pPr>
    </w:p>
    <w:p w:rsidR="00CB5F08" w:rsidRPr="003B789B" w:rsidP="00880B6F" w14:paraId="0F1A8E41" w14:textId="77777777">
      <w:pPr>
        <w:tabs>
          <w:tab w:val="left" w:pos="0"/>
        </w:tabs>
        <w:suppressAutoHyphens/>
        <w:ind w:left="5760" w:hanging="5040"/>
        <w:rPr>
          <w:b/>
          <w:sz w:val="22"/>
          <w:szCs w:val="22"/>
        </w:rPr>
      </w:pPr>
      <w:r w:rsidRPr="003B789B">
        <w:rPr>
          <w:sz w:val="22"/>
          <w:szCs w:val="22"/>
        </w:rPr>
        <w:t xml:space="preserve">                                                                    In re:</w:t>
      </w:r>
      <w:r w:rsidRPr="003B789B">
        <w:rPr>
          <w:sz w:val="22"/>
          <w:szCs w:val="22"/>
        </w:rPr>
        <w:tab/>
      </w:r>
      <w:r w:rsidRPr="003B789B">
        <w:rPr>
          <w:b/>
          <w:sz w:val="22"/>
          <w:szCs w:val="22"/>
        </w:rPr>
        <w:t xml:space="preserve">NCE MX Group </w:t>
      </w:r>
      <w:r w:rsidRPr="003B789B" w:rsidR="00371DE3">
        <w:rPr>
          <w:b/>
          <w:sz w:val="22"/>
          <w:szCs w:val="22"/>
        </w:rPr>
        <w:t>20</w:t>
      </w:r>
      <w:r w:rsidRPr="003B789B" w:rsidR="007C4FB5">
        <w:rPr>
          <w:b/>
          <w:sz w:val="22"/>
          <w:szCs w:val="22"/>
        </w:rPr>
        <w:t>5</w:t>
      </w:r>
    </w:p>
    <w:p w:rsidR="00CB5F08" w:rsidRPr="003B789B" w:rsidP="00880B6F" w14:paraId="08D00811" w14:textId="77777777">
      <w:pPr>
        <w:tabs>
          <w:tab w:val="left" w:pos="0"/>
        </w:tabs>
        <w:suppressAutoHyphens/>
        <w:ind w:left="5760" w:hanging="5040"/>
        <w:rPr>
          <w:b/>
          <w:sz w:val="22"/>
          <w:szCs w:val="22"/>
        </w:rPr>
      </w:pPr>
      <w:r w:rsidRPr="003B789B">
        <w:rPr>
          <w:b/>
          <w:sz w:val="22"/>
          <w:szCs w:val="22"/>
        </w:rPr>
        <w:tab/>
      </w:r>
    </w:p>
    <w:p w:rsidR="00AD199E" w:rsidRPr="003B789B" w:rsidP="008333A7" w14:paraId="2FD22D59" w14:textId="77777777">
      <w:pPr>
        <w:rPr>
          <w:sz w:val="22"/>
          <w:szCs w:val="22"/>
          <w:shd w:val="clear" w:color="auto" w:fill="FFFFFF"/>
        </w:rPr>
      </w:pPr>
      <w:r w:rsidRPr="003B789B">
        <w:rPr>
          <w:b/>
          <w:bCs/>
          <w:sz w:val="22"/>
          <w:szCs w:val="22"/>
        </w:rPr>
        <w:tab/>
      </w:r>
      <w:r w:rsidRPr="003B789B" w:rsidR="008333A7">
        <w:rPr>
          <w:b/>
          <w:bCs/>
          <w:sz w:val="22"/>
          <w:szCs w:val="22"/>
        </w:rPr>
        <w:tab/>
      </w:r>
      <w:r w:rsidRPr="003B789B" w:rsidR="008333A7">
        <w:rPr>
          <w:b/>
          <w:bCs/>
          <w:sz w:val="22"/>
          <w:szCs w:val="22"/>
        </w:rPr>
        <w:tab/>
      </w:r>
      <w:r w:rsidRPr="003B789B" w:rsidR="008333A7">
        <w:rPr>
          <w:b/>
          <w:bCs/>
          <w:sz w:val="22"/>
          <w:szCs w:val="22"/>
        </w:rPr>
        <w:tab/>
      </w:r>
      <w:r w:rsidRPr="003B789B" w:rsidR="008333A7">
        <w:rPr>
          <w:b/>
          <w:bCs/>
          <w:sz w:val="22"/>
          <w:szCs w:val="22"/>
        </w:rPr>
        <w:tab/>
      </w:r>
      <w:r w:rsidRPr="003B789B" w:rsidR="008333A7">
        <w:rPr>
          <w:b/>
          <w:bCs/>
          <w:sz w:val="22"/>
          <w:szCs w:val="22"/>
        </w:rPr>
        <w:tab/>
      </w:r>
      <w:r w:rsidRPr="003B789B" w:rsidR="008333A7">
        <w:rPr>
          <w:b/>
          <w:bCs/>
          <w:sz w:val="22"/>
          <w:szCs w:val="22"/>
        </w:rPr>
        <w:tab/>
      </w:r>
      <w:r w:rsidRPr="003B789B" w:rsidR="008333A7">
        <w:rPr>
          <w:b/>
          <w:bCs/>
          <w:sz w:val="22"/>
          <w:szCs w:val="22"/>
        </w:rPr>
        <w:tab/>
      </w:r>
      <w:r w:rsidRPr="003B789B" w:rsidR="00FC4FFB">
        <w:rPr>
          <w:rStyle w:val="Strong"/>
          <w:sz w:val="22"/>
          <w:szCs w:val="22"/>
          <w:shd w:val="clear" w:color="auto" w:fill="FFFFFF"/>
        </w:rPr>
        <w:t>First Dallas Media, Inc.</w:t>
      </w:r>
      <w:r w:rsidRPr="003B789B" w:rsidR="00CB5F08">
        <w:rPr>
          <w:sz w:val="22"/>
          <w:szCs w:val="22"/>
        </w:rPr>
        <w:tab/>
      </w:r>
    </w:p>
    <w:p w:rsidR="00CB5F08" w:rsidRPr="003B789B" w:rsidP="00880B6F" w14:paraId="2D227983" w14:textId="77777777">
      <w:pPr>
        <w:tabs>
          <w:tab w:val="left" w:pos="0"/>
        </w:tabs>
        <w:suppressAutoHyphens/>
        <w:ind w:left="5760" w:hanging="5040"/>
        <w:rPr>
          <w:sz w:val="22"/>
          <w:szCs w:val="22"/>
        </w:rPr>
      </w:pPr>
      <w:r w:rsidRPr="003B789B">
        <w:rPr>
          <w:bCs/>
          <w:sz w:val="22"/>
          <w:szCs w:val="22"/>
        </w:rPr>
        <w:tab/>
      </w:r>
      <w:r w:rsidRPr="003B789B">
        <w:rPr>
          <w:sz w:val="22"/>
          <w:szCs w:val="22"/>
        </w:rPr>
        <w:t xml:space="preserve">New NCE (FM), </w:t>
      </w:r>
      <w:r w:rsidRPr="003B789B" w:rsidR="002C476F">
        <w:rPr>
          <w:sz w:val="22"/>
          <w:szCs w:val="22"/>
        </w:rPr>
        <w:t>Golinda</w:t>
      </w:r>
      <w:r w:rsidRPr="003B789B" w:rsidR="0084324C">
        <w:rPr>
          <w:sz w:val="22"/>
          <w:szCs w:val="22"/>
        </w:rPr>
        <w:t>, Texas</w:t>
      </w:r>
    </w:p>
    <w:p w:rsidR="00CB5F08" w:rsidRPr="003B789B" w:rsidP="00AD199E" w14:paraId="1E9C69B0" w14:textId="77777777">
      <w:pPr>
        <w:tabs>
          <w:tab w:val="left" w:pos="0"/>
        </w:tabs>
        <w:suppressAutoHyphens/>
        <w:ind w:left="5760" w:hanging="5040"/>
        <w:rPr>
          <w:sz w:val="22"/>
          <w:szCs w:val="22"/>
        </w:rPr>
      </w:pPr>
      <w:r w:rsidRPr="003B789B">
        <w:rPr>
          <w:sz w:val="22"/>
          <w:szCs w:val="22"/>
        </w:rPr>
        <w:tab/>
        <w:t xml:space="preserve">Facility ID No. </w:t>
      </w:r>
      <w:r w:rsidRPr="003B789B" w:rsidR="00483519">
        <w:rPr>
          <w:sz w:val="22"/>
          <w:szCs w:val="22"/>
        </w:rPr>
        <w:t>763726</w:t>
      </w:r>
    </w:p>
    <w:p w:rsidR="00CB5F08" w:rsidRPr="003B789B" w:rsidP="00880B6F" w14:paraId="718F4945" w14:textId="77777777">
      <w:pPr>
        <w:tabs>
          <w:tab w:val="left" w:pos="0"/>
        </w:tabs>
        <w:suppressAutoHyphens/>
        <w:ind w:left="5760" w:hanging="5040"/>
        <w:rPr>
          <w:sz w:val="22"/>
          <w:szCs w:val="22"/>
        </w:rPr>
      </w:pPr>
      <w:r w:rsidRPr="003B789B">
        <w:rPr>
          <w:sz w:val="22"/>
          <w:szCs w:val="22"/>
        </w:rPr>
        <w:tab/>
      </w:r>
      <w:r w:rsidRPr="003B789B" w:rsidR="00027068">
        <w:rPr>
          <w:sz w:val="22"/>
          <w:szCs w:val="22"/>
        </w:rPr>
        <w:t xml:space="preserve">Application </w:t>
      </w:r>
      <w:r w:rsidRPr="003B789B">
        <w:rPr>
          <w:sz w:val="22"/>
          <w:szCs w:val="22"/>
        </w:rPr>
        <w:t xml:space="preserve">File No. </w:t>
      </w:r>
      <w:hyperlink r:id="rId5" w:tgtFrame="lm" w:history="1">
        <w:r w:rsidRPr="003B789B" w:rsidR="00483519">
          <w:rPr>
            <w:sz w:val="22"/>
            <w:szCs w:val="22"/>
          </w:rPr>
          <w:t>0000165973</w:t>
        </w:r>
      </w:hyperlink>
    </w:p>
    <w:p w:rsidR="001A1C4E" w:rsidRPr="003B789B" w:rsidP="00880B6F" w14:paraId="20FACF15" w14:textId="77777777">
      <w:pPr>
        <w:tabs>
          <w:tab w:val="left" w:pos="0"/>
        </w:tabs>
        <w:suppressAutoHyphens/>
        <w:ind w:left="5760" w:hanging="5040"/>
        <w:rPr>
          <w:sz w:val="22"/>
          <w:szCs w:val="22"/>
        </w:rPr>
      </w:pPr>
    </w:p>
    <w:p w:rsidR="001A1C4E" w:rsidRPr="003B789B" w:rsidP="00880B6F" w14:paraId="50E72B93" w14:textId="77777777">
      <w:pPr>
        <w:tabs>
          <w:tab w:val="left" w:pos="0"/>
        </w:tabs>
        <w:suppressAutoHyphens/>
        <w:ind w:left="5760" w:hanging="5040"/>
        <w:rPr>
          <w:sz w:val="22"/>
          <w:szCs w:val="22"/>
        </w:rPr>
      </w:pPr>
      <w:r w:rsidRPr="003B789B">
        <w:rPr>
          <w:sz w:val="22"/>
          <w:szCs w:val="22"/>
        </w:rPr>
        <w:tab/>
      </w:r>
      <w:r w:rsidRPr="003B789B" w:rsidR="001E138C">
        <w:rPr>
          <w:rStyle w:val="Strong"/>
          <w:sz w:val="22"/>
          <w:szCs w:val="22"/>
          <w:shd w:val="clear" w:color="auto" w:fill="FFFFFF"/>
        </w:rPr>
        <w:t>East Texas Community Broadcasting</w:t>
      </w:r>
      <w:r w:rsidRPr="003B789B" w:rsidR="00C51941">
        <w:rPr>
          <w:sz w:val="22"/>
          <w:szCs w:val="22"/>
        </w:rPr>
        <w:t xml:space="preserve">  </w:t>
      </w:r>
    </w:p>
    <w:p w:rsidR="001A1C4E" w:rsidRPr="003B789B" w:rsidP="00880B6F" w14:paraId="4F7F832A" w14:textId="77777777">
      <w:pPr>
        <w:tabs>
          <w:tab w:val="left" w:pos="0"/>
        </w:tabs>
        <w:suppressAutoHyphens/>
        <w:ind w:left="5760" w:hanging="5040"/>
        <w:rPr>
          <w:sz w:val="22"/>
          <w:szCs w:val="22"/>
        </w:rPr>
      </w:pPr>
      <w:r w:rsidRPr="003B789B">
        <w:rPr>
          <w:b/>
          <w:bCs/>
          <w:sz w:val="22"/>
          <w:szCs w:val="22"/>
        </w:rPr>
        <w:tab/>
      </w:r>
      <w:r w:rsidRPr="003B789B">
        <w:rPr>
          <w:sz w:val="22"/>
          <w:szCs w:val="22"/>
        </w:rPr>
        <w:t xml:space="preserve">New NCE (FM), </w:t>
      </w:r>
      <w:r w:rsidRPr="003B789B" w:rsidR="001E138C">
        <w:rPr>
          <w:sz w:val="22"/>
          <w:szCs w:val="22"/>
        </w:rPr>
        <w:t>Riesel</w:t>
      </w:r>
      <w:r w:rsidRPr="003B789B" w:rsidR="00C51941">
        <w:rPr>
          <w:sz w:val="22"/>
          <w:szCs w:val="22"/>
        </w:rPr>
        <w:t>, Texas</w:t>
      </w:r>
    </w:p>
    <w:p w:rsidR="001A1C4E" w:rsidRPr="003B789B" w:rsidP="002018EA" w14:paraId="69D7B726" w14:textId="77777777">
      <w:pPr>
        <w:tabs>
          <w:tab w:val="left" w:pos="0"/>
        </w:tabs>
        <w:suppressAutoHyphens/>
        <w:ind w:left="5760" w:hanging="5040"/>
        <w:rPr>
          <w:sz w:val="22"/>
          <w:szCs w:val="22"/>
        </w:rPr>
      </w:pPr>
      <w:r w:rsidRPr="003B789B">
        <w:rPr>
          <w:sz w:val="22"/>
          <w:szCs w:val="22"/>
        </w:rPr>
        <w:tab/>
        <w:t>Facility ID No.</w:t>
      </w:r>
      <w:r w:rsidRPr="003B789B" w:rsidR="00DE0525">
        <w:rPr>
          <w:sz w:val="22"/>
          <w:szCs w:val="22"/>
        </w:rPr>
        <w:t xml:space="preserve"> </w:t>
      </w:r>
      <w:r w:rsidRPr="003B789B" w:rsidR="002F00D1">
        <w:rPr>
          <w:sz w:val="22"/>
          <w:szCs w:val="22"/>
        </w:rPr>
        <w:t>768280</w:t>
      </w:r>
    </w:p>
    <w:p w:rsidR="001A1C4E" w:rsidRPr="003B789B" w:rsidP="00880B6F" w14:paraId="139A254B" w14:textId="77777777">
      <w:pPr>
        <w:tabs>
          <w:tab w:val="left" w:pos="0"/>
        </w:tabs>
        <w:suppressAutoHyphens/>
        <w:ind w:left="5760" w:hanging="5040"/>
        <w:rPr>
          <w:sz w:val="22"/>
          <w:szCs w:val="22"/>
        </w:rPr>
      </w:pPr>
      <w:r w:rsidRPr="003B789B">
        <w:rPr>
          <w:sz w:val="22"/>
          <w:szCs w:val="22"/>
        </w:rPr>
        <w:tab/>
      </w:r>
      <w:r w:rsidRPr="003B789B" w:rsidR="00027068">
        <w:rPr>
          <w:sz w:val="22"/>
          <w:szCs w:val="22"/>
        </w:rPr>
        <w:t xml:space="preserve">Application </w:t>
      </w:r>
      <w:r w:rsidRPr="003B789B">
        <w:rPr>
          <w:sz w:val="22"/>
          <w:szCs w:val="22"/>
        </w:rPr>
        <w:t xml:space="preserve">File No. </w:t>
      </w:r>
      <w:hyperlink r:id="rId6" w:tgtFrame="lm" w:history="1">
        <w:r w:rsidRPr="003B789B" w:rsidR="002F00D1">
          <w:rPr>
            <w:sz w:val="22"/>
            <w:szCs w:val="22"/>
          </w:rPr>
          <w:t>0000167216</w:t>
        </w:r>
      </w:hyperlink>
    </w:p>
    <w:p w:rsidR="00E94C01" w:rsidRPr="003B789B" w:rsidP="00DD017C" w14:paraId="1B9564B9" w14:textId="77777777">
      <w:pPr>
        <w:tabs>
          <w:tab w:val="left" w:pos="0"/>
        </w:tabs>
        <w:suppressAutoHyphens/>
        <w:ind w:left="5760" w:hanging="5040"/>
        <w:rPr>
          <w:sz w:val="22"/>
          <w:szCs w:val="22"/>
        </w:rPr>
      </w:pPr>
      <w:r w:rsidRPr="003B789B">
        <w:rPr>
          <w:sz w:val="22"/>
          <w:szCs w:val="22"/>
        </w:rPr>
        <w:tab/>
      </w:r>
      <w:r w:rsidRPr="003B789B">
        <w:rPr>
          <w:sz w:val="22"/>
          <w:szCs w:val="22"/>
        </w:rPr>
        <w:tab/>
      </w:r>
    </w:p>
    <w:p w:rsidR="00C7731B" w:rsidRPr="003B789B" w:rsidP="00880B6F" w14:paraId="4D45C2B5" w14:textId="1CC36AE8">
      <w:pPr>
        <w:tabs>
          <w:tab w:val="left" w:pos="0"/>
        </w:tabs>
        <w:suppressAutoHyphens/>
        <w:ind w:left="5760" w:hanging="5040"/>
        <w:rPr>
          <w:b/>
          <w:sz w:val="22"/>
          <w:szCs w:val="22"/>
        </w:rPr>
      </w:pPr>
      <w:r w:rsidRPr="003B789B">
        <w:rPr>
          <w:sz w:val="22"/>
          <w:szCs w:val="22"/>
        </w:rPr>
        <w:tab/>
      </w:r>
      <w:r w:rsidRPr="003B789B" w:rsidR="00DD017C">
        <w:rPr>
          <w:b/>
          <w:sz w:val="22"/>
          <w:szCs w:val="22"/>
        </w:rPr>
        <w:t>Informal Objection</w:t>
      </w:r>
      <w:r w:rsidR="002C11ED">
        <w:rPr>
          <w:b/>
          <w:sz w:val="22"/>
          <w:szCs w:val="22"/>
        </w:rPr>
        <w:t>s</w:t>
      </w:r>
    </w:p>
    <w:p w:rsidR="00CB5F08" w:rsidRPr="003B789B" w:rsidP="00CB5F08" w14:paraId="084B67C2" w14:textId="77777777">
      <w:pPr>
        <w:tabs>
          <w:tab w:val="left" w:pos="4680"/>
          <w:tab w:val="left" w:pos="5040"/>
        </w:tabs>
        <w:rPr>
          <w:sz w:val="22"/>
          <w:szCs w:val="22"/>
        </w:rPr>
      </w:pPr>
      <w:r w:rsidRPr="003B789B">
        <w:rPr>
          <w:sz w:val="22"/>
          <w:szCs w:val="22"/>
        </w:rPr>
        <w:tab/>
      </w:r>
      <w:r w:rsidRPr="003B789B">
        <w:rPr>
          <w:sz w:val="22"/>
          <w:szCs w:val="22"/>
        </w:rPr>
        <w:tab/>
      </w:r>
      <w:r w:rsidRPr="003B789B" w:rsidR="00E66EC8">
        <w:rPr>
          <w:sz w:val="22"/>
          <w:szCs w:val="22"/>
        </w:rPr>
        <w:tab/>
      </w:r>
    </w:p>
    <w:p w:rsidR="00CB5F08" w:rsidRPr="003B789B" w:rsidP="004A085C" w14:paraId="4FD83453" w14:textId="60E71953">
      <w:pPr>
        <w:keepNext/>
        <w:tabs>
          <w:tab w:val="left" w:pos="6840"/>
        </w:tabs>
        <w:rPr>
          <w:sz w:val="22"/>
          <w:szCs w:val="22"/>
        </w:rPr>
      </w:pPr>
      <w:r w:rsidRPr="003B789B">
        <w:rPr>
          <w:sz w:val="22"/>
          <w:szCs w:val="22"/>
        </w:rPr>
        <w:t>Dear Applicant</w:t>
      </w:r>
      <w:r w:rsidRPr="003B789B" w:rsidR="00A21319">
        <w:rPr>
          <w:sz w:val="22"/>
          <w:szCs w:val="22"/>
        </w:rPr>
        <w:t>s</w:t>
      </w:r>
      <w:r w:rsidRPr="003B789B" w:rsidR="00A72898">
        <w:rPr>
          <w:sz w:val="22"/>
          <w:szCs w:val="22"/>
        </w:rPr>
        <w:t xml:space="preserve">, </w:t>
      </w:r>
      <w:r w:rsidRPr="003B789B" w:rsidR="00A673F8">
        <w:rPr>
          <w:sz w:val="22"/>
          <w:szCs w:val="22"/>
        </w:rPr>
        <w:t>Counsel</w:t>
      </w:r>
      <w:r w:rsidRPr="003B789B" w:rsidR="00A72898">
        <w:rPr>
          <w:sz w:val="22"/>
          <w:szCs w:val="22"/>
        </w:rPr>
        <w:t>, and Objector</w:t>
      </w:r>
      <w:r w:rsidRPr="003B789B">
        <w:rPr>
          <w:sz w:val="22"/>
          <w:szCs w:val="22"/>
        </w:rPr>
        <w:t>:</w:t>
      </w:r>
    </w:p>
    <w:p w:rsidR="00CB5F08" w:rsidRPr="003B789B" w:rsidP="004A085C" w14:paraId="345C2C7E" w14:textId="77777777">
      <w:pPr>
        <w:keepNext/>
        <w:tabs>
          <w:tab w:val="left" w:pos="6840"/>
        </w:tabs>
        <w:rPr>
          <w:sz w:val="22"/>
          <w:szCs w:val="22"/>
        </w:rPr>
      </w:pPr>
    </w:p>
    <w:p w:rsidR="00887519" w:rsidRPr="003B789B" w:rsidP="002C11ED" w14:paraId="4F23BD88" w14:textId="578B1EB2">
      <w:pPr>
        <w:pStyle w:val="ParaNum"/>
        <w:keepNext/>
        <w:widowControl/>
        <w:numPr>
          <w:ilvl w:val="0"/>
          <w:numId w:val="0"/>
        </w:numPr>
        <w:ind w:firstLine="720"/>
        <w:rPr>
          <w:szCs w:val="22"/>
        </w:rPr>
      </w:pPr>
      <w:r w:rsidRPr="003B789B">
        <w:rPr>
          <w:szCs w:val="22"/>
        </w:rPr>
        <w:t xml:space="preserve">We have before us </w:t>
      </w:r>
      <w:bookmarkStart w:id="0" w:name="_Hlk129359323"/>
      <w:r w:rsidRPr="003B789B" w:rsidR="008D330B">
        <w:rPr>
          <w:szCs w:val="22"/>
        </w:rPr>
        <w:t>two</w:t>
      </w:r>
      <w:r w:rsidRPr="003B789B">
        <w:rPr>
          <w:szCs w:val="22"/>
        </w:rPr>
        <w:t xml:space="preserve"> mutually exclusive</w:t>
      </w:r>
      <w:r w:rsidRPr="003B789B" w:rsidR="00FF3D4D">
        <w:rPr>
          <w:szCs w:val="22"/>
        </w:rPr>
        <w:t xml:space="preserve"> (MX)</w:t>
      </w:r>
      <w:r w:rsidRPr="003B789B">
        <w:rPr>
          <w:szCs w:val="22"/>
        </w:rPr>
        <w:t xml:space="preserve"> applications filed by </w:t>
      </w:r>
      <w:r w:rsidRPr="003B789B" w:rsidR="00DA23CD">
        <w:rPr>
          <w:szCs w:val="22"/>
        </w:rPr>
        <w:t xml:space="preserve">First Dallas Media, Inc. </w:t>
      </w:r>
      <w:r w:rsidRPr="003B789B" w:rsidR="009D6B56">
        <w:rPr>
          <w:szCs w:val="22"/>
        </w:rPr>
        <w:t>(</w:t>
      </w:r>
      <w:r w:rsidRPr="003B789B" w:rsidR="00BB67A1">
        <w:rPr>
          <w:szCs w:val="22"/>
        </w:rPr>
        <w:t>FDMI</w:t>
      </w:r>
      <w:r w:rsidRPr="003B789B" w:rsidR="009D6B56">
        <w:rPr>
          <w:szCs w:val="22"/>
        </w:rPr>
        <w:t>)</w:t>
      </w:r>
      <w:r w:rsidR="00C240E9">
        <w:rPr>
          <w:szCs w:val="22"/>
        </w:rPr>
        <w:t>,</w:t>
      </w:r>
      <w:r w:rsidRPr="003B789B" w:rsidR="009D6B56">
        <w:rPr>
          <w:szCs w:val="22"/>
        </w:rPr>
        <w:t xml:space="preserve"> </w:t>
      </w:r>
      <w:r w:rsidRPr="003B789B" w:rsidR="000C571D">
        <w:rPr>
          <w:szCs w:val="22"/>
        </w:rPr>
        <w:t xml:space="preserve">and </w:t>
      </w:r>
      <w:r w:rsidRPr="003B789B" w:rsidR="00DA23CD">
        <w:rPr>
          <w:szCs w:val="22"/>
        </w:rPr>
        <w:t>East Texas Community Broadcasting</w:t>
      </w:r>
      <w:r w:rsidRPr="003B789B" w:rsidR="000C571D">
        <w:rPr>
          <w:szCs w:val="22"/>
        </w:rPr>
        <w:t xml:space="preserve"> (</w:t>
      </w:r>
      <w:r w:rsidRPr="003B789B" w:rsidR="00BB67A1">
        <w:rPr>
          <w:szCs w:val="22"/>
        </w:rPr>
        <w:t>ETCB</w:t>
      </w:r>
      <w:r w:rsidRPr="003B789B" w:rsidR="000C571D">
        <w:rPr>
          <w:szCs w:val="22"/>
        </w:rPr>
        <w:t xml:space="preserve">) </w:t>
      </w:r>
      <w:r w:rsidRPr="003B789B">
        <w:rPr>
          <w:szCs w:val="22"/>
        </w:rPr>
        <w:t xml:space="preserve">for construction permits for new noncommercial educational (NCE) FM stations </w:t>
      </w:r>
      <w:r w:rsidRPr="003B789B" w:rsidR="000D7041">
        <w:rPr>
          <w:szCs w:val="22"/>
        </w:rPr>
        <w:t xml:space="preserve">for </w:t>
      </w:r>
      <w:r w:rsidRPr="003B789B" w:rsidR="006F2D81">
        <w:rPr>
          <w:szCs w:val="22"/>
        </w:rPr>
        <w:t xml:space="preserve">different </w:t>
      </w:r>
      <w:r w:rsidRPr="003B789B" w:rsidR="000D7041">
        <w:rPr>
          <w:szCs w:val="22"/>
        </w:rPr>
        <w:t xml:space="preserve">communities </w:t>
      </w:r>
      <w:r w:rsidRPr="003B789B">
        <w:rPr>
          <w:szCs w:val="22"/>
        </w:rPr>
        <w:t xml:space="preserve">in </w:t>
      </w:r>
      <w:r w:rsidRPr="003B789B" w:rsidR="000C571D">
        <w:rPr>
          <w:szCs w:val="22"/>
        </w:rPr>
        <w:t>Texas</w:t>
      </w:r>
      <w:r w:rsidRPr="003B789B">
        <w:rPr>
          <w:szCs w:val="22"/>
        </w:rPr>
        <w:t xml:space="preserve">, which the Media Bureau (Bureau) designated as NCE MX Group </w:t>
      </w:r>
      <w:r w:rsidRPr="003B789B" w:rsidR="000C571D">
        <w:rPr>
          <w:szCs w:val="22"/>
        </w:rPr>
        <w:t>20</w:t>
      </w:r>
      <w:r w:rsidRPr="003B789B" w:rsidR="00DA23CD">
        <w:rPr>
          <w:szCs w:val="22"/>
        </w:rPr>
        <w:t>5</w:t>
      </w:r>
      <w:r w:rsidRPr="003B789B">
        <w:rPr>
          <w:szCs w:val="22"/>
        </w:rPr>
        <w:t>.</w:t>
      </w:r>
      <w:r>
        <w:rPr>
          <w:rStyle w:val="FootnoteReference"/>
          <w:rFonts w:ascii="Times New Roman" w:hAnsi="Times New Roman"/>
          <w:sz w:val="22"/>
          <w:szCs w:val="22"/>
        </w:rPr>
        <w:footnoteReference w:id="3"/>
      </w:r>
      <w:r w:rsidRPr="003B789B">
        <w:rPr>
          <w:szCs w:val="22"/>
        </w:rPr>
        <w:t xml:space="preserve">  </w:t>
      </w:r>
      <w:r w:rsidR="00307A98">
        <w:rPr>
          <w:szCs w:val="22"/>
        </w:rPr>
        <w:t>T</w:t>
      </w:r>
      <w:r w:rsidR="002C11ED">
        <w:rPr>
          <w:szCs w:val="22"/>
        </w:rPr>
        <w:t xml:space="preserve">he Bureau initially identified the </w:t>
      </w:r>
      <w:r w:rsidRPr="003B789B" w:rsidR="00FD3C62">
        <w:rPr>
          <w:szCs w:val="22"/>
        </w:rPr>
        <w:t>FDMI</w:t>
      </w:r>
      <w:r w:rsidRPr="003B789B">
        <w:rPr>
          <w:szCs w:val="22"/>
        </w:rPr>
        <w:t xml:space="preserve"> </w:t>
      </w:r>
      <w:r w:rsidRPr="003B789B" w:rsidR="00AB0305">
        <w:rPr>
          <w:szCs w:val="22"/>
        </w:rPr>
        <w:t xml:space="preserve">Application </w:t>
      </w:r>
      <w:r w:rsidRPr="003B789B">
        <w:rPr>
          <w:szCs w:val="22"/>
        </w:rPr>
        <w:t xml:space="preserve">as the tentative selectee </w:t>
      </w:r>
      <w:r w:rsidR="002C11ED">
        <w:rPr>
          <w:szCs w:val="22"/>
        </w:rPr>
        <w:t>and granted the application</w:t>
      </w:r>
      <w:r w:rsidR="008C5D37">
        <w:rPr>
          <w:szCs w:val="22"/>
        </w:rPr>
        <w:t>.</w:t>
      </w:r>
      <w:r>
        <w:rPr>
          <w:rStyle w:val="FootnoteReference"/>
          <w:rFonts w:ascii="Times New Roman" w:hAnsi="Times New Roman"/>
          <w:sz w:val="22"/>
          <w:szCs w:val="22"/>
        </w:rPr>
        <w:footnoteReference w:id="4"/>
      </w:r>
      <w:r w:rsidRPr="003B789B" w:rsidR="00C12805">
        <w:rPr>
          <w:szCs w:val="22"/>
        </w:rPr>
        <w:t xml:space="preserve"> </w:t>
      </w:r>
      <w:r w:rsidR="008C5D37">
        <w:rPr>
          <w:szCs w:val="22"/>
        </w:rPr>
        <w:t xml:space="preserve"> The Bureau </w:t>
      </w:r>
      <w:r w:rsidR="00BD3D0E">
        <w:rPr>
          <w:szCs w:val="22"/>
        </w:rPr>
        <w:t xml:space="preserve">subsequently </w:t>
      </w:r>
      <w:r w:rsidRPr="003B789B" w:rsidR="00A72898">
        <w:rPr>
          <w:szCs w:val="22"/>
        </w:rPr>
        <w:t xml:space="preserve">rescinded </w:t>
      </w:r>
      <w:r w:rsidRPr="003B789B" w:rsidR="00694EC4">
        <w:rPr>
          <w:szCs w:val="22"/>
        </w:rPr>
        <w:t>th</w:t>
      </w:r>
      <w:r w:rsidR="002C11ED">
        <w:rPr>
          <w:szCs w:val="22"/>
        </w:rPr>
        <w:t>e tentative se</w:t>
      </w:r>
      <w:r w:rsidR="00121CC4">
        <w:rPr>
          <w:szCs w:val="22"/>
        </w:rPr>
        <w:t>le</w:t>
      </w:r>
      <w:r w:rsidR="002C11ED">
        <w:rPr>
          <w:szCs w:val="22"/>
        </w:rPr>
        <w:t>ction and</w:t>
      </w:r>
      <w:r w:rsidRPr="003B789B" w:rsidR="00694EC4">
        <w:rPr>
          <w:szCs w:val="22"/>
        </w:rPr>
        <w:t xml:space="preserve"> grant</w:t>
      </w:r>
      <w:r w:rsidR="002C11ED">
        <w:rPr>
          <w:szCs w:val="22"/>
        </w:rPr>
        <w:t xml:space="preserve">, </w:t>
      </w:r>
      <w:r w:rsidR="008C5D37">
        <w:rPr>
          <w:szCs w:val="22"/>
        </w:rPr>
        <w:t xml:space="preserve">and </w:t>
      </w:r>
      <w:r w:rsidRPr="003B789B" w:rsidR="004A5E44">
        <w:rPr>
          <w:szCs w:val="22"/>
        </w:rPr>
        <w:t>directed FDMI and ETCB to file amendments to their respective applications</w:t>
      </w:r>
      <w:r w:rsidR="008C5D37">
        <w:rPr>
          <w:szCs w:val="22"/>
        </w:rPr>
        <w:t>.</w:t>
      </w:r>
      <w:r>
        <w:rPr>
          <w:rStyle w:val="FootnoteReference"/>
          <w:rFonts w:ascii="Times New Roman" w:hAnsi="Times New Roman"/>
          <w:sz w:val="22"/>
          <w:szCs w:val="22"/>
        </w:rPr>
        <w:footnoteReference w:id="5"/>
      </w:r>
      <w:r w:rsidRPr="003B789B">
        <w:rPr>
          <w:szCs w:val="22"/>
        </w:rPr>
        <w:t xml:space="preserve"> </w:t>
      </w:r>
      <w:r w:rsidR="00DB157F">
        <w:rPr>
          <w:szCs w:val="22"/>
        </w:rPr>
        <w:t>Albert Alan David (David) then filed two</w:t>
      </w:r>
      <w:r w:rsidRPr="003B789B" w:rsidR="00DB157F">
        <w:rPr>
          <w:szCs w:val="22"/>
        </w:rPr>
        <w:t xml:space="preserve"> Informal Objection</w:t>
      </w:r>
      <w:r w:rsidR="00DB157F">
        <w:rPr>
          <w:szCs w:val="22"/>
        </w:rPr>
        <w:t>s to the ETCB Application</w:t>
      </w:r>
      <w:r w:rsidRPr="003B789B" w:rsidR="00DB157F">
        <w:rPr>
          <w:szCs w:val="22"/>
        </w:rPr>
        <w:t xml:space="preserve"> </w:t>
      </w:r>
      <w:r w:rsidR="00DB157F">
        <w:rPr>
          <w:szCs w:val="22"/>
        </w:rPr>
        <w:t>(First David Objection and Second David Objection, respectively, and collectively, David Objections)</w:t>
      </w:r>
      <w:r w:rsidRPr="003B789B" w:rsidR="00DB157F">
        <w:rPr>
          <w:szCs w:val="22"/>
        </w:rPr>
        <w:t>.</w:t>
      </w:r>
      <w:r>
        <w:rPr>
          <w:rStyle w:val="FootnoteReference"/>
          <w:rFonts w:ascii="Times New Roman" w:hAnsi="Times New Roman"/>
          <w:sz w:val="22"/>
          <w:szCs w:val="22"/>
        </w:rPr>
        <w:footnoteReference w:id="6"/>
      </w:r>
      <w:r w:rsidR="00DB157F">
        <w:rPr>
          <w:szCs w:val="22"/>
        </w:rPr>
        <w:t xml:space="preserve">  </w:t>
      </w:r>
      <w:r w:rsidR="008C5D37">
        <w:rPr>
          <w:szCs w:val="22"/>
        </w:rPr>
        <w:t xml:space="preserve">Based on its review of </w:t>
      </w:r>
      <w:r w:rsidR="00DB157F">
        <w:rPr>
          <w:szCs w:val="22"/>
        </w:rPr>
        <w:t xml:space="preserve">the responsive </w:t>
      </w:r>
      <w:r w:rsidR="008C5D37">
        <w:rPr>
          <w:szCs w:val="22"/>
        </w:rPr>
        <w:t xml:space="preserve">amendments, the Bureau </w:t>
      </w:r>
      <w:r w:rsidR="002C11ED">
        <w:rPr>
          <w:szCs w:val="22"/>
        </w:rPr>
        <w:t xml:space="preserve">identified the ETCB Application as the new tentative </w:t>
      </w:r>
      <w:r w:rsidR="009F0198">
        <w:rPr>
          <w:szCs w:val="22"/>
        </w:rPr>
        <w:t>selectee</w:t>
      </w:r>
      <w:r w:rsidR="00DB157F">
        <w:rPr>
          <w:szCs w:val="22"/>
        </w:rPr>
        <w:t>, established a 30-day petition to deny period, and deferred action on the David Objections until after that 30-day period</w:t>
      </w:r>
      <w:r w:rsidR="002C11ED">
        <w:rPr>
          <w:szCs w:val="22"/>
        </w:rPr>
        <w:t>.</w:t>
      </w:r>
      <w:r>
        <w:rPr>
          <w:rStyle w:val="FootnoteReference"/>
          <w:szCs w:val="22"/>
        </w:rPr>
        <w:footnoteReference w:id="7"/>
      </w:r>
      <w:r w:rsidR="002C11ED">
        <w:rPr>
          <w:szCs w:val="22"/>
        </w:rPr>
        <w:t xml:space="preserve"> </w:t>
      </w:r>
      <w:r w:rsidR="009F0198">
        <w:rPr>
          <w:szCs w:val="22"/>
        </w:rPr>
        <w:t xml:space="preserve"> </w:t>
      </w:r>
      <w:r w:rsidRPr="003B789B">
        <w:rPr>
          <w:szCs w:val="22"/>
        </w:rPr>
        <w:t xml:space="preserve">For the reasons set forth below, </w:t>
      </w:r>
      <w:r w:rsidRPr="003B789B" w:rsidR="005D3EBF">
        <w:rPr>
          <w:szCs w:val="22"/>
        </w:rPr>
        <w:t xml:space="preserve">we </w:t>
      </w:r>
      <w:bookmarkEnd w:id="0"/>
      <w:r w:rsidRPr="00B83AE5" w:rsidR="00633E20">
        <w:rPr>
          <w:szCs w:val="22"/>
        </w:rPr>
        <w:t>deny</w:t>
      </w:r>
      <w:r w:rsidR="00633E20">
        <w:rPr>
          <w:szCs w:val="22"/>
        </w:rPr>
        <w:t xml:space="preserve"> </w:t>
      </w:r>
      <w:r w:rsidR="00AE2499">
        <w:rPr>
          <w:szCs w:val="22"/>
        </w:rPr>
        <w:t>the</w:t>
      </w:r>
      <w:r w:rsidR="00633E20">
        <w:rPr>
          <w:szCs w:val="22"/>
        </w:rPr>
        <w:t xml:space="preserve"> David Objections</w:t>
      </w:r>
      <w:r w:rsidR="008B6185">
        <w:rPr>
          <w:szCs w:val="22"/>
        </w:rPr>
        <w:t>,</w:t>
      </w:r>
      <w:r w:rsidR="00087C1B">
        <w:rPr>
          <w:szCs w:val="22"/>
        </w:rPr>
        <w:t xml:space="preserve"> </w:t>
      </w:r>
      <w:r w:rsidRPr="00B83AE5" w:rsidR="00633E20">
        <w:rPr>
          <w:szCs w:val="22"/>
        </w:rPr>
        <w:t>grant</w:t>
      </w:r>
      <w:r w:rsidR="00633E20">
        <w:rPr>
          <w:szCs w:val="22"/>
        </w:rPr>
        <w:t xml:space="preserve"> the ETCB Application</w:t>
      </w:r>
      <w:r w:rsidR="008B6185">
        <w:rPr>
          <w:szCs w:val="22"/>
        </w:rPr>
        <w:t>, and dismiss the FDMI Application</w:t>
      </w:r>
      <w:r w:rsidR="00633E20">
        <w:rPr>
          <w:szCs w:val="22"/>
        </w:rPr>
        <w:t>.</w:t>
      </w:r>
    </w:p>
    <w:p w:rsidR="0041175D" w:rsidRPr="003B789B" w:rsidP="00E830FB" w14:paraId="292AE97E" w14:textId="6AE24B5E">
      <w:pPr>
        <w:pStyle w:val="ParaNum"/>
        <w:widowControl/>
        <w:numPr>
          <w:ilvl w:val="0"/>
          <w:numId w:val="0"/>
        </w:numPr>
        <w:ind w:firstLine="720"/>
        <w:rPr>
          <w:szCs w:val="22"/>
        </w:rPr>
      </w:pPr>
      <w:r w:rsidRPr="003B789B">
        <w:rPr>
          <w:rFonts w:eastAsia="Calibri"/>
          <w:i/>
          <w:szCs w:val="22"/>
        </w:rPr>
        <w:t>Background.</w:t>
      </w:r>
      <w:bookmarkStart w:id="1" w:name="_Hlk107588544"/>
      <w:r w:rsidRPr="003B789B" w:rsidR="00D925EB">
        <w:rPr>
          <w:rFonts w:eastAsia="Calibri"/>
          <w:i/>
          <w:szCs w:val="22"/>
        </w:rPr>
        <w:t xml:space="preserve">  </w:t>
      </w:r>
      <w:r w:rsidRPr="003B789B">
        <w:rPr>
          <w:szCs w:val="22"/>
        </w:rPr>
        <w:t>The subject applications were filed during the November 2021 NCE FM filing window.</w:t>
      </w:r>
      <w:r>
        <w:rPr>
          <w:rStyle w:val="FootnoteReference"/>
          <w:rFonts w:ascii="Times New Roman" w:hAnsi="Times New Roman"/>
          <w:sz w:val="22"/>
          <w:szCs w:val="22"/>
        </w:rPr>
        <w:footnoteReference w:id="8"/>
      </w:r>
      <w:r w:rsidRPr="003B789B">
        <w:rPr>
          <w:szCs w:val="22"/>
        </w:rPr>
        <w:t xml:space="preserve">  In the </w:t>
      </w:r>
      <w:r w:rsidRPr="003B789B">
        <w:rPr>
          <w:i/>
          <w:iCs/>
          <w:szCs w:val="22"/>
        </w:rPr>
        <w:t>Fifth Fair Distribution Order</w:t>
      </w:r>
      <w:r w:rsidRPr="003B789B">
        <w:rPr>
          <w:szCs w:val="22"/>
        </w:rPr>
        <w:t>, the Bureau conducted a fair distribution analysis pursuant to section 307(b) of the Communications Act of 1934, as amended</w:t>
      </w:r>
      <w:r w:rsidR="002D406C">
        <w:rPr>
          <w:szCs w:val="22"/>
        </w:rPr>
        <w:t>,</w:t>
      </w:r>
      <w:r w:rsidR="005907E0">
        <w:rPr>
          <w:szCs w:val="22"/>
        </w:rPr>
        <w:t xml:space="preserve"> </w:t>
      </w:r>
      <w:r w:rsidRPr="003B789B">
        <w:rPr>
          <w:szCs w:val="22"/>
        </w:rPr>
        <w:t>identified the FDMI Application as the tentative selectee of NCE MX Group 205</w:t>
      </w:r>
      <w:r w:rsidR="00A4378A">
        <w:rPr>
          <w:szCs w:val="22"/>
        </w:rPr>
        <w:t>,</w:t>
      </w:r>
      <w:r w:rsidR="007034E3">
        <w:rPr>
          <w:szCs w:val="22"/>
        </w:rPr>
        <w:t xml:space="preserve"> and established a 30-day petition to deny period</w:t>
      </w:r>
      <w:r w:rsidRPr="003B789B">
        <w:rPr>
          <w:szCs w:val="22"/>
        </w:rPr>
        <w:t>.</w:t>
      </w:r>
      <w:r>
        <w:rPr>
          <w:rStyle w:val="FootnoteReference"/>
          <w:rFonts w:ascii="Times New Roman" w:hAnsi="Times New Roman"/>
          <w:sz w:val="22"/>
          <w:szCs w:val="22"/>
        </w:rPr>
        <w:footnoteReference w:id="9"/>
      </w:r>
      <w:r w:rsidRPr="003B789B">
        <w:rPr>
          <w:szCs w:val="22"/>
        </w:rPr>
        <w:t xml:space="preserve">  No petitions to deny were filed, </w:t>
      </w:r>
      <w:r w:rsidR="007E0CB3">
        <w:rPr>
          <w:szCs w:val="22"/>
        </w:rPr>
        <w:t xml:space="preserve">and </w:t>
      </w:r>
      <w:r w:rsidRPr="003B789B">
        <w:rPr>
          <w:szCs w:val="22"/>
        </w:rPr>
        <w:t xml:space="preserve">the Bureau granted the FDMI Application and dismissed the </w:t>
      </w:r>
      <w:r w:rsidRPr="003B789B" w:rsidR="00413A9E">
        <w:rPr>
          <w:szCs w:val="22"/>
        </w:rPr>
        <w:t xml:space="preserve">remaining </w:t>
      </w:r>
      <w:r w:rsidRPr="003B789B" w:rsidR="006B32B9">
        <w:rPr>
          <w:szCs w:val="22"/>
        </w:rPr>
        <w:t>applica</w:t>
      </w:r>
      <w:r w:rsidR="006B32B9">
        <w:rPr>
          <w:szCs w:val="22"/>
        </w:rPr>
        <w:t>tions as</w:t>
      </w:r>
      <w:r w:rsidR="00AE2499">
        <w:rPr>
          <w:szCs w:val="22"/>
        </w:rPr>
        <w:t xml:space="preserve"> non-tentative selectees</w:t>
      </w:r>
      <w:r w:rsidRPr="003B789B">
        <w:rPr>
          <w:szCs w:val="22"/>
        </w:rPr>
        <w:t>.</w:t>
      </w:r>
      <w:r>
        <w:rPr>
          <w:rStyle w:val="FootnoteReference"/>
          <w:rFonts w:ascii="Times New Roman" w:hAnsi="Times New Roman"/>
          <w:sz w:val="22"/>
          <w:szCs w:val="22"/>
        </w:rPr>
        <w:footnoteReference w:id="10"/>
      </w:r>
    </w:p>
    <w:p w:rsidR="002067B6" w:rsidP="004558EF" w14:paraId="4A9F61E7" w14:textId="09FA7CF8">
      <w:pPr>
        <w:spacing w:after="120"/>
        <w:ind w:firstLine="720"/>
        <w:rPr>
          <w:sz w:val="22"/>
          <w:szCs w:val="22"/>
        </w:rPr>
      </w:pPr>
      <w:r w:rsidRPr="003B789B">
        <w:rPr>
          <w:sz w:val="22"/>
          <w:szCs w:val="22"/>
        </w:rPr>
        <w:t xml:space="preserve">On December 19, 2022, ETCB filed a Petition for Reconsideration, claiming that FDMI misrepresented </w:t>
      </w:r>
      <w:r w:rsidR="007E0CB3">
        <w:rPr>
          <w:sz w:val="22"/>
          <w:szCs w:val="22"/>
        </w:rPr>
        <w:t>its</w:t>
      </w:r>
      <w:r w:rsidRPr="003B789B">
        <w:rPr>
          <w:sz w:val="22"/>
          <w:szCs w:val="22"/>
        </w:rPr>
        <w:t xml:space="preserve"> fair distribution population figures </w:t>
      </w:r>
      <w:r w:rsidR="007E0CB3">
        <w:rPr>
          <w:sz w:val="22"/>
          <w:szCs w:val="22"/>
        </w:rPr>
        <w:t>and did not qualify for a fair distribution preference</w:t>
      </w:r>
      <w:r w:rsidR="00A4378A">
        <w:rPr>
          <w:sz w:val="22"/>
          <w:szCs w:val="22"/>
        </w:rPr>
        <w:t>.</w:t>
      </w:r>
      <w:r>
        <w:rPr>
          <w:rStyle w:val="FootnoteReference"/>
          <w:szCs w:val="22"/>
        </w:rPr>
        <w:footnoteReference w:id="11"/>
      </w:r>
      <w:r w:rsidR="007E0CB3">
        <w:rPr>
          <w:sz w:val="22"/>
          <w:szCs w:val="22"/>
        </w:rPr>
        <w:t xml:space="preserve"> </w:t>
      </w:r>
      <w:r w:rsidR="002F386D">
        <w:rPr>
          <w:sz w:val="22"/>
          <w:szCs w:val="22"/>
        </w:rPr>
        <w:t xml:space="preserve"> </w:t>
      </w:r>
      <w:r w:rsidRPr="003B789B">
        <w:rPr>
          <w:sz w:val="22"/>
          <w:szCs w:val="22"/>
        </w:rPr>
        <w:t xml:space="preserve">Additionally, on January 8, 2023, ETCB filed a second Petition for Reconsideration seeking </w:t>
      </w:r>
      <w:r w:rsidRPr="003B789B">
        <w:rPr>
          <w:i/>
          <w:iCs/>
          <w:sz w:val="22"/>
          <w:szCs w:val="22"/>
        </w:rPr>
        <w:t>nunc</w:t>
      </w:r>
      <w:r w:rsidRPr="003B789B">
        <w:rPr>
          <w:i/>
          <w:iCs/>
          <w:sz w:val="22"/>
          <w:szCs w:val="22"/>
        </w:rPr>
        <w:t xml:space="preserve"> pro </w:t>
      </w:r>
      <w:r w:rsidRPr="003B789B">
        <w:rPr>
          <w:i/>
          <w:iCs/>
          <w:sz w:val="22"/>
          <w:szCs w:val="22"/>
        </w:rPr>
        <w:t>tunc</w:t>
      </w:r>
      <w:r w:rsidRPr="003B789B">
        <w:rPr>
          <w:sz w:val="22"/>
          <w:szCs w:val="22"/>
        </w:rPr>
        <w:t xml:space="preserve"> reinstatement of its dismissed application.</w:t>
      </w:r>
      <w:r>
        <w:rPr>
          <w:rStyle w:val="FootnoteReference"/>
          <w:rFonts w:ascii="Times New Roman" w:hAnsi="Times New Roman"/>
          <w:sz w:val="22"/>
          <w:szCs w:val="22"/>
        </w:rPr>
        <w:footnoteReference w:id="12"/>
      </w:r>
      <w:r w:rsidRPr="003B789B">
        <w:rPr>
          <w:sz w:val="22"/>
          <w:szCs w:val="22"/>
        </w:rPr>
        <w:t xml:space="preserve">  </w:t>
      </w:r>
      <w:r w:rsidR="00131DD7">
        <w:rPr>
          <w:sz w:val="22"/>
          <w:szCs w:val="22"/>
        </w:rPr>
        <w:t>In the second Petition for Reconsideration</w:t>
      </w:r>
      <w:r w:rsidR="00C40A1F">
        <w:rPr>
          <w:sz w:val="22"/>
          <w:szCs w:val="22"/>
        </w:rPr>
        <w:t>,</w:t>
      </w:r>
      <w:r w:rsidR="00131DD7">
        <w:rPr>
          <w:sz w:val="22"/>
          <w:szCs w:val="22"/>
        </w:rPr>
        <w:t xml:space="preserve"> </w:t>
      </w:r>
      <w:r w:rsidRPr="003B789B">
        <w:rPr>
          <w:sz w:val="22"/>
          <w:szCs w:val="22"/>
        </w:rPr>
        <w:t xml:space="preserve">ETCB </w:t>
      </w:r>
      <w:r w:rsidRPr="003B789B" w:rsidR="00DD6B1D">
        <w:rPr>
          <w:sz w:val="22"/>
          <w:szCs w:val="22"/>
        </w:rPr>
        <w:t xml:space="preserve">also </w:t>
      </w:r>
      <w:r w:rsidR="00131DD7">
        <w:rPr>
          <w:sz w:val="22"/>
          <w:szCs w:val="22"/>
        </w:rPr>
        <w:t>acknowledged</w:t>
      </w:r>
      <w:r w:rsidRPr="003B789B" w:rsidR="00131DD7">
        <w:rPr>
          <w:sz w:val="22"/>
          <w:szCs w:val="22"/>
        </w:rPr>
        <w:t xml:space="preserve"> </w:t>
      </w:r>
      <w:r w:rsidRPr="003B789B">
        <w:rPr>
          <w:sz w:val="22"/>
          <w:szCs w:val="22"/>
        </w:rPr>
        <w:t xml:space="preserve">that its own application contained typographical errors in the directional antenna pattern and </w:t>
      </w:r>
      <w:r w:rsidR="00A4378A">
        <w:rPr>
          <w:sz w:val="22"/>
          <w:szCs w:val="22"/>
        </w:rPr>
        <w:t>attached</w:t>
      </w:r>
      <w:r w:rsidR="006B32B9">
        <w:rPr>
          <w:sz w:val="22"/>
          <w:szCs w:val="22"/>
        </w:rPr>
        <w:t xml:space="preserve"> </w:t>
      </w:r>
      <w:r w:rsidRPr="003B789B">
        <w:rPr>
          <w:sz w:val="22"/>
          <w:szCs w:val="22"/>
        </w:rPr>
        <w:t>an amendment correcting those errors.</w:t>
      </w:r>
      <w:r>
        <w:rPr>
          <w:rStyle w:val="FootnoteReference"/>
          <w:rFonts w:ascii="Times New Roman" w:hAnsi="Times New Roman"/>
          <w:sz w:val="22"/>
          <w:szCs w:val="22"/>
        </w:rPr>
        <w:footnoteReference w:id="13"/>
      </w:r>
      <w:r w:rsidRPr="003B789B">
        <w:rPr>
          <w:sz w:val="22"/>
          <w:szCs w:val="22"/>
        </w:rPr>
        <w:t xml:space="preserve">  </w:t>
      </w:r>
    </w:p>
    <w:p w:rsidR="002F47F3" w:rsidRPr="003B789B" w:rsidP="004558EF" w14:paraId="6E4C4D81" w14:textId="4E49169F">
      <w:pPr>
        <w:spacing w:after="120"/>
        <w:ind w:firstLine="720"/>
        <w:rPr>
          <w:sz w:val="22"/>
          <w:szCs w:val="22"/>
        </w:rPr>
      </w:pPr>
      <w:r w:rsidRPr="003B789B">
        <w:rPr>
          <w:sz w:val="22"/>
          <w:szCs w:val="22"/>
        </w:rPr>
        <w:t>O</w:t>
      </w:r>
      <w:r w:rsidRPr="003B789B" w:rsidR="00705587">
        <w:rPr>
          <w:sz w:val="22"/>
          <w:szCs w:val="22"/>
        </w:rPr>
        <w:t xml:space="preserve">n March 29, 2023, the Bureau released the </w:t>
      </w:r>
      <w:r w:rsidR="002067B6">
        <w:rPr>
          <w:i/>
          <w:iCs/>
          <w:sz w:val="22"/>
          <w:szCs w:val="22"/>
        </w:rPr>
        <w:t xml:space="preserve">First </w:t>
      </w:r>
      <w:r w:rsidRPr="003B789B" w:rsidR="00705587">
        <w:rPr>
          <w:i/>
          <w:iCs/>
          <w:sz w:val="22"/>
          <w:szCs w:val="22"/>
        </w:rPr>
        <w:t>Letter Order</w:t>
      </w:r>
      <w:r w:rsidRPr="003B789B" w:rsidR="00705587">
        <w:rPr>
          <w:sz w:val="22"/>
          <w:szCs w:val="22"/>
        </w:rPr>
        <w:t xml:space="preserve"> in which it (1) rescinded the</w:t>
      </w:r>
      <w:r w:rsidRPr="003B789B" w:rsidR="00BC5D67">
        <w:rPr>
          <w:sz w:val="22"/>
          <w:szCs w:val="22"/>
        </w:rPr>
        <w:t xml:space="preserve"> grant and</w:t>
      </w:r>
      <w:r w:rsidRPr="003B789B" w:rsidR="00705587">
        <w:rPr>
          <w:sz w:val="22"/>
          <w:szCs w:val="22"/>
        </w:rPr>
        <w:t xml:space="preserve"> tentative selection of the FDMI application; (2) reinstated the ETCB Application; and (3) afforded FDMI and ETCB each 15 days to file amendments to their applications before further Bureau or Commission action.</w:t>
      </w:r>
      <w:r>
        <w:rPr>
          <w:rStyle w:val="FootnoteReference"/>
          <w:rFonts w:ascii="Times New Roman" w:hAnsi="Times New Roman"/>
          <w:sz w:val="22"/>
          <w:szCs w:val="22"/>
        </w:rPr>
        <w:footnoteReference w:id="14"/>
      </w:r>
      <w:r w:rsidRPr="003B789B" w:rsidR="00705587">
        <w:rPr>
          <w:sz w:val="22"/>
          <w:szCs w:val="22"/>
        </w:rPr>
        <w:t xml:space="preserve"> </w:t>
      </w:r>
    </w:p>
    <w:p w:rsidR="00CC5C38" w:rsidRPr="009F0198" w:rsidP="00CC5C38" w14:paraId="004639B0" w14:textId="22A65ED6">
      <w:pPr>
        <w:spacing w:after="120"/>
        <w:ind w:firstLine="720"/>
        <w:rPr>
          <w:sz w:val="22"/>
          <w:szCs w:val="22"/>
          <w:shd w:val="clear" w:color="auto" w:fill="FFFFFF"/>
        </w:rPr>
      </w:pPr>
      <w:r w:rsidRPr="003B789B">
        <w:rPr>
          <w:sz w:val="22"/>
          <w:szCs w:val="22"/>
        </w:rPr>
        <w:t xml:space="preserve">On April 5, 2023, ETCB filed </w:t>
      </w:r>
      <w:r w:rsidR="00DB157F">
        <w:rPr>
          <w:sz w:val="22"/>
          <w:szCs w:val="22"/>
        </w:rPr>
        <w:t xml:space="preserve">a timely </w:t>
      </w:r>
      <w:r w:rsidR="00770C9A">
        <w:rPr>
          <w:sz w:val="22"/>
          <w:szCs w:val="22"/>
        </w:rPr>
        <w:t xml:space="preserve">responsive </w:t>
      </w:r>
      <w:r w:rsidRPr="003B789B">
        <w:rPr>
          <w:sz w:val="22"/>
          <w:szCs w:val="22"/>
        </w:rPr>
        <w:t xml:space="preserve">amendment to correct the errors </w:t>
      </w:r>
      <w:r w:rsidR="00783E05">
        <w:rPr>
          <w:sz w:val="22"/>
          <w:szCs w:val="22"/>
        </w:rPr>
        <w:t>it identified in</w:t>
      </w:r>
      <w:r w:rsidRPr="003B789B">
        <w:rPr>
          <w:sz w:val="22"/>
          <w:szCs w:val="22"/>
        </w:rPr>
        <w:t xml:space="preserve"> the directional antenna pattern</w:t>
      </w:r>
      <w:r w:rsidR="00783E05">
        <w:rPr>
          <w:sz w:val="22"/>
          <w:szCs w:val="22"/>
        </w:rPr>
        <w:t xml:space="preserve"> proposed in the ETCB Application</w:t>
      </w:r>
      <w:r w:rsidR="009F0198">
        <w:rPr>
          <w:sz w:val="22"/>
          <w:szCs w:val="22"/>
        </w:rPr>
        <w:t>.</w:t>
      </w:r>
      <w:r>
        <w:rPr>
          <w:rStyle w:val="FootnoteReference"/>
          <w:szCs w:val="22"/>
        </w:rPr>
        <w:footnoteReference w:id="15"/>
      </w:r>
      <w:r w:rsidR="009F0198">
        <w:rPr>
          <w:sz w:val="22"/>
          <w:szCs w:val="22"/>
        </w:rPr>
        <w:t xml:space="preserve">  </w:t>
      </w:r>
      <w:r w:rsidR="00783E05">
        <w:rPr>
          <w:sz w:val="22"/>
          <w:szCs w:val="22"/>
        </w:rPr>
        <w:t xml:space="preserve">However, the Bureau determined that the </w:t>
      </w:r>
      <w:r w:rsidR="00DB157F">
        <w:rPr>
          <w:sz w:val="22"/>
          <w:szCs w:val="22"/>
        </w:rPr>
        <w:t xml:space="preserve">ETCB Application, as modified by the </w:t>
      </w:r>
      <w:r w:rsidR="00783E05">
        <w:rPr>
          <w:sz w:val="22"/>
          <w:szCs w:val="22"/>
        </w:rPr>
        <w:t>April 5 Amendment</w:t>
      </w:r>
      <w:r w:rsidR="00DB157F">
        <w:rPr>
          <w:sz w:val="22"/>
          <w:szCs w:val="22"/>
        </w:rPr>
        <w:t xml:space="preserve">, </w:t>
      </w:r>
      <w:r w:rsidR="005E130C">
        <w:rPr>
          <w:sz w:val="22"/>
          <w:szCs w:val="22"/>
        </w:rPr>
        <w:t>was defective</w:t>
      </w:r>
      <w:r w:rsidR="00B04DC1">
        <w:rPr>
          <w:sz w:val="22"/>
          <w:szCs w:val="22"/>
        </w:rPr>
        <w:t>,</w:t>
      </w:r>
      <w:r w:rsidR="006B32B9">
        <w:rPr>
          <w:sz w:val="22"/>
          <w:szCs w:val="22"/>
        </w:rPr>
        <w:t xml:space="preserve"> </w:t>
      </w:r>
      <w:r w:rsidR="005E130C">
        <w:rPr>
          <w:sz w:val="22"/>
          <w:szCs w:val="22"/>
        </w:rPr>
        <w:t xml:space="preserve">dismissed the </w:t>
      </w:r>
      <w:r w:rsidR="003F1D7F">
        <w:rPr>
          <w:sz w:val="22"/>
          <w:szCs w:val="22"/>
        </w:rPr>
        <w:t xml:space="preserve">amended </w:t>
      </w:r>
      <w:r w:rsidR="005E130C">
        <w:rPr>
          <w:sz w:val="22"/>
          <w:szCs w:val="22"/>
        </w:rPr>
        <w:t>ETCB Application</w:t>
      </w:r>
      <w:r w:rsidR="00B04DC1">
        <w:rPr>
          <w:sz w:val="22"/>
          <w:szCs w:val="22"/>
        </w:rPr>
        <w:t>, and directed ETCB to the procedures for filing curative amendments</w:t>
      </w:r>
      <w:r w:rsidR="005E130C">
        <w:rPr>
          <w:sz w:val="22"/>
          <w:szCs w:val="22"/>
        </w:rPr>
        <w:t>.</w:t>
      </w:r>
      <w:r>
        <w:rPr>
          <w:rStyle w:val="FootnoteReference"/>
          <w:szCs w:val="22"/>
        </w:rPr>
        <w:footnoteReference w:id="16"/>
      </w:r>
      <w:r w:rsidR="00647D99">
        <w:rPr>
          <w:sz w:val="22"/>
          <w:szCs w:val="22"/>
        </w:rPr>
        <w:t xml:space="preserve"> </w:t>
      </w:r>
      <w:r w:rsidR="006B08A3">
        <w:rPr>
          <w:sz w:val="22"/>
          <w:szCs w:val="22"/>
        </w:rPr>
        <w:t xml:space="preserve"> </w:t>
      </w:r>
      <w:r w:rsidR="00647D99">
        <w:rPr>
          <w:sz w:val="22"/>
          <w:szCs w:val="22"/>
        </w:rPr>
        <w:t>O</w:t>
      </w:r>
      <w:r w:rsidRPr="003B789B" w:rsidR="00155553">
        <w:rPr>
          <w:sz w:val="22"/>
          <w:szCs w:val="22"/>
        </w:rPr>
        <w:t xml:space="preserve">n April 12, 2023, </w:t>
      </w:r>
      <w:r w:rsidRPr="003B789B" w:rsidR="00C3083D">
        <w:rPr>
          <w:sz w:val="22"/>
          <w:szCs w:val="22"/>
        </w:rPr>
        <w:t xml:space="preserve">ETCB </w:t>
      </w:r>
      <w:r w:rsidRPr="003B789B" w:rsidR="00265CB4">
        <w:rPr>
          <w:sz w:val="22"/>
          <w:szCs w:val="22"/>
        </w:rPr>
        <w:t xml:space="preserve">filed an </w:t>
      </w:r>
      <w:r w:rsidRPr="00E32D11" w:rsidR="00265CB4">
        <w:rPr>
          <w:sz w:val="22"/>
          <w:szCs w:val="22"/>
        </w:rPr>
        <w:t>amendment</w:t>
      </w:r>
      <w:r w:rsidRPr="00E32D11" w:rsidR="00647D99">
        <w:rPr>
          <w:sz w:val="22"/>
          <w:szCs w:val="22"/>
        </w:rPr>
        <w:t xml:space="preserve"> </w:t>
      </w:r>
      <w:r w:rsidR="00564772">
        <w:rPr>
          <w:sz w:val="22"/>
          <w:szCs w:val="22"/>
        </w:rPr>
        <w:t xml:space="preserve">to correct the errors identified by the Bureau and </w:t>
      </w:r>
      <w:r w:rsidR="00551C7E">
        <w:rPr>
          <w:sz w:val="22"/>
          <w:szCs w:val="22"/>
        </w:rPr>
        <w:t>sought</w:t>
      </w:r>
      <w:r w:rsidRPr="00E32D11" w:rsidR="00551C7E">
        <w:rPr>
          <w:sz w:val="22"/>
          <w:szCs w:val="22"/>
        </w:rPr>
        <w:t xml:space="preserve"> </w:t>
      </w:r>
      <w:r w:rsidRPr="00E32D11" w:rsidR="00647D99">
        <w:rPr>
          <w:sz w:val="22"/>
          <w:szCs w:val="22"/>
        </w:rPr>
        <w:t>reinstatement of its application.</w:t>
      </w:r>
      <w:r>
        <w:rPr>
          <w:rStyle w:val="FootnoteReference"/>
          <w:rFonts w:ascii="Times New Roman" w:hAnsi="Times New Roman"/>
          <w:sz w:val="22"/>
          <w:szCs w:val="22"/>
        </w:rPr>
        <w:footnoteReference w:id="17"/>
      </w:r>
      <w:r w:rsidRPr="00E32D11" w:rsidR="00155553">
        <w:rPr>
          <w:sz w:val="22"/>
          <w:szCs w:val="22"/>
        </w:rPr>
        <w:t xml:space="preserve"> </w:t>
      </w:r>
      <w:r w:rsidRPr="00E32D11" w:rsidR="00647D99">
        <w:rPr>
          <w:sz w:val="22"/>
          <w:szCs w:val="22"/>
        </w:rPr>
        <w:t xml:space="preserve"> Separately, o</w:t>
      </w:r>
      <w:r w:rsidRPr="00E32D11">
        <w:rPr>
          <w:sz w:val="22"/>
          <w:szCs w:val="22"/>
        </w:rPr>
        <w:t xml:space="preserve">n April 10, 2023, FDMI amended its Application to </w:t>
      </w:r>
      <w:r w:rsidRPr="00E32D11" w:rsidR="00DA7D41">
        <w:rPr>
          <w:sz w:val="22"/>
          <w:szCs w:val="22"/>
        </w:rPr>
        <w:t>disclaim</w:t>
      </w:r>
      <w:r w:rsidRPr="00E32D11">
        <w:rPr>
          <w:sz w:val="22"/>
          <w:szCs w:val="22"/>
        </w:rPr>
        <w:t xml:space="preserve"> its</w:t>
      </w:r>
      <w:r w:rsidRPr="00E32D11" w:rsidR="00DA7D41">
        <w:rPr>
          <w:sz w:val="22"/>
          <w:szCs w:val="22"/>
        </w:rPr>
        <w:t xml:space="preserve"> eligibility for a fair distribution preference</w:t>
      </w:r>
      <w:r w:rsidRPr="00E32D11" w:rsidR="00DA7D41">
        <w:rPr>
          <w:sz w:val="22"/>
          <w:szCs w:val="22"/>
          <w:shd w:val="clear" w:color="auto" w:fill="FFFFFF"/>
        </w:rPr>
        <w:t>.</w:t>
      </w:r>
      <w:r>
        <w:rPr>
          <w:rStyle w:val="FootnoteReference"/>
          <w:rFonts w:ascii="Times New Roman" w:hAnsi="Times New Roman"/>
          <w:sz w:val="22"/>
          <w:szCs w:val="22"/>
        </w:rPr>
        <w:footnoteReference w:id="18"/>
      </w:r>
      <w:r w:rsidRPr="00E32D11" w:rsidR="00637DBE">
        <w:rPr>
          <w:sz w:val="22"/>
          <w:szCs w:val="22"/>
          <w:shd w:val="clear" w:color="auto" w:fill="FFFFFF"/>
        </w:rPr>
        <w:t xml:space="preserve">  Finally, on June </w:t>
      </w:r>
      <w:r w:rsidRPr="00E32D11" w:rsidR="002067B6">
        <w:rPr>
          <w:sz w:val="22"/>
          <w:szCs w:val="22"/>
          <w:shd w:val="clear" w:color="auto" w:fill="FFFFFF"/>
        </w:rPr>
        <w:t>12</w:t>
      </w:r>
      <w:r w:rsidRPr="00E32D11" w:rsidR="00637DBE">
        <w:rPr>
          <w:sz w:val="22"/>
          <w:szCs w:val="22"/>
          <w:shd w:val="clear" w:color="auto" w:fill="FFFFFF"/>
        </w:rPr>
        <w:t xml:space="preserve">, 2023, the Bureau issued </w:t>
      </w:r>
      <w:r w:rsidRPr="00E32D11" w:rsidR="00E32D11">
        <w:rPr>
          <w:sz w:val="22"/>
          <w:szCs w:val="22"/>
          <w:shd w:val="clear" w:color="auto" w:fill="FFFFFF"/>
        </w:rPr>
        <w:t xml:space="preserve">the </w:t>
      </w:r>
      <w:r w:rsidRPr="00E32D11" w:rsidR="00E32D11">
        <w:rPr>
          <w:i/>
          <w:iCs/>
          <w:sz w:val="22"/>
          <w:szCs w:val="22"/>
          <w:shd w:val="clear" w:color="auto" w:fill="FFFFFF"/>
        </w:rPr>
        <w:t>Second Letter Order</w:t>
      </w:r>
      <w:r w:rsidR="00022DB8">
        <w:rPr>
          <w:sz w:val="22"/>
          <w:szCs w:val="22"/>
          <w:shd w:val="clear" w:color="auto" w:fill="FFFFFF"/>
        </w:rPr>
        <w:t>,</w:t>
      </w:r>
      <w:r w:rsidRPr="00E32D11" w:rsidR="00637DBE">
        <w:rPr>
          <w:sz w:val="22"/>
          <w:szCs w:val="22"/>
          <w:shd w:val="clear" w:color="auto" w:fill="FFFFFF"/>
        </w:rPr>
        <w:t xml:space="preserve"> </w:t>
      </w:r>
      <w:r w:rsidRPr="00E32D11" w:rsidR="00E32D11">
        <w:rPr>
          <w:sz w:val="22"/>
          <w:szCs w:val="22"/>
          <w:shd w:val="clear" w:color="auto" w:fill="FFFFFF"/>
        </w:rPr>
        <w:t>which</w:t>
      </w:r>
      <w:r w:rsidRPr="00E32D11" w:rsidR="00637DBE">
        <w:rPr>
          <w:sz w:val="22"/>
          <w:szCs w:val="22"/>
          <w:shd w:val="clear" w:color="auto" w:fill="FFFFFF"/>
        </w:rPr>
        <w:t xml:space="preserve"> identified ETCB</w:t>
      </w:r>
      <w:r w:rsidR="00022DB8">
        <w:rPr>
          <w:sz w:val="22"/>
          <w:szCs w:val="22"/>
          <w:shd w:val="clear" w:color="auto" w:fill="FFFFFF"/>
        </w:rPr>
        <w:t>, the only remaining applicant to claim a fair distribution preference,</w:t>
      </w:r>
      <w:r w:rsidRPr="00E32D11" w:rsidR="00637DBE">
        <w:rPr>
          <w:sz w:val="22"/>
          <w:szCs w:val="22"/>
          <w:shd w:val="clear" w:color="auto" w:fill="FFFFFF"/>
        </w:rPr>
        <w:t xml:space="preserve"> as the new tentative selectee of NCE MX Group 205</w:t>
      </w:r>
      <w:r w:rsidR="00022DB8">
        <w:rPr>
          <w:sz w:val="22"/>
          <w:szCs w:val="22"/>
          <w:shd w:val="clear" w:color="auto" w:fill="FFFFFF"/>
        </w:rPr>
        <w:t xml:space="preserve"> and established a new 30-day petition to deny period</w:t>
      </w:r>
      <w:r w:rsidRPr="00E32D11" w:rsidR="00637DBE">
        <w:rPr>
          <w:sz w:val="22"/>
          <w:szCs w:val="22"/>
          <w:shd w:val="clear" w:color="auto" w:fill="FFFFFF"/>
        </w:rPr>
        <w:t>.</w:t>
      </w:r>
      <w:r>
        <w:rPr>
          <w:rStyle w:val="FootnoteReference"/>
          <w:szCs w:val="22"/>
          <w:shd w:val="clear" w:color="auto" w:fill="FFFFFF"/>
        </w:rPr>
        <w:footnoteReference w:id="19"/>
      </w:r>
      <w:r w:rsidRPr="00E32D11" w:rsidR="00637DBE">
        <w:rPr>
          <w:sz w:val="22"/>
          <w:szCs w:val="22"/>
          <w:shd w:val="clear" w:color="auto" w:fill="FFFFFF"/>
        </w:rPr>
        <w:t xml:space="preserve">  </w:t>
      </w:r>
    </w:p>
    <w:p w:rsidR="003D5520" w:rsidP="00BB6183" w14:paraId="6E018DE4" w14:textId="26197D29">
      <w:pPr>
        <w:pStyle w:val="ParaNum"/>
        <w:numPr>
          <w:ilvl w:val="0"/>
          <w:numId w:val="0"/>
        </w:numPr>
        <w:ind w:firstLine="720"/>
        <w:rPr>
          <w:rFonts w:eastAsia="Calibri"/>
          <w:iCs/>
          <w:szCs w:val="22"/>
        </w:rPr>
      </w:pPr>
      <w:r>
        <w:rPr>
          <w:rFonts w:eastAsia="Calibri"/>
          <w:iCs/>
          <w:szCs w:val="22"/>
        </w:rPr>
        <w:t xml:space="preserve">In the First David Objection, David argues that </w:t>
      </w:r>
      <w:r w:rsidR="00823A23">
        <w:rPr>
          <w:rFonts w:eastAsia="Calibri"/>
          <w:iCs/>
          <w:szCs w:val="22"/>
        </w:rPr>
        <w:t xml:space="preserve">ETCB’s initial application did not qualify for a fair distribution preference, and </w:t>
      </w:r>
      <w:r>
        <w:rPr>
          <w:rFonts w:eastAsia="Calibri"/>
          <w:iCs/>
          <w:szCs w:val="22"/>
        </w:rPr>
        <w:t>the April 5 Amendment</w:t>
      </w:r>
      <w:r w:rsidR="00823A23">
        <w:rPr>
          <w:rFonts w:eastAsia="Calibri"/>
          <w:iCs/>
          <w:szCs w:val="22"/>
        </w:rPr>
        <w:t>, therefore,</w:t>
      </w:r>
      <w:r>
        <w:rPr>
          <w:rFonts w:eastAsia="Calibri"/>
          <w:iCs/>
          <w:szCs w:val="22"/>
        </w:rPr>
        <w:t xml:space="preserve"> constitutes a prohibited </w:t>
      </w:r>
      <w:r w:rsidR="002067B6">
        <w:rPr>
          <w:rFonts w:eastAsia="Calibri"/>
          <w:iCs/>
          <w:szCs w:val="22"/>
        </w:rPr>
        <w:t>increase</w:t>
      </w:r>
      <w:r>
        <w:rPr>
          <w:rFonts w:eastAsia="Calibri"/>
          <w:iCs/>
          <w:szCs w:val="22"/>
        </w:rPr>
        <w:t xml:space="preserve"> in ETCB’s comparative standing. </w:t>
      </w:r>
      <w:r w:rsidR="00776F5F">
        <w:rPr>
          <w:rFonts w:eastAsia="Calibri"/>
          <w:iCs/>
          <w:szCs w:val="22"/>
        </w:rPr>
        <w:t xml:space="preserve"> </w:t>
      </w:r>
      <w:r w:rsidR="00823A23">
        <w:rPr>
          <w:rFonts w:eastAsia="Calibri"/>
          <w:iCs/>
          <w:szCs w:val="22"/>
        </w:rPr>
        <w:t xml:space="preserve">Specifically, </w:t>
      </w:r>
      <w:r>
        <w:rPr>
          <w:rFonts w:eastAsia="Calibri"/>
          <w:iCs/>
          <w:szCs w:val="22"/>
        </w:rPr>
        <w:t xml:space="preserve">David </w:t>
      </w:r>
      <w:r w:rsidR="00823A23">
        <w:rPr>
          <w:rFonts w:eastAsia="Calibri"/>
          <w:iCs/>
          <w:szCs w:val="22"/>
        </w:rPr>
        <w:t>contends</w:t>
      </w:r>
      <w:r w:rsidR="002D406C">
        <w:rPr>
          <w:rFonts w:eastAsia="Calibri"/>
          <w:iCs/>
          <w:szCs w:val="22"/>
        </w:rPr>
        <w:t xml:space="preserve"> that </w:t>
      </w:r>
      <w:r>
        <w:rPr>
          <w:rFonts w:eastAsia="Calibri"/>
          <w:iCs/>
          <w:szCs w:val="22"/>
        </w:rPr>
        <w:t xml:space="preserve">“[t]he </w:t>
      </w:r>
      <w:r w:rsidR="00E32D11">
        <w:rPr>
          <w:rFonts w:eastAsia="Calibri"/>
          <w:iCs/>
          <w:szCs w:val="22"/>
        </w:rPr>
        <w:t>overall</w:t>
      </w:r>
      <w:r>
        <w:rPr>
          <w:rFonts w:eastAsia="Calibri"/>
          <w:iCs/>
          <w:szCs w:val="22"/>
        </w:rPr>
        <w:t xml:space="preserve"> population covered by the proposed facility under its initial antenna pattern greatly exceed</w:t>
      </w:r>
      <w:r w:rsidR="00FA6938">
        <w:rPr>
          <w:rFonts w:eastAsia="Calibri"/>
          <w:iCs/>
          <w:szCs w:val="22"/>
        </w:rPr>
        <w:t>ed</w:t>
      </w:r>
      <w:r>
        <w:rPr>
          <w:rFonts w:eastAsia="Calibri"/>
          <w:iCs/>
          <w:szCs w:val="22"/>
        </w:rPr>
        <w:t xml:space="preserve"> the population claimed on its initial application, causing the number of people receiv</w:t>
      </w:r>
      <w:r w:rsidR="00823A23">
        <w:rPr>
          <w:rFonts w:eastAsia="Calibri"/>
          <w:iCs/>
          <w:szCs w:val="22"/>
        </w:rPr>
        <w:t>ing</w:t>
      </w:r>
      <w:r>
        <w:rPr>
          <w:rFonts w:eastAsia="Calibri"/>
          <w:iCs/>
          <w:szCs w:val="22"/>
        </w:rPr>
        <w:t xml:space="preserve"> first or second NCE service under the proposed facility to be less than 10%</w:t>
      </w:r>
      <w:r w:rsidR="003B0BED">
        <w:rPr>
          <w:rFonts w:eastAsia="Calibri"/>
          <w:iCs/>
          <w:szCs w:val="22"/>
        </w:rPr>
        <w:t>,</w:t>
      </w:r>
      <w:r>
        <w:rPr>
          <w:rFonts w:eastAsia="Calibri"/>
          <w:iCs/>
          <w:szCs w:val="22"/>
        </w:rPr>
        <w:t>”</w:t>
      </w:r>
      <w:r>
        <w:rPr>
          <w:rStyle w:val="FootnoteReference"/>
          <w:rFonts w:eastAsia="Calibri"/>
          <w:iCs/>
          <w:szCs w:val="22"/>
        </w:rPr>
        <w:footnoteReference w:id="20"/>
      </w:r>
      <w:r w:rsidR="00A333E0">
        <w:rPr>
          <w:rFonts w:eastAsia="Calibri"/>
          <w:iCs/>
          <w:szCs w:val="22"/>
        </w:rPr>
        <w:t xml:space="preserve"> </w:t>
      </w:r>
      <w:r w:rsidR="003B0BED">
        <w:rPr>
          <w:rFonts w:eastAsia="Calibri"/>
          <w:iCs/>
          <w:szCs w:val="22"/>
        </w:rPr>
        <w:t>making ETCB ineligible for a Section 307(b) preference.  David</w:t>
      </w:r>
      <w:r w:rsidR="00A333E0">
        <w:rPr>
          <w:rFonts w:eastAsia="Calibri"/>
          <w:iCs/>
          <w:szCs w:val="22"/>
        </w:rPr>
        <w:t xml:space="preserve"> </w:t>
      </w:r>
      <w:r w:rsidR="003B0BED">
        <w:rPr>
          <w:rFonts w:eastAsia="Calibri"/>
          <w:iCs/>
          <w:szCs w:val="22"/>
        </w:rPr>
        <w:t>argues</w:t>
      </w:r>
      <w:r w:rsidR="00A333E0">
        <w:rPr>
          <w:rFonts w:eastAsia="Calibri"/>
          <w:iCs/>
          <w:szCs w:val="22"/>
        </w:rPr>
        <w:t xml:space="preserve"> </w:t>
      </w:r>
      <w:r w:rsidR="00A333E0">
        <w:rPr>
          <w:rFonts w:eastAsia="Calibri"/>
          <w:iCs/>
          <w:szCs w:val="22"/>
        </w:rPr>
        <w:t>that</w:t>
      </w:r>
      <w:r w:rsidR="00E32D11">
        <w:rPr>
          <w:rFonts w:eastAsia="Calibri"/>
          <w:iCs/>
          <w:szCs w:val="22"/>
        </w:rPr>
        <w:t xml:space="preserve"> because</w:t>
      </w:r>
      <w:r w:rsidR="00A333E0">
        <w:rPr>
          <w:rFonts w:eastAsia="Calibri"/>
          <w:iCs/>
          <w:szCs w:val="22"/>
        </w:rPr>
        <w:t xml:space="preserve"> the April 5 Amendment “brought the overall population down so that the number of people receiving first or second NCE service exceeds 10%, this constitutes a prohibited increase in comparative standing</w:t>
      </w:r>
      <w:r w:rsidR="00E32D11">
        <w:rPr>
          <w:rFonts w:eastAsia="Calibri"/>
          <w:iCs/>
          <w:szCs w:val="22"/>
        </w:rPr>
        <w:t>.</w:t>
      </w:r>
      <w:r w:rsidR="00A333E0">
        <w:rPr>
          <w:rFonts w:eastAsia="Calibri"/>
          <w:iCs/>
          <w:szCs w:val="22"/>
        </w:rPr>
        <w:t>”</w:t>
      </w:r>
      <w:r>
        <w:rPr>
          <w:rStyle w:val="FootnoteReference"/>
          <w:rFonts w:eastAsia="Calibri"/>
          <w:iCs/>
          <w:szCs w:val="22"/>
        </w:rPr>
        <w:footnoteReference w:id="21"/>
      </w:r>
    </w:p>
    <w:p w:rsidR="008204FB" w:rsidP="00BB6183" w14:paraId="30D355F0" w14:textId="4CC90337">
      <w:pPr>
        <w:pStyle w:val="ParaNum"/>
        <w:numPr>
          <w:ilvl w:val="0"/>
          <w:numId w:val="0"/>
        </w:numPr>
        <w:ind w:firstLine="720"/>
        <w:rPr>
          <w:rFonts w:eastAsia="Calibri"/>
          <w:iCs/>
          <w:szCs w:val="22"/>
        </w:rPr>
      </w:pPr>
      <w:r>
        <w:rPr>
          <w:rFonts w:eastAsia="Calibri"/>
          <w:iCs/>
          <w:szCs w:val="22"/>
        </w:rPr>
        <w:t xml:space="preserve">In the First Opposition, ETCB argues that </w:t>
      </w:r>
      <w:r w:rsidR="00DB157F">
        <w:rPr>
          <w:rFonts w:eastAsia="Calibri"/>
          <w:iCs/>
          <w:szCs w:val="22"/>
        </w:rPr>
        <w:t>"</w:t>
      </w:r>
      <w:r>
        <w:rPr>
          <w:rFonts w:eastAsia="Calibri"/>
          <w:iCs/>
          <w:szCs w:val="22"/>
        </w:rPr>
        <w:t>enhancements</w:t>
      </w:r>
      <w:r w:rsidR="00DB157F">
        <w:rPr>
          <w:rFonts w:eastAsia="Calibri"/>
          <w:iCs/>
          <w:szCs w:val="22"/>
        </w:rPr>
        <w:t>”</w:t>
      </w:r>
      <w:r>
        <w:rPr>
          <w:rFonts w:eastAsia="Calibri"/>
          <w:iCs/>
          <w:szCs w:val="22"/>
        </w:rPr>
        <w:t xml:space="preserve"> refers to “changes filed per numbers in the tech/point boxes (population, new area, points) and original declaration of primary and secondary services population numbers in the original application” and that the</w:t>
      </w:r>
      <w:r w:rsidR="00A32F27">
        <w:rPr>
          <w:rFonts w:eastAsia="Calibri"/>
          <w:iCs/>
          <w:szCs w:val="22"/>
        </w:rPr>
        <w:t>ir</w:t>
      </w:r>
      <w:r>
        <w:rPr>
          <w:rFonts w:eastAsia="Calibri"/>
          <w:iCs/>
          <w:szCs w:val="22"/>
        </w:rPr>
        <w:t xml:space="preserve"> April 5 Amendment</w:t>
      </w:r>
      <w:r w:rsidR="00FE62BD">
        <w:rPr>
          <w:rFonts w:eastAsia="Calibri"/>
          <w:iCs/>
          <w:szCs w:val="22"/>
        </w:rPr>
        <w:t xml:space="preserve"> </w:t>
      </w:r>
      <w:r>
        <w:rPr>
          <w:rFonts w:eastAsia="Calibri"/>
          <w:iCs/>
          <w:szCs w:val="22"/>
        </w:rPr>
        <w:t xml:space="preserve">made </w:t>
      </w:r>
      <w:r w:rsidR="00DE6620">
        <w:rPr>
          <w:rFonts w:eastAsia="Calibri"/>
          <w:iCs/>
          <w:szCs w:val="22"/>
        </w:rPr>
        <w:t>no</w:t>
      </w:r>
      <w:r>
        <w:rPr>
          <w:rFonts w:eastAsia="Calibri"/>
          <w:iCs/>
          <w:szCs w:val="22"/>
        </w:rPr>
        <w:t xml:space="preserve"> changes to those</w:t>
      </w:r>
      <w:r w:rsidR="00A32F27">
        <w:rPr>
          <w:rFonts w:eastAsia="Calibri"/>
          <w:iCs/>
          <w:szCs w:val="22"/>
        </w:rPr>
        <w:t xml:space="preserve"> types of</w:t>
      </w:r>
      <w:r>
        <w:rPr>
          <w:rFonts w:eastAsia="Calibri"/>
          <w:iCs/>
          <w:szCs w:val="22"/>
        </w:rPr>
        <w:t xml:space="preserve"> figures.</w:t>
      </w:r>
      <w:r>
        <w:rPr>
          <w:rStyle w:val="FootnoteReference"/>
          <w:rFonts w:eastAsia="Calibri"/>
          <w:iCs/>
          <w:szCs w:val="22"/>
        </w:rPr>
        <w:footnoteReference w:id="22"/>
      </w:r>
      <w:r>
        <w:rPr>
          <w:rFonts w:eastAsia="Calibri"/>
          <w:iCs/>
          <w:szCs w:val="22"/>
        </w:rPr>
        <w:t xml:space="preserve">  </w:t>
      </w:r>
      <w:r>
        <w:rPr>
          <w:rFonts w:eastAsia="Calibri"/>
          <w:iCs/>
          <w:szCs w:val="22"/>
        </w:rPr>
        <w:t xml:space="preserve">Rather, ETCB argues that the April 5 Amendment </w:t>
      </w:r>
      <w:r w:rsidR="00CA32C1">
        <w:rPr>
          <w:rFonts w:eastAsia="Calibri"/>
          <w:iCs/>
          <w:szCs w:val="22"/>
        </w:rPr>
        <w:t xml:space="preserve">merely </w:t>
      </w:r>
      <w:r>
        <w:rPr>
          <w:rFonts w:eastAsia="Calibri"/>
          <w:iCs/>
          <w:szCs w:val="22"/>
        </w:rPr>
        <w:t xml:space="preserve">corrected a typographical error in the antenna data, </w:t>
      </w:r>
      <w:r w:rsidR="00CA32C1">
        <w:rPr>
          <w:rFonts w:eastAsia="Calibri"/>
          <w:iCs/>
          <w:szCs w:val="22"/>
        </w:rPr>
        <w:t xml:space="preserve">and </w:t>
      </w:r>
      <w:r w:rsidR="00D11424">
        <w:rPr>
          <w:rFonts w:eastAsia="Calibri"/>
          <w:iCs/>
          <w:szCs w:val="22"/>
        </w:rPr>
        <w:t xml:space="preserve">that it has always qualified for a </w:t>
      </w:r>
      <w:r w:rsidR="00CA32C1">
        <w:rPr>
          <w:rFonts w:eastAsia="Calibri"/>
          <w:iCs/>
          <w:szCs w:val="22"/>
        </w:rPr>
        <w:t xml:space="preserve">fair distribution </w:t>
      </w:r>
      <w:r w:rsidR="00D11424">
        <w:rPr>
          <w:rFonts w:eastAsia="Calibri"/>
          <w:iCs/>
          <w:szCs w:val="22"/>
        </w:rPr>
        <w:t>preference.</w:t>
      </w:r>
      <w:r>
        <w:rPr>
          <w:rStyle w:val="FootnoteReference"/>
          <w:rFonts w:eastAsia="Calibri"/>
          <w:iCs/>
          <w:szCs w:val="22"/>
        </w:rPr>
        <w:footnoteReference w:id="23"/>
      </w:r>
    </w:p>
    <w:p w:rsidR="005304E1" w:rsidRPr="005304E1" w:rsidP="00BB6183" w14:paraId="628DDAA4" w14:textId="34C7CE17">
      <w:pPr>
        <w:pStyle w:val="ParaNum"/>
        <w:numPr>
          <w:ilvl w:val="0"/>
          <w:numId w:val="0"/>
        </w:numPr>
        <w:ind w:firstLine="720"/>
        <w:rPr>
          <w:rFonts w:eastAsia="Calibri"/>
          <w:iCs/>
          <w:szCs w:val="22"/>
        </w:rPr>
      </w:pPr>
      <w:r>
        <w:rPr>
          <w:rFonts w:eastAsia="Calibri"/>
          <w:iCs/>
          <w:szCs w:val="22"/>
        </w:rPr>
        <w:t>In the Second David Objection, David argues that</w:t>
      </w:r>
      <w:r w:rsidR="00491310">
        <w:rPr>
          <w:rFonts w:eastAsia="Calibri"/>
          <w:iCs/>
          <w:szCs w:val="22"/>
        </w:rPr>
        <w:t xml:space="preserve"> </w:t>
      </w:r>
      <w:r w:rsidR="003119ED">
        <w:rPr>
          <w:rFonts w:eastAsia="Calibri"/>
          <w:iCs/>
          <w:szCs w:val="22"/>
        </w:rPr>
        <w:t>ETCB’s April 12 A</w:t>
      </w:r>
      <w:r w:rsidR="00491310">
        <w:rPr>
          <w:rFonts w:eastAsia="Calibri"/>
          <w:iCs/>
          <w:szCs w:val="22"/>
        </w:rPr>
        <w:t>mendment was not permitted because the application had been previously dismissed</w:t>
      </w:r>
      <w:r w:rsidR="004B5399">
        <w:rPr>
          <w:rFonts w:eastAsia="Calibri"/>
          <w:iCs/>
          <w:szCs w:val="22"/>
        </w:rPr>
        <w:t>, amended,</w:t>
      </w:r>
      <w:r w:rsidR="00491310">
        <w:rPr>
          <w:rFonts w:eastAsia="Calibri"/>
          <w:iCs/>
          <w:szCs w:val="22"/>
        </w:rPr>
        <w:t xml:space="preserve"> and reinstated</w:t>
      </w:r>
      <w:r w:rsidR="004B5399">
        <w:rPr>
          <w:rFonts w:eastAsia="Calibri"/>
          <w:iCs/>
          <w:szCs w:val="22"/>
        </w:rPr>
        <w:t>.</w:t>
      </w:r>
      <w:r>
        <w:rPr>
          <w:rStyle w:val="FootnoteReference"/>
          <w:rFonts w:eastAsia="Calibri"/>
          <w:iCs/>
          <w:szCs w:val="22"/>
        </w:rPr>
        <w:footnoteReference w:id="24"/>
      </w:r>
      <w:r w:rsidR="00491310">
        <w:rPr>
          <w:rFonts w:eastAsia="Calibri"/>
          <w:iCs/>
          <w:szCs w:val="22"/>
        </w:rPr>
        <w:t xml:space="preserve"> </w:t>
      </w:r>
      <w:r w:rsidR="00761804">
        <w:rPr>
          <w:rFonts w:eastAsia="Calibri"/>
          <w:iCs/>
          <w:szCs w:val="22"/>
        </w:rPr>
        <w:t xml:space="preserve"> </w:t>
      </w:r>
      <w:r w:rsidR="004B5399">
        <w:rPr>
          <w:rFonts w:eastAsia="Calibri"/>
          <w:iCs/>
          <w:szCs w:val="22"/>
        </w:rPr>
        <w:t xml:space="preserve">Specifically, </w:t>
      </w:r>
      <w:r w:rsidR="00491310">
        <w:rPr>
          <w:rFonts w:eastAsia="Calibri"/>
          <w:iCs/>
          <w:szCs w:val="22"/>
        </w:rPr>
        <w:t>David a</w:t>
      </w:r>
      <w:r w:rsidR="00166832">
        <w:rPr>
          <w:rFonts w:eastAsia="Calibri"/>
          <w:iCs/>
          <w:szCs w:val="22"/>
        </w:rPr>
        <w:t>sserts</w:t>
      </w:r>
      <w:r w:rsidR="00491310">
        <w:rPr>
          <w:rFonts w:eastAsia="Calibri"/>
          <w:iCs/>
          <w:szCs w:val="22"/>
        </w:rPr>
        <w:t xml:space="preserve"> that “ETCB had already had one opportunity to file a curative amendment, which it filed on April 5, 2023</w:t>
      </w:r>
      <w:r w:rsidR="00A32F27">
        <w:rPr>
          <w:rFonts w:eastAsia="Calibri"/>
          <w:iCs/>
          <w:szCs w:val="22"/>
        </w:rPr>
        <w:t>,</w:t>
      </w:r>
      <w:r w:rsidR="00491310">
        <w:rPr>
          <w:rFonts w:eastAsia="Calibri"/>
          <w:iCs/>
          <w:szCs w:val="22"/>
        </w:rPr>
        <w:t>”</w:t>
      </w:r>
      <w:r>
        <w:rPr>
          <w:rStyle w:val="FootnoteReference"/>
          <w:rFonts w:eastAsia="Calibri"/>
          <w:iCs/>
          <w:szCs w:val="22"/>
        </w:rPr>
        <w:footnoteReference w:id="25"/>
      </w:r>
      <w:r w:rsidR="00491310">
        <w:rPr>
          <w:rFonts w:eastAsia="Calibri"/>
          <w:iCs/>
          <w:szCs w:val="22"/>
        </w:rPr>
        <w:t xml:space="preserve"> </w:t>
      </w:r>
      <w:r w:rsidR="004B5399">
        <w:rPr>
          <w:rFonts w:eastAsia="Calibri"/>
          <w:iCs/>
          <w:szCs w:val="22"/>
        </w:rPr>
        <w:t>and cites</w:t>
      </w:r>
      <w:r w:rsidR="00491310">
        <w:rPr>
          <w:rFonts w:eastAsia="Calibri"/>
          <w:iCs/>
          <w:szCs w:val="22"/>
        </w:rPr>
        <w:t xml:space="preserve"> </w:t>
      </w:r>
      <w:r>
        <w:rPr>
          <w:rFonts w:eastAsia="Calibri"/>
          <w:iCs/>
          <w:szCs w:val="22"/>
        </w:rPr>
        <w:t xml:space="preserve">the </w:t>
      </w:r>
      <w:r>
        <w:rPr>
          <w:rFonts w:eastAsia="Calibri"/>
          <w:i/>
          <w:szCs w:val="22"/>
        </w:rPr>
        <w:t>Singleton</w:t>
      </w:r>
      <w:r w:rsidR="00BD0D1E">
        <w:rPr>
          <w:rFonts w:eastAsia="Calibri"/>
          <w:i/>
          <w:szCs w:val="22"/>
        </w:rPr>
        <w:t>s</w:t>
      </w:r>
      <w:r>
        <w:rPr>
          <w:rFonts w:eastAsia="Calibri"/>
          <w:i/>
          <w:szCs w:val="22"/>
        </w:rPr>
        <w:t xml:space="preserve"> Public Notice</w:t>
      </w:r>
      <w:r>
        <w:rPr>
          <w:rFonts w:eastAsia="Calibri"/>
          <w:iCs/>
          <w:szCs w:val="22"/>
        </w:rPr>
        <w:t xml:space="preserve"> </w:t>
      </w:r>
      <w:r w:rsidR="004B5399">
        <w:rPr>
          <w:rFonts w:eastAsia="Calibri"/>
          <w:iCs/>
          <w:szCs w:val="22"/>
        </w:rPr>
        <w:t xml:space="preserve">to support </w:t>
      </w:r>
      <w:r w:rsidR="00DB157F">
        <w:rPr>
          <w:rFonts w:eastAsia="Calibri"/>
          <w:iCs/>
          <w:szCs w:val="22"/>
        </w:rPr>
        <w:t xml:space="preserve">his </w:t>
      </w:r>
      <w:r w:rsidR="004B5399">
        <w:rPr>
          <w:rFonts w:eastAsia="Calibri"/>
          <w:iCs/>
          <w:szCs w:val="22"/>
        </w:rPr>
        <w:t xml:space="preserve">contention that the </w:t>
      </w:r>
      <w:r w:rsidR="00626496">
        <w:rPr>
          <w:rFonts w:eastAsia="Calibri"/>
          <w:iCs/>
          <w:szCs w:val="22"/>
        </w:rPr>
        <w:t>April 12 Amendment</w:t>
      </w:r>
      <w:r w:rsidR="004B5399">
        <w:rPr>
          <w:rFonts w:eastAsia="Calibri"/>
          <w:iCs/>
          <w:szCs w:val="22"/>
        </w:rPr>
        <w:t xml:space="preserve"> is prohibited</w:t>
      </w:r>
      <w:r>
        <w:rPr>
          <w:rFonts w:eastAsia="Calibri"/>
          <w:iCs/>
          <w:szCs w:val="22"/>
        </w:rPr>
        <w:t>.</w:t>
      </w:r>
      <w:r>
        <w:rPr>
          <w:rStyle w:val="FootnoteReference"/>
          <w:rFonts w:eastAsia="Calibri"/>
          <w:iCs/>
          <w:szCs w:val="22"/>
        </w:rPr>
        <w:footnoteReference w:id="26"/>
      </w:r>
      <w:r w:rsidR="00491310">
        <w:rPr>
          <w:rFonts w:eastAsia="Calibri"/>
          <w:iCs/>
          <w:szCs w:val="22"/>
        </w:rPr>
        <w:t xml:space="preserve">  </w:t>
      </w:r>
      <w:r w:rsidR="004B5399">
        <w:rPr>
          <w:rFonts w:eastAsia="Calibri"/>
          <w:iCs/>
          <w:szCs w:val="22"/>
        </w:rPr>
        <w:t>David, therefore, urges the Commission to dismiss the ETCB Application.</w:t>
      </w:r>
    </w:p>
    <w:p w:rsidR="00085605" w:rsidP="00BB6183" w14:paraId="7EA780FB" w14:textId="3776B712">
      <w:pPr>
        <w:pStyle w:val="ParaNum"/>
        <w:numPr>
          <w:ilvl w:val="0"/>
          <w:numId w:val="0"/>
        </w:numPr>
        <w:ind w:firstLine="720"/>
        <w:rPr>
          <w:rFonts w:eastAsia="Calibri"/>
          <w:iCs/>
          <w:szCs w:val="22"/>
        </w:rPr>
      </w:pPr>
      <w:r>
        <w:rPr>
          <w:rFonts w:eastAsia="Calibri"/>
          <w:iCs/>
          <w:szCs w:val="22"/>
        </w:rPr>
        <w:t xml:space="preserve">In the Second Opposition, ETCB argues that </w:t>
      </w:r>
      <w:r w:rsidR="00805ADA">
        <w:rPr>
          <w:rFonts w:eastAsia="Calibri"/>
          <w:iCs/>
          <w:szCs w:val="22"/>
        </w:rPr>
        <w:t>the</w:t>
      </w:r>
      <w:r w:rsidR="0099630C">
        <w:rPr>
          <w:rFonts w:eastAsia="Calibri"/>
          <w:iCs/>
          <w:szCs w:val="22"/>
        </w:rPr>
        <w:t xml:space="preserve"> one curative amendment policy is inapplicable here because the ETCB </w:t>
      </w:r>
      <w:r w:rsidR="00626496">
        <w:rPr>
          <w:rFonts w:eastAsia="Calibri"/>
          <w:iCs/>
          <w:szCs w:val="22"/>
        </w:rPr>
        <w:t>Application was</w:t>
      </w:r>
      <w:r w:rsidR="0099630C">
        <w:rPr>
          <w:rFonts w:eastAsia="Calibri"/>
          <w:iCs/>
          <w:szCs w:val="22"/>
        </w:rPr>
        <w:t xml:space="preserve"> only dismissed once</w:t>
      </w:r>
      <w:r w:rsidR="00626496">
        <w:rPr>
          <w:rFonts w:eastAsia="Calibri"/>
          <w:iCs/>
          <w:szCs w:val="22"/>
        </w:rPr>
        <w:t xml:space="preserve"> </w:t>
      </w:r>
      <w:r w:rsidR="0099630C">
        <w:rPr>
          <w:rFonts w:eastAsia="Calibri"/>
          <w:iCs/>
          <w:szCs w:val="22"/>
        </w:rPr>
        <w:t>for a technical defect</w:t>
      </w:r>
      <w:r w:rsidR="00DB157F">
        <w:rPr>
          <w:rFonts w:eastAsia="Calibri"/>
          <w:iCs/>
          <w:szCs w:val="22"/>
        </w:rPr>
        <w:t>.  Rather</w:t>
      </w:r>
      <w:r w:rsidR="0099630C">
        <w:rPr>
          <w:rFonts w:eastAsia="Calibri"/>
          <w:iCs/>
          <w:szCs w:val="22"/>
        </w:rPr>
        <w:t xml:space="preserve">, the </w:t>
      </w:r>
      <w:r w:rsidR="00DB157F">
        <w:rPr>
          <w:rFonts w:eastAsia="Calibri"/>
          <w:iCs/>
          <w:szCs w:val="22"/>
        </w:rPr>
        <w:t xml:space="preserve">first </w:t>
      </w:r>
      <w:r w:rsidR="0099630C">
        <w:rPr>
          <w:rFonts w:eastAsia="Calibri"/>
          <w:iCs/>
          <w:szCs w:val="22"/>
        </w:rPr>
        <w:t>dismiss</w:t>
      </w:r>
      <w:r w:rsidR="00761804">
        <w:rPr>
          <w:rFonts w:eastAsia="Calibri"/>
          <w:iCs/>
          <w:szCs w:val="22"/>
        </w:rPr>
        <w:t>al</w:t>
      </w:r>
      <w:r w:rsidR="0099630C">
        <w:rPr>
          <w:rFonts w:eastAsia="Calibri"/>
          <w:iCs/>
          <w:szCs w:val="22"/>
        </w:rPr>
        <w:t xml:space="preserve"> of the application </w:t>
      </w:r>
      <w:r w:rsidR="00DB157F">
        <w:rPr>
          <w:rFonts w:eastAsia="Calibri"/>
          <w:iCs/>
          <w:szCs w:val="22"/>
        </w:rPr>
        <w:t xml:space="preserve">occurred because the Bureau determined that ETCB was </w:t>
      </w:r>
      <w:r w:rsidR="0099630C">
        <w:rPr>
          <w:rFonts w:eastAsia="Calibri"/>
          <w:iCs/>
          <w:szCs w:val="22"/>
        </w:rPr>
        <w:t xml:space="preserve">a non-tentative selectee </w:t>
      </w:r>
      <w:r w:rsidR="00DB157F">
        <w:rPr>
          <w:rFonts w:eastAsia="Calibri"/>
          <w:iCs/>
          <w:szCs w:val="22"/>
        </w:rPr>
        <w:t>in</w:t>
      </w:r>
      <w:r w:rsidR="0099630C">
        <w:rPr>
          <w:rFonts w:eastAsia="Calibri"/>
          <w:iCs/>
          <w:szCs w:val="22"/>
        </w:rPr>
        <w:t xml:space="preserve"> the </w:t>
      </w:r>
      <w:r w:rsidR="0099630C">
        <w:rPr>
          <w:rFonts w:eastAsia="Calibri"/>
          <w:i/>
          <w:szCs w:val="22"/>
        </w:rPr>
        <w:t>Fifth Distribution Order</w:t>
      </w:r>
      <w:r w:rsidR="0099630C">
        <w:rPr>
          <w:rFonts w:eastAsia="Calibri"/>
          <w:iCs/>
          <w:szCs w:val="22"/>
        </w:rPr>
        <w:t>.</w:t>
      </w:r>
      <w:r>
        <w:rPr>
          <w:rStyle w:val="FootnoteReference"/>
          <w:rFonts w:eastAsia="Calibri"/>
          <w:iCs/>
          <w:szCs w:val="22"/>
        </w:rPr>
        <w:footnoteReference w:id="27"/>
      </w:r>
      <w:r w:rsidR="0099630C">
        <w:rPr>
          <w:rFonts w:eastAsia="Calibri"/>
          <w:iCs/>
          <w:szCs w:val="22"/>
        </w:rPr>
        <w:t xml:space="preserve">  Thus, ETCB argues that it was permitted to file the April 12 Amendment to correct the</w:t>
      </w:r>
      <w:r w:rsidR="00DB157F">
        <w:rPr>
          <w:rFonts w:eastAsia="Calibri"/>
          <w:iCs/>
          <w:szCs w:val="22"/>
        </w:rPr>
        <w:t xml:space="preserve"> specific</w:t>
      </w:r>
      <w:r w:rsidR="0099630C">
        <w:rPr>
          <w:rFonts w:eastAsia="Calibri"/>
          <w:iCs/>
          <w:szCs w:val="22"/>
        </w:rPr>
        <w:t xml:space="preserve"> technical defect identified </w:t>
      </w:r>
      <w:r w:rsidR="00626496">
        <w:rPr>
          <w:rFonts w:eastAsia="Calibri"/>
          <w:iCs/>
          <w:szCs w:val="22"/>
        </w:rPr>
        <w:t xml:space="preserve">for the first time </w:t>
      </w:r>
      <w:r w:rsidR="0099630C">
        <w:rPr>
          <w:rFonts w:eastAsia="Calibri"/>
          <w:iCs/>
          <w:szCs w:val="22"/>
        </w:rPr>
        <w:t>by the Bureau.</w:t>
      </w:r>
      <w:r>
        <w:rPr>
          <w:rStyle w:val="FootnoteReference"/>
          <w:rFonts w:eastAsia="Calibri"/>
          <w:iCs/>
          <w:szCs w:val="22"/>
        </w:rPr>
        <w:footnoteReference w:id="28"/>
      </w:r>
    </w:p>
    <w:p w:rsidR="001222D7" w:rsidRPr="003B789B" w:rsidP="00490CC2" w14:paraId="5D8BC2D5" w14:textId="78753F78">
      <w:pPr>
        <w:pStyle w:val="ParaNum"/>
        <w:numPr>
          <w:ilvl w:val="0"/>
          <w:numId w:val="0"/>
        </w:numPr>
        <w:ind w:firstLine="720"/>
        <w:rPr>
          <w:szCs w:val="22"/>
        </w:rPr>
      </w:pPr>
      <w:r>
        <w:rPr>
          <w:i/>
          <w:iCs/>
          <w:szCs w:val="22"/>
        </w:rPr>
        <w:t>D</w:t>
      </w:r>
      <w:r w:rsidRPr="003B789B" w:rsidR="00705587">
        <w:rPr>
          <w:i/>
          <w:iCs/>
          <w:szCs w:val="22"/>
        </w:rPr>
        <w:t>iscussion</w:t>
      </w:r>
      <w:r w:rsidRPr="003B789B" w:rsidR="00705587">
        <w:rPr>
          <w:szCs w:val="22"/>
        </w:rPr>
        <w:t>.  Pursuant to section 309(d) of the Act,</w:t>
      </w:r>
      <w:r>
        <w:rPr>
          <w:rStyle w:val="FootnoteReference"/>
          <w:rFonts w:ascii="Times New Roman" w:hAnsi="Times New Roman"/>
          <w:sz w:val="22"/>
          <w:szCs w:val="22"/>
        </w:rPr>
        <w:footnoteReference w:id="29"/>
      </w:r>
      <w:r w:rsidRPr="003B789B" w:rsidR="00705587">
        <w:rPr>
          <w:szCs w:val="22"/>
        </w:rPr>
        <w:t xml:space="preserve"> </w:t>
      </w:r>
      <w:r w:rsidRPr="003B789B" w:rsidR="00705587">
        <w:rPr>
          <w:rStyle w:val="searchterm"/>
          <w:szCs w:val="22"/>
        </w:rPr>
        <w:t>petitions to deny and informal objections</w:t>
      </w:r>
      <w:r w:rsidRPr="003B789B" w:rsidR="00705587">
        <w:rPr>
          <w:szCs w:val="22"/>
        </w:rPr>
        <w:t xml:space="preserve"> must provide properly supported allegations of fact that, if true, would establish a substantial and material question of fact that grant of the application would be </w:t>
      </w:r>
      <w:r w:rsidRPr="003B789B" w:rsidR="00705587">
        <w:rPr>
          <w:rStyle w:val="searchterm"/>
          <w:i/>
          <w:szCs w:val="22"/>
        </w:rPr>
        <w:t>prima</w:t>
      </w:r>
      <w:r w:rsidRPr="003B789B" w:rsidR="00705587">
        <w:rPr>
          <w:i/>
          <w:szCs w:val="22"/>
        </w:rPr>
        <w:t xml:space="preserve"> </w:t>
      </w:r>
      <w:r w:rsidRPr="003B789B" w:rsidR="00705587">
        <w:rPr>
          <w:rStyle w:val="searchterm"/>
          <w:i/>
          <w:szCs w:val="22"/>
        </w:rPr>
        <w:t>facie</w:t>
      </w:r>
      <w:r w:rsidRPr="003B789B" w:rsidR="00705587">
        <w:rPr>
          <w:szCs w:val="22"/>
        </w:rPr>
        <w:t xml:space="preserve"> inconsistent with the public interest.</w:t>
      </w:r>
      <w:r>
        <w:rPr>
          <w:rStyle w:val="FootnoteReference"/>
          <w:rFonts w:ascii="Times New Roman" w:hAnsi="Times New Roman"/>
          <w:sz w:val="22"/>
          <w:szCs w:val="22"/>
        </w:rPr>
        <w:footnoteReference w:id="30"/>
      </w:r>
    </w:p>
    <w:bookmarkEnd w:id="1"/>
    <w:p w:rsidR="00B83AE5" w:rsidRPr="002C11ED" w:rsidP="00B83AE5" w14:paraId="34D85BAD" w14:textId="520BA683">
      <w:pPr>
        <w:pStyle w:val="ParaNum"/>
        <w:numPr>
          <w:ilvl w:val="0"/>
          <w:numId w:val="0"/>
        </w:numPr>
        <w:ind w:firstLine="720"/>
        <w:rPr>
          <w:rFonts w:eastAsia="Calibri"/>
          <w:iCs/>
        </w:rPr>
      </w:pPr>
      <w:r>
        <w:rPr>
          <w:rFonts w:eastAsia="Calibri"/>
          <w:iCs/>
          <w:szCs w:val="22"/>
        </w:rPr>
        <w:t xml:space="preserve">We </w:t>
      </w:r>
      <w:r w:rsidR="00BA2FED">
        <w:rPr>
          <w:rFonts w:eastAsia="Calibri"/>
          <w:iCs/>
          <w:szCs w:val="22"/>
        </w:rPr>
        <w:t>first</w:t>
      </w:r>
      <w:r w:rsidR="00D61F16">
        <w:rPr>
          <w:rFonts w:eastAsia="Calibri"/>
          <w:iCs/>
          <w:szCs w:val="22"/>
        </w:rPr>
        <w:t xml:space="preserve"> </w:t>
      </w:r>
      <w:r>
        <w:rPr>
          <w:rFonts w:eastAsia="Calibri"/>
          <w:iCs/>
          <w:szCs w:val="22"/>
        </w:rPr>
        <w:t xml:space="preserve">reject David’s argument that </w:t>
      </w:r>
      <w:r w:rsidR="00A3048F">
        <w:rPr>
          <w:rFonts w:eastAsia="Calibri"/>
          <w:iCs/>
          <w:szCs w:val="22"/>
        </w:rPr>
        <w:t xml:space="preserve">ETCB’s initial application did not qualify for a fair distribution preference, and </w:t>
      </w:r>
      <w:r w:rsidR="00325F03">
        <w:rPr>
          <w:rFonts w:eastAsia="Calibri"/>
          <w:iCs/>
          <w:szCs w:val="22"/>
        </w:rPr>
        <w:t>the</w:t>
      </w:r>
      <w:r>
        <w:rPr>
          <w:rFonts w:eastAsia="Calibri"/>
          <w:iCs/>
          <w:szCs w:val="22"/>
        </w:rPr>
        <w:t xml:space="preserve"> April 5 Amendment was</w:t>
      </w:r>
      <w:r w:rsidR="00A3048F">
        <w:rPr>
          <w:rFonts w:eastAsia="Calibri"/>
          <w:iCs/>
          <w:szCs w:val="22"/>
        </w:rPr>
        <w:t>, therefore,</w:t>
      </w:r>
      <w:r>
        <w:rPr>
          <w:rFonts w:eastAsia="Calibri"/>
          <w:iCs/>
          <w:szCs w:val="22"/>
        </w:rPr>
        <w:t xml:space="preserve"> a prohibited attempt </w:t>
      </w:r>
      <w:r w:rsidR="00A3048F">
        <w:rPr>
          <w:rFonts w:eastAsia="Calibri"/>
          <w:iCs/>
          <w:szCs w:val="22"/>
        </w:rPr>
        <w:t>to</w:t>
      </w:r>
      <w:r>
        <w:rPr>
          <w:rFonts w:eastAsia="Calibri"/>
          <w:iCs/>
          <w:szCs w:val="22"/>
        </w:rPr>
        <w:t xml:space="preserve"> enhanc</w:t>
      </w:r>
      <w:r w:rsidR="00A3048F">
        <w:rPr>
          <w:rFonts w:eastAsia="Calibri"/>
          <w:iCs/>
          <w:szCs w:val="22"/>
        </w:rPr>
        <w:t>e</w:t>
      </w:r>
      <w:r>
        <w:rPr>
          <w:rFonts w:eastAsia="Calibri"/>
          <w:iCs/>
          <w:szCs w:val="22"/>
        </w:rPr>
        <w:t xml:space="preserve"> its </w:t>
      </w:r>
      <w:r w:rsidR="00FA6938">
        <w:rPr>
          <w:rFonts w:eastAsia="Calibri"/>
          <w:iCs/>
          <w:szCs w:val="22"/>
        </w:rPr>
        <w:t>comparative position</w:t>
      </w:r>
      <w:r>
        <w:rPr>
          <w:rFonts w:eastAsia="Calibri"/>
          <w:iCs/>
          <w:szCs w:val="22"/>
        </w:rPr>
        <w:t xml:space="preserve">.  David </w:t>
      </w:r>
      <w:r w:rsidR="00325F03">
        <w:rPr>
          <w:rFonts w:eastAsia="Calibri"/>
          <w:iCs/>
          <w:szCs w:val="22"/>
        </w:rPr>
        <w:t xml:space="preserve">does not support his argument with any </w:t>
      </w:r>
      <w:r>
        <w:rPr>
          <w:rFonts w:eastAsia="Calibri"/>
          <w:iCs/>
          <w:szCs w:val="22"/>
        </w:rPr>
        <w:t xml:space="preserve">technical studies </w:t>
      </w:r>
      <w:r w:rsidR="00325F03">
        <w:rPr>
          <w:rFonts w:eastAsia="Calibri"/>
          <w:iCs/>
          <w:szCs w:val="22"/>
        </w:rPr>
        <w:t>or population data</w:t>
      </w:r>
      <w:r w:rsidR="00061F9E">
        <w:rPr>
          <w:rFonts w:eastAsia="Calibri"/>
          <w:iCs/>
          <w:szCs w:val="22"/>
        </w:rPr>
        <w:t>.</w:t>
      </w:r>
      <w:r w:rsidR="00FA6938">
        <w:rPr>
          <w:rFonts w:eastAsia="Calibri"/>
          <w:iCs/>
          <w:szCs w:val="22"/>
        </w:rPr>
        <w:t xml:space="preserve">  Rather, David merely</w:t>
      </w:r>
      <w:r w:rsidR="00FE62BD">
        <w:rPr>
          <w:rFonts w:eastAsia="Calibri"/>
          <w:iCs/>
          <w:szCs w:val="22"/>
        </w:rPr>
        <w:t xml:space="preserve"> </w:t>
      </w:r>
      <w:r w:rsidR="00FA6938">
        <w:rPr>
          <w:rFonts w:eastAsia="Calibri"/>
          <w:iCs/>
          <w:szCs w:val="22"/>
        </w:rPr>
        <w:t xml:space="preserve">submits a </w:t>
      </w:r>
      <w:r>
        <w:rPr>
          <w:rFonts w:eastAsia="Calibri"/>
          <w:iCs/>
          <w:szCs w:val="22"/>
        </w:rPr>
        <w:t>contour map</w:t>
      </w:r>
      <w:r w:rsidR="00FA6938">
        <w:rPr>
          <w:rFonts w:eastAsia="Calibri"/>
          <w:iCs/>
          <w:szCs w:val="22"/>
        </w:rPr>
        <w:t>,</w:t>
      </w:r>
      <w:r w:rsidR="005907E0">
        <w:rPr>
          <w:rFonts w:eastAsia="Calibri"/>
          <w:iCs/>
          <w:szCs w:val="22"/>
        </w:rPr>
        <w:t xml:space="preserve"> </w:t>
      </w:r>
      <w:r w:rsidR="00325F03">
        <w:rPr>
          <w:rFonts w:eastAsia="Calibri"/>
          <w:iCs/>
          <w:szCs w:val="22"/>
        </w:rPr>
        <w:t>which is a screenshot from the Commission’s Licensing and Management System</w:t>
      </w:r>
      <w:r w:rsidR="00FA6938">
        <w:rPr>
          <w:rFonts w:eastAsia="Calibri"/>
          <w:iCs/>
          <w:szCs w:val="22"/>
        </w:rPr>
        <w:t xml:space="preserve">, and the standalone map </w:t>
      </w:r>
      <w:r>
        <w:rPr>
          <w:rFonts w:eastAsia="Calibri"/>
          <w:iCs/>
          <w:szCs w:val="22"/>
        </w:rPr>
        <w:t xml:space="preserve">does not provide </w:t>
      </w:r>
      <w:r w:rsidR="00BD0D1E">
        <w:rPr>
          <w:rFonts w:eastAsia="Calibri"/>
          <w:iCs/>
          <w:szCs w:val="22"/>
        </w:rPr>
        <w:t xml:space="preserve">any data by which the staff can </w:t>
      </w:r>
      <w:r w:rsidR="00FA6938">
        <w:rPr>
          <w:rFonts w:eastAsia="Calibri"/>
          <w:iCs/>
          <w:szCs w:val="22"/>
        </w:rPr>
        <w:t>verify</w:t>
      </w:r>
      <w:r w:rsidR="00BD0D1E">
        <w:rPr>
          <w:rFonts w:eastAsia="Calibri"/>
          <w:iCs/>
          <w:szCs w:val="22"/>
        </w:rPr>
        <w:t xml:space="preserve"> if </w:t>
      </w:r>
      <w:r w:rsidR="00FA6938">
        <w:rPr>
          <w:rFonts w:eastAsia="Calibri"/>
          <w:iCs/>
          <w:szCs w:val="22"/>
        </w:rPr>
        <w:t>David’s</w:t>
      </w:r>
      <w:r w:rsidR="00BD0D1E">
        <w:rPr>
          <w:rFonts w:eastAsia="Calibri"/>
          <w:iCs/>
          <w:szCs w:val="22"/>
        </w:rPr>
        <w:t xml:space="preserve"> argument has merit</w:t>
      </w:r>
      <w:r>
        <w:rPr>
          <w:rFonts w:eastAsia="Calibri"/>
          <w:iCs/>
          <w:szCs w:val="22"/>
        </w:rPr>
        <w:t>.</w:t>
      </w:r>
      <w:r>
        <w:rPr>
          <w:rStyle w:val="FootnoteReference"/>
          <w:rFonts w:eastAsia="Calibri"/>
          <w:iCs/>
          <w:szCs w:val="22"/>
        </w:rPr>
        <w:footnoteReference w:id="31"/>
      </w:r>
      <w:r w:rsidR="00BD0D1E">
        <w:rPr>
          <w:rFonts w:eastAsia="Calibri"/>
          <w:iCs/>
          <w:szCs w:val="22"/>
        </w:rPr>
        <w:t xml:space="preserve">  </w:t>
      </w:r>
      <w:r w:rsidR="00BA2FED">
        <w:rPr>
          <w:rFonts w:eastAsia="Calibri"/>
          <w:iCs/>
          <w:szCs w:val="22"/>
        </w:rPr>
        <w:t>Accordingly, we deny the First David Objection.</w:t>
      </w:r>
    </w:p>
    <w:p w:rsidR="002C11ED" w:rsidP="00524242" w14:paraId="3E1027B3" w14:textId="4CA360BC">
      <w:pPr>
        <w:pStyle w:val="ParaNum"/>
        <w:numPr>
          <w:ilvl w:val="0"/>
          <w:numId w:val="0"/>
        </w:numPr>
        <w:ind w:firstLine="720"/>
        <w:rPr>
          <w:rFonts w:eastAsia="Calibri"/>
          <w:iCs/>
          <w:szCs w:val="22"/>
        </w:rPr>
      </w:pPr>
      <w:r>
        <w:rPr>
          <w:rFonts w:eastAsia="Calibri"/>
          <w:iCs/>
          <w:szCs w:val="22"/>
        </w:rPr>
        <w:t>W</w:t>
      </w:r>
      <w:r w:rsidR="00C604B2">
        <w:rPr>
          <w:rFonts w:eastAsia="Calibri"/>
          <w:iCs/>
          <w:szCs w:val="22"/>
        </w:rPr>
        <w:t xml:space="preserve">e </w:t>
      </w:r>
      <w:r w:rsidR="00D4033D">
        <w:rPr>
          <w:rFonts w:eastAsia="Calibri"/>
          <w:iCs/>
          <w:szCs w:val="22"/>
        </w:rPr>
        <w:t xml:space="preserve">also </w:t>
      </w:r>
      <w:r w:rsidR="00C604B2">
        <w:rPr>
          <w:rFonts w:eastAsia="Calibri"/>
          <w:iCs/>
          <w:szCs w:val="22"/>
        </w:rPr>
        <w:t xml:space="preserve">reject David’s argument </w:t>
      </w:r>
      <w:r w:rsidRPr="005907E0" w:rsidR="00C604B2">
        <w:rPr>
          <w:rFonts w:eastAsia="Calibri"/>
          <w:iCs/>
          <w:szCs w:val="22"/>
        </w:rPr>
        <w:t xml:space="preserve">that the </w:t>
      </w:r>
      <w:r w:rsidRPr="005907E0">
        <w:rPr>
          <w:rFonts w:eastAsia="Calibri"/>
          <w:iCs/>
          <w:szCs w:val="22"/>
        </w:rPr>
        <w:t xml:space="preserve">April 12 Amendment was prohibited and that the </w:t>
      </w:r>
      <w:r w:rsidRPr="005907E0" w:rsidR="00C604B2">
        <w:rPr>
          <w:rFonts w:eastAsia="Calibri"/>
          <w:iCs/>
          <w:szCs w:val="22"/>
        </w:rPr>
        <w:t>ETCB Application should</w:t>
      </w:r>
      <w:r w:rsidRPr="005907E0" w:rsidR="00061F9E">
        <w:rPr>
          <w:rFonts w:eastAsia="Calibri"/>
          <w:iCs/>
          <w:szCs w:val="22"/>
        </w:rPr>
        <w:t>, therefore,</w:t>
      </w:r>
      <w:r w:rsidRPr="005907E0" w:rsidR="00C604B2">
        <w:rPr>
          <w:rFonts w:eastAsia="Calibri"/>
          <w:iCs/>
          <w:szCs w:val="22"/>
        </w:rPr>
        <w:t xml:space="preserve"> be dismissed.  </w:t>
      </w:r>
      <w:r w:rsidRPr="005907E0" w:rsidR="0066776B">
        <w:rPr>
          <w:rFonts w:eastAsia="Calibri"/>
          <w:iCs/>
          <w:szCs w:val="22"/>
        </w:rPr>
        <w:t xml:space="preserve">The </w:t>
      </w:r>
      <w:r w:rsidRPr="005907E0" w:rsidR="001D2D94">
        <w:rPr>
          <w:rFonts w:eastAsia="Calibri"/>
          <w:iCs/>
          <w:szCs w:val="22"/>
        </w:rPr>
        <w:t>initial</w:t>
      </w:r>
      <w:r w:rsidRPr="005907E0" w:rsidR="00C604B2">
        <w:rPr>
          <w:rFonts w:eastAsia="Calibri"/>
          <w:iCs/>
          <w:szCs w:val="22"/>
        </w:rPr>
        <w:t xml:space="preserve"> dismissal of the ETCB Application was not for a </w:t>
      </w:r>
      <w:r w:rsidR="00DB157F">
        <w:rPr>
          <w:rFonts w:eastAsia="Calibri"/>
          <w:iCs/>
          <w:szCs w:val="22"/>
        </w:rPr>
        <w:t xml:space="preserve">specific application </w:t>
      </w:r>
      <w:r w:rsidRPr="005907E0" w:rsidR="00C604B2">
        <w:rPr>
          <w:rFonts w:eastAsia="Calibri"/>
          <w:iCs/>
          <w:szCs w:val="22"/>
        </w:rPr>
        <w:t>defect</w:t>
      </w:r>
      <w:r w:rsidRPr="005907E0" w:rsidR="00867C3D">
        <w:rPr>
          <w:rFonts w:eastAsia="Calibri"/>
          <w:iCs/>
          <w:szCs w:val="22"/>
        </w:rPr>
        <w:t xml:space="preserve">, </w:t>
      </w:r>
      <w:r w:rsidRPr="005907E0" w:rsidR="0066776B">
        <w:rPr>
          <w:rFonts w:eastAsia="Calibri"/>
          <w:iCs/>
          <w:szCs w:val="22"/>
        </w:rPr>
        <w:t xml:space="preserve">but rather </w:t>
      </w:r>
      <w:r w:rsidR="00DB157F">
        <w:rPr>
          <w:rFonts w:eastAsia="Calibri"/>
          <w:iCs/>
          <w:szCs w:val="22"/>
        </w:rPr>
        <w:t xml:space="preserve">was based </w:t>
      </w:r>
      <w:r w:rsidRPr="005907E0" w:rsidR="0066776B">
        <w:rPr>
          <w:rFonts w:eastAsia="Calibri"/>
          <w:iCs/>
          <w:szCs w:val="22"/>
        </w:rPr>
        <w:t xml:space="preserve">on its </w:t>
      </w:r>
      <w:r w:rsidR="00DB157F">
        <w:rPr>
          <w:rFonts w:eastAsia="Calibri"/>
          <w:iCs/>
          <w:szCs w:val="22"/>
        </w:rPr>
        <w:t>classification as</w:t>
      </w:r>
      <w:r w:rsidRPr="005907E0" w:rsidR="0066776B">
        <w:rPr>
          <w:rFonts w:eastAsia="Calibri"/>
          <w:iCs/>
          <w:szCs w:val="22"/>
        </w:rPr>
        <w:t xml:space="preserve"> a non-tentative selectee</w:t>
      </w:r>
      <w:r w:rsidR="00DB157F">
        <w:rPr>
          <w:rFonts w:eastAsia="Calibri"/>
          <w:iCs/>
          <w:szCs w:val="22"/>
        </w:rPr>
        <w:t>.</w:t>
      </w:r>
      <w:r w:rsidRPr="005907E0" w:rsidR="00567976">
        <w:rPr>
          <w:rFonts w:eastAsia="Calibri"/>
          <w:iCs/>
          <w:szCs w:val="22"/>
        </w:rPr>
        <w:t xml:space="preserve"> </w:t>
      </w:r>
      <w:r w:rsidR="00DB157F">
        <w:rPr>
          <w:rFonts w:eastAsia="Calibri"/>
          <w:iCs/>
          <w:szCs w:val="22"/>
        </w:rPr>
        <w:t xml:space="preserve"> T</w:t>
      </w:r>
      <w:r w:rsidRPr="005907E0" w:rsidR="00567976">
        <w:rPr>
          <w:rFonts w:eastAsia="Calibri"/>
          <w:iCs/>
          <w:szCs w:val="22"/>
        </w:rPr>
        <w:t>herefore</w:t>
      </w:r>
      <w:r w:rsidR="00DB157F">
        <w:rPr>
          <w:rFonts w:eastAsia="Calibri"/>
          <w:iCs/>
          <w:szCs w:val="22"/>
        </w:rPr>
        <w:t>, this dismissal action</w:t>
      </w:r>
      <w:r w:rsidRPr="005907E0" w:rsidR="00567976">
        <w:rPr>
          <w:rFonts w:eastAsia="Calibri"/>
          <w:iCs/>
          <w:szCs w:val="22"/>
        </w:rPr>
        <w:t xml:space="preserve"> did not trigger the Commission’s one curative amendment policy</w:t>
      </w:r>
      <w:r w:rsidR="00523385">
        <w:rPr>
          <w:rFonts w:eastAsia="Calibri"/>
          <w:iCs/>
          <w:szCs w:val="22"/>
        </w:rPr>
        <w:t>.</w:t>
      </w:r>
      <w:r>
        <w:rPr>
          <w:rStyle w:val="FootnoteReference"/>
          <w:rFonts w:eastAsia="Calibri"/>
          <w:iCs/>
          <w:szCs w:val="22"/>
        </w:rPr>
        <w:footnoteReference w:id="32"/>
      </w:r>
      <w:r w:rsidRPr="005907E0" w:rsidR="00C604B2">
        <w:rPr>
          <w:rFonts w:eastAsia="Calibri"/>
          <w:iCs/>
          <w:szCs w:val="22"/>
        </w:rPr>
        <w:t xml:space="preserve">  </w:t>
      </w:r>
      <w:r w:rsidRPr="005907E0" w:rsidR="00567976">
        <w:rPr>
          <w:rFonts w:eastAsia="Calibri"/>
          <w:iCs/>
          <w:szCs w:val="22"/>
        </w:rPr>
        <w:t>Specifically</w:t>
      </w:r>
      <w:r w:rsidRPr="005907E0" w:rsidR="00C0759F">
        <w:rPr>
          <w:rFonts w:eastAsia="Calibri"/>
          <w:iCs/>
          <w:szCs w:val="22"/>
        </w:rPr>
        <w:t xml:space="preserve">, </w:t>
      </w:r>
      <w:r w:rsidRPr="005907E0" w:rsidR="0066776B">
        <w:rPr>
          <w:rFonts w:eastAsia="Calibri"/>
          <w:iCs/>
          <w:szCs w:val="22"/>
        </w:rPr>
        <w:t>u</w:t>
      </w:r>
      <w:r w:rsidRPr="005907E0" w:rsidR="00C604B2">
        <w:rPr>
          <w:rFonts w:eastAsia="Calibri"/>
          <w:iCs/>
          <w:szCs w:val="22"/>
        </w:rPr>
        <w:t xml:space="preserve">nder our procedures, </w:t>
      </w:r>
      <w:r w:rsidRPr="005907E0">
        <w:rPr>
          <w:rFonts w:eastAsia="Calibri"/>
          <w:iCs/>
          <w:szCs w:val="22"/>
        </w:rPr>
        <w:t>an application that is found to be defective is dismissed by public</w:t>
      </w:r>
      <w:r>
        <w:rPr>
          <w:rFonts w:eastAsia="Calibri"/>
          <w:iCs/>
          <w:szCs w:val="22"/>
        </w:rPr>
        <w:t xml:space="preserve"> notice, and the</w:t>
      </w:r>
      <w:r w:rsidR="0066776B">
        <w:rPr>
          <w:rFonts w:eastAsia="Calibri"/>
          <w:iCs/>
          <w:szCs w:val="22"/>
        </w:rPr>
        <w:t xml:space="preserve"> dismissal</w:t>
      </w:r>
      <w:r>
        <w:rPr>
          <w:rFonts w:eastAsia="Calibri"/>
          <w:iCs/>
          <w:szCs w:val="22"/>
        </w:rPr>
        <w:t xml:space="preserve"> public notice advises the applicant what </w:t>
      </w:r>
      <w:r w:rsidR="00DB157F">
        <w:rPr>
          <w:rFonts w:eastAsia="Calibri"/>
          <w:iCs/>
          <w:szCs w:val="22"/>
        </w:rPr>
        <w:t xml:space="preserve">defects </w:t>
      </w:r>
      <w:r>
        <w:rPr>
          <w:rFonts w:eastAsia="Calibri"/>
          <w:iCs/>
          <w:szCs w:val="22"/>
        </w:rPr>
        <w:t>were found in its application</w:t>
      </w:r>
      <w:r w:rsidR="001D2D94">
        <w:rPr>
          <w:rFonts w:eastAsia="Calibri"/>
          <w:iCs/>
          <w:szCs w:val="22"/>
        </w:rPr>
        <w:t xml:space="preserve"> a</w:t>
      </w:r>
      <w:r w:rsidR="0001537D">
        <w:rPr>
          <w:rFonts w:eastAsia="Calibri"/>
          <w:iCs/>
          <w:szCs w:val="22"/>
        </w:rPr>
        <w:t xml:space="preserve">nd </w:t>
      </w:r>
      <w:r w:rsidR="00344709">
        <w:rPr>
          <w:rFonts w:eastAsia="Calibri"/>
          <w:iCs/>
          <w:szCs w:val="22"/>
        </w:rPr>
        <w:t xml:space="preserve">triggers </w:t>
      </w:r>
      <w:r w:rsidR="0001537D">
        <w:rPr>
          <w:rFonts w:eastAsia="Calibri"/>
          <w:iCs/>
          <w:szCs w:val="22"/>
        </w:rPr>
        <w:t>the</w:t>
      </w:r>
      <w:r w:rsidR="001D2D94">
        <w:rPr>
          <w:rFonts w:eastAsia="Calibri"/>
          <w:iCs/>
          <w:szCs w:val="22"/>
        </w:rPr>
        <w:t xml:space="preserve"> opportunity to submit a curative amendment.</w:t>
      </w:r>
      <w:r>
        <w:rPr>
          <w:rStyle w:val="FootnoteReference"/>
          <w:rFonts w:eastAsia="Calibri"/>
          <w:iCs/>
          <w:szCs w:val="22"/>
        </w:rPr>
        <w:footnoteReference w:id="33"/>
      </w:r>
      <w:r>
        <w:rPr>
          <w:rFonts w:eastAsia="Calibri"/>
          <w:iCs/>
          <w:szCs w:val="22"/>
        </w:rPr>
        <w:t xml:space="preserve">  The</w:t>
      </w:r>
      <w:r w:rsidR="00867C3D">
        <w:rPr>
          <w:rFonts w:eastAsia="Calibri"/>
          <w:iCs/>
          <w:szCs w:val="22"/>
        </w:rPr>
        <w:t xml:space="preserve"> staff ne</w:t>
      </w:r>
      <w:r w:rsidR="0066776B">
        <w:rPr>
          <w:rFonts w:eastAsia="Calibri"/>
          <w:iCs/>
          <w:szCs w:val="22"/>
        </w:rPr>
        <w:t>v</w:t>
      </w:r>
      <w:r w:rsidR="00867C3D">
        <w:rPr>
          <w:rFonts w:eastAsia="Calibri"/>
          <w:iCs/>
          <w:szCs w:val="22"/>
        </w:rPr>
        <w:t>er reviewed the ETCB Application for acceptability prior</w:t>
      </w:r>
      <w:r w:rsidR="00C0759F">
        <w:rPr>
          <w:rFonts w:eastAsia="Calibri"/>
          <w:iCs/>
          <w:szCs w:val="22"/>
        </w:rPr>
        <w:t xml:space="preserve"> to its initial dismissal as a non-tentative selectee, nor did it do so when it issued </w:t>
      </w:r>
      <w:r w:rsidR="00867C3D">
        <w:rPr>
          <w:rFonts w:eastAsia="Calibri"/>
          <w:iCs/>
          <w:szCs w:val="22"/>
        </w:rPr>
        <w:t>the</w:t>
      </w:r>
      <w:r>
        <w:rPr>
          <w:rFonts w:eastAsia="Calibri"/>
          <w:iCs/>
          <w:szCs w:val="22"/>
        </w:rPr>
        <w:t xml:space="preserve"> </w:t>
      </w:r>
      <w:r>
        <w:rPr>
          <w:rFonts w:eastAsia="Calibri"/>
          <w:i/>
          <w:szCs w:val="22"/>
        </w:rPr>
        <w:t>First Letter Order</w:t>
      </w:r>
      <w:r w:rsidR="00E81A1D">
        <w:rPr>
          <w:rFonts w:eastAsia="Calibri"/>
          <w:iCs/>
          <w:szCs w:val="22"/>
        </w:rPr>
        <w:t xml:space="preserve">—to the contrary, the </w:t>
      </w:r>
      <w:r w:rsidR="00C0759F">
        <w:rPr>
          <w:rFonts w:eastAsia="Calibri"/>
          <w:i/>
          <w:szCs w:val="22"/>
        </w:rPr>
        <w:t xml:space="preserve">First Letter Order </w:t>
      </w:r>
      <w:r w:rsidR="00C0759F">
        <w:rPr>
          <w:rFonts w:eastAsia="Calibri"/>
          <w:iCs/>
          <w:szCs w:val="22"/>
        </w:rPr>
        <w:t>explicitly held</w:t>
      </w:r>
      <w:r w:rsidR="00E81A1D">
        <w:rPr>
          <w:rFonts w:eastAsia="Calibri"/>
          <w:iCs/>
          <w:szCs w:val="22"/>
        </w:rPr>
        <w:t xml:space="preserve"> that </w:t>
      </w:r>
      <w:r w:rsidR="00C0759F">
        <w:rPr>
          <w:rFonts w:eastAsia="Calibri"/>
          <w:iCs/>
          <w:szCs w:val="22"/>
        </w:rPr>
        <w:t>the staff</w:t>
      </w:r>
      <w:r w:rsidR="00E81A1D">
        <w:rPr>
          <w:rFonts w:eastAsia="Calibri"/>
          <w:iCs/>
          <w:szCs w:val="22"/>
        </w:rPr>
        <w:t xml:space="preserve"> would </w:t>
      </w:r>
      <w:r w:rsidR="00E81A1D">
        <w:rPr>
          <w:rFonts w:eastAsia="Calibri"/>
          <w:i/>
          <w:szCs w:val="22"/>
        </w:rPr>
        <w:t>not</w:t>
      </w:r>
      <w:r w:rsidR="00E81A1D">
        <w:rPr>
          <w:rFonts w:eastAsia="Calibri"/>
          <w:iCs/>
          <w:szCs w:val="22"/>
        </w:rPr>
        <w:t xml:space="preserve"> review the paper-filed amendment ETCB attached to the Second Petition.</w:t>
      </w:r>
      <w:r>
        <w:rPr>
          <w:rStyle w:val="FootnoteReference"/>
          <w:rFonts w:eastAsia="Calibri"/>
          <w:iCs/>
          <w:szCs w:val="22"/>
        </w:rPr>
        <w:footnoteReference w:id="34"/>
      </w:r>
      <w:r>
        <w:rPr>
          <w:rFonts w:eastAsia="Calibri"/>
          <w:iCs/>
          <w:szCs w:val="22"/>
        </w:rPr>
        <w:t xml:space="preserve"> </w:t>
      </w:r>
      <w:r w:rsidR="00C0759F">
        <w:rPr>
          <w:rFonts w:eastAsia="Calibri"/>
          <w:iCs/>
          <w:szCs w:val="22"/>
        </w:rPr>
        <w:t xml:space="preserve"> </w:t>
      </w:r>
      <w:r w:rsidR="001D2D94">
        <w:rPr>
          <w:rFonts w:eastAsia="Calibri"/>
          <w:iCs/>
          <w:szCs w:val="22"/>
        </w:rPr>
        <w:t xml:space="preserve">In contrast, the Bureau’s </w:t>
      </w:r>
      <w:r w:rsidR="00DA1706">
        <w:rPr>
          <w:rFonts w:eastAsia="Calibri"/>
          <w:iCs/>
          <w:szCs w:val="22"/>
        </w:rPr>
        <w:t xml:space="preserve">subsequent acceptability review of the application and </w:t>
      </w:r>
      <w:r w:rsidR="001D2D94">
        <w:rPr>
          <w:rFonts w:eastAsia="Calibri"/>
          <w:iCs/>
          <w:szCs w:val="22"/>
        </w:rPr>
        <w:t xml:space="preserve">April 12 dismissal of the ETCB Application for </w:t>
      </w:r>
      <w:r w:rsidRPr="00DA1706" w:rsidR="00DA1706">
        <w:rPr>
          <w:rFonts w:eastAsia="Calibri"/>
          <w:iCs/>
          <w:szCs w:val="22"/>
        </w:rPr>
        <w:t>specific</w:t>
      </w:r>
      <w:r w:rsidR="00DA1706">
        <w:rPr>
          <w:rFonts w:eastAsia="Calibri"/>
          <w:iCs/>
          <w:szCs w:val="22"/>
        </w:rPr>
        <w:t xml:space="preserve"> </w:t>
      </w:r>
      <w:r w:rsidR="001D2D94">
        <w:rPr>
          <w:rFonts w:eastAsia="Calibri"/>
          <w:iCs/>
          <w:szCs w:val="22"/>
        </w:rPr>
        <w:t xml:space="preserve">defects triggered ETCB’s one curative amendment opportunity.  In fact, in the April 14 </w:t>
      </w:r>
      <w:r w:rsidR="00060A28">
        <w:rPr>
          <w:rFonts w:eastAsia="Calibri"/>
          <w:iCs/>
          <w:szCs w:val="22"/>
        </w:rPr>
        <w:t>Public</w:t>
      </w:r>
      <w:r w:rsidR="001D2D94">
        <w:rPr>
          <w:rFonts w:eastAsia="Calibri"/>
          <w:iCs/>
          <w:szCs w:val="22"/>
        </w:rPr>
        <w:t xml:space="preserve"> Notice, </w:t>
      </w:r>
      <w:r w:rsidR="00060A28">
        <w:rPr>
          <w:rFonts w:eastAsia="Calibri"/>
          <w:iCs/>
          <w:szCs w:val="22"/>
        </w:rPr>
        <w:t xml:space="preserve">dismissing the ETCB Application as amended </w:t>
      </w:r>
      <w:r w:rsidR="006417FD">
        <w:rPr>
          <w:rFonts w:eastAsia="Calibri"/>
          <w:iCs/>
          <w:szCs w:val="22"/>
        </w:rPr>
        <w:t xml:space="preserve">on </w:t>
      </w:r>
      <w:r w:rsidR="00060A28">
        <w:rPr>
          <w:rFonts w:eastAsia="Calibri"/>
          <w:iCs/>
          <w:szCs w:val="22"/>
        </w:rPr>
        <w:t xml:space="preserve">April 5, 2023, </w:t>
      </w:r>
      <w:r w:rsidR="001D2D94">
        <w:rPr>
          <w:rFonts w:eastAsia="Calibri"/>
          <w:iCs/>
          <w:szCs w:val="22"/>
        </w:rPr>
        <w:t>the Bureau explicit</w:t>
      </w:r>
      <w:r w:rsidR="00445B69">
        <w:rPr>
          <w:rFonts w:eastAsia="Calibri"/>
          <w:iCs/>
          <w:szCs w:val="22"/>
        </w:rPr>
        <w:t>ly directed ETCB to information on filing curative amendments</w:t>
      </w:r>
      <w:r w:rsidR="001D2D94">
        <w:rPr>
          <w:rFonts w:eastAsia="Calibri"/>
          <w:iCs/>
          <w:szCs w:val="22"/>
        </w:rPr>
        <w:t>.</w:t>
      </w:r>
      <w:r>
        <w:rPr>
          <w:rStyle w:val="FootnoteReference"/>
          <w:rFonts w:eastAsia="Calibri"/>
          <w:iCs/>
          <w:szCs w:val="22"/>
        </w:rPr>
        <w:footnoteReference w:id="35"/>
      </w:r>
      <w:r w:rsidR="001D2D94">
        <w:rPr>
          <w:rFonts w:eastAsia="Calibri"/>
          <w:iCs/>
          <w:szCs w:val="22"/>
        </w:rPr>
        <w:t xml:space="preserve">  </w:t>
      </w:r>
      <w:r w:rsidR="0066776B">
        <w:rPr>
          <w:rFonts w:eastAsia="Calibri"/>
          <w:iCs/>
          <w:szCs w:val="22"/>
        </w:rPr>
        <w:t xml:space="preserve">Thus, prohibiting ETCB from filing the </w:t>
      </w:r>
      <w:r w:rsidR="00A43A3E">
        <w:rPr>
          <w:rFonts w:eastAsia="Calibri"/>
          <w:iCs/>
          <w:szCs w:val="22"/>
        </w:rPr>
        <w:t>Apri</w:t>
      </w:r>
      <w:r w:rsidR="0066776B">
        <w:rPr>
          <w:rFonts w:eastAsia="Calibri"/>
          <w:iCs/>
          <w:szCs w:val="22"/>
        </w:rPr>
        <w:t xml:space="preserve">l 12 </w:t>
      </w:r>
      <w:r w:rsidR="00A43A3E">
        <w:rPr>
          <w:rFonts w:eastAsia="Calibri"/>
          <w:iCs/>
          <w:szCs w:val="22"/>
        </w:rPr>
        <w:t>Amendment</w:t>
      </w:r>
      <w:r>
        <w:rPr>
          <w:rFonts w:eastAsia="Calibri"/>
          <w:iCs/>
          <w:szCs w:val="22"/>
        </w:rPr>
        <w:t xml:space="preserve"> would have deprived ETCB</w:t>
      </w:r>
      <w:r w:rsidR="00F94C8F">
        <w:rPr>
          <w:rFonts w:eastAsia="Calibri"/>
          <w:iCs/>
          <w:szCs w:val="22"/>
        </w:rPr>
        <w:t xml:space="preserve"> of</w:t>
      </w:r>
      <w:r>
        <w:rPr>
          <w:rFonts w:eastAsia="Calibri"/>
          <w:iCs/>
          <w:szCs w:val="22"/>
        </w:rPr>
        <w:t xml:space="preserve"> the same opportunity provided to other applicants</w:t>
      </w:r>
      <w:r w:rsidR="00D4033D">
        <w:rPr>
          <w:rFonts w:eastAsia="Calibri"/>
          <w:iCs/>
          <w:szCs w:val="22"/>
        </w:rPr>
        <w:t>—one opportunity to amend following a dismissal</w:t>
      </w:r>
      <w:r w:rsidR="00770C9A">
        <w:rPr>
          <w:rFonts w:eastAsia="Calibri"/>
          <w:iCs/>
          <w:szCs w:val="22"/>
        </w:rPr>
        <w:t xml:space="preserve"> for an application defect</w:t>
      </w:r>
      <w:r>
        <w:rPr>
          <w:rFonts w:eastAsia="Calibri"/>
          <w:iCs/>
          <w:szCs w:val="22"/>
        </w:rPr>
        <w:t>.</w:t>
      </w:r>
      <w:r>
        <w:rPr>
          <w:rStyle w:val="FootnoteReference"/>
          <w:rFonts w:eastAsia="Calibri"/>
          <w:iCs/>
          <w:szCs w:val="22"/>
        </w:rPr>
        <w:footnoteReference w:id="36"/>
      </w:r>
      <w:r w:rsidR="001D2D94">
        <w:rPr>
          <w:rFonts w:eastAsia="Calibri"/>
          <w:iCs/>
          <w:szCs w:val="22"/>
        </w:rPr>
        <w:t xml:space="preserve">   </w:t>
      </w:r>
    </w:p>
    <w:p w:rsidR="00B86237" w:rsidRPr="008770E9" w:rsidP="00524242" w14:paraId="6F1DE291" w14:textId="67BC2A9E">
      <w:pPr>
        <w:pStyle w:val="ParaNum"/>
        <w:numPr>
          <w:ilvl w:val="0"/>
          <w:numId w:val="0"/>
        </w:numPr>
        <w:ind w:firstLine="720"/>
        <w:rPr>
          <w:szCs w:val="22"/>
        </w:rPr>
      </w:pPr>
      <w:r w:rsidRPr="003B789B">
        <w:rPr>
          <w:rFonts w:eastAsia="Calibri"/>
          <w:i/>
          <w:szCs w:val="22"/>
        </w:rPr>
        <w:t>Conclusion/Actions.</w:t>
      </w:r>
      <w:r w:rsidRPr="003B789B">
        <w:rPr>
          <w:rFonts w:eastAsia="Calibri"/>
          <w:b/>
          <w:szCs w:val="22"/>
        </w:rPr>
        <w:t xml:space="preserve">  </w:t>
      </w:r>
      <w:r w:rsidRPr="003B789B">
        <w:rPr>
          <w:rFonts w:eastAsia="Calibri"/>
          <w:bCs/>
          <w:szCs w:val="22"/>
        </w:rPr>
        <w:t>For the reasons set forth above</w:t>
      </w:r>
      <w:r w:rsidRPr="003B789B">
        <w:rPr>
          <w:rFonts w:eastAsia="Calibri"/>
          <w:szCs w:val="22"/>
        </w:rPr>
        <w:t xml:space="preserve">, </w:t>
      </w:r>
      <w:r w:rsidR="00013C4E">
        <w:rPr>
          <w:rFonts w:eastAsia="Calibri"/>
          <w:b/>
          <w:bCs/>
          <w:szCs w:val="22"/>
        </w:rPr>
        <w:t>IT IS ORDERED</w:t>
      </w:r>
      <w:r w:rsidR="00013C4E">
        <w:rPr>
          <w:rFonts w:eastAsia="Calibri"/>
          <w:szCs w:val="22"/>
        </w:rPr>
        <w:t xml:space="preserve"> </w:t>
      </w:r>
      <w:r w:rsidR="00DB157F">
        <w:rPr>
          <w:rFonts w:eastAsia="Calibri"/>
          <w:szCs w:val="22"/>
        </w:rPr>
        <w:t xml:space="preserve">that </w:t>
      </w:r>
      <w:r w:rsidR="00013C4E">
        <w:rPr>
          <w:rFonts w:eastAsia="Calibri"/>
          <w:szCs w:val="22"/>
        </w:rPr>
        <w:t>the Informal Objections filed by Albert Alan David on April 12, 2023 (Pleading File No. 0000213747), and April 22, 2023 (Pleading File No. 0000214116)</w:t>
      </w:r>
      <w:r w:rsidR="008770E9">
        <w:rPr>
          <w:rFonts w:eastAsia="Calibri"/>
          <w:szCs w:val="22"/>
        </w:rPr>
        <w:t xml:space="preserve"> </w:t>
      </w:r>
      <w:r w:rsidR="008770E9">
        <w:rPr>
          <w:rFonts w:eastAsia="Calibri"/>
          <w:b/>
          <w:bCs/>
          <w:szCs w:val="22"/>
        </w:rPr>
        <w:t>ARE DENIED</w:t>
      </w:r>
      <w:r w:rsidR="008770E9">
        <w:rPr>
          <w:rFonts w:eastAsia="Calibri"/>
          <w:szCs w:val="22"/>
        </w:rPr>
        <w:t>.</w:t>
      </w:r>
    </w:p>
    <w:p w:rsidR="00627564" w:rsidP="001533C8" w14:paraId="6889B7BB" w14:textId="13AA43C1">
      <w:pPr>
        <w:tabs>
          <w:tab w:val="left" w:pos="0"/>
        </w:tabs>
        <w:suppressAutoHyphens/>
        <w:spacing w:after="120"/>
        <w:outlineLvl w:val="0"/>
        <w:rPr>
          <w:rFonts w:eastAsia="Calibri"/>
          <w:bCs/>
          <w:snapToGrid w:val="0"/>
          <w:kern w:val="28"/>
          <w:sz w:val="22"/>
          <w:szCs w:val="22"/>
        </w:rPr>
      </w:pPr>
      <w:r w:rsidRPr="003B789B">
        <w:rPr>
          <w:b/>
          <w:bCs/>
          <w:sz w:val="22"/>
          <w:szCs w:val="22"/>
        </w:rPr>
        <w:tab/>
      </w:r>
      <w:r w:rsidRPr="003B789B" w:rsidR="001F6003">
        <w:rPr>
          <w:rFonts w:eastAsia="Calibri"/>
          <w:b/>
          <w:snapToGrid w:val="0"/>
          <w:kern w:val="28"/>
          <w:sz w:val="22"/>
          <w:szCs w:val="22"/>
        </w:rPr>
        <w:t>IT IS FURTHER ORDERED</w:t>
      </w:r>
      <w:r w:rsidRPr="003B789B">
        <w:rPr>
          <w:rFonts w:eastAsia="Calibri"/>
          <w:bCs/>
          <w:snapToGrid w:val="0"/>
          <w:kern w:val="28"/>
          <w:sz w:val="22"/>
          <w:szCs w:val="22"/>
        </w:rPr>
        <w:t xml:space="preserve"> </w:t>
      </w:r>
      <w:r w:rsidRPr="003B789B" w:rsidR="002E190C">
        <w:rPr>
          <w:rFonts w:eastAsia="Calibri"/>
          <w:bCs/>
          <w:snapToGrid w:val="0"/>
          <w:kern w:val="28"/>
          <w:sz w:val="22"/>
          <w:szCs w:val="22"/>
        </w:rPr>
        <w:t>t</w:t>
      </w:r>
      <w:r w:rsidRPr="003B789B">
        <w:rPr>
          <w:rFonts w:eastAsia="Calibri"/>
          <w:bCs/>
          <w:snapToGrid w:val="0"/>
          <w:kern w:val="28"/>
          <w:sz w:val="22"/>
          <w:szCs w:val="22"/>
        </w:rPr>
        <w:t xml:space="preserve">hat the </w:t>
      </w:r>
      <w:r w:rsidRPr="003B789B" w:rsidR="009469D7">
        <w:rPr>
          <w:rFonts w:eastAsia="Calibri"/>
          <w:bCs/>
          <w:snapToGrid w:val="0"/>
          <w:kern w:val="28"/>
          <w:sz w:val="22"/>
          <w:szCs w:val="22"/>
        </w:rPr>
        <w:t xml:space="preserve">application </w:t>
      </w:r>
      <w:r w:rsidRPr="003B789B">
        <w:rPr>
          <w:rFonts w:eastAsia="Calibri"/>
          <w:bCs/>
          <w:snapToGrid w:val="0"/>
          <w:kern w:val="28"/>
          <w:sz w:val="22"/>
          <w:szCs w:val="22"/>
        </w:rPr>
        <w:t xml:space="preserve">filed by </w:t>
      </w:r>
      <w:r w:rsidRPr="003B789B" w:rsidR="00F431F9">
        <w:rPr>
          <w:rFonts w:eastAsia="Calibri"/>
          <w:snapToGrid w:val="0"/>
          <w:kern w:val="28"/>
          <w:sz w:val="22"/>
          <w:szCs w:val="22"/>
        </w:rPr>
        <w:t>East Texas Community Broadcasting</w:t>
      </w:r>
      <w:r w:rsidRPr="003B789B" w:rsidR="00F431F9">
        <w:rPr>
          <w:rFonts w:eastAsia="Calibri"/>
          <w:bCs/>
          <w:snapToGrid w:val="0"/>
          <w:kern w:val="28"/>
          <w:sz w:val="22"/>
          <w:szCs w:val="22"/>
        </w:rPr>
        <w:t xml:space="preserve"> </w:t>
      </w:r>
      <w:r w:rsidRPr="003B789B">
        <w:rPr>
          <w:rFonts w:eastAsia="Calibri"/>
          <w:bCs/>
          <w:snapToGrid w:val="0"/>
          <w:kern w:val="28"/>
          <w:sz w:val="22"/>
          <w:szCs w:val="22"/>
        </w:rPr>
        <w:t>(</w:t>
      </w:r>
      <w:r w:rsidRPr="003B789B" w:rsidR="009469D7">
        <w:rPr>
          <w:rFonts w:eastAsia="Calibri"/>
          <w:bCs/>
          <w:snapToGrid w:val="0"/>
          <w:kern w:val="28"/>
          <w:sz w:val="22"/>
          <w:szCs w:val="22"/>
        </w:rPr>
        <w:t xml:space="preserve">Application </w:t>
      </w:r>
      <w:r w:rsidRPr="003B789B">
        <w:rPr>
          <w:rFonts w:eastAsia="Calibri"/>
          <w:bCs/>
          <w:snapToGrid w:val="0"/>
          <w:kern w:val="28"/>
          <w:sz w:val="22"/>
          <w:szCs w:val="22"/>
        </w:rPr>
        <w:t xml:space="preserve">File No. </w:t>
      </w:r>
      <w:hyperlink r:id="rId6" w:tgtFrame="lm" w:history="1">
        <w:r w:rsidRPr="003B789B" w:rsidR="00F431F9">
          <w:rPr>
            <w:rFonts w:eastAsia="Calibri"/>
            <w:bCs/>
            <w:snapToGrid w:val="0"/>
            <w:kern w:val="28"/>
            <w:sz w:val="22"/>
            <w:szCs w:val="22"/>
          </w:rPr>
          <w:t>0000167216</w:t>
        </w:r>
      </w:hyperlink>
      <w:r w:rsidRPr="003B789B">
        <w:rPr>
          <w:rFonts w:eastAsia="Calibri"/>
          <w:bCs/>
          <w:snapToGrid w:val="0"/>
          <w:kern w:val="28"/>
          <w:sz w:val="22"/>
          <w:szCs w:val="22"/>
        </w:rPr>
        <w:t xml:space="preserve">) </w:t>
      </w:r>
      <w:r w:rsidR="00013C4E">
        <w:rPr>
          <w:rFonts w:eastAsia="Calibri"/>
          <w:b/>
          <w:snapToGrid w:val="0"/>
          <w:kern w:val="28"/>
          <w:sz w:val="22"/>
          <w:szCs w:val="22"/>
        </w:rPr>
        <w:t>IS</w:t>
      </w:r>
      <w:r w:rsidRPr="003B789B">
        <w:rPr>
          <w:rFonts w:eastAsia="Calibri"/>
          <w:bCs/>
          <w:snapToGrid w:val="0"/>
          <w:kern w:val="28"/>
          <w:sz w:val="22"/>
          <w:szCs w:val="22"/>
        </w:rPr>
        <w:t xml:space="preserve"> </w:t>
      </w:r>
      <w:r w:rsidR="00645BA7">
        <w:rPr>
          <w:rFonts w:eastAsia="Calibri"/>
          <w:b/>
          <w:snapToGrid w:val="0"/>
          <w:kern w:val="28"/>
          <w:sz w:val="22"/>
          <w:szCs w:val="22"/>
        </w:rPr>
        <w:t>GRANTED</w:t>
      </w:r>
      <w:r w:rsidRPr="003B789B">
        <w:rPr>
          <w:rFonts w:eastAsia="Calibri"/>
          <w:bCs/>
          <w:snapToGrid w:val="0"/>
          <w:kern w:val="28"/>
          <w:sz w:val="22"/>
          <w:szCs w:val="22"/>
        </w:rPr>
        <w:t xml:space="preserve"> </w:t>
      </w:r>
      <w:r w:rsidRPr="003B789B" w:rsidR="00013C4E">
        <w:rPr>
          <w:rFonts w:eastAsia="Calibri"/>
          <w:b/>
          <w:snapToGrid w:val="0"/>
          <w:kern w:val="28"/>
          <w:sz w:val="22"/>
          <w:szCs w:val="22"/>
        </w:rPr>
        <w:t>CONDITIONED UPON</w:t>
      </w:r>
      <w:r w:rsidRPr="003B789B" w:rsidR="00013C4E">
        <w:rPr>
          <w:rFonts w:eastAsia="Calibri"/>
          <w:bCs/>
          <w:snapToGrid w:val="0"/>
          <w:kern w:val="28"/>
          <w:sz w:val="22"/>
          <w:szCs w:val="22"/>
        </w:rPr>
        <w:t xml:space="preserve"> that selectee’s compliance with section 73.7002(c) of the Commission’s rules, 47 CFR § 73.7002(c), which sets forth a four-year period of on-air operations substantially as proposed.</w:t>
      </w:r>
    </w:p>
    <w:p w:rsidR="00013C4E" w:rsidRPr="00013C4E" w:rsidP="001533C8" w14:paraId="539CEDA5" w14:textId="3D8EF6D4">
      <w:pPr>
        <w:tabs>
          <w:tab w:val="left" w:pos="0"/>
        </w:tabs>
        <w:suppressAutoHyphens/>
        <w:spacing w:after="120"/>
        <w:outlineLvl w:val="0"/>
        <w:rPr>
          <w:bCs/>
          <w:sz w:val="22"/>
          <w:szCs w:val="22"/>
        </w:rPr>
      </w:pPr>
      <w:r>
        <w:rPr>
          <w:rFonts w:eastAsia="Calibri"/>
          <w:bCs/>
          <w:snapToGrid w:val="0"/>
          <w:kern w:val="28"/>
          <w:sz w:val="22"/>
          <w:szCs w:val="22"/>
        </w:rPr>
        <w:tab/>
        <w:t xml:space="preserve">IT IS FURTHER ORDERED that the mutually exclusive application of First Dallas Media, Inc. (Application File No. </w:t>
      </w:r>
      <w:hyperlink r:id="rId5" w:tgtFrame="lm" w:history="1">
        <w:r w:rsidRPr="003B789B">
          <w:rPr>
            <w:sz w:val="22"/>
            <w:szCs w:val="22"/>
          </w:rPr>
          <w:t>0000165973</w:t>
        </w:r>
      </w:hyperlink>
      <w:r>
        <w:rPr>
          <w:rFonts w:eastAsia="Calibri"/>
          <w:bCs/>
          <w:snapToGrid w:val="0"/>
          <w:kern w:val="28"/>
          <w:sz w:val="22"/>
          <w:szCs w:val="22"/>
        </w:rPr>
        <w:t xml:space="preserve">) </w:t>
      </w:r>
      <w:r>
        <w:rPr>
          <w:rFonts w:eastAsia="Calibri"/>
          <w:b/>
          <w:snapToGrid w:val="0"/>
          <w:kern w:val="28"/>
          <w:sz w:val="22"/>
          <w:szCs w:val="22"/>
        </w:rPr>
        <w:t>IS DISMISSED</w:t>
      </w:r>
      <w:r>
        <w:rPr>
          <w:rFonts w:eastAsia="Calibri"/>
          <w:bCs/>
          <w:snapToGrid w:val="0"/>
          <w:kern w:val="28"/>
          <w:sz w:val="22"/>
          <w:szCs w:val="22"/>
        </w:rPr>
        <w:t>.</w:t>
      </w:r>
    </w:p>
    <w:p w:rsidR="00CB5F08" w:rsidRPr="003B789B" w:rsidP="0099152F" w14:paraId="427AB820" w14:textId="3CB562C8">
      <w:pPr>
        <w:tabs>
          <w:tab w:val="left" w:pos="0"/>
        </w:tabs>
        <w:suppressAutoHyphens/>
        <w:spacing w:after="120"/>
        <w:outlineLvl w:val="0"/>
        <w:rPr>
          <w:sz w:val="22"/>
          <w:szCs w:val="22"/>
        </w:rPr>
      </w:pPr>
      <w:r w:rsidRPr="003B789B">
        <w:rPr>
          <w:b/>
          <w:bCs/>
          <w:sz w:val="22"/>
          <w:szCs w:val="22"/>
        </w:rPr>
        <w:tab/>
      </w:r>
      <w:r w:rsidR="0099152F">
        <w:rPr>
          <w:b/>
          <w:bCs/>
          <w:sz w:val="22"/>
          <w:szCs w:val="22"/>
        </w:rPr>
        <w:tab/>
      </w:r>
      <w:r w:rsidR="0099152F">
        <w:rPr>
          <w:b/>
          <w:bCs/>
          <w:sz w:val="22"/>
          <w:szCs w:val="22"/>
        </w:rPr>
        <w:tab/>
      </w:r>
      <w:r w:rsidR="0099152F">
        <w:rPr>
          <w:b/>
          <w:bCs/>
          <w:sz w:val="22"/>
          <w:szCs w:val="22"/>
        </w:rPr>
        <w:tab/>
      </w:r>
      <w:r w:rsidR="0099152F">
        <w:rPr>
          <w:b/>
          <w:bCs/>
          <w:sz w:val="22"/>
          <w:szCs w:val="22"/>
        </w:rPr>
        <w:tab/>
      </w:r>
      <w:r w:rsidR="0099152F">
        <w:rPr>
          <w:b/>
          <w:bCs/>
          <w:sz w:val="22"/>
          <w:szCs w:val="22"/>
        </w:rPr>
        <w:tab/>
      </w:r>
      <w:r w:rsidR="0099152F">
        <w:rPr>
          <w:b/>
          <w:bCs/>
          <w:sz w:val="22"/>
          <w:szCs w:val="22"/>
        </w:rPr>
        <w:tab/>
      </w:r>
      <w:r w:rsidRPr="003B789B">
        <w:rPr>
          <w:sz w:val="22"/>
          <w:szCs w:val="22"/>
        </w:rPr>
        <w:t>Sincerely,</w:t>
      </w:r>
    </w:p>
    <w:p w:rsidR="00CB5F08" w:rsidRPr="003B789B" w:rsidP="00CB5F08" w14:paraId="78F685C7" w14:textId="77777777">
      <w:pPr>
        <w:pStyle w:val="BodyText"/>
        <w:rPr>
          <w:sz w:val="22"/>
          <w:szCs w:val="22"/>
        </w:rPr>
      </w:pPr>
    </w:p>
    <w:p w:rsidR="00CB5F08" w:rsidRPr="003B789B" w:rsidP="00CB5F08" w14:paraId="2477218D" w14:textId="77777777">
      <w:pPr>
        <w:pStyle w:val="BodyText"/>
        <w:rPr>
          <w:sz w:val="22"/>
          <w:szCs w:val="22"/>
        </w:rPr>
      </w:pPr>
    </w:p>
    <w:p w:rsidR="00CB5F08" w:rsidRPr="003B789B" w:rsidP="00CB5F08" w14:paraId="094ED440" w14:textId="77777777">
      <w:pPr>
        <w:pStyle w:val="BodyText"/>
        <w:rPr>
          <w:sz w:val="22"/>
          <w:szCs w:val="22"/>
        </w:rPr>
      </w:pPr>
    </w:p>
    <w:p w:rsidR="00CB5F08" w:rsidRPr="003B789B" w:rsidP="00CB5F08" w14:paraId="30314D4E" w14:textId="77777777">
      <w:pPr>
        <w:pStyle w:val="BodyText"/>
        <w:rPr>
          <w:sz w:val="22"/>
          <w:szCs w:val="22"/>
        </w:rPr>
      </w:pPr>
      <w:r w:rsidRPr="003B789B">
        <w:rPr>
          <w:sz w:val="22"/>
          <w:szCs w:val="22"/>
        </w:rPr>
        <w:tab/>
      </w:r>
      <w:r w:rsidRPr="003B789B">
        <w:rPr>
          <w:sz w:val="22"/>
          <w:szCs w:val="22"/>
        </w:rPr>
        <w:tab/>
      </w:r>
      <w:r w:rsidRPr="003B789B">
        <w:rPr>
          <w:sz w:val="22"/>
          <w:szCs w:val="22"/>
        </w:rPr>
        <w:tab/>
      </w:r>
      <w:r w:rsidRPr="003B789B">
        <w:rPr>
          <w:sz w:val="22"/>
          <w:szCs w:val="22"/>
        </w:rPr>
        <w:tab/>
      </w:r>
      <w:r w:rsidRPr="003B789B">
        <w:rPr>
          <w:sz w:val="22"/>
          <w:szCs w:val="22"/>
        </w:rPr>
        <w:tab/>
      </w:r>
      <w:r w:rsidRPr="003B789B">
        <w:rPr>
          <w:sz w:val="22"/>
          <w:szCs w:val="22"/>
        </w:rPr>
        <w:tab/>
      </w:r>
      <w:r w:rsidRPr="003B789B">
        <w:rPr>
          <w:sz w:val="22"/>
          <w:szCs w:val="22"/>
        </w:rPr>
        <w:tab/>
        <w:t>Albert Shuldiner</w:t>
      </w:r>
    </w:p>
    <w:p w:rsidR="00CB5F08" w:rsidRPr="003B789B" w:rsidP="00CB5F08" w14:paraId="6E6F69B2" w14:textId="77777777">
      <w:pPr>
        <w:pStyle w:val="BodyText"/>
        <w:rPr>
          <w:sz w:val="22"/>
          <w:szCs w:val="22"/>
        </w:rPr>
      </w:pPr>
      <w:r w:rsidRPr="003B789B">
        <w:rPr>
          <w:sz w:val="22"/>
          <w:szCs w:val="22"/>
        </w:rPr>
        <w:tab/>
      </w:r>
      <w:r w:rsidRPr="003B789B">
        <w:rPr>
          <w:sz w:val="22"/>
          <w:szCs w:val="22"/>
        </w:rPr>
        <w:tab/>
      </w:r>
      <w:r w:rsidRPr="003B789B">
        <w:rPr>
          <w:sz w:val="22"/>
          <w:szCs w:val="22"/>
        </w:rPr>
        <w:tab/>
      </w:r>
      <w:r w:rsidRPr="003B789B">
        <w:rPr>
          <w:sz w:val="22"/>
          <w:szCs w:val="22"/>
        </w:rPr>
        <w:tab/>
      </w:r>
      <w:r w:rsidRPr="003B789B">
        <w:rPr>
          <w:sz w:val="22"/>
          <w:szCs w:val="22"/>
        </w:rPr>
        <w:tab/>
      </w:r>
      <w:r w:rsidRPr="003B789B">
        <w:rPr>
          <w:sz w:val="22"/>
          <w:szCs w:val="22"/>
        </w:rPr>
        <w:tab/>
      </w:r>
      <w:r w:rsidRPr="003B789B">
        <w:rPr>
          <w:sz w:val="22"/>
          <w:szCs w:val="22"/>
        </w:rPr>
        <w:tab/>
        <w:t>Chief, Audio Division</w:t>
      </w:r>
    </w:p>
    <w:p w:rsidR="00CB5F08" w:rsidRPr="003B789B" w:rsidP="00CB5F08" w14:paraId="4336D2FE" w14:textId="77777777">
      <w:pPr>
        <w:ind w:left="2160" w:firstLine="720"/>
        <w:rPr>
          <w:sz w:val="22"/>
          <w:szCs w:val="22"/>
        </w:rPr>
      </w:pPr>
      <w:r w:rsidRPr="003B789B">
        <w:rPr>
          <w:sz w:val="22"/>
          <w:szCs w:val="22"/>
        </w:rPr>
        <w:tab/>
      </w:r>
      <w:r w:rsidRPr="003B789B">
        <w:rPr>
          <w:sz w:val="22"/>
          <w:szCs w:val="22"/>
        </w:rPr>
        <w:tab/>
      </w:r>
      <w:r w:rsidRPr="003B789B">
        <w:rPr>
          <w:sz w:val="22"/>
          <w:szCs w:val="22"/>
        </w:rPr>
        <w:tab/>
        <w:t>Media Bureau</w:t>
      </w:r>
    </w:p>
    <w:sectPr>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D11" w14:paraId="2668E8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31FD" w14:paraId="03B677DE" w14:textId="77777777">
      <w:r>
        <w:separator/>
      </w:r>
    </w:p>
  </w:footnote>
  <w:footnote w:type="continuationSeparator" w:id="1">
    <w:p w:rsidR="00F031FD" w14:paraId="34ECF8BB" w14:textId="77777777">
      <w:r>
        <w:continuationSeparator/>
      </w:r>
    </w:p>
  </w:footnote>
  <w:footnote w:type="continuationNotice" w:id="2">
    <w:p w:rsidR="00F031FD" w14:paraId="130ABB31" w14:textId="77777777"/>
  </w:footnote>
  <w:footnote w:id="3">
    <w:p w:rsidR="00CB5F08" w:rsidRPr="003B789B" w:rsidP="00CB5F08" w14:paraId="07182F8E" w14:textId="608D9884">
      <w:pPr>
        <w:pStyle w:val="FootnoteText"/>
      </w:pPr>
      <w:r w:rsidRPr="00A61345">
        <w:rPr>
          <w:rStyle w:val="FootnoteReference"/>
          <w:rFonts w:ascii="Times New Roman" w:hAnsi="Times New Roman"/>
        </w:rPr>
        <w:footnoteRef/>
      </w:r>
      <w:r w:rsidRPr="00A61345">
        <w:t xml:space="preserve"> </w:t>
      </w:r>
      <w:r w:rsidRPr="00A61345" w:rsidR="0036125A">
        <w:rPr>
          <w:i/>
          <w:iCs/>
        </w:rPr>
        <w:t>Medi</w:t>
      </w:r>
      <w:r w:rsidRPr="003B789B" w:rsidR="0036125A">
        <w:rPr>
          <w:i/>
          <w:iCs/>
        </w:rPr>
        <w:t>a Bureau Identifies Groups of Mutually Exclusive Applications Submitted in the November 2021, Filing Window for New Noncommercial Education</w:t>
      </w:r>
      <w:r w:rsidR="00BD3D0E">
        <w:rPr>
          <w:i/>
          <w:iCs/>
        </w:rPr>
        <w:t>al</w:t>
      </w:r>
      <w:r w:rsidRPr="003B789B" w:rsidR="0036125A">
        <w:rPr>
          <w:i/>
          <w:iCs/>
        </w:rPr>
        <w:t xml:space="preserve"> Stations; Opens Window to Accept Settlements and Technical Amendments</w:t>
      </w:r>
      <w:r w:rsidRPr="003B789B" w:rsidR="0036125A">
        <w:t xml:space="preserve">, Public Notice, </w:t>
      </w:r>
      <w:r w:rsidRPr="003B789B" w:rsidR="00EE5EA4">
        <w:t xml:space="preserve">36 FCC </w:t>
      </w:r>
      <w:r w:rsidRPr="003B789B" w:rsidR="00EE5EA4">
        <w:t>Rcd</w:t>
      </w:r>
      <w:r w:rsidRPr="003B789B" w:rsidR="00EE5EA4">
        <w:t xml:space="preserve"> 16452 </w:t>
      </w:r>
      <w:r w:rsidRPr="003B789B" w:rsidR="0036125A">
        <w:t xml:space="preserve">(MB </w:t>
      </w:r>
      <w:r w:rsidRPr="003B789B" w:rsidR="00EE5EA4">
        <w:t>202</w:t>
      </w:r>
      <w:r w:rsidRPr="003B789B" w:rsidR="0036125A">
        <w:t>1)</w:t>
      </w:r>
      <w:r w:rsidRPr="003B789B" w:rsidR="00FD53FF">
        <w:t xml:space="preserve">; </w:t>
      </w:r>
      <w:r w:rsidRPr="003B789B" w:rsidR="00FD53FF">
        <w:rPr>
          <w:i/>
          <w:iCs/>
        </w:rPr>
        <w:t xml:space="preserve">see also </w:t>
      </w:r>
      <w:r w:rsidRPr="003B789B" w:rsidR="00FD53FF">
        <w:t xml:space="preserve">Application File Nos. </w:t>
      </w:r>
      <w:hyperlink r:id="rId1" w:tgtFrame="lm" w:history="1">
        <w:r w:rsidRPr="003B789B" w:rsidR="00DB6042">
          <w:t>0000165973</w:t>
        </w:r>
      </w:hyperlink>
      <w:r w:rsidRPr="003B789B" w:rsidR="00FD53FF">
        <w:t xml:space="preserve"> (</w:t>
      </w:r>
      <w:r w:rsidRPr="003B789B" w:rsidR="00BB67A1">
        <w:t>FDMI</w:t>
      </w:r>
      <w:r w:rsidRPr="003B789B" w:rsidR="00FD53FF">
        <w:t xml:space="preserve"> Application)</w:t>
      </w:r>
      <w:r w:rsidRPr="003B789B" w:rsidR="000E60E1">
        <w:t xml:space="preserve"> </w:t>
      </w:r>
      <w:r w:rsidRPr="003B789B" w:rsidR="00FD53FF">
        <w:t xml:space="preserve">and </w:t>
      </w:r>
      <w:hyperlink r:id="rId2" w:tgtFrame="lm" w:history="1">
        <w:r w:rsidRPr="003B789B" w:rsidR="000E60E1">
          <w:t>0000167216</w:t>
        </w:r>
      </w:hyperlink>
      <w:r w:rsidRPr="003B789B" w:rsidR="00222AAD">
        <w:t xml:space="preserve"> </w:t>
      </w:r>
      <w:r w:rsidRPr="003B789B" w:rsidR="00FD53FF">
        <w:t>(</w:t>
      </w:r>
      <w:r w:rsidRPr="003B789B" w:rsidR="000E60E1">
        <w:t>ETCB</w:t>
      </w:r>
      <w:r w:rsidRPr="003B789B" w:rsidR="00FD53FF">
        <w:t xml:space="preserve"> Application). </w:t>
      </w:r>
      <w:r w:rsidRPr="003B789B" w:rsidR="0036125A">
        <w:t xml:space="preserve"> </w:t>
      </w:r>
    </w:p>
  </w:footnote>
  <w:footnote w:id="4">
    <w:p w:rsidR="00CB5F08" w:rsidRPr="003B789B" w:rsidP="00CB5F08" w14:paraId="45E50F43" w14:textId="327D33B2">
      <w:pPr>
        <w:pStyle w:val="FootnoteText"/>
      </w:pPr>
      <w:r w:rsidRPr="003B789B">
        <w:rPr>
          <w:rStyle w:val="FootnoteReference"/>
          <w:rFonts w:ascii="Times New Roman" w:hAnsi="Times New Roman"/>
        </w:rPr>
        <w:footnoteRef/>
      </w:r>
      <w:r w:rsidRPr="003B789B">
        <w:t xml:space="preserve"> </w:t>
      </w:r>
      <w:r w:rsidRPr="003B789B" w:rsidR="00987FCE">
        <w:rPr>
          <w:i/>
          <w:iCs/>
        </w:rPr>
        <w:t>Threshold Fair Distribution Analysis</w:t>
      </w:r>
      <w:r w:rsidRPr="003B789B" w:rsidR="00A47DEE">
        <w:rPr>
          <w:i/>
          <w:iCs/>
        </w:rPr>
        <w:t xml:space="preserve"> of </w:t>
      </w:r>
      <w:r w:rsidRPr="003B789B" w:rsidR="00987FCE">
        <w:rPr>
          <w:i/>
          <w:iCs/>
        </w:rPr>
        <w:t>5</w:t>
      </w:r>
      <w:r w:rsidRPr="003B789B" w:rsidR="00A47DEE">
        <w:rPr>
          <w:i/>
          <w:iCs/>
        </w:rPr>
        <w:t xml:space="preserve"> Groups of Mutually Exclusive Applications for Permits to Construct New Noncommercial Educational FM Stations</w:t>
      </w:r>
      <w:r w:rsidRPr="003B789B" w:rsidR="00A47DEE">
        <w:t xml:space="preserve">, Memorandum Opinion and Order, </w:t>
      </w:r>
      <w:r w:rsidRPr="003B789B" w:rsidR="005C193A">
        <w:t>DA</w:t>
      </w:r>
      <w:r w:rsidRPr="003B789B" w:rsidR="00A47DEE">
        <w:t xml:space="preserve"> </w:t>
      </w:r>
      <w:r w:rsidRPr="003B789B" w:rsidR="005C193A">
        <w:t>22-1166</w:t>
      </w:r>
      <w:r w:rsidRPr="003B789B" w:rsidR="00A47DEE">
        <w:t xml:space="preserve"> at </w:t>
      </w:r>
      <w:r w:rsidRPr="003B789B" w:rsidR="00F404BB">
        <w:t>6</w:t>
      </w:r>
      <w:r w:rsidRPr="003B789B" w:rsidR="00362728">
        <w:t xml:space="preserve">, </w:t>
      </w:r>
      <w:r w:rsidRPr="003B789B" w:rsidR="00A47DEE">
        <w:t xml:space="preserve">para. </w:t>
      </w:r>
      <w:r w:rsidRPr="003B789B" w:rsidR="00F404BB">
        <w:t>12</w:t>
      </w:r>
      <w:r w:rsidRPr="003B789B" w:rsidR="007970DA">
        <w:t xml:space="preserve"> </w:t>
      </w:r>
      <w:r w:rsidRPr="003B789B" w:rsidR="00A47DEE">
        <w:t>(</w:t>
      </w:r>
      <w:r w:rsidRPr="003B789B" w:rsidR="00A649A1">
        <w:t xml:space="preserve">MB </w:t>
      </w:r>
      <w:r w:rsidRPr="003B789B" w:rsidR="002B65E4">
        <w:t>Nov</w:t>
      </w:r>
      <w:r w:rsidRPr="003B789B" w:rsidR="00A47DEE">
        <w:t xml:space="preserve">. </w:t>
      </w:r>
      <w:r w:rsidRPr="003B789B" w:rsidR="00CD5466">
        <w:t>9</w:t>
      </w:r>
      <w:r w:rsidRPr="003B789B" w:rsidR="00A47DEE">
        <w:t>, 202</w:t>
      </w:r>
      <w:r w:rsidRPr="003B789B" w:rsidR="00CD5466">
        <w:t>2</w:t>
      </w:r>
      <w:r w:rsidRPr="003B789B" w:rsidR="00A47DEE">
        <w:t>) (</w:t>
      </w:r>
      <w:r w:rsidRPr="003B789B" w:rsidR="00CD5466">
        <w:rPr>
          <w:i/>
          <w:iCs/>
        </w:rPr>
        <w:t>Fifth Fair Distribution Order</w:t>
      </w:r>
      <w:r w:rsidRPr="003B789B" w:rsidR="00A47DEE">
        <w:t>)</w:t>
      </w:r>
      <w:r w:rsidR="00DB157F">
        <w:t xml:space="preserve">; </w:t>
      </w:r>
      <w:r w:rsidR="002D1956">
        <w:rPr>
          <w:i/>
          <w:iCs/>
        </w:rPr>
        <w:t>Actions</w:t>
      </w:r>
      <w:r w:rsidR="002D1956">
        <w:t>, Public Notice, Report No. PN-2-221213-01 (MB Dec. 13, 2022) (December 13 Public Notice) (granting FDMI Application)</w:t>
      </w:r>
      <w:r w:rsidRPr="003B789B" w:rsidR="002D1956">
        <w:t>.</w:t>
      </w:r>
    </w:p>
  </w:footnote>
  <w:footnote w:id="5">
    <w:p w:rsidR="004A5E44" w:rsidRPr="003B789B" w14:paraId="7F874B69" w14:textId="443C854B">
      <w:pPr>
        <w:pStyle w:val="FootnoteText"/>
      </w:pPr>
      <w:r w:rsidRPr="003B789B">
        <w:rPr>
          <w:rStyle w:val="FootnoteReference"/>
          <w:rFonts w:ascii="Times New Roman" w:hAnsi="Times New Roman"/>
        </w:rPr>
        <w:footnoteRef/>
      </w:r>
      <w:r w:rsidRPr="003B789B">
        <w:t xml:space="preserve"> </w:t>
      </w:r>
      <w:r w:rsidRPr="003B789B">
        <w:rPr>
          <w:i/>
          <w:iCs/>
        </w:rPr>
        <w:t>NCE MX Group 205</w:t>
      </w:r>
      <w:r w:rsidRPr="003B789B">
        <w:t>, Letter Order, DA 23-264 (MB Mar. 29, 2023) (</w:t>
      </w:r>
      <w:r w:rsidR="00C240E9">
        <w:rPr>
          <w:i/>
          <w:iCs/>
        </w:rPr>
        <w:t>First</w:t>
      </w:r>
      <w:r w:rsidR="009F0198">
        <w:rPr>
          <w:i/>
          <w:iCs/>
        </w:rPr>
        <w:t xml:space="preserve"> </w:t>
      </w:r>
      <w:r w:rsidRPr="003B789B">
        <w:rPr>
          <w:i/>
          <w:iCs/>
        </w:rPr>
        <w:t>Letter Order</w:t>
      </w:r>
      <w:r w:rsidRPr="003B789B">
        <w:t>).</w:t>
      </w:r>
    </w:p>
  </w:footnote>
  <w:footnote w:id="6">
    <w:p w:rsidR="00DB157F" w:rsidRPr="003B789B" w:rsidP="00DB157F" w14:paraId="0CD6B083" w14:textId="77777777">
      <w:pPr>
        <w:pStyle w:val="FootnoteText"/>
      </w:pPr>
      <w:r w:rsidRPr="003B789B">
        <w:rPr>
          <w:rStyle w:val="FootnoteReference"/>
          <w:rFonts w:ascii="Times New Roman" w:hAnsi="Times New Roman"/>
        </w:rPr>
        <w:footnoteRef/>
      </w:r>
      <w:r w:rsidRPr="003B789B">
        <w:t xml:space="preserve"> </w:t>
      </w:r>
      <w:r w:rsidRPr="003B789B">
        <w:rPr>
          <w:i/>
          <w:iCs/>
        </w:rPr>
        <w:t xml:space="preserve">See </w:t>
      </w:r>
      <w:r w:rsidRPr="003B789B">
        <w:t>Pleading File No</w:t>
      </w:r>
      <w:r>
        <w:t>s</w:t>
      </w:r>
      <w:r w:rsidRPr="003B789B">
        <w:t>. 0000213747 (filed Apr. 12, 2023)</w:t>
      </w:r>
      <w:r>
        <w:t xml:space="preserve"> and </w:t>
      </w:r>
      <w:r w:rsidRPr="003B789B">
        <w:t>0000214116 (filed Apr. 22, 2023)</w:t>
      </w:r>
      <w:r>
        <w:t>.  ETCB filed separate oppositions to the First David Objection and the Second David Objection.  Pleading File Nos. 0000213797 (filed Apr. 12, 2023) (First ETCB Opposition) and 0000214175 (filed Apr. 24, 2023) (Second ETCB Opposition).  David filed separate replies to the First ETCB Opposition and the Second ETCB Opposition.  Pleading File Nos. 0000214115 (filed Apr. 22, 2023) (First David Reply) and 0000214334 (filed Apr. 29, 2023) (Second David Reply).</w:t>
      </w:r>
    </w:p>
  </w:footnote>
  <w:footnote w:id="7">
    <w:p w:rsidR="009F0198" w14:paraId="62E2D1C0" w14:textId="1CD6076F">
      <w:pPr>
        <w:pStyle w:val="FootnoteText"/>
      </w:pPr>
      <w:r>
        <w:rPr>
          <w:rStyle w:val="FootnoteReference"/>
        </w:rPr>
        <w:footnoteRef/>
      </w:r>
      <w:r>
        <w:t xml:space="preserve"> </w:t>
      </w:r>
      <w:r w:rsidRPr="003B789B">
        <w:rPr>
          <w:i/>
          <w:iCs/>
        </w:rPr>
        <w:t>NCE MX Group 205</w:t>
      </w:r>
      <w:r w:rsidRPr="003B789B">
        <w:t>, Letter Order, DA 23-</w:t>
      </w:r>
      <w:r>
        <w:t>500</w:t>
      </w:r>
      <w:r w:rsidRPr="003B789B">
        <w:t xml:space="preserve"> (MB </w:t>
      </w:r>
      <w:r>
        <w:t>June 12</w:t>
      </w:r>
      <w:r w:rsidRPr="003B789B">
        <w:t>, 2023) (</w:t>
      </w:r>
      <w:r w:rsidR="00C240E9">
        <w:rPr>
          <w:i/>
          <w:iCs/>
        </w:rPr>
        <w:t>Second</w:t>
      </w:r>
      <w:r>
        <w:rPr>
          <w:i/>
          <w:iCs/>
        </w:rPr>
        <w:t xml:space="preserve"> </w:t>
      </w:r>
      <w:r w:rsidRPr="003B789B">
        <w:rPr>
          <w:i/>
          <w:iCs/>
        </w:rPr>
        <w:t>Letter Order</w:t>
      </w:r>
      <w:r w:rsidRPr="003B789B">
        <w:t>).</w:t>
      </w:r>
    </w:p>
  </w:footnote>
  <w:footnote w:id="8">
    <w:p w:rsidR="0041175D" w:rsidRPr="003B789B" w:rsidP="0041175D" w14:paraId="3298053C" w14:textId="77777777">
      <w:pPr>
        <w:pStyle w:val="FootnoteText"/>
      </w:pPr>
      <w:r w:rsidRPr="003B789B">
        <w:rPr>
          <w:rStyle w:val="FootnoteReference"/>
          <w:rFonts w:ascii="Times New Roman" w:hAnsi="Times New Roman"/>
        </w:rPr>
        <w:footnoteRef/>
      </w:r>
      <w:r w:rsidRPr="003B789B">
        <w:t xml:space="preserve"> </w:t>
      </w:r>
      <w:r w:rsidRPr="003B789B">
        <w:rPr>
          <w:i/>
          <w:iCs/>
        </w:rPr>
        <w:t>Media Bureau Announces NCE FM New Station Application Filing Window; Window Open from November 2, 2021, to November 9, 2021</w:t>
      </w:r>
      <w:r w:rsidRPr="003B789B">
        <w:t xml:space="preserve">, MB Docket No. 20-343, Public Notice, 36 FCC </w:t>
      </w:r>
      <w:r w:rsidRPr="003B789B">
        <w:t>Rcd</w:t>
      </w:r>
      <w:r w:rsidRPr="003B789B">
        <w:t xml:space="preserve"> 7449 (MB 2021).</w:t>
      </w:r>
    </w:p>
  </w:footnote>
  <w:footnote w:id="9">
    <w:p w:rsidR="0041175D" w:rsidRPr="003B789B" w:rsidP="0041175D" w14:paraId="5C485236" w14:textId="7570C9C0">
      <w:pPr>
        <w:pStyle w:val="FootnoteText"/>
      </w:pPr>
      <w:r w:rsidRPr="003B789B">
        <w:rPr>
          <w:rStyle w:val="FootnoteReference"/>
          <w:rFonts w:ascii="Times New Roman" w:hAnsi="Times New Roman"/>
        </w:rPr>
        <w:footnoteRef/>
      </w:r>
      <w:r w:rsidRPr="003B789B">
        <w:t xml:space="preserve"> </w:t>
      </w:r>
      <w:r w:rsidR="00A4378A">
        <w:rPr>
          <w:i/>
          <w:iCs/>
        </w:rPr>
        <w:t xml:space="preserve">See Fifth Fair Distribution Order </w:t>
      </w:r>
      <w:r w:rsidR="00A4378A">
        <w:t xml:space="preserve">at 5, para. 12.  </w:t>
      </w:r>
      <w:r w:rsidR="00DB157F">
        <w:t xml:space="preserve">At the time of the </w:t>
      </w:r>
      <w:r w:rsidRPr="006738C9" w:rsidR="00DB157F">
        <w:rPr>
          <w:i/>
          <w:iCs/>
        </w:rPr>
        <w:t>Fifth</w:t>
      </w:r>
      <w:r w:rsidR="00DB157F">
        <w:t xml:space="preserve"> </w:t>
      </w:r>
      <w:r w:rsidR="00DB157F">
        <w:rPr>
          <w:i/>
          <w:iCs/>
        </w:rPr>
        <w:t>Fair Distribution Order</w:t>
      </w:r>
      <w:r w:rsidR="00DB157F">
        <w:t xml:space="preserve">, NCE MX Group 205 consisted of eight applications: the FDMI and ETCB applications, and the applications of </w:t>
      </w:r>
      <w:r w:rsidRPr="00582265" w:rsidR="00DB157F">
        <w:t>Ministerio</w:t>
      </w:r>
      <w:r w:rsidRPr="00582265" w:rsidR="00DB157F">
        <w:t xml:space="preserve"> Espiritu Santo</w:t>
      </w:r>
      <w:r w:rsidR="00DB157F">
        <w:t xml:space="preserve"> (Application File No. 0000167797), Iglesia Cristian Restauracion y Vida (Application File No. 0000167785), </w:t>
      </w:r>
      <w:r w:rsidRPr="00582265" w:rsidR="00DB157F">
        <w:t>Alpha Consulting Christian Education</w:t>
      </w:r>
      <w:r w:rsidR="00DB157F">
        <w:t xml:space="preserve"> (Application File No. 0000</w:t>
      </w:r>
      <w:r w:rsidRPr="003523E4" w:rsidR="00DB157F">
        <w:t>166689</w:t>
      </w:r>
      <w:r w:rsidR="00DB157F">
        <w:t xml:space="preserve">), </w:t>
      </w:r>
      <w:r w:rsidRPr="00582265" w:rsidR="00DB157F">
        <w:t>Specialized Educational Broadcasting</w:t>
      </w:r>
      <w:r w:rsidR="00DB157F">
        <w:t xml:space="preserve"> (SEB) (Application File No. 0000</w:t>
      </w:r>
      <w:r w:rsidRPr="003523E4" w:rsidR="00DB157F">
        <w:t>166809</w:t>
      </w:r>
      <w:r w:rsidR="00DB157F">
        <w:t xml:space="preserve">), </w:t>
      </w:r>
      <w:r w:rsidRPr="00582265" w:rsidR="00DB157F">
        <w:t>Centro Familiar de Restauracion y Vida</w:t>
      </w:r>
      <w:r w:rsidR="00DB157F">
        <w:t xml:space="preserve"> (Application File No. 0000</w:t>
      </w:r>
      <w:r w:rsidRPr="003523E4" w:rsidR="00DB157F">
        <w:t>167080</w:t>
      </w:r>
      <w:r w:rsidR="00DB157F">
        <w:t xml:space="preserve">), and </w:t>
      </w:r>
      <w:r w:rsidRPr="00582265" w:rsidR="00DB157F">
        <w:t>Red-C Apostolate: Religious Education for the Domestic Church</w:t>
      </w:r>
      <w:r w:rsidR="00DB157F">
        <w:t xml:space="preserve"> (Red-C) (Application File No. 0000167206).  </w:t>
      </w:r>
      <w:r w:rsidR="00A4378A">
        <w:t xml:space="preserve">FDMI, ETCB, and </w:t>
      </w:r>
      <w:r w:rsidR="00DB157F">
        <w:t>SEB</w:t>
      </w:r>
      <w:r w:rsidR="00A4378A">
        <w:t xml:space="preserve"> each claimed a fair distribution preference</w:t>
      </w:r>
      <w:r w:rsidR="00DB157F">
        <w:t xml:space="preserve">, and the other five applicants did not claim such a preference.  </w:t>
      </w:r>
      <w:r w:rsidRPr="00582265" w:rsidR="00DB157F">
        <w:t>FDMI</w:t>
      </w:r>
      <w:r w:rsidR="00DB157F">
        <w:t xml:space="preserve"> provided</w:t>
      </w:r>
      <w:r w:rsidRPr="00582265" w:rsidR="00DB157F">
        <w:t xml:space="preserve"> a second NCE service to 14,178 people; SEB to 6,151 people; and ETCB a combined first and second NCE service to 8,575 people</w:t>
      </w:r>
      <w:r w:rsidR="00A4378A">
        <w:t>.  Because FDMI proposed to provide a new second NCE service to at least 5,000 more people than ETCB, it prevailed.</w:t>
      </w:r>
      <w:r w:rsidRPr="003B789B">
        <w:rPr>
          <w:i/>
          <w:iCs/>
        </w:rPr>
        <w:t xml:space="preserve"> </w:t>
      </w:r>
    </w:p>
  </w:footnote>
  <w:footnote w:id="10">
    <w:p w:rsidR="0041175D" w:rsidRPr="003B789B" w:rsidP="0041175D" w14:paraId="14ACEADC" w14:textId="39F8247C">
      <w:pPr>
        <w:pStyle w:val="FootnoteText"/>
      </w:pPr>
      <w:r w:rsidRPr="003B789B">
        <w:rPr>
          <w:rStyle w:val="FootnoteReference"/>
          <w:rFonts w:ascii="Times New Roman" w:hAnsi="Times New Roman"/>
        </w:rPr>
        <w:footnoteRef/>
      </w:r>
      <w:r w:rsidRPr="003B789B">
        <w:t xml:space="preserve"> </w:t>
      </w:r>
      <w:r w:rsidR="00DB157F">
        <w:t xml:space="preserve">After the issuance of the </w:t>
      </w:r>
      <w:r w:rsidR="00DB157F">
        <w:rPr>
          <w:i/>
          <w:iCs/>
        </w:rPr>
        <w:t>Fifth Fair Distribution Order</w:t>
      </w:r>
      <w:r w:rsidR="00C3119C">
        <w:t xml:space="preserve"> but prior to the Bureau taking action on the applications in </w:t>
      </w:r>
      <w:r w:rsidR="00BA1370">
        <w:t>NCE MX Group 205</w:t>
      </w:r>
      <w:r w:rsidR="00DB157F">
        <w:t xml:space="preserve">, Red-C filed an amendment which rendered its application a singleton. The remaining six applications, including the ETCB Application, were dismissed as non-tentative selectees.  Only ETCB sought reconsideration of its dismissal, and the dismissals of the other </w:t>
      </w:r>
      <w:r w:rsidR="00B078A6">
        <w:t xml:space="preserve">five </w:t>
      </w:r>
      <w:r w:rsidR="00DB157F">
        <w:t xml:space="preserve">applications are now final.  </w:t>
      </w:r>
      <w:r w:rsidR="00DB157F">
        <w:rPr>
          <w:i/>
          <w:iCs/>
        </w:rPr>
        <w:t xml:space="preserve">See </w:t>
      </w:r>
      <w:r w:rsidR="002D1956">
        <w:rPr>
          <w:i/>
          <w:iCs/>
        </w:rPr>
        <w:t>December 13 Public Notice</w:t>
      </w:r>
      <w:r w:rsidR="00DB157F">
        <w:t xml:space="preserve"> (granting FDMI Application and dismissing mutually exclusive ECTB Application and remaining </w:t>
      </w:r>
      <w:r w:rsidR="00B078A6">
        <w:t xml:space="preserve">five </w:t>
      </w:r>
      <w:r w:rsidR="00DB157F">
        <w:t>applications</w:t>
      </w:r>
      <w:r w:rsidR="00770C9A">
        <w:t>)</w:t>
      </w:r>
      <w:r w:rsidR="00DB157F">
        <w:t>.</w:t>
      </w:r>
    </w:p>
  </w:footnote>
  <w:footnote w:id="11">
    <w:p w:rsidR="00A4378A" w:rsidRPr="00A4378A" w14:paraId="25B5BF3A" w14:textId="18EA9ACE">
      <w:pPr>
        <w:pStyle w:val="FootnoteText"/>
      </w:pPr>
      <w:r>
        <w:rPr>
          <w:rStyle w:val="FootnoteReference"/>
        </w:rPr>
        <w:footnoteRef/>
      </w:r>
      <w:r>
        <w:t xml:space="preserve"> </w:t>
      </w:r>
      <w:r>
        <w:rPr>
          <w:i/>
          <w:iCs/>
        </w:rPr>
        <w:t xml:space="preserve">See </w:t>
      </w:r>
      <w:r>
        <w:t>Pleading File No. 0000205723 (filed Dec. 19, 2022).</w:t>
      </w:r>
    </w:p>
  </w:footnote>
  <w:footnote w:id="12">
    <w:p w:rsidR="002F47F3" w:rsidRPr="003B789B" w:rsidP="002F47F3" w14:paraId="56160689" w14:textId="77777777">
      <w:pPr>
        <w:pStyle w:val="FootnoteText"/>
      </w:pPr>
      <w:r w:rsidRPr="003B789B">
        <w:rPr>
          <w:rStyle w:val="FootnoteReference"/>
          <w:rFonts w:ascii="Times New Roman" w:hAnsi="Times New Roman"/>
        </w:rPr>
        <w:footnoteRef/>
      </w:r>
      <w:r w:rsidRPr="003B789B">
        <w:t xml:space="preserve"> </w:t>
      </w:r>
      <w:r w:rsidRPr="003B789B" w:rsidR="000840F1">
        <w:rPr>
          <w:i/>
          <w:iCs/>
        </w:rPr>
        <w:t>See</w:t>
      </w:r>
      <w:r w:rsidRPr="003B789B" w:rsidR="000840F1">
        <w:t xml:space="preserve"> Pleading File No. 000020</w:t>
      </w:r>
      <w:r w:rsidRPr="003B789B" w:rsidR="00895EC9">
        <w:t>6492</w:t>
      </w:r>
      <w:r w:rsidRPr="003B789B" w:rsidR="000840F1">
        <w:t xml:space="preserve"> (filed </w:t>
      </w:r>
      <w:r w:rsidRPr="003B789B" w:rsidR="00895EC9">
        <w:t>Jan</w:t>
      </w:r>
      <w:r w:rsidRPr="003B789B" w:rsidR="000840F1">
        <w:t xml:space="preserve">. </w:t>
      </w:r>
      <w:r w:rsidRPr="003B789B" w:rsidR="00EE50BB">
        <w:t>8</w:t>
      </w:r>
      <w:r w:rsidRPr="003B789B" w:rsidR="000840F1">
        <w:t>, 202</w:t>
      </w:r>
      <w:r w:rsidRPr="003B789B" w:rsidR="00EE50BB">
        <w:t>3</w:t>
      </w:r>
      <w:r w:rsidRPr="003B789B" w:rsidR="000840F1">
        <w:t>).</w:t>
      </w:r>
    </w:p>
  </w:footnote>
  <w:footnote w:id="13">
    <w:p w:rsidR="002F47F3" w:rsidRPr="003B789B" w:rsidP="002F47F3" w14:paraId="2605A4BE" w14:textId="77777777">
      <w:pPr>
        <w:pStyle w:val="FootnoteText"/>
      </w:pPr>
      <w:r w:rsidRPr="003B789B">
        <w:rPr>
          <w:rStyle w:val="FootnoteReference"/>
          <w:rFonts w:ascii="Times New Roman" w:hAnsi="Times New Roman"/>
        </w:rPr>
        <w:footnoteRef/>
      </w:r>
      <w:r w:rsidRPr="003B789B">
        <w:t xml:space="preserve"> </w:t>
      </w:r>
      <w:r w:rsidRPr="003B789B">
        <w:rPr>
          <w:i/>
          <w:iCs/>
        </w:rPr>
        <w:t>Id</w:t>
      </w:r>
      <w:r w:rsidRPr="003B789B">
        <w:t xml:space="preserve">. at 4.  </w:t>
      </w:r>
    </w:p>
  </w:footnote>
  <w:footnote w:id="14">
    <w:p w:rsidR="002F47F3" w:rsidRPr="003B789B" w:rsidP="002F47F3" w14:paraId="418DC0E0" w14:textId="18163B61">
      <w:pPr>
        <w:pStyle w:val="FootnoteText"/>
      </w:pPr>
      <w:r w:rsidRPr="003B789B">
        <w:rPr>
          <w:rStyle w:val="FootnoteReference"/>
          <w:rFonts w:ascii="Times New Roman" w:hAnsi="Times New Roman"/>
        </w:rPr>
        <w:footnoteRef/>
      </w:r>
      <w:r w:rsidRPr="003B789B">
        <w:t xml:space="preserve"> </w:t>
      </w:r>
      <w:r w:rsidR="009F0198">
        <w:rPr>
          <w:i/>
          <w:iCs/>
        </w:rPr>
        <w:t xml:space="preserve">First </w:t>
      </w:r>
      <w:r w:rsidRPr="003B789B" w:rsidR="00BC5D67">
        <w:rPr>
          <w:i/>
          <w:iCs/>
        </w:rPr>
        <w:t>Letter Order</w:t>
      </w:r>
      <w:r w:rsidR="00A06316">
        <w:rPr>
          <w:i/>
          <w:iCs/>
        </w:rPr>
        <w:t xml:space="preserve">, supra </w:t>
      </w:r>
      <w:r w:rsidR="00A06316">
        <w:t>note 3,</w:t>
      </w:r>
      <w:r w:rsidRPr="003B789B" w:rsidR="00BC5D67">
        <w:rPr>
          <w:i/>
          <w:iCs/>
        </w:rPr>
        <w:t xml:space="preserve"> </w:t>
      </w:r>
      <w:r w:rsidRPr="003B789B" w:rsidR="00E47D12">
        <w:t>at 3</w:t>
      </w:r>
      <w:r w:rsidRPr="003B789B" w:rsidR="007D3C70">
        <w:t>.</w:t>
      </w:r>
    </w:p>
  </w:footnote>
  <w:footnote w:id="15">
    <w:p w:rsidR="009F0198" w14:paraId="2826DDCC" w14:textId="676CAB02">
      <w:pPr>
        <w:pStyle w:val="FootnoteText"/>
      </w:pPr>
      <w:r>
        <w:rPr>
          <w:rStyle w:val="FootnoteReference"/>
        </w:rPr>
        <w:footnoteRef/>
      </w:r>
      <w:r>
        <w:t xml:space="preserve"> ETCB Application, Amendment (filed Apr. 5, 2023) (April 5 Amendment)</w:t>
      </w:r>
      <w:r w:rsidR="00E32D11">
        <w:t>.</w:t>
      </w:r>
    </w:p>
  </w:footnote>
  <w:footnote w:id="16">
    <w:p w:rsidR="005E130C" w:rsidRPr="005E130C" w14:paraId="43FDB431" w14:textId="1D2C322D">
      <w:pPr>
        <w:pStyle w:val="FootnoteText"/>
      </w:pPr>
      <w:r>
        <w:rPr>
          <w:rStyle w:val="FootnoteReference"/>
        </w:rPr>
        <w:footnoteRef/>
      </w:r>
      <w:r>
        <w:t xml:space="preserve"> </w:t>
      </w:r>
      <w:r>
        <w:rPr>
          <w:i/>
          <w:iCs/>
        </w:rPr>
        <w:t>See</w:t>
      </w:r>
      <w:r>
        <w:t xml:space="preserve"> </w:t>
      </w:r>
      <w:r>
        <w:rPr>
          <w:i/>
          <w:iCs/>
        </w:rPr>
        <w:t>Actions</w:t>
      </w:r>
      <w:r>
        <w:t>, Public Notice, Report No.</w:t>
      </w:r>
      <w:r w:rsidR="00647D99">
        <w:t xml:space="preserve"> </w:t>
      </w:r>
      <w:r w:rsidRPr="00647D99" w:rsidR="00647D99">
        <w:t>PN-2-230414-01</w:t>
      </w:r>
      <w:r w:rsidR="00647D99">
        <w:t xml:space="preserve"> (MB Apr. 14, 2023)</w:t>
      </w:r>
      <w:r>
        <w:t xml:space="preserve"> </w:t>
      </w:r>
      <w:r w:rsidR="00475CF1">
        <w:t xml:space="preserve">(“Application, as amended 4/5/2023, dismissed 4/12/2023 via Public Notice for the following reason: Section 73.509 violation – 54 sq km. overlap caused to the granted construction permit, File No. 0000167146, of co-channel Class A FM station in </w:t>
      </w:r>
      <w:r w:rsidR="00475CF1">
        <w:t>Bedias</w:t>
      </w:r>
      <w:r w:rsidR="00475CF1">
        <w:t>, Texas.  S</w:t>
      </w:r>
      <w:r w:rsidR="006B32B9">
        <w:t>ee</w:t>
      </w:r>
      <w:r w:rsidR="00475CF1">
        <w:t xml:space="preserve"> DA 21-1516 for general information about this dismissal and for information about filing curative amendments.”)</w:t>
      </w:r>
      <w:r w:rsidR="00DB157F">
        <w:t xml:space="preserve"> </w:t>
      </w:r>
      <w:r w:rsidR="00E32D11">
        <w:t>(April 14 Public Notice)</w:t>
      </w:r>
      <w:r w:rsidR="00647D99">
        <w:t>.</w:t>
      </w:r>
    </w:p>
  </w:footnote>
  <w:footnote w:id="17">
    <w:p w:rsidR="00647D99" w:rsidRPr="003B789B" w:rsidP="00647D99" w14:paraId="67CAD180" w14:textId="195479C8">
      <w:pPr>
        <w:pStyle w:val="FootnoteText"/>
      </w:pPr>
      <w:r w:rsidRPr="003B789B">
        <w:rPr>
          <w:rStyle w:val="FootnoteReference"/>
          <w:rFonts w:ascii="Times New Roman" w:hAnsi="Times New Roman"/>
        </w:rPr>
        <w:footnoteRef/>
      </w:r>
      <w:r w:rsidRPr="003B789B">
        <w:t xml:space="preserve"> ETCB Application</w:t>
      </w:r>
      <w:r>
        <w:t xml:space="preserve">, Amendment (filed Apr. </w:t>
      </w:r>
      <w:r w:rsidR="00E32D11">
        <w:t>12</w:t>
      </w:r>
      <w:r>
        <w:t xml:space="preserve">, 2023) (April </w:t>
      </w:r>
      <w:r w:rsidR="00E32D11">
        <w:t>12</w:t>
      </w:r>
      <w:r>
        <w:t xml:space="preserve"> Amendment)</w:t>
      </w:r>
      <w:r w:rsidR="00E32D11">
        <w:t>.</w:t>
      </w:r>
      <w:r>
        <w:t xml:space="preserve"> </w:t>
      </w:r>
    </w:p>
  </w:footnote>
  <w:footnote w:id="18">
    <w:p w:rsidR="00CC5C38" w:rsidRPr="003B789B" w:rsidP="00CC5C38" w14:paraId="3C1F42D4" w14:textId="1EA03422">
      <w:pPr>
        <w:pStyle w:val="FootnoteText"/>
      </w:pPr>
      <w:r w:rsidRPr="003B789B">
        <w:rPr>
          <w:rStyle w:val="FootnoteReference"/>
          <w:rFonts w:ascii="Times New Roman" w:hAnsi="Times New Roman"/>
        </w:rPr>
        <w:footnoteRef/>
      </w:r>
      <w:r w:rsidRPr="003B789B">
        <w:t xml:space="preserve"> FDMI Application</w:t>
      </w:r>
      <w:r w:rsidR="00527D74">
        <w:t>, Amendment (f</w:t>
      </w:r>
      <w:r w:rsidR="00E32D11">
        <w:t>i</w:t>
      </w:r>
      <w:r w:rsidR="00527D74">
        <w:t>led Apr. 10, 2023).</w:t>
      </w:r>
    </w:p>
  </w:footnote>
  <w:footnote w:id="19">
    <w:p w:rsidR="00637DBE" w:rsidRPr="00E32D11" w14:paraId="48268AE4" w14:textId="19386E39">
      <w:pPr>
        <w:pStyle w:val="FootnoteText"/>
      </w:pPr>
      <w:r>
        <w:rPr>
          <w:rStyle w:val="FootnoteReference"/>
        </w:rPr>
        <w:footnoteRef/>
      </w:r>
      <w:r>
        <w:t xml:space="preserve"> </w:t>
      </w:r>
      <w:r w:rsidR="00E32D11">
        <w:rPr>
          <w:i/>
          <w:iCs/>
        </w:rPr>
        <w:t xml:space="preserve">Second Letter Order </w:t>
      </w:r>
      <w:r w:rsidR="00E32D11">
        <w:t>at 4.</w:t>
      </w:r>
      <w:r w:rsidR="00022DB8">
        <w:t xml:space="preserve">  The Bureau noted that it would withhold action on the David Objections until the end of the new 30-day petition </w:t>
      </w:r>
      <w:r w:rsidR="00886AB3">
        <w:t xml:space="preserve">to deny </w:t>
      </w:r>
      <w:r w:rsidR="00022DB8">
        <w:t xml:space="preserve">period. </w:t>
      </w:r>
    </w:p>
  </w:footnote>
  <w:footnote w:id="20">
    <w:p w:rsidR="003D5520" w:rsidRPr="003B0BED" w14:paraId="3D6C2555" w14:textId="07094303">
      <w:pPr>
        <w:pStyle w:val="FootnoteText"/>
        <w:rPr>
          <w:i/>
        </w:rPr>
      </w:pPr>
      <w:r>
        <w:rPr>
          <w:rStyle w:val="FootnoteReference"/>
        </w:rPr>
        <w:footnoteRef/>
      </w:r>
      <w:r>
        <w:t xml:space="preserve"> </w:t>
      </w:r>
      <w:r w:rsidR="00DB2D44">
        <w:t>First David Objection at 1.</w:t>
      </w:r>
      <w:r w:rsidR="003B0BED">
        <w:t xml:space="preserve">  </w:t>
      </w:r>
      <w:r w:rsidR="003B0BED">
        <w:rPr>
          <w:rFonts w:eastAsia="Calibri"/>
          <w:iCs/>
          <w:szCs w:val="22"/>
        </w:rPr>
        <w:t xml:space="preserve">David states that “under the originally proposed pattern, the city of Waco was included in the 60 dBu contour.  As a result the 8,575 claimed by the application to be receiving first or second NCE service was far under 10% of the total population covered…”  </w:t>
      </w:r>
      <w:r w:rsidR="003B0BED">
        <w:rPr>
          <w:rFonts w:eastAsia="Calibri"/>
          <w:i/>
          <w:szCs w:val="22"/>
        </w:rPr>
        <w:t>Id.</w:t>
      </w:r>
    </w:p>
  </w:footnote>
  <w:footnote w:id="21">
    <w:p w:rsidR="00A333E0" w:rsidRPr="00527D74" w14:paraId="24C36495" w14:textId="6D8A1A9A">
      <w:pPr>
        <w:pStyle w:val="FootnoteText"/>
        <w:rPr>
          <w:i/>
          <w:iCs/>
        </w:rPr>
      </w:pPr>
      <w:r>
        <w:rPr>
          <w:rStyle w:val="FootnoteReference"/>
        </w:rPr>
        <w:footnoteRef/>
      </w:r>
      <w:r>
        <w:t xml:space="preserve"> </w:t>
      </w:r>
      <w:r w:rsidR="00527D74">
        <w:rPr>
          <w:i/>
          <w:iCs/>
        </w:rPr>
        <w:t xml:space="preserve">Id. </w:t>
      </w:r>
    </w:p>
  </w:footnote>
  <w:footnote w:id="22">
    <w:p w:rsidR="000B5B52" w14:paraId="43BBDC00" w14:textId="7EF404AC">
      <w:pPr>
        <w:pStyle w:val="FootnoteText"/>
      </w:pPr>
      <w:r>
        <w:rPr>
          <w:rStyle w:val="FootnoteReference"/>
        </w:rPr>
        <w:footnoteRef/>
      </w:r>
      <w:r>
        <w:t xml:space="preserve"> First </w:t>
      </w:r>
      <w:r w:rsidR="000A19AE">
        <w:t xml:space="preserve">ETCB </w:t>
      </w:r>
      <w:r>
        <w:t>Opposition at 3.</w:t>
      </w:r>
    </w:p>
  </w:footnote>
  <w:footnote w:id="23">
    <w:p w:rsidR="00D11424" w14:paraId="67244925" w14:textId="27449064">
      <w:pPr>
        <w:pStyle w:val="FootnoteText"/>
      </w:pPr>
      <w:r>
        <w:rPr>
          <w:rStyle w:val="FootnoteReference"/>
        </w:rPr>
        <w:footnoteRef/>
      </w:r>
      <w:r>
        <w:t xml:space="preserve"> </w:t>
      </w:r>
      <w:r w:rsidR="00B16621">
        <w:rPr>
          <w:i/>
          <w:iCs/>
        </w:rPr>
        <w:t xml:space="preserve">Id.  </w:t>
      </w:r>
      <w:r>
        <w:t>In the First Reply, David</w:t>
      </w:r>
      <w:r w:rsidR="00AB246E">
        <w:rPr>
          <w:i/>
          <w:iCs/>
        </w:rPr>
        <w:t xml:space="preserve"> </w:t>
      </w:r>
      <w:r>
        <w:t xml:space="preserve">reiterates his contention that </w:t>
      </w:r>
      <w:r w:rsidR="00AB246E">
        <w:t xml:space="preserve">based on the antenna pattern proposed in the initial application, ETCB was ineligible for a Section 307(b) preference.  </w:t>
      </w:r>
      <w:r w:rsidR="00AB246E">
        <w:rPr>
          <w:i/>
          <w:iCs/>
        </w:rPr>
        <w:t xml:space="preserve">See </w:t>
      </w:r>
      <w:r w:rsidR="00AB246E">
        <w:t>First David Reply at 1.</w:t>
      </w:r>
      <w:r>
        <w:t xml:space="preserve"> </w:t>
      </w:r>
    </w:p>
  </w:footnote>
  <w:footnote w:id="24">
    <w:p w:rsidR="00761804" w14:paraId="54B9E9A5" w14:textId="2E5A4263">
      <w:pPr>
        <w:pStyle w:val="FootnoteText"/>
      </w:pPr>
      <w:r>
        <w:rPr>
          <w:rStyle w:val="FootnoteReference"/>
        </w:rPr>
        <w:footnoteRef/>
      </w:r>
      <w:r>
        <w:t xml:space="preserve"> Second David Objection at 1.</w:t>
      </w:r>
    </w:p>
  </w:footnote>
  <w:footnote w:id="25">
    <w:p w:rsidR="00491310" w:rsidRPr="00761804" w14:paraId="3C1F6F99" w14:textId="1F8BFDD0">
      <w:pPr>
        <w:pStyle w:val="FootnoteText"/>
        <w:rPr>
          <w:i/>
          <w:iCs/>
        </w:rPr>
      </w:pPr>
      <w:r>
        <w:rPr>
          <w:rStyle w:val="FootnoteReference"/>
        </w:rPr>
        <w:footnoteRef/>
      </w:r>
      <w:r>
        <w:t xml:space="preserve"> </w:t>
      </w:r>
      <w:r w:rsidR="00761804">
        <w:rPr>
          <w:i/>
          <w:iCs/>
        </w:rPr>
        <w:t>Id.</w:t>
      </w:r>
    </w:p>
  </w:footnote>
  <w:footnote w:id="26">
    <w:p w:rsidR="00491310" w:rsidRPr="00491310" w14:paraId="7FA6DAC6" w14:textId="2BA34847">
      <w:pPr>
        <w:pStyle w:val="FootnoteText"/>
      </w:pPr>
      <w:r>
        <w:rPr>
          <w:rStyle w:val="FootnoteReference"/>
        </w:rPr>
        <w:footnoteRef/>
      </w:r>
      <w:r>
        <w:t xml:space="preserve"> </w:t>
      </w:r>
      <w:r w:rsidR="006167B5">
        <w:rPr>
          <w:i/>
          <w:iCs/>
        </w:rPr>
        <w:t>Id.</w:t>
      </w:r>
      <w:r>
        <w:t xml:space="preserve"> at 1-2 (citing </w:t>
      </w:r>
      <w:r w:rsidRPr="00BD0D1E">
        <w:rPr>
          <w:i/>
          <w:iCs/>
        </w:rPr>
        <w:t>Media Bureau Dismisses Defective Singleton Applications Submitted in the November 2021, Filing Window For New Noncommercial Education</w:t>
      </w:r>
      <w:r w:rsidR="00947DC8">
        <w:rPr>
          <w:i/>
          <w:iCs/>
        </w:rPr>
        <w:t>al</w:t>
      </w:r>
      <w:r w:rsidRPr="00BD0D1E">
        <w:rPr>
          <w:i/>
          <w:iCs/>
        </w:rPr>
        <w:t xml:space="preserve"> FM Stations</w:t>
      </w:r>
      <w:r>
        <w:t xml:space="preserve">, </w:t>
      </w:r>
      <w:r w:rsidR="00BD0D1E">
        <w:t xml:space="preserve">Public Notice, </w:t>
      </w:r>
      <w:r>
        <w:t xml:space="preserve">36 FCC </w:t>
      </w:r>
      <w:r>
        <w:t>Rcd</w:t>
      </w:r>
      <w:r>
        <w:t xml:space="preserve"> 16718 (MB 2021) (</w:t>
      </w:r>
      <w:r>
        <w:rPr>
          <w:i/>
          <w:iCs/>
        </w:rPr>
        <w:t>Singletons Public Notice</w:t>
      </w:r>
      <w:r>
        <w:t>)</w:t>
      </w:r>
      <w:r w:rsidR="00BD0D1E">
        <w:t>)</w:t>
      </w:r>
      <w:r>
        <w:t>.</w:t>
      </w:r>
    </w:p>
  </w:footnote>
  <w:footnote w:id="27">
    <w:p w:rsidR="0099630C" w14:paraId="5986C5B4" w14:textId="3DC76DAD">
      <w:pPr>
        <w:pStyle w:val="FootnoteText"/>
      </w:pPr>
      <w:r>
        <w:rPr>
          <w:rStyle w:val="FootnoteReference"/>
        </w:rPr>
        <w:footnoteRef/>
      </w:r>
      <w:r>
        <w:t xml:space="preserve"> </w:t>
      </w:r>
      <w:r w:rsidR="00626496">
        <w:t xml:space="preserve">Second ETCB Opposition at </w:t>
      </w:r>
      <w:r w:rsidR="00B61457">
        <w:t>4</w:t>
      </w:r>
      <w:r w:rsidR="00626496">
        <w:t>.  ETCB also argues that the Second David Objection was procedurally improper</w:t>
      </w:r>
      <w:r w:rsidR="00B61457">
        <w:t xml:space="preserve">.  </w:t>
      </w:r>
      <w:r w:rsidR="00B61457">
        <w:rPr>
          <w:i/>
          <w:iCs/>
        </w:rPr>
        <w:t xml:space="preserve">Id. </w:t>
      </w:r>
      <w:r w:rsidR="00B61457">
        <w:t>at 3.  We find no merit to this allegation and do not consider it further.</w:t>
      </w:r>
      <w:r w:rsidR="00626496">
        <w:t xml:space="preserve"> </w:t>
      </w:r>
    </w:p>
  </w:footnote>
  <w:footnote w:id="28">
    <w:p w:rsidR="00761804" w:rsidRPr="005907E0" w14:paraId="11BF69C2" w14:textId="4F2DEE18">
      <w:pPr>
        <w:pStyle w:val="FootnoteText"/>
      </w:pPr>
      <w:r>
        <w:rPr>
          <w:rStyle w:val="FootnoteReference"/>
        </w:rPr>
        <w:footnoteRef/>
      </w:r>
      <w:r>
        <w:t xml:space="preserve"> </w:t>
      </w:r>
      <w:r>
        <w:rPr>
          <w:i/>
          <w:iCs/>
        </w:rPr>
        <w:t>Id.</w:t>
      </w:r>
      <w:r w:rsidR="00E11BBC">
        <w:rPr>
          <w:i/>
          <w:iCs/>
        </w:rPr>
        <w:t xml:space="preserve">  </w:t>
      </w:r>
      <w:r w:rsidR="00E11BBC">
        <w:t xml:space="preserve">In the Second David Reply, David reiterates </w:t>
      </w:r>
      <w:r w:rsidR="00DB157F">
        <w:t xml:space="preserve">his </w:t>
      </w:r>
      <w:r w:rsidR="00E11BBC">
        <w:t xml:space="preserve">contention that the </w:t>
      </w:r>
      <w:r w:rsidR="000A619E">
        <w:t xml:space="preserve">ETCB exhausted its one opportunity to file a curative amendment, and the ETCB Application must, therefore, be dismissed.  </w:t>
      </w:r>
      <w:r w:rsidR="000A619E">
        <w:rPr>
          <w:i/>
          <w:iCs/>
        </w:rPr>
        <w:t xml:space="preserve">See </w:t>
      </w:r>
      <w:r w:rsidR="000A619E">
        <w:t xml:space="preserve">Second David Reply at 2.  </w:t>
      </w:r>
    </w:p>
  </w:footnote>
  <w:footnote w:id="29">
    <w:p w:rsidR="001222D7" w:rsidRPr="003B789B" w:rsidP="001222D7" w14:paraId="44814DD1" w14:textId="77777777">
      <w:pPr>
        <w:pStyle w:val="FootnoteText"/>
      </w:pPr>
      <w:r w:rsidRPr="003B789B">
        <w:rPr>
          <w:rStyle w:val="FootnoteReference"/>
          <w:rFonts w:ascii="Times New Roman" w:hAnsi="Times New Roman"/>
        </w:rPr>
        <w:footnoteRef/>
      </w:r>
      <w:r w:rsidRPr="003B789B">
        <w:t xml:space="preserve"> 47 U.S.C. § 309(d).</w:t>
      </w:r>
    </w:p>
  </w:footnote>
  <w:footnote w:id="30">
    <w:p w:rsidR="001222D7" w:rsidRPr="003B789B" w:rsidP="001222D7" w14:paraId="2F9335ED" w14:textId="76196A69">
      <w:pPr>
        <w:pStyle w:val="FootnoteText"/>
      </w:pPr>
      <w:r w:rsidRPr="003B789B">
        <w:rPr>
          <w:rStyle w:val="FootnoteReference"/>
          <w:rFonts w:ascii="Times New Roman" w:hAnsi="Times New Roman"/>
        </w:rPr>
        <w:footnoteRef/>
      </w:r>
      <w:r w:rsidRPr="003B789B">
        <w:t xml:space="preserve"> </w:t>
      </w:r>
      <w:r w:rsidRPr="003B789B">
        <w:rPr>
          <w:i/>
        </w:rPr>
        <w:t>See, e.g</w:t>
      </w:r>
      <w:r w:rsidRPr="003B789B">
        <w:t xml:space="preserve">., </w:t>
      </w:r>
      <w:r w:rsidRPr="003B789B">
        <w:rPr>
          <w:i/>
        </w:rPr>
        <w:t>WWOR-TV, Inc</w:t>
      </w:r>
      <w:r w:rsidRPr="003B789B">
        <w:t xml:space="preserve">., Memorandum Opinion and Order, 6 FCC </w:t>
      </w:r>
      <w:r w:rsidRPr="003B789B">
        <w:t>Rcd</w:t>
      </w:r>
      <w:r w:rsidRPr="003B789B">
        <w:t xml:space="preserve"> 193, 197, n.10 (1990), </w:t>
      </w:r>
      <w:r w:rsidRPr="003B789B">
        <w:rPr>
          <w:i/>
        </w:rPr>
        <w:t>aff'd sub nom. Garden State Broad. L.P. v. FCC</w:t>
      </w:r>
      <w:r w:rsidRPr="003B789B">
        <w:t xml:space="preserve">, 996 F. 2d 386 (D.C. Cir. 1993), </w:t>
      </w:r>
      <w:r w:rsidRPr="003B789B">
        <w:rPr>
          <w:i/>
        </w:rPr>
        <w:t>rehearing denied</w:t>
      </w:r>
      <w:r w:rsidRPr="003B789B">
        <w:t xml:space="preserve"> (Sep. 10, 1993); </w:t>
      </w:r>
      <w:r w:rsidRPr="003B789B">
        <w:rPr>
          <w:i/>
          <w:iCs/>
        </w:rPr>
        <w:t>Gencom</w:t>
      </w:r>
      <w:r w:rsidRPr="003B789B">
        <w:rPr>
          <w:i/>
          <w:iCs/>
        </w:rPr>
        <w:t>, Inc. v. FCC</w:t>
      </w:r>
      <w:r w:rsidRPr="003B789B">
        <w:t xml:space="preserve">, 832 F.2d 171, 181 (D.C. Cir. 1987); </w:t>
      </w:r>
      <w:r w:rsidRPr="003B789B">
        <w:rPr>
          <w:i/>
        </w:rPr>
        <w:t>Area Christian Television, Inc</w:t>
      </w:r>
      <w:r w:rsidRPr="003B789B">
        <w:t xml:space="preserve">., Memorandum Opinion and Order, 60 RR 2d 862, 864, para. 6 (1986) (petitions to deny and informal objections must contain adequate and specific factual allegations sufficient to warrant the relief requested). </w:t>
      </w:r>
      <w:r w:rsidR="00FA6938">
        <w:t xml:space="preserve">.  </w:t>
      </w:r>
    </w:p>
  </w:footnote>
  <w:footnote w:id="31">
    <w:p w:rsidR="00BD0D1E" w14:paraId="6CEBD33C" w14:textId="73FD2B12">
      <w:pPr>
        <w:pStyle w:val="FootnoteText"/>
      </w:pPr>
      <w:r>
        <w:rPr>
          <w:rStyle w:val="FootnoteReference"/>
        </w:rPr>
        <w:footnoteRef/>
      </w:r>
      <w:r>
        <w:t xml:space="preserve"> </w:t>
      </w:r>
      <w:r w:rsidRPr="00E86589" w:rsidR="00E86589">
        <w:rPr>
          <w:i/>
          <w:iCs/>
        </w:rPr>
        <w:t xml:space="preserve">See </w:t>
      </w:r>
      <w:r w:rsidRPr="00E86589" w:rsidR="00E86589">
        <w:rPr>
          <w:i/>
          <w:iCs/>
        </w:rPr>
        <w:t>e.g</w:t>
      </w:r>
      <w:r w:rsidRPr="00E86589" w:rsidR="00E86589">
        <w:t xml:space="preserve">, </w:t>
      </w:r>
      <w:r w:rsidRPr="00E86589" w:rsidR="00E86589">
        <w:rPr>
          <w:i/>
          <w:iCs/>
        </w:rPr>
        <w:t>WAIT Radio v. FCC</w:t>
      </w:r>
      <w:r w:rsidRPr="00E86589" w:rsidR="00E86589">
        <w:t xml:space="preserve">, 418 F.2d 1153, 1157 (D.C. Cir. 1969) (the Commission need not sift through pleadings and documents to identify arguments not stated with clarity), </w:t>
      </w:r>
      <w:r w:rsidRPr="00E86589" w:rsidR="00E86589">
        <w:rPr>
          <w:i/>
          <w:iCs/>
        </w:rPr>
        <w:t>cert. denied</w:t>
      </w:r>
      <w:r w:rsidRPr="00E86589" w:rsidR="00E86589">
        <w:t xml:space="preserve">, 409 U.S. 1027 (1972); </w:t>
      </w:r>
      <w:r w:rsidRPr="00E86589" w:rsidR="00E86589">
        <w:rPr>
          <w:i/>
          <w:iCs/>
        </w:rPr>
        <w:t>Northside Sanitary Landfill v. Thomas</w:t>
      </w:r>
      <w:r w:rsidRPr="00E86589" w:rsidR="00E86589">
        <w:t xml:space="preserve">, 849 F.2d 1515, 1519 (D.C. Cir. 1988) (the petitioner has the burden of clarifying its position before the agency), </w:t>
      </w:r>
      <w:r w:rsidRPr="00E86589" w:rsidR="00E86589">
        <w:rPr>
          <w:i/>
          <w:iCs/>
        </w:rPr>
        <w:t>cert. denied</w:t>
      </w:r>
      <w:r w:rsidRPr="00E86589" w:rsidR="00E86589">
        <w:t xml:space="preserve">, 489 U.S. 10978 (1989). </w:t>
      </w:r>
      <w:r w:rsidR="00FA6938">
        <w:t xml:space="preserve"> </w:t>
      </w:r>
      <w:r w:rsidRPr="00E86589" w:rsidR="00E86589">
        <w:rPr>
          <w:i/>
          <w:iCs/>
        </w:rPr>
        <w:t>See also MCI WorldCom v. FCC</w:t>
      </w:r>
      <w:r w:rsidRPr="00E86589" w:rsidR="00E86589">
        <w:t>, 209 F.3d 760, 765 (D.C. Cir. 2000) (finding that a party did not raise an argument with sufficient force to obligate the Commission to respond).</w:t>
      </w:r>
      <w:r w:rsidR="00D4033D">
        <w:rPr>
          <w:rFonts w:eastAsia="Calibri"/>
          <w:iCs/>
          <w:szCs w:val="22"/>
        </w:rPr>
        <w:t xml:space="preserve">  Moreover, we note that David is incorrect in his assertion that the original ETCB Application included Waco in its 60 </w:t>
      </w:r>
      <w:r w:rsidR="00D4033D">
        <w:rPr>
          <w:rFonts w:eastAsia="Calibri"/>
          <w:iCs/>
          <w:szCs w:val="22"/>
        </w:rPr>
        <w:t>dbu</w:t>
      </w:r>
      <w:r w:rsidR="00D4033D">
        <w:rPr>
          <w:rFonts w:eastAsia="Calibri"/>
          <w:iCs/>
          <w:szCs w:val="22"/>
        </w:rPr>
        <w:t xml:space="preserve"> contour.</w:t>
      </w:r>
      <w:r w:rsidRPr="00BD0D1E" w:rsidR="00D4033D">
        <w:rPr>
          <w:rFonts w:eastAsia="Calibri"/>
          <w:iCs/>
          <w:szCs w:val="22"/>
        </w:rPr>
        <w:t xml:space="preserve"> </w:t>
      </w:r>
      <w:r w:rsidR="00D4033D">
        <w:rPr>
          <w:rFonts w:eastAsia="Calibri"/>
          <w:iCs/>
          <w:szCs w:val="22"/>
        </w:rPr>
        <w:t xml:space="preserve"> As David’s own exhibit shows, the 60 </w:t>
      </w:r>
      <w:r w:rsidR="00D4033D">
        <w:rPr>
          <w:rFonts w:eastAsia="Calibri"/>
          <w:iCs/>
          <w:szCs w:val="22"/>
        </w:rPr>
        <w:t>dbu</w:t>
      </w:r>
      <w:r w:rsidR="00D4033D">
        <w:rPr>
          <w:rFonts w:eastAsia="Calibri"/>
          <w:iCs/>
          <w:szCs w:val="22"/>
        </w:rPr>
        <w:t xml:space="preserve"> contour of the original ETCB Application did not cover the entire city of Waco, but only a small portion of the city.</w:t>
      </w:r>
    </w:p>
  </w:footnote>
  <w:footnote w:id="32">
    <w:p w:rsidR="00FC5B61" w14:paraId="4D02974F" w14:textId="40472B87">
      <w:pPr>
        <w:pStyle w:val="FootnoteText"/>
      </w:pPr>
      <w:r>
        <w:rPr>
          <w:rStyle w:val="FootnoteReference"/>
        </w:rPr>
        <w:footnoteRef/>
      </w:r>
      <w:r>
        <w:t xml:space="preserve"> </w:t>
      </w:r>
      <w:r w:rsidR="002810BF">
        <w:rPr>
          <w:i/>
          <w:iCs/>
        </w:rPr>
        <w:t xml:space="preserve">See </w:t>
      </w:r>
      <w:r w:rsidRPr="002810BF">
        <w:rPr>
          <w:i/>
          <w:iCs/>
        </w:rPr>
        <w:t xml:space="preserve">Commission States Future Policy on Incomplete and Patently Defective AM and FM Construction Permit Applications, </w:t>
      </w:r>
      <w:r w:rsidRPr="002810BF">
        <w:t>Public Notice, 56 RR 2d 776 (1984)</w:t>
      </w:r>
      <w:r>
        <w:t xml:space="preserve"> (providing for reinstatement of “</w:t>
      </w:r>
      <w:r w:rsidRPr="00AA17C0">
        <w:rPr>
          <w:i/>
          <w:iCs/>
        </w:rPr>
        <w:t>incomplete and patently defective</w:t>
      </w:r>
      <w:r>
        <w:t xml:space="preserve">” applications “after an initial dismissal or return of an application </w:t>
      </w:r>
      <w:r>
        <w:rPr>
          <w:i/>
          <w:iCs/>
        </w:rPr>
        <w:t>as unacceptable for filing</w:t>
      </w:r>
      <w:r>
        <w:t>” (emphasis added)).</w:t>
      </w:r>
    </w:p>
  </w:footnote>
  <w:footnote w:id="33">
    <w:p w:rsidR="00E81A1D" w:rsidRPr="00E81A1D" w14:paraId="17FF507E" w14:textId="3013EEB4">
      <w:pPr>
        <w:pStyle w:val="FootnoteText"/>
      </w:pPr>
      <w:r>
        <w:rPr>
          <w:rStyle w:val="FootnoteReference"/>
        </w:rPr>
        <w:footnoteRef/>
      </w:r>
      <w:r>
        <w:t xml:space="preserve"> </w:t>
      </w:r>
      <w:r>
        <w:rPr>
          <w:i/>
          <w:iCs/>
        </w:rPr>
        <w:t xml:space="preserve">See, e.g., </w:t>
      </w:r>
      <w:r w:rsidRPr="00A0161D" w:rsidR="00316DF4">
        <w:rPr>
          <w:i/>
          <w:iCs/>
        </w:rPr>
        <w:t>supra</w:t>
      </w:r>
      <w:r w:rsidRPr="00A0161D" w:rsidR="00316DF4">
        <w:t xml:space="preserve"> </w:t>
      </w:r>
      <w:r w:rsidRPr="00A0161D">
        <w:t>n.</w:t>
      </w:r>
      <w:r w:rsidRPr="00A0161D" w:rsidR="005907E0">
        <w:t>14</w:t>
      </w:r>
      <w:r>
        <w:t xml:space="preserve"> (stating technical defects found in </w:t>
      </w:r>
      <w:r w:rsidR="00DB157F">
        <w:t xml:space="preserve">the ETCB Application, as amended on </w:t>
      </w:r>
      <w:r>
        <w:t>April 5).</w:t>
      </w:r>
    </w:p>
  </w:footnote>
  <w:footnote w:id="34">
    <w:p w:rsidR="00E81A1D" w:rsidRPr="00E81A1D" w14:paraId="246D7B88" w14:textId="35BD4D56">
      <w:pPr>
        <w:pStyle w:val="FootnoteText"/>
      </w:pPr>
      <w:r>
        <w:rPr>
          <w:rStyle w:val="FootnoteReference"/>
        </w:rPr>
        <w:footnoteRef/>
      </w:r>
      <w:r>
        <w:t xml:space="preserve"> </w:t>
      </w:r>
      <w:r>
        <w:rPr>
          <w:i/>
          <w:iCs/>
        </w:rPr>
        <w:t xml:space="preserve">First Letter </w:t>
      </w:r>
      <w:r w:rsidR="00C0759F">
        <w:rPr>
          <w:i/>
          <w:iCs/>
        </w:rPr>
        <w:t>Order</w:t>
      </w:r>
      <w:r>
        <w:t xml:space="preserve"> at </w:t>
      </w:r>
      <w:r w:rsidR="00C0759F">
        <w:t>5.</w:t>
      </w:r>
    </w:p>
  </w:footnote>
  <w:footnote w:id="35">
    <w:p w:rsidR="00445B69" w:rsidRPr="00445B69" w14:paraId="7E4CC268" w14:textId="049B7300">
      <w:pPr>
        <w:pStyle w:val="FootnoteText"/>
      </w:pPr>
      <w:r>
        <w:rPr>
          <w:rStyle w:val="FootnoteReference"/>
        </w:rPr>
        <w:footnoteRef/>
      </w:r>
      <w:r>
        <w:t xml:space="preserve"> </w:t>
      </w:r>
      <w:r>
        <w:rPr>
          <w:i/>
          <w:iCs/>
        </w:rPr>
        <w:t xml:space="preserve">See </w:t>
      </w:r>
      <w:r>
        <w:t xml:space="preserve">April 14 </w:t>
      </w:r>
      <w:r w:rsidR="00DB157F">
        <w:t xml:space="preserve">Public </w:t>
      </w:r>
      <w:r>
        <w:t xml:space="preserve">Notice, </w:t>
      </w:r>
      <w:r>
        <w:rPr>
          <w:i/>
          <w:iCs/>
        </w:rPr>
        <w:t>supr</w:t>
      </w:r>
      <w:r w:rsidRPr="00A0161D">
        <w:rPr>
          <w:i/>
          <w:iCs/>
        </w:rPr>
        <w:t xml:space="preserve">a </w:t>
      </w:r>
      <w:r w:rsidRPr="00A0161D">
        <w:t xml:space="preserve">n. </w:t>
      </w:r>
      <w:r w:rsidRPr="00A0161D" w:rsidR="00770C9A">
        <w:t>1</w:t>
      </w:r>
      <w:r w:rsidRPr="00A0161D" w:rsidR="002F6ED5">
        <w:t>4</w:t>
      </w:r>
      <w:r w:rsidR="00770C9A">
        <w:t xml:space="preserve"> </w:t>
      </w:r>
      <w:r>
        <w:t xml:space="preserve">(directing ETCB to “DA 21-1516 </w:t>
      </w:r>
      <w:r w:rsidR="00655D3F">
        <w:t>[</w:t>
      </w:r>
      <w:r w:rsidR="00655D3F">
        <w:rPr>
          <w:i/>
          <w:iCs/>
        </w:rPr>
        <w:t>Singletons Public Notice</w:t>
      </w:r>
      <w:r w:rsidR="00501EE2">
        <w:t>]</w:t>
      </w:r>
      <w:r w:rsidR="00655D3F">
        <w:rPr>
          <w:i/>
          <w:iCs/>
        </w:rPr>
        <w:t xml:space="preserve"> </w:t>
      </w:r>
      <w:r>
        <w:t>for general information about this dismissal and for information about filing curative amendments”).</w:t>
      </w:r>
    </w:p>
  </w:footnote>
  <w:footnote w:id="36">
    <w:p w:rsidR="0066776B" w:rsidRPr="0099152F" w14:paraId="03B0C63B" w14:textId="018FF46D">
      <w:pPr>
        <w:pStyle w:val="FootnoteText"/>
      </w:pPr>
      <w:r>
        <w:rPr>
          <w:rStyle w:val="FootnoteReference"/>
        </w:rPr>
        <w:footnoteRef/>
      </w:r>
      <w:r>
        <w:t xml:space="preserve"> To the extent that the </w:t>
      </w:r>
      <w:r>
        <w:rPr>
          <w:i/>
          <w:iCs/>
        </w:rPr>
        <w:t>First Letter</w:t>
      </w:r>
      <w:r w:rsidR="0099152F">
        <w:rPr>
          <w:i/>
          <w:iCs/>
        </w:rPr>
        <w:t xml:space="preserve"> </w:t>
      </w:r>
      <w:r w:rsidRPr="0099152F" w:rsidR="0099152F">
        <w:rPr>
          <w:i/>
          <w:iCs/>
        </w:rPr>
        <w:t>Order</w:t>
      </w:r>
      <w:r>
        <w:t xml:space="preserve"> advised ET</w:t>
      </w:r>
      <w:r w:rsidR="00445B69">
        <w:t>C</w:t>
      </w:r>
      <w:r>
        <w:t>B that it could only file a single corrective amendment,</w:t>
      </w:r>
      <w:r w:rsidR="0099152F">
        <w:t xml:space="preserve"> without opportunity to amend,</w:t>
      </w:r>
      <w:r>
        <w:t xml:space="preserve"> we find that instruction was erroneous and disavow it.</w:t>
      </w:r>
      <w:r w:rsidR="00D4033D">
        <w:t xml:space="preserve"> </w:t>
      </w:r>
      <w:r w:rsidR="0099152F">
        <w:t xml:space="preserve"> </w:t>
      </w:r>
      <w:r w:rsidR="0099152F">
        <w:rPr>
          <w:i/>
          <w:iCs/>
        </w:rPr>
        <w:t xml:space="preserve">First Letter Order </w:t>
      </w:r>
      <w:r w:rsidR="0099152F">
        <w:t>at n.35.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4C43459C"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4BD26044"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B54DB" w14:paraId="60C3EE70" w14:textId="77777777">
    <w:pPr>
      <w:pStyle w:val="Header"/>
      <w:tabs>
        <w:tab w:val="clear" w:pos="4320"/>
      </w:tabs>
      <w:jc w:val="center"/>
      <w:rPr>
        <w:sz w:val="22"/>
      </w:rPr>
    </w:pPr>
  </w:p>
  <w:p w:rsidR="002B54DB" w14:paraId="579F2171" w14:textId="77777777">
    <w:pPr>
      <w:pStyle w:val="Header"/>
      <w:tabs>
        <w:tab w:val="clear" w:pos="4320"/>
      </w:tabs>
      <w:jc w:val="center"/>
      <w:rPr>
        <w:sz w:val="22"/>
      </w:rPr>
    </w:pPr>
  </w:p>
  <w:p w:rsidR="002B54DB" w:rsidP="00A843C8" w14:paraId="0ED2D554" w14:textId="27D4A39C">
    <w:pPr>
      <w:pStyle w:val="Header"/>
      <w:tabs>
        <w:tab w:val="clear" w:pos="4320"/>
      </w:tabs>
      <w:jc w:val="center"/>
      <w:rPr>
        <w:sz w:val="24"/>
      </w:rPr>
    </w:pPr>
    <w:r>
      <w:rPr>
        <w:noProof/>
        <w:sz w:val="24"/>
      </w:rPr>
      <w:t>September</w:t>
    </w:r>
    <w:r w:rsidR="00633E20">
      <w:rPr>
        <w:noProof/>
        <w:sz w:val="24"/>
      </w:rPr>
      <w:t xml:space="preserve"> </w:t>
    </w:r>
    <w:r w:rsidR="00154A0A">
      <w:rPr>
        <w:noProof/>
        <w:sz w:val="24"/>
      </w:rPr>
      <w:t>19</w:t>
    </w:r>
    <w:r w:rsidR="00075636">
      <w:rPr>
        <w:noProof/>
        <w:sz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B77025"/>
    <w:multiLevelType w:val="hybridMultilevel"/>
    <w:tmpl w:val="0352CE4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hint="default"/>
      </w:rPr>
    </w:lvl>
    <w:lvl w:ilvl="8" w:tentative="1">
      <w:start w:val="1"/>
      <w:numFmt w:val="bullet"/>
      <w:lvlText w:val=""/>
      <w:lvlJc w:val="left"/>
      <w:pPr>
        <w:ind w:left="9360" w:hanging="360"/>
      </w:pPr>
      <w:rPr>
        <w:rFonts w:ascii="Wingdings" w:hAnsi="Wingdings" w:hint="default"/>
      </w:rPr>
    </w:lvl>
  </w:abstractNum>
  <w:abstractNum w:abstractNumId="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413B40AD"/>
    <w:multiLevelType w:val="hybridMultilevel"/>
    <w:tmpl w:val="E53A63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1D12319"/>
    <w:multiLevelType w:val="hybridMultilevel"/>
    <w:tmpl w:val="4D341A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A53BEC"/>
    <w:multiLevelType w:val="hybridMultilevel"/>
    <w:tmpl w:val="2B6C1CB4"/>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5">
    <w:nsid w:val="5FBF72EE"/>
    <w:multiLevelType w:val="hybridMultilevel"/>
    <w:tmpl w:val="D13A2F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7">
    <w:nsid w:val="6A686BBF"/>
    <w:multiLevelType w:val="hybridMultilevel"/>
    <w:tmpl w:val="A30EC6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4180912"/>
    <w:multiLevelType w:val="hybridMultilevel"/>
    <w:tmpl w:val="51E66C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55763C9"/>
    <w:multiLevelType w:val="hybridMultilevel"/>
    <w:tmpl w:val="28C225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9A2184B"/>
    <w:multiLevelType w:val="hybridMultilevel"/>
    <w:tmpl w:val="F2E49A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DE74999"/>
    <w:multiLevelType w:val="hybridMultilevel"/>
    <w:tmpl w:val="7D7CA1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8"/>
  </w:num>
  <w:num w:numId="6">
    <w:abstractNumId w:val="0"/>
  </w:num>
  <w:num w:numId="7">
    <w:abstractNumId w:val="4"/>
  </w:num>
  <w:num w:numId="8">
    <w:abstractNumId w:val="1"/>
  </w:num>
  <w:num w:numId="9">
    <w:abstractNumId w:val="11"/>
  </w:num>
  <w:num w:numId="10">
    <w:abstractNumId w:val="7"/>
  </w:num>
  <w:num w:numId="11">
    <w:abstractNumId w:val="3"/>
  </w:num>
  <w:num w:numId="12">
    <w:abstractNumId w:val="6"/>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7C"/>
    <w:rsid w:val="000004DA"/>
    <w:rsid w:val="00000C3A"/>
    <w:rsid w:val="000035E5"/>
    <w:rsid w:val="00005683"/>
    <w:rsid w:val="0000607F"/>
    <w:rsid w:val="00006B52"/>
    <w:rsid w:val="000072AC"/>
    <w:rsid w:val="00007422"/>
    <w:rsid w:val="000108AD"/>
    <w:rsid w:val="00011CB2"/>
    <w:rsid w:val="000122F2"/>
    <w:rsid w:val="000124FD"/>
    <w:rsid w:val="000137E1"/>
    <w:rsid w:val="00013A61"/>
    <w:rsid w:val="00013C4E"/>
    <w:rsid w:val="00014576"/>
    <w:rsid w:val="0001537D"/>
    <w:rsid w:val="00015CFD"/>
    <w:rsid w:val="00015D0A"/>
    <w:rsid w:val="00016539"/>
    <w:rsid w:val="00017459"/>
    <w:rsid w:val="00017B3A"/>
    <w:rsid w:val="00020E00"/>
    <w:rsid w:val="00022DB8"/>
    <w:rsid w:val="0002575B"/>
    <w:rsid w:val="00025ACC"/>
    <w:rsid w:val="00025F2E"/>
    <w:rsid w:val="00026405"/>
    <w:rsid w:val="000267F0"/>
    <w:rsid w:val="00027068"/>
    <w:rsid w:val="0002777D"/>
    <w:rsid w:val="00030646"/>
    <w:rsid w:val="00031E25"/>
    <w:rsid w:val="00032A5E"/>
    <w:rsid w:val="0003448C"/>
    <w:rsid w:val="000348E2"/>
    <w:rsid w:val="000351E6"/>
    <w:rsid w:val="00035EA3"/>
    <w:rsid w:val="00037208"/>
    <w:rsid w:val="00040C98"/>
    <w:rsid w:val="00042007"/>
    <w:rsid w:val="0004236D"/>
    <w:rsid w:val="00042E1F"/>
    <w:rsid w:val="000433EE"/>
    <w:rsid w:val="000442FE"/>
    <w:rsid w:val="000447EC"/>
    <w:rsid w:val="00046A7C"/>
    <w:rsid w:val="00047388"/>
    <w:rsid w:val="000503CA"/>
    <w:rsid w:val="000511F0"/>
    <w:rsid w:val="000515A7"/>
    <w:rsid w:val="00051CC4"/>
    <w:rsid w:val="000525B5"/>
    <w:rsid w:val="00052F2F"/>
    <w:rsid w:val="00054194"/>
    <w:rsid w:val="00055803"/>
    <w:rsid w:val="00057982"/>
    <w:rsid w:val="0006055D"/>
    <w:rsid w:val="00060A28"/>
    <w:rsid w:val="0006177C"/>
    <w:rsid w:val="00061F9E"/>
    <w:rsid w:val="00063DCB"/>
    <w:rsid w:val="000641A7"/>
    <w:rsid w:val="00064C87"/>
    <w:rsid w:val="00067D9E"/>
    <w:rsid w:val="00067F96"/>
    <w:rsid w:val="00070A66"/>
    <w:rsid w:val="00072C59"/>
    <w:rsid w:val="000752AF"/>
    <w:rsid w:val="00075636"/>
    <w:rsid w:val="00077872"/>
    <w:rsid w:val="00077D3E"/>
    <w:rsid w:val="00080023"/>
    <w:rsid w:val="00080283"/>
    <w:rsid w:val="00080A31"/>
    <w:rsid w:val="00080F04"/>
    <w:rsid w:val="0008275C"/>
    <w:rsid w:val="000832ED"/>
    <w:rsid w:val="00083831"/>
    <w:rsid w:val="000840F1"/>
    <w:rsid w:val="00084460"/>
    <w:rsid w:val="00084729"/>
    <w:rsid w:val="00084AEB"/>
    <w:rsid w:val="00085605"/>
    <w:rsid w:val="0008612A"/>
    <w:rsid w:val="00086C81"/>
    <w:rsid w:val="0008754E"/>
    <w:rsid w:val="00087C1B"/>
    <w:rsid w:val="00087C5A"/>
    <w:rsid w:val="00087FAF"/>
    <w:rsid w:val="00090823"/>
    <w:rsid w:val="000913A5"/>
    <w:rsid w:val="00092142"/>
    <w:rsid w:val="00092B0D"/>
    <w:rsid w:val="00094B22"/>
    <w:rsid w:val="00094DAA"/>
    <w:rsid w:val="00095B80"/>
    <w:rsid w:val="00096D0F"/>
    <w:rsid w:val="000A0CF5"/>
    <w:rsid w:val="000A1671"/>
    <w:rsid w:val="000A19AE"/>
    <w:rsid w:val="000A3714"/>
    <w:rsid w:val="000A40CF"/>
    <w:rsid w:val="000A48EC"/>
    <w:rsid w:val="000A5A88"/>
    <w:rsid w:val="000A619E"/>
    <w:rsid w:val="000A64CC"/>
    <w:rsid w:val="000A6F42"/>
    <w:rsid w:val="000B0550"/>
    <w:rsid w:val="000B33D6"/>
    <w:rsid w:val="000B34A6"/>
    <w:rsid w:val="000B3E43"/>
    <w:rsid w:val="000B4165"/>
    <w:rsid w:val="000B5B52"/>
    <w:rsid w:val="000B5CC9"/>
    <w:rsid w:val="000B627B"/>
    <w:rsid w:val="000C032F"/>
    <w:rsid w:val="000C2B4A"/>
    <w:rsid w:val="000C3DB0"/>
    <w:rsid w:val="000C3E40"/>
    <w:rsid w:val="000C4885"/>
    <w:rsid w:val="000C4A66"/>
    <w:rsid w:val="000C571D"/>
    <w:rsid w:val="000C60D2"/>
    <w:rsid w:val="000C6341"/>
    <w:rsid w:val="000D25CD"/>
    <w:rsid w:val="000D2C5E"/>
    <w:rsid w:val="000D3B83"/>
    <w:rsid w:val="000D5366"/>
    <w:rsid w:val="000D6935"/>
    <w:rsid w:val="000D6DC0"/>
    <w:rsid w:val="000D6F83"/>
    <w:rsid w:val="000D7041"/>
    <w:rsid w:val="000D74A0"/>
    <w:rsid w:val="000D7A76"/>
    <w:rsid w:val="000E0295"/>
    <w:rsid w:val="000E1896"/>
    <w:rsid w:val="000E24A5"/>
    <w:rsid w:val="000E3B15"/>
    <w:rsid w:val="000E46B3"/>
    <w:rsid w:val="000E60E1"/>
    <w:rsid w:val="000E7A72"/>
    <w:rsid w:val="000E7C40"/>
    <w:rsid w:val="000F1CA7"/>
    <w:rsid w:val="000F2329"/>
    <w:rsid w:val="000F2B1D"/>
    <w:rsid w:val="000F3142"/>
    <w:rsid w:val="000F6BCA"/>
    <w:rsid w:val="000F70BB"/>
    <w:rsid w:val="000F7203"/>
    <w:rsid w:val="000F794C"/>
    <w:rsid w:val="000F7F2F"/>
    <w:rsid w:val="000F7FE4"/>
    <w:rsid w:val="001043C2"/>
    <w:rsid w:val="00104442"/>
    <w:rsid w:val="00104B8C"/>
    <w:rsid w:val="001051FF"/>
    <w:rsid w:val="0010554B"/>
    <w:rsid w:val="00110917"/>
    <w:rsid w:val="00113B9F"/>
    <w:rsid w:val="00114003"/>
    <w:rsid w:val="00114009"/>
    <w:rsid w:val="00114C4E"/>
    <w:rsid w:val="00114E06"/>
    <w:rsid w:val="00116B2B"/>
    <w:rsid w:val="00116B99"/>
    <w:rsid w:val="001172AD"/>
    <w:rsid w:val="00117682"/>
    <w:rsid w:val="00121458"/>
    <w:rsid w:val="0012174B"/>
    <w:rsid w:val="001218AD"/>
    <w:rsid w:val="00121AAD"/>
    <w:rsid w:val="00121CC4"/>
    <w:rsid w:val="00121D27"/>
    <w:rsid w:val="001220E1"/>
    <w:rsid w:val="001222D7"/>
    <w:rsid w:val="0012329C"/>
    <w:rsid w:val="0012340B"/>
    <w:rsid w:val="00123B2B"/>
    <w:rsid w:val="001247BF"/>
    <w:rsid w:val="00124E8A"/>
    <w:rsid w:val="0012717F"/>
    <w:rsid w:val="001272CA"/>
    <w:rsid w:val="00131DD7"/>
    <w:rsid w:val="001333F1"/>
    <w:rsid w:val="00133D86"/>
    <w:rsid w:val="00134383"/>
    <w:rsid w:val="0013468E"/>
    <w:rsid w:val="00135018"/>
    <w:rsid w:val="00135689"/>
    <w:rsid w:val="00135D58"/>
    <w:rsid w:val="00136588"/>
    <w:rsid w:val="00136B74"/>
    <w:rsid w:val="001371E6"/>
    <w:rsid w:val="00137513"/>
    <w:rsid w:val="00137D18"/>
    <w:rsid w:val="00140676"/>
    <w:rsid w:val="001422A9"/>
    <w:rsid w:val="00144D97"/>
    <w:rsid w:val="00144F51"/>
    <w:rsid w:val="001501A4"/>
    <w:rsid w:val="00150AB0"/>
    <w:rsid w:val="00150B2E"/>
    <w:rsid w:val="001519CA"/>
    <w:rsid w:val="0015313A"/>
    <w:rsid w:val="001533C8"/>
    <w:rsid w:val="001533D6"/>
    <w:rsid w:val="00154A0A"/>
    <w:rsid w:val="00154C10"/>
    <w:rsid w:val="001550A7"/>
    <w:rsid w:val="00155553"/>
    <w:rsid w:val="00155DC5"/>
    <w:rsid w:val="001606B6"/>
    <w:rsid w:val="00160BE9"/>
    <w:rsid w:val="001642FD"/>
    <w:rsid w:val="00164B31"/>
    <w:rsid w:val="00166832"/>
    <w:rsid w:val="0017024D"/>
    <w:rsid w:val="00170FB8"/>
    <w:rsid w:val="001710D1"/>
    <w:rsid w:val="00173D96"/>
    <w:rsid w:val="00174494"/>
    <w:rsid w:val="0017475C"/>
    <w:rsid w:val="001764E9"/>
    <w:rsid w:val="00176688"/>
    <w:rsid w:val="0017738A"/>
    <w:rsid w:val="001777C2"/>
    <w:rsid w:val="00177F09"/>
    <w:rsid w:val="0018017A"/>
    <w:rsid w:val="0018218E"/>
    <w:rsid w:val="0018238C"/>
    <w:rsid w:val="00184B6A"/>
    <w:rsid w:val="00184DA1"/>
    <w:rsid w:val="00185866"/>
    <w:rsid w:val="001858BB"/>
    <w:rsid w:val="001858EE"/>
    <w:rsid w:val="0018710F"/>
    <w:rsid w:val="001874AF"/>
    <w:rsid w:val="00193E2F"/>
    <w:rsid w:val="0019537B"/>
    <w:rsid w:val="0019720A"/>
    <w:rsid w:val="001A06A9"/>
    <w:rsid w:val="001A1C4E"/>
    <w:rsid w:val="001A1F14"/>
    <w:rsid w:val="001A2AA5"/>
    <w:rsid w:val="001A3528"/>
    <w:rsid w:val="001A4B52"/>
    <w:rsid w:val="001A51FD"/>
    <w:rsid w:val="001A5CBA"/>
    <w:rsid w:val="001A6C79"/>
    <w:rsid w:val="001B1EB5"/>
    <w:rsid w:val="001B22DC"/>
    <w:rsid w:val="001B2B9D"/>
    <w:rsid w:val="001B2CAC"/>
    <w:rsid w:val="001B320E"/>
    <w:rsid w:val="001B4FC9"/>
    <w:rsid w:val="001B5DC8"/>
    <w:rsid w:val="001B7A56"/>
    <w:rsid w:val="001C276C"/>
    <w:rsid w:val="001C3126"/>
    <w:rsid w:val="001C6CFB"/>
    <w:rsid w:val="001C75A0"/>
    <w:rsid w:val="001D0F6E"/>
    <w:rsid w:val="001D14EC"/>
    <w:rsid w:val="001D2316"/>
    <w:rsid w:val="001D2D3C"/>
    <w:rsid w:val="001D2D94"/>
    <w:rsid w:val="001D4020"/>
    <w:rsid w:val="001D4627"/>
    <w:rsid w:val="001D5C7B"/>
    <w:rsid w:val="001D5EAA"/>
    <w:rsid w:val="001D7359"/>
    <w:rsid w:val="001D7CD7"/>
    <w:rsid w:val="001E09CC"/>
    <w:rsid w:val="001E138C"/>
    <w:rsid w:val="001E1548"/>
    <w:rsid w:val="001E391D"/>
    <w:rsid w:val="001E3ADB"/>
    <w:rsid w:val="001F033D"/>
    <w:rsid w:val="001F1CC8"/>
    <w:rsid w:val="001F32B7"/>
    <w:rsid w:val="001F6003"/>
    <w:rsid w:val="0020114A"/>
    <w:rsid w:val="002018EA"/>
    <w:rsid w:val="00201B7E"/>
    <w:rsid w:val="002033F6"/>
    <w:rsid w:val="0020380C"/>
    <w:rsid w:val="002040BB"/>
    <w:rsid w:val="00204776"/>
    <w:rsid w:val="00204CE3"/>
    <w:rsid w:val="00205180"/>
    <w:rsid w:val="0020551C"/>
    <w:rsid w:val="002067B6"/>
    <w:rsid w:val="00206EB5"/>
    <w:rsid w:val="0020702D"/>
    <w:rsid w:val="0020741E"/>
    <w:rsid w:val="00210AE2"/>
    <w:rsid w:val="00212646"/>
    <w:rsid w:val="00213C59"/>
    <w:rsid w:val="002156D5"/>
    <w:rsid w:val="002168AC"/>
    <w:rsid w:val="00221648"/>
    <w:rsid w:val="0022198A"/>
    <w:rsid w:val="00221E58"/>
    <w:rsid w:val="00222AAD"/>
    <w:rsid w:val="00223827"/>
    <w:rsid w:val="0022426D"/>
    <w:rsid w:val="00224519"/>
    <w:rsid w:val="0022463D"/>
    <w:rsid w:val="002269C3"/>
    <w:rsid w:val="00227BBE"/>
    <w:rsid w:val="002302AD"/>
    <w:rsid w:val="0023129F"/>
    <w:rsid w:val="00232AC3"/>
    <w:rsid w:val="00233318"/>
    <w:rsid w:val="002338FC"/>
    <w:rsid w:val="0023579D"/>
    <w:rsid w:val="0024071E"/>
    <w:rsid w:val="00240DDF"/>
    <w:rsid w:val="0024251E"/>
    <w:rsid w:val="0024312A"/>
    <w:rsid w:val="00244129"/>
    <w:rsid w:val="00244779"/>
    <w:rsid w:val="002455D4"/>
    <w:rsid w:val="002464F7"/>
    <w:rsid w:val="00246AD0"/>
    <w:rsid w:val="002474C8"/>
    <w:rsid w:val="00247B78"/>
    <w:rsid w:val="002517CC"/>
    <w:rsid w:val="0025615F"/>
    <w:rsid w:val="0025628D"/>
    <w:rsid w:val="00260931"/>
    <w:rsid w:val="00261918"/>
    <w:rsid w:val="00261DCE"/>
    <w:rsid w:val="002641A6"/>
    <w:rsid w:val="00264276"/>
    <w:rsid w:val="00264659"/>
    <w:rsid w:val="00265728"/>
    <w:rsid w:val="002657C4"/>
    <w:rsid w:val="00265CB4"/>
    <w:rsid w:val="00266D21"/>
    <w:rsid w:val="00267047"/>
    <w:rsid w:val="00267147"/>
    <w:rsid w:val="00270107"/>
    <w:rsid w:val="00270593"/>
    <w:rsid w:val="00270862"/>
    <w:rsid w:val="00270ABF"/>
    <w:rsid w:val="00270BA8"/>
    <w:rsid w:val="002755E4"/>
    <w:rsid w:val="00275E6B"/>
    <w:rsid w:val="002767A8"/>
    <w:rsid w:val="00276C2E"/>
    <w:rsid w:val="00277A00"/>
    <w:rsid w:val="002808D3"/>
    <w:rsid w:val="002810BF"/>
    <w:rsid w:val="002812DF"/>
    <w:rsid w:val="00281A3C"/>
    <w:rsid w:val="00282D94"/>
    <w:rsid w:val="00282F24"/>
    <w:rsid w:val="00284530"/>
    <w:rsid w:val="002846F7"/>
    <w:rsid w:val="0029091A"/>
    <w:rsid w:val="00291792"/>
    <w:rsid w:val="00293950"/>
    <w:rsid w:val="00293A0B"/>
    <w:rsid w:val="00294D4F"/>
    <w:rsid w:val="00297754"/>
    <w:rsid w:val="002A0661"/>
    <w:rsid w:val="002A0F30"/>
    <w:rsid w:val="002A3CC4"/>
    <w:rsid w:val="002A5B2A"/>
    <w:rsid w:val="002A5DD2"/>
    <w:rsid w:val="002A7A17"/>
    <w:rsid w:val="002B146F"/>
    <w:rsid w:val="002B17F6"/>
    <w:rsid w:val="002B29F3"/>
    <w:rsid w:val="002B4097"/>
    <w:rsid w:val="002B411B"/>
    <w:rsid w:val="002B41DB"/>
    <w:rsid w:val="002B47AA"/>
    <w:rsid w:val="002B49F0"/>
    <w:rsid w:val="002B54DB"/>
    <w:rsid w:val="002B598E"/>
    <w:rsid w:val="002B65E4"/>
    <w:rsid w:val="002B6D62"/>
    <w:rsid w:val="002B6E77"/>
    <w:rsid w:val="002B7826"/>
    <w:rsid w:val="002C11ED"/>
    <w:rsid w:val="002C46B7"/>
    <w:rsid w:val="002C476F"/>
    <w:rsid w:val="002C4F31"/>
    <w:rsid w:val="002C55A7"/>
    <w:rsid w:val="002C6E26"/>
    <w:rsid w:val="002C7741"/>
    <w:rsid w:val="002D04B6"/>
    <w:rsid w:val="002D0AC5"/>
    <w:rsid w:val="002D1956"/>
    <w:rsid w:val="002D3432"/>
    <w:rsid w:val="002D3CDE"/>
    <w:rsid w:val="002D3ED0"/>
    <w:rsid w:val="002D406C"/>
    <w:rsid w:val="002D4CA6"/>
    <w:rsid w:val="002E0DF4"/>
    <w:rsid w:val="002E190C"/>
    <w:rsid w:val="002E25FE"/>
    <w:rsid w:val="002E2FCF"/>
    <w:rsid w:val="002E33D1"/>
    <w:rsid w:val="002E3A3F"/>
    <w:rsid w:val="002E73FD"/>
    <w:rsid w:val="002F00D1"/>
    <w:rsid w:val="002F2CC6"/>
    <w:rsid w:val="002F2CFC"/>
    <w:rsid w:val="002F2D13"/>
    <w:rsid w:val="002F3091"/>
    <w:rsid w:val="002F386D"/>
    <w:rsid w:val="002F4584"/>
    <w:rsid w:val="002F47F3"/>
    <w:rsid w:val="002F5EBF"/>
    <w:rsid w:val="002F6ED5"/>
    <w:rsid w:val="002F79AC"/>
    <w:rsid w:val="00301069"/>
    <w:rsid w:val="00301C85"/>
    <w:rsid w:val="00302145"/>
    <w:rsid w:val="00303EE4"/>
    <w:rsid w:val="00304389"/>
    <w:rsid w:val="0030440A"/>
    <w:rsid w:val="00305378"/>
    <w:rsid w:val="00305C4D"/>
    <w:rsid w:val="00307427"/>
    <w:rsid w:val="00307A98"/>
    <w:rsid w:val="00307EE9"/>
    <w:rsid w:val="00311781"/>
    <w:rsid w:val="003119ED"/>
    <w:rsid w:val="00311B18"/>
    <w:rsid w:val="00311EE6"/>
    <w:rsid w:val="00311F76"/>
    <w:rsid w:val="00312B82"/>
    <w:rsid w:val="003157C1"/>
    <w:rsid w:val="00316952"/>
    <w:rsid w:val="00316DF4"/>
    <w:rsid w:val="003175C6"/>
    <w:rsid w:val="003177BC"/>
    <w:rsid w:val="00317E0A"/>
    <w:rsid w:val="00317F9F"/>
    <w:rsid w:val="003206C9"/>
    <w:rsid w:val="0032162D"/>
    <w:rsid w:val="00321F39"/>
    <w:rsid w:val="00323480"/>
    <w:rsid w:val="003248D1"/>
    <w:rsid w:val="00325F03"/>
    <w:rsid w:val="00326E77"/>
    <w:rsid w:val="00330089"/>
    <w:rsid w:val="00331196"/>
    <w:rsid w:val="00331E17"/>
    <w:rsid w:val="00332004"/>
    <w:rsid w:val="00332064"/>
    <w:rsid w:val="00333140"/>
    <w:rsid w:val="00333219"/>
    <w:rsid w:val="00333FE6"/>
    <w:rsid w:val="0033466B"/>
    <w:rsid w:val="003351FB"/>
    <w:rsid w:val="003372B6"/>
    <w:rsid w:val="003407F7"/>
    <w:rsid w:val="00340BDC"/>
    <w:rsid w:val="00341F08"/>
    <w:rsid w:val="00342351"/>
    <w:rsid w:val="00342C9C"/>
    <w:rsid w:val="00342D6C"/>
    <w:rsid w:val="003438AD"/>
    <w:rsid w:val="00344562"/>
    <w:rsid w:val="00344709"/>
    <w:rsid w:val="003451DB"/>
    <w:rsid w:val="00350C7F"/>
    <w:rsid w:val="00351089"/>
    <w:rsid w:val="0035168F"/>
    <w:rsid w:val="003523E4"/>
    <w:rsid w:val="003534D2"/>
    <w:rsid w:val="00356B4E"/>
    <w:rsid w:val="00356BAD"/>
    <w:rsid w:val="00357B44"/>
    <w:rsid w:val="003603BB"/>
    <w:rsid w:val="00360A8A"/>
    <w:rsid w:val="0036125A"/>
    <w:rsid w:val="00362728"/>
    <w:rsid w:val="00362FA8"/>
    <w:rsid w:val="00363F6B"/>
    <w:rsid w:val="0036707C"/>
    <w:rsid w:val="00367562"/>
    <w:rsid w:val="00370224"/>
    <w:rsid w:val="00371001"/>
    <w:rsid w:val="00371C6E"/>
    <w:rsid w:val="00371DE3"/>
    <w:rsid w:val="003725E9"/>
    <w:rsid w:val="003736C6"/>
    <w:rsid w:val="00374039"/>
    <w:rsid w:val="00375171"/>
    <w:rsid w:val="00376264"/>
    <w:rsid w:val="00376456"/>
    <w:rsid w:val="0037650C"/>
    <w:rsid w:val="0037671E"/>
    <w:rsid w:val="00380517"/>
    <w:rsid w:val="00382F32"/>
    <w:rsid w:val="00383D79"/>
    <w:rsid w:val="0038416D"/>
    <w:rsid w:val="00385357"/>
    <w:rsid w:val="00385709"/>
    <w:rsid w:val="00386B02"/>
    <w:rsid w:val="00386C54"/>
    <w:rsid w:val="00390421"/>
    <w:rsid w:val="003A17A7"/>
    <w:rsid w:val="003A2281"/>
    <w:rsid w:val="003A34E8"/>
    <w:rsid w:val="003A4374"/>
    <w:rsid w:val="003A4AC3"/>
    <w:rsid w:val="003A5658"/>
    <w:rsid w:val="003A768F"/>
    <w:rsid w:val="003A7B29"/>
    <w:rsid w:val="003B069B"/>
    <w:rsid w:val="003B0AAB"/>
    <w:rsid w:val="003B0BED"/>
    <w:rsid w:val="003B3761"/>
    <w:rsid w:val="003B42DA"/>
    <w:rsid w:val="003B49CB"/>
    <w:rsid w:val="003B4ABE"/>
    <w:rsid w:val="003B509C"/>
    <w:rsid w:val="003B789B"/>
    <w:rsid w:val="003C083E"/>
    <w:rsid w:val="003C0FCD"/>
    <w:rsid w:val="003C14A8"/>
    <w:rsid w:val="003C550B"/>
    <w:rsid w:val="003C69FB"/>
    <w:rsid w:val="003D048A"/>
    <w:rsid w:val="003D06BB"/>
    <w:rsid w:val="003D0A75"/>
    <w:rsid w:val="003D1545"/>
    <w:rsid w:val="003D4C24"/>
    <w:rsid w:val="003D4FAD"/>
    <w:rsid w:val="003D5520"/>
    <w:rsid w:val="003D5D73"/>
    <w:rsid w:val="003D5E3A"/>
    <w:rsid w:val="003D6230"/>
    <w:rsid w:val="003D6DA8"/>
    <w:rsid w:val="003D795A"/>
    <w:rsid w:val="003E00AF"/>
    <w:rsid w:val="003E1724"/>
    <w:rsid w:val="003E1E94"/>
    <w:rsid w:val="003E2594"/>
    <w:rsid w:val="003E3850"/>
    <w:rsid w:val="003E5067"/>
    <w:rsid w:val="003E51F2"/>
    <w:rsid w:val="003F12DF"/>
    <w:rsid w:val="003F1BCD"/>
    <w:rsid w:val="003F1D7F"/>
    <w:rsid w:val="003F3DEA"/>
    <w:rsid w:val="003F7DCE"/>
    <w:rsid w:val="0040127D"/>
    <w:rsid w:val="004020B9"/>
    <w:rsid w:val="004041B9"/>
    <w:rsid w:val="004045D6"/>
    <w:rsid w:val="00404FDE"/>
    <w:rsid w:val="00406DD5"/>
    <w:rsid w:val="00410148"/>
    <w:rsid w:val="004105E8"/>
    <w:rsid w:val="00411114"/>
    <w:rsid w:val="0041175D"/>
    <w:rsid w:val="004117F4"/>
    <w:rsid w:val="004118B2"/>
    <w:rsid w:val="004118E5"/>
    <w:rsid w:val="004121F0"/>
    <w:rsid w:val="00413093"/>
    <w:rsid w:val="00413A9E"/>
    <w:rsid w:val="00415777"/>
    <w:rsid w:val="004159B3"/>
    <w:rsid w:val="00416319"/>
    <w:rsid w:val="00416610"/>
    <w:rsid w:val="0041719B"/>
    <w:rsid w:val="0042388D"/>
    <w:rsid w:val="004238DD"/>
    <w:rsid w:val="00425FF7"/>
    <w:rsid w:val="00426062"/>
    <w:rsid w:val="00427424"/>
    <w:rsid w:val="00430AAE"/>
    <w:rsid w:val="004311C8"/>
    <w:rsid w:val="00431570"/>
    <w:rsid w:val="004351ED"/>
    <w:rsid w:val="00435F5B"/>
    <w:rsid w:val="00440965"/>
    <w:rsid w:val="00441145"/>
    <w:rsid w:val="0044190D"/>
    <w:rsid w:val="00442613"/>
    <w:rsid w:val="0044294D"/>
    <w:rsid w:val="00442BAC"/>
    <w:rsid w:val="00443568"/>
    <w:rsid w:val="00445A50"/>
    <w:rsid w:val="00445B69"/>
    <w:rsid w:val="00445BD4"/>
    <w:rsid w:val="004470FF"/>
    <w:rsid w:val="00447C3D"/>
    <w:rsid w:val="00452053"/>
    <w:rsid w:val="00452895"/>
    <w:rsid w:val="004558EF"/>
    <w:rsid w:val="00464502"/>
    <w:rsid w:val="004656CC"/>
    <w:rsid w:val="00470280"/>
    <w:rsid w:val="00470A83"/>
    <w:rsid w:val="00471135"/>
    <w:rsid w:val="00471BAB"/>
    <w:rsid w:val="00471F24"/>
    <w:rsid w:val="004720FB"/>
    <w:rsid w:val="0047298F"/>
    <w:rsid w:val="00472D1B"/>
    <w:rsid w:val="0047304A"/>
    <w:rsid w:val="0047342D"/>
    <w:rsid w:val="00475CF1"/>
    <w:rsid w:val="00475F04"/>
    <w:rsid w:val="00476071"/>
    <w:rsid w:val="00477110"/>
    <w:rsid w:val="004801FA"/>
    <w:rsid w:val="0048070A"/>
    <w:rsid w:val="00481169"/>
    <w:rsid w:val="004812AE"/>
    <w:rsid w:val="00481B59"/>
    <w:rsid w:val="00483519"/>
    <w:rsid w:val="00485F25"/>
    <w:rsid w:val="004862DD"/>
    <w:rsid w:val="00486DBF"/>
    <w:rsid w:val="00486F24"/>
    <w:rsid w:val="00490CC2"/>
    <w:rsid w:val="00490EFE"/>
    <w:rsid w:val="00490F80"/>
    <w:rsid w:val="00491310"/>
    <w:rsid w:val="00495E32"/>
    <w:rsid w:val="004962EF"/>
    <w:rsid w:val="00496746"/>
    <w:rsid w:val="00496CD5"/>
    <w:rsid w:val="00497E5F"/>
    <w:rsid w:val="004A085C"/>
    <w:rsid w:val="004A129A"/>
    <w:rsid w:val="004A16CD"/>
    <w:rsid w:val="004A2900"/>
    <w:rsid w:val="004A520E"/>
    <w:rsid w:val="004A5E44"/>
    <w:rsid w:val="004A63BE"/>
    <w:rsid w:val="004A7550"/>
    <w:rsid w:val="004B4116"/>
    <w:rsid w:val="004B5038"/>
    <w:rsid w:val="004B5399"/>
    <w:rsid w:val="004B5503"/>
    <w:rsid w:val="004B5944"/>
    <w:rsid w:val="004B59BF"/>
    <w:rsid w:val="004B7CD9"/>
    <w:rsid w:val="004C049A"/>
    <w:rsid w:val="004C442F"/>
    <w:rsid w:val="004C4497"/>
    <w:rsid w:val="004C4B2E"/>
    <w:rsid w:val="004C4F22"/>
    <w:rsid w:val="004C56F4"/>
    <w:rsid w:val="004C5D78"/>
    <w:rsid w:val="004C5EDB"/>
    <w:rsid w:val="004D115A"/>
    <w:rsid w:val="004D2CCC"/>
    <w:rsid w:val="004D3B53"/>
    <w:rsid w:val="004D45B9"/>
    <w:rsid w:val="004D6D9F"/>
    <w:rsid w:val="004D70B4"/>
    <w:rsid w:val="004E13C6"/>
    <w:rsid w:val="004E2961"/>
    <w:rsid w:val="004E44DF"/>
    <w:rsid w:val="004E59DF"/>
    <w:rsid w:val="004E6644"/>
    <w:rsid w:val="004E6999"/>
    <w:rsid w:val="004E6A58"/>
    <w:rsid w:val="004E7541"/>
    <w:rsid w:val="004F0291"/>
    <w:rsid w:val="004F0352"/>
    <w:rsid w:val="004F0D52"/>
    <w:rsid w:val="004F10F4"/>
    <w:rsid w:val="004F147C"/>
    <w:rsid w:val="004F17AC"/>
    <w:rsid w:val="004F3D6C"/>
    <w:rsid w:val="00500AB3"/>
    <w:rsid w:val="00501E65"/>
    <w:rsid w:val="00501EE2"/>
    <w:rsid w:val="00502A1E"/>
    <w:rsid w:val="00505232"/>
    <w:rsid w:val="0050684E"/>
    <w:rsid w:val="00510E9C"/>
    <w:rsid w:val="005117CC"/>
    <w:rsid w:val="005118AD"/>
    <w:rsid w:val="0051307B"/>
    <w:rsid w:val="00516CC2"/>
    <w:rsid w:val="00517678"/>
    <w:rsid w:val="00517EDA"/>
    <w:rsid w:val="00520CBD"/>
    <w:rsid w:val="00522658"/>
    <w:rsid w:val="00523385"/>
    <w:rsid w:val="00524242"/>
    <w:rsid w:val="00525F0A"/>
    <w:rsid w:val="005272FA"/>
    <w:rsid w:val="00527D74"/>
    <w:rsid w:val="00530098"/>
    <w:rsid w:val="005300AF"/>
    <w:rsid w:val="005304E1"/>
    <w:rsid w:val="005311F5"/>
    <w:rsid w:val="005319F9"/>
    <w:rsid w:val="00531DD8"/>
    <w:rsid w:val="005332E0"/>
    <w:rsid w:val="005359C3"/>
    <w:rsid w:val="005362EA"/>
    <w:rsid w:val="00537A48"/>
    <w:rsid w:val="0054278B"/>
    <w:rsid w:val="00542895"/>
    <w:rsid w:val="00543E5E"/>
    <w:rsid w:val="00544A88"/>
    <w:rsid w:val="00545FE6"/>
    <w:rsid w:val="00547706"/>
    <w:rsid w:val="00550B6E"/>
    <w:rsid w:val="00551969"/>
    <w:rsid w:val="00551C7E"/>
    <w:rsid w:val="0055388C"/>
    <w:rsid w:val="00554E8D"/>
    <w:rsid w:val="00555CBD"/>
    <w:rsid w:val="00556A10"/>
    <w:rsid w:val="00557135"/>
    <w:rsid w:val="0056048F"/>
    <w:rsid w:val="0056063E"/>
    <w:rsid w:val="00561197"/>
    <w:rsid w:val="0056244C"/>
    <w:rsid w:val="00564772"/>
    <w:rsid w:val="00565C3F"/>
    <w:rsid w:val="0056646A"/>
    <w:rsid w:val="00567976"/>
    <w:rsid w:val="00567FCD"/>
    <w:rsid w:val="005736F3"/>
    <w:rsid w:val="00573F48"/>
    <w:rsid w:val="00574372"/>
    <w:rsid w:val="005747F9"/>
    <w:rsid w:val="00575401"/>
    <w:rsid w:val="00576082"/>
    <w:rsid w:val="00576433"/>
    <w:rsid w:val="00576FAF"/>
    <w:rsid w:val="00577647"/>
    <w:rsid w:val="00580216"/>
    <w:rsid w:val="00580C8E"/>
    <w:rsid w:val="00582265"/>
    <w:rsid w:val="00583ABB"/>
    <w:rsid w:val="00584C34"/>
    <w:rsid w:val="00584F8B"/>
    <w:rsid w:val="00586017"/>
    <w:rsid w:val="00586B01"/>
    <w:rsid w:val="005907E0"/>
    <w:rsid w:val="005938C1"/>
    <w:rsid w:val="00593E4B"/>
    <w:rsid w:val="00595548"/>
    <w:rsid w:val="00595BD4"/>
    <w:rsid w:val="00596C9A"/>
    <w:rsid w:val="00596D4B"/>
    <w:rsid w:val="005A207D"/>
    <w:rsid w:val="005A22BB"/>
    <w:rsid w:val="005A365F"/>
    <w:rsid w:val="005A488D"/>
    <w:rsid w:val="005A5FDB"/>
    <w:rsid w:val="005A73F4"/>
    <w:rsid w:val="005A7C51"/>
    <w:rsid w:val="005B077B"/>
    <w:rsid w:val="005B0B93"/>
    <w:rsid w:val="005B1616"/>
    <w:rsid w:val="005B2849"/>
    <w:rsid w:val="005B3B19"/>
    <w:rsid w:val="005B46CD"/>
    <w:rsid w:val="005B5712"/>
    <w:rsid w:val="005B5F69"/>
    <w:rsid w:val="005B7D98"/>
    <w:rsid w:val="005C193A"/>
    <w:rsid w:val="005C3150"/>
    <w:rsid w:val="005C7C5B"/>
    <w:rsid w:val="005D01B1"/>
    <w:rsid w:val="005D0839"/>
    <w:rsid w:val="005D3EBF"/>
    <w:rsid w:val="005D53FB"/>
    <w:rsid w:val="005D5611"/>
    <w:rsid w:val="005D7378"/>
    <w:rsid w:val="005E0432"/>
    <w:rsid w:val="005E130C"/>
    <w:rsid w:val="005E1355"/>
    <w:rsid w:val="005E60EE"/>
    <w:rsid w:val="005E6919"/>
    <w:rsid w:val="005E6939"/>
    <w:rsid w:val="005E6B99"/>
    <w:rsid w:val="005E6D75"/>
    <w:rsid w:val="005F0E79"/>
    <w:rsid w:val="005F17F8"/>
    <w:rsid w:val="005F235B"/>
    <w:rsid w:val="005F2EA8"/>
    <w:rsid w:val="005F3AE3"/>
    <w:rsid w:val="005F3D63"/>
    <w:rsid w:val="005F535C"/>
    <w:rsid w:val="005F59C9"/>
    <w:rsid w:val="005F59F3"/>
    <w:rsid w:val="00600911"/>
    <w:rsid w:val="0060309C"/>
    <w:rsid w:val="00603452"/>
    <w:rsid w:val="00605164"/>
    <w:rsid w:val="006061D9"/>
    <w:rsid w:val="00606D96"/>
    <w:rsid w:val="00607F54"/>
    <w:rsid w:val="00611276"/>
    <w:rsid w:val="00612497"/>
    <w:rsid w:val="006125AC"/>
    <w:rsid w:val="00613EED"/>
    <w:rsid w:val="00615D86"/>
    <w:rsid w:val="0061651E"/>
    <w:rsid w:val="006167B5"/>
    <w:rsid w:val="00616C9B"/>
    <w:rsid w:val="00617AB0"/>
    <w:rsid w:val="00621F98"/>
    <w:rsid w:val="00624170"/>
    <w:rsid w:val="006242A9"/>
    <w:rsid w:val="00625C05"/>
    <w:rsid w:val="00626412"/>
    <w:rsid w:val="00626496"/>
    <w:rsid w:val="00626650"/>
    <w:rsid w:val="00627564"/>
    <w:rsid w:val="006278B1"/>
    <w:rsid w:val="00627E56"/>
    <w:rsid w:val="00630FE1"/>
    <w:rsid w:val="00631233"/>
    <w:rsid w:val="0063196C"/>
    <w:rsid w:val="00633774"/>
    <w:rsid w:val="00633D1D"/>
    <w:rsid w:val="00633E20"/>
    <w:rsid w:val="006355B4"/>
    <w:rsid w:val="00637C21"/>
    <w:rsid w:val="00637DBE"/>
    <w:rsid w:val="00641570"/>
    <w:rsid w:val="006417FD"/>
    <w:rsid w:val="00641E08"/>
    <w:rsid w:val="00641EA4"/>
    <w:rsid w:val="0064343F"/>
    <w:rsid w:val="00644142"/>
    <w:rsid w:val="00644433"/>
    <w:rsid w:val="00645353"/>
    <w:rsid w:val="00645BA7"/>
    <w:rsid w:val="00645EF1"/>
    <w:rsid w:val="00647D99"/>
    <w:rsid w:val="00650F6F"/>
    <w:rsid w:val="006530BD"/>
    <w:rsid w:val="00653785"/>
    <w:rsid w:val="00653C5D"/>
    <w:rsid w:val="00654FB5"/>
    <w:rsid w:val="00655D3F"/>
    <w:rsid w:val="00655DCD"/>
    <w:rsid w:val="00655E88"/>
    <w:rsid w:val="0065603A"/>
    <w:rsid w:val="00656E5F"/>
    <w:rsid w:val="0065771E"/>
    <w:rsid w:val="006579F2"/>
    <w:rsid w:val="00660174"/>
    <w:rsid w:val="006608F9"/>
    <w:rsid w:val="00660DB1"/>
    <w:rsid w:val="0066776B"/>
    <w:rsid w:val="00670BE0"/>
    <w:rsid w:val="006732DF"/>
    <w:rsid w:val="006738C9"/>
    <w:rsid w:val="00674336"/>
    <w:rsid w:val="00675AED"/>
    <w:rsid w:val="0067664A"/>
    <w:rsid w:val="00676742"/>
    <w:rsid w:val="0067777C"/>
    <w:rsid w:val="0068046D"/>
    <w:rsid w:val="00680B96"/>
    <w:rsid w:val="0068218E"/>
    <w:rsid w:val="006829C9"/>
    <w:rsid w:val="00682D0C"/>
    <w:rsid w:val="0068384A"/>
    <w:rsid w:val="00684E66"/>
    <w:rsid w:val="00685544"/>
    <w:rsid w:val="00690FE3"/>
    <w:rsid w:val="00691CB1"/>
    <w:rsid w:val="006922F6"/>
    <w:rsid w:val="00693FE0"/>
    <w:rsid w:val="00694EC4"/>
    <w:rsid w:val="00696D2F"/>
    <w:rsid w:val="00696D99"/>
    <w:rsid w:val="006A1B77"/>
    <w:rsid w:val="006A1C58"/>
    <w:rsid w:val="006A2435"/>
    <w:rsid w:val="006A544C"/>
    <w:rsid w:val="006A5983"/>
    <w:rsid w:val="006A5A06"/>
    <w:rsid w:val="006A6940"/>
    <w:rsid w:val="006A6F9E"/>
    <w:rsid w:val="006B08A3"/>
    <w:rsid w:val="006B13BA"/>
    <w:rsid w:val="006B175E"/>
    <w:rsid w:val="006B32B9"/>
    <w:rsid w:val="006B375D"/>
    <w:rsid w:val="006B3CB0"/>
    <w:rsid w:val="006B3FC9"/>
    <w:rsid w:val="006B5584"/>
    <w:rsid w:val="006B6525"/>
    <w:rsid w:val="006B668D"/>
    <w:rsid w:val="006C000B"/>
    <w:rsid w:val="006C0023"/>
    <w:rsid w:val="006C03B9"/>
    <w:rsid w:val="006C27A5"/>
    <w:rsid w:val="006C3F54"/>
    <w:rsid w:val="006C4263"/>
    <w:rsid w:val="006C4635"/>
    <w:rsid w:val="006C6841"/>
    <w:rsid w:val="006D02D7"/>
    <w:rsid w:val="006D0634"/>
    <w:rsid w:val="006D224C"/>
    <w:rsid w:val="006D2A47"/>
    <w:rsid w:val="006D41C3"/>
    <w:rsid w:val="006D5A39"/>
    <w:rsid w:val="006D61C1"/>
    <w:rsid w:val="006D6AF2"/>
    <w:rsid w:val="006E0599"/>
    <w:rsid w:val="006E1156"/>
    <w:rsid w:val="006E1AF2"/>
    <w:rsid w:val="006E200D"/>
    <w:rsid w:val="006E26B7"/>
    <w:rsid w:val="006E509A"/>
    <w:rsid w:val="006F0196"/>
    <w:rsid w:val="006F2BE4"/>
    <w:rsid w:val="006F2D81"/>
    <w:rsid w:val="006F34FD"/>
    <w:rsid w:val="006F4F7B"/>
    <w:rsid w:val="006F5199"/>
    <w:rsid w:val="006F5A15"/>
    <w:rsid w:val="006F60DB"/>
    <w:rsid w:val="006F6B83"/>
    <w:rsid w:val="006F70BE"/>
    <w:rsid w:val="006F7335"/>
    <w:rsid w:val="006F7B62"/>
    <w:rsid w:val="00700E52"/>
    <w:rsid w:val="00703359"/>
    <w:rsid w:val="007034E3"/>
    <w:rsid w:val="00703601"/>
    <w:rsid w:val="007046E8"/>
    <w:rsid w:val="00705587"/>
    <w:rsid w:val="00706967"/>
    <w:rsid w:val="007074FE"/>
    <w:rsid w:val="00707672"/>
    <w:rsid w:val="00707F52"/>
    <w:rsid w:val="00710710"/>
    <w:rsid w:val="00712996"/>
    <w:rsid w:val="00713DF3"/>
    <w:rsid w:val="00717E2F"/>
    <w:rsid w:val="00721A40"/>
    <w:rsid w:val="0072236F"/>
    <w:rsid w:val="007223E4"/>
    <w:rsid w:val="00722ACC"/>
    <w:rsid w:val="00723100"/>
    <w:rsid w:val="0072406A"/>
    <w:rsid w:val="007250A8"/>
    <w:rsid w:val="007256CF"/>
    <w:rsid w:val="007276BF"/>
    <w:rsid w:val="0072782D"/>
    <w:rsid w:val="00730784"/>
    <w:rsid w:val="007307EB"/>
    <w:rsid w:val="007310DF"/>
    <w:rsid w:val="00731E89"/>
    <w:rsid w:val="007322F2"/>
    <w:rsid w:val="00733ADF"/>
    <w:rsid w:val="00733F0B"/>
    <w:rsid w:val="00735490"/>
    <w:rsid w:val="00736769"/>
    <w:rsid w:val="0073753D"/>
    <w:rsid w:val="00740E33"/>
    <w:rsid w:val="00741024"/>
    <w:rsid w:val="0074112C"/>
    <w:rsid w:val="00742F5D"/>
    <w:rsid w:val="00745310"/>
    <w:rsid w:val="00745566"/>
    <w:rsid w:val="00745638"/>
    <w:rsid w:val="00745E16"/>
    <w:rsid w:val="00746632"/>
    <w:rsid w:val="00752118"/>
    <w:rsid w:val="00756DAC"/>
    <w:rsid w:val="00760998"/>
    <w:rsid w:val="00761804"/>
    <w:rsid w:val="00761FFA"/>
    <w:rsid w:val="007622ED"/>
    <w:rsid w:val="00763EF1"/>
    <w:rsid w:val="00764F0F"/>
    <w:rsid w:val="007675E5"/>
    <w:rsid w:val="00767AAA"/>
    <w:rsid w:val="00767BAE"/>
    <w:rsid w:val="00770C9A"/>
    <w:rsid w:val="007711C9"/>
    <w:rsid w:val="00771968"/>
    <w:rsid w:val="0077297B"/>
    <w:rsid w:val="00772FBF"/>
    <w:rsid w:val="0077308B"/>
    <w:rsid w:val="007737BE"/>
    <w:rsid w:val="00774174"/>
    <w:rsid w:val="007757BC"/>
    <w:rsid w:val="00776F5F"/>
    <w:rsid w:val="00781353"/>
    <w:rsid w:val="00781AA2"/>
    <w:rsid w:val="00781C1B"/>
    <w:rsid w:val="007825D9"/>
    <w:rsid w:val="007828BE"/>
    <w:rsid w:val="00782E80"/>
    <w:rsid w:val="00783E05"/>
    <w:rsid w:val="00784A83"/>
    <w:rsid w:val="00785B81"/>
    <w:rsid w:val="007862D5"/>
    <w:rsid w:val="007879E2"/>
    <w:rsid w:val="007902A0"/>
    <w:rsid w:val="00790EDC"/>
    <w:rsid w:val="00791B23"/>
    <w:rsid w:val="00791FED"/>
    <w:rsid w:val="00792B8D"/>
    <w:rsid w:val="007934A5"/>
    <w:rsid w:val="00793B47"/>
    <w:rsid w:val="00793EE2"/>
    <w:rsid w:val="00795CE0"/>
    <w:rsid w:val="00797031"/>
    <w:rsid w:val="007970DA"/>
    <w:rsid w:val="00797970"/>
    <w:rsid w:val="007A4CCB"/>
    <w:rsid w:val="007A5642"/>
    <w:rsid w:val="007A65C2"/>
    <w:rsid w:val="007A6FD7"/>
    <w:rsid w:val="007B0E1B"/>
    <w:rsid w:val="007B0F12"/>
    <w:rsid w:val="007B1143"/>
    <w:rsid w:val="007B1A7C"/>
    <w:rsid w:val="007B21F5"/>
    <w:rsid w:val="007B226B"/>
    <w:rsid w:val="007B4663"/>
    <w:rsid w:val="007B59A7"/>
    <w:rsid w:val="007B5B33"/>
    <w:rsid w:val="007B5E67"/>
    <w:rsid w:val="007B5FD7"/>
    <w:rsid w:val="007B6BDC"/>
    <w:rsid w:val="007C02DA"/>
    <w:rsid w:val="007C1A39"/>
    <w:rsid w:val="007C2563"/>
    <w:rsid w:val="007C2E31"/>
    <w:rsid w:val="007C2EB3"/>
    <w:rsid w:val="007C35DE"/>
    <w:rsid w:val="007C4FB5"/>
    <w:rsid w:val="007C545C"/>
    <w:rsid w:val="007C7525"/>
    <w:rsid w:val="007C7E02"/>
    <w:rsid w:val="007C7FBE"/>
    <w:rsid w:val="007D0032"/>
    <w:rsid w:val="007D39A9"/>
    <w:rsid w:val="007D3C70"/>
    <w:rsid w:val="007D3D8A"/>
    <w:rsid w:val="007D5232"/>
    <w:rsid w:val="007D563E"/>
    <w:rsid w:val="007D5A94"/>
    <w:rsid w:val="007D5C9F"/>
    <w:rsid w:val="007D5D43"/>
    <w:rsid w:val="007D6741"/>
    <w:rsid w:val="007D69F6"/>
    <w:rsid w:val="007D6AF2"/>
    <w:rsid w:val="007D749D"/>
    <w:rsid w:val="007D7609"/>
    <w:rsid w:val="007E0CB3"/>
    <w:rsid w:val="007E2562"/>
    <w:rsid w:val="007E2FCA"/>
    <w:rsid w:val="007E6038"/>
    <w:rsid w:val="007E6515"/>
    <w:rsid w:val="007E75A6"/>
    <w:rsid w:val="007F15AC"/>
    <w:rsid w:val="007F215C"/>
    <w:rsid w:val="007F25DE"/>
    <w:rsid w:val="007F43C1"/>
    <w:rsid w:val="007F4EA2"/>
    <w:rsid w:val="007F59C2"/>
    <w:rsid w:val="00800EC5"/>
    <w:rsid w:val="008013CB"/>
    <w:rsid w:val="008047BA"/>
    <w:rsid w:val="00804870"/>
    <w:rsid w:val="00805ADA"/>
    <w:rsid w:val="00805F88"/>
    <w:rsid w:val="0080652B"/>
    <w:rsid w:val="0080795C"/>
    <w:rsid w:val="00810659"/>
    <w:rsid w:val="00810A73"/>
    <w:rsid w:val="00811F82"/>
    <w:rsid w:val="008139D4"/>
    <w:rsid w:val="008139DB"/>
    <w:rsid w:val="00813AFE"/>
    <w:rsid w:val="0081453A"/>
    <w:rsid w:val="008155BB"/>
    <w:rsid w:val="00815B58"/>
    <w:rsid w:val="0081630F"/>
    <w:rsid w:val="00816A06"/>
    <w:rsid w:val="00817614"/>
    <w:rsid w:val="008179AB"/>
    <w:rsid w:val="008204A9"/>
    <w:rsid w:val="008204FB"/>
    <w:rsid w:val="008206CA"/>
    <w:rsid w:val="00820D4A"/>
    <w:rsid w:val="00821186"/>
    <w:rsid w:val="00821919"/>
    <w:rsid w:val="008220EE"/>
    <w:rsid w:val="00822534"/>
    <w:rsid w:val="00822888"/>
    <w:rsid w:val="00823A23"/>
    <w:rsid w:val="00823CE7"/>
    <w:rsid w:val="00823F15"/>
    <w:rsid w:val="00823FF5"/>
    <w:rsid w:val="0082453D"/>
    <w:rsid w:val="00825A70"/>
    <w:rsid w:val="00830E46"/>
    <w:rsid w:val="0083181F"/>
    <w:rsid w:val="008333A7"/>
    <w:rsid w:val="00833E25"/>
    <w:rsid w:val="008340C4"/>
    <w:rsid w:val="00834155"/>
    <w:rsid w:val="0083424B"/>
    <w:rsid w:val="00834E4D"/>
    <w:rsid w:val="008351C6"/>
    <w:rsid w:val="00835300"/>
    <w:rsid w:val="00836A9B"/>
    <w:rsid w:val="00836C64"/>
    <w:rsid w:val="00837421"/>
    <w:rsid w:val="00840707"/>
    <w:rsid w:val="00840E5A"/>
    <w:rsid w:val="008430C5"/>
    <w:rsid w:val="0084324C"/>
    <w:rsid w:val="0084560A"/>
    <w:rsid w:val="00846994"/>
    <w:rsid w:val="008469E8"/>
    <w:rsid w:val="00846D15"/>
    <w:rsid w:val="00847D1F"/>
    <w:rsid w:val="00847F6F"/>
    <w:rsid w:val="008505D1"/>
    <w:rsid w:val="00850B1E"/>
    <w:rsid w:val="00850F0E"/>
    <w:rsid w:val="00850F9B"/>
    <w:rsid w:val="00851276"/>
    <w:rsid w:val="0085189B"/>
    <w:rsid w:val="00852D98"/>
    <w:rsid w:val="008535EE"/>
    <w:rsid w:val="008552CC"/>
    <w:rsid w:val="008563DF"/>
    <w:rsid w:val="008623AB"/>
    <w:rsid w:val="00863E40"/>
    <w:rsid w:val="00865644"/>
    <w:rsid w:val="00865948"/>
    <w:rsid w:val="008661FA"/>
    <w:rsid w:val="00867C3D"/>
    <w:rsid w:val="00870C53"/>
    <w:rsid w:val="00870F42"/>
    <w:rsid w:val="008722D9"/>
    <w:rsid w:val="0087275E"/>
    <w:rsid w:val="00872CA4"/>
    <w:rsid w:val="008770E9"/>
    <w:rsid w:val="008779A2"/>
    <w:rsid w:val="00880B6F"/>
    <w:rsid w:val="0088111D"/>
    <w:rsid w:val="00882404"/>
    <w:rsid w:val="008837EC"/>
    <w:rsid w:val="00883F27"/>
    <w:rsid w:val="008848B0"/>
    <w:rsid w:val="008855B2"/>
    <w:rsid w:val="00886AB3"/>
    <w:rsid w:val="008874F8"/>
    <w:rsid w:val="00887519"/>
    <w:rsid w:val="00890BC7"/>
    <w:rsid w:val="00890E54"/>
    <w:rsid w:val="008926C9"/>
    <w:rsid w:val="008929E6"/>
    <w:rsid w:val="00892EB3"/>
    <w:rsid w:val="00893018"/>
    <w:rsid w:val="00893184"/>
    <w:rsid w:val="008956F9"/>
    <w:rsid w:val="00895EC9"/>
    <w:rsid w:val="00896481"/>
    <w:rsid w:val="0089668D"/>
    <w:rsid w:val="008A0A45"/>
    <w:rsid w:val="008A0B17"/>
    <w:rsid w:val="008A0C57"/>
    <w:rsid w:val="008A10C6"/>
    <w:rsid w:val="008A2E0B"/>
    <w:rsid w:val="008A3B66"/>
    <w:rsid w:val="008A3CF2"/>
    <w:rsid w:val="008A4329"/>
    <w:rsid w:val="008A4D04"/>
    <w:rsid w:val="008B06B7"/>
    <w:rsid w:val="008B09B6"/>
    <w:rsid w:val="008B3194"/>
    <w:rsid w:val="008B3DE3"/>
    <w:rsid w:val="008B42D2"/>
    <w:rsid w:val="008B515D"/>
    <w:rsid w:val="008B5365"/>
    <w:rsid w:val="008B6185"/>
    <w:rsid w:val="008C28DA"/>
    <w:rsid w:val="008C2B86"/>
    <w:rsid w:val="008C31BD"/>
    <w:rsid w:val="008C362C"/>
    <w:rsid w:val="008C4CF1"/>
    <w:rsid w:val="008C5CC7"/>
    <w:rsid w:val="008C5D37"/>
    <w:rsid w:val="008C62A7"/>
    <w:rsid w:val="008C6DA5"/>
    <w:rsid w:val="008C71EE"/>
    <w:rsid w:val="008C734C"/>
    <w:rsid w:val="008C7659"/>
    <w:rsid w:val="008C7824"/>
    <w:rsid w:val="008D0685"/>
    <w:rsid w:val="008D0719"/>
    <w:rsid w:val="008D0D17"/>
    <w:rsid w:val="008D1502"/>
    <w:rsid w:val="008D26D3"/>
    <w:rsid w:val="008D330B"/>
    <w:rsid w:val="008D3B28"/>
    <w:rsid w:val="008D49A1"/>
    <w:rsid w:val="008D4F19"/>
    <w:rsid w:val="008D64BC"/>
    <w:rsid w:val="008D676C"/>
    <w:rsid w:val="008D7C30"/>
    <w:rsid w:val="008E0FA0"/>
    <w:rsid w:val="008E13EE"/>
    <w:rsid w:val="008E281D"/>
    <w:rsid w:val="008E3406"/>
    <w:rsid w:val="008E366D"/>
    <w:rsid w:val="008E42AD"/>
    <w:rsid w:val="008E4347"/>
    <w:rsid w:val="008E4853"/>
    <w:rsid w:val="008E4E3F"/>
    <w:rsid w:val="008E5F17"/>
    <w:rsid w:val="008E66B4"/>
    <w:rsid w:val="008F0015"/>
    <w:rsid w:val="008F062C"/>
    <w:rsid w:val="008F1BB0"/>
    <w:rsid w:val="008F2CE2"/>
    <w:rsid w:val="008F2F77"/>
    <w:rsid w:val="008F538E"/>
    <w:rsid w:val="008F5EE7"/>
    <w:rsid w:val="0090206B"/>
    <w:rsid w:val="009027B5"/>
    <w:rsid w:val="00902996"/>
    <w:rsid w:val="00904F6F"/>
    <w:rsid w:val="00906ED2"/>
    <w:rsid w:val="00907083"/>
    <w:rsid w:val="00907427"/>
    <w:rsid w:val="009105C9"/>
    <w:rsid w:val="00910E1E"/>
    <w:rsid w:val="00913A0F"/>
    <w:rsid w:val="00913DAD"/>
    <w:rsid w:val="00915542"/>
    <w:rsid w:val="0091734F"/>
    <w:rsid w:val="0092014B"/>
    <w:rsid w:val="00920656"/>
    <w:rsid w:val="00920D5C"/>
    <w:rsid w:val="009213C9"/>
    <w:rsid w:val="00921A05"/>
    <w:rsid w:val="00922833"/>
    <w:rsid w:val="00922A29"/>
    <w:rsid w:val="00924B95"/>
    <w:rsid w:val="00926A81"/>
    <w:rsid w:val="0092731C"/>
    <w:rsid w:val="00927651"/>
    <w:rsid w:val="00930872"/>
    <w:rsid w:val="00931CCD"/>
    <w:rsid w:val="00932A12"/>
    <w:rsid w:val="00933352"/>
    <w:rsid w:val="00933D4F"/>
    <w:rsid w:val="009354D0"/>
    <w:rsid w:val="0093703D"/>
    <w:rsid w:val="0094092A"/>
    <w:rsid w:val="00941AA6"/>
    <w:rsid w:val="00941DA6"/>
    <w:rsid w:val="0094450B"/>
    <w:rsid w:val="0094496C"/>
    <w:rsid w:val="00945BF2"/>
    <w:rsid w:val="009469D7"/>
    <w:rsid w:val="00947ACB"/>
    <w:rsid w:val="00947BDC"/>
    <w:rsid w:val="00947DC8"/>
    <w:rsid w:val="00950731"/>
    <w:rsid w:val="00950C92"/>
    <w:rsid w:val="00951C51"/>
    <w:rsid w:val="00952069"/>
    <w:rsid w:val="00952E97"/>
    <w:rsid w:val="0095344C"/>
    <w:rsid w:val="0095428A"/>
    <w:rsid w:val="00954624"/>
    <w:rsid w:val="00956EA8"/>
    <w:rsid w:val="00957B95"/>
    <w:rsid w:val="00957DD4"/>
    <w:rsid w:val="00960147"/>
    <w:rsid w:val="00960F18"/>
    <w:rsid w:val="00960FB4"/>
    <w:rsid w:val="00961D26"/>
    <w:rsid w:val="009624D7"/>
    <w:rsid w:val="00962903"/>
    <w:rsid w:val="00962C84"/>
    <w:rsid w:val="00964660"/>
    <w:rsid w:val="00964F1B"/>
    <w:rsid w:val="00966205"/>
    <w:rsid w:val="009704EE"/>
    <w:rsid w:val="00972033"/>
    <w:rsid w:val="0097212E"/>
    <w:rsid w:val="00972BE5"/>
    <w:rsid w:val="0097335B"/>
    <w:rsid w:val="00973830"/>
    <w:rsid w:val="009761FF"/>
    <w:rsid w:val="00976222"/>
    <w:rsid w:val="0097689E"/>
    <w:rsid w:val="009801BC"/>
    <w:rsid w:val="00980650"/>
    <w:rsid w:val="009807B0"/>
    <w:rsid w:val="009808D7"/>
    <w:rsid w:val="009809F4"/>
    <w:rsid w:val="00982751"/>
    <w:rsid w:val="00982B7D"/>
    <w:rsid w:val="009842FC"/>
    <w:rsid w:val="00987C6E"/>
    <w:rsid w:val="00987FCE"/>
    <w:rsid w:val="009902CE"/>
    <w:rsid w:val="0099152F"/>
    <w:rsid w:val="00991A8A"/>
    <w:rsid w:val="0099233C"/>
    <w:rsid w:val="0099299D"/>
    <w:rsid w:val="009947E2"/>
    <w:rsid w:val="009958CF"/>
    <w:rsid w:val="0099630C"/>
    <w:rsid w:val="009967C2"/>
    <w:rsid w:val="00997707"/>
    <w:rsid w:val="009A0DFB"/>
    <w:rsid w:val="009A1654"/>
    <w:rsid w:val="009A3E38"/>
    <w:rsid w:val="009A4BC8"/>
    <w:rsid w:val="009A56BE"/>
    <w:rsid w:val="009A68BC"/>
    <w:rsid w:val="009A73E4"/>
    <w:rsid w:val="009A76F9"/>
    <w:rsid w:val="009A7C3F"/>
    <w:rsid w:val="009B0EC1"/>
    <w:rsid w:val="009B2F7C"/>
    <w:rsid w:val="009B35F1"/>
    <w:rsid w:val="009B405B"/>
    <w:rsid w:val="009B4F61"/>
    <w:rsid w:val="009B52FE"/>
    <w:rsid w:val="009B5450"/>
    <w:rsid w:val="009B5D9A"/>
    <w:rsid w:val="009C123A"/>
    <w:rsid w:val="009C13BD"/>
    <w:rsid w:val="009C2874"/>
    <w:rsid w:val="009C4524"/>
    <w:rsid w:val="009C5CA8"/>
    <w:rsid w:val="009C62CF"/>
    <w:rsid w:val="009C71F2"/>
    <w:rsid w:val="009D02C8"/>
    <w:rsid w:val="009D1419"/>
    <w:rsid w:val="009D171F"/>
    <w:rsid w:val="009D1ACC"/>
    <w:rsid w:val="009D39F5"/>
    <w:rsid w:val="009D3A34"/>
    <w:rsid w:val="009D6B56"/>
    <w:rsid w:val="009D6F1C"/>
    <w:rsid w:val="009D73B8"/>
    <w:rsid w:val="009D780D"/>
    <w:rsid w:val="009E0B21"/>
    <w:rsid w:val="009E32BA"/>
    <w:rsid w:val="009E34AD"/>
    <w:rsid w:val="009E432F"/>
    <w:rsid w:val="009E57E8"/>
    <w:rsid w:val="009E7E07"/>
    <w:rsid w:val="009E7E1F"/>
    <w:rsid w:val="009F0198"/>
    <w:rsid w:val="009F071B"/>
    <w:rsid w:val="009F2714"/>
    <w:rsid w:val="009F2A92"/>
    <w:rsid w:val="009F3985"/>
    <w:rsid w:val="009F4285"/>
    <w:rsid w:val="009F44A3"/>
    <w:rsid w:val="009F4788"/>
    <w:rsid w:val="009F4D29"/>
    <w:rsid w:val="009F5C71"/>
    <w:rsid w:val="00A00BDC"/>
    <w:rsid w:val="00A01287"/>
    <w:rsid w:val="00A0161D"/>
    <w:rsid w:val="00A02E03"/>
    <w:rsid w:val="00A06316"/>
    <w:rsid w:val="00A06AA1"/>
    <w:rsid w:val="00A07037"/>
    <w:rsid w:val="00A1087A"/>
    <w:rsid w:val="00A109F9"/>
    <w:rsid w:val="00A13855"/>
    <w:rsid w:val="00A13CF7"/>
    <w:rsid w:val="00A155D1"/>
    <w:rsid w:val="00A21319"/>
    <w:rsid w:val="00A21C72"/>
    <w:rsid w:val="00A23CCF"/>
    <w:rsid w:val="00A24E1B"/>
    <w:rsid w:val="00A265AF"/>
    <w:rsid w:val="00A2693F"/>
    <w:rsid w:val="00A26D0E"/>
    <w:rsid w:val="00A302A2"/>
    <w:rsid w:val="00A3048F"/>
    <w:rsid w:val="00A30B3E"/>
    <w:rsid w:val="00A31FC8"/>
    <w:rsid w:val="00A3221E"/>
    <w:rsid w:val="00A32AAF"/>
    <w:rsid w:val="00A32F27"/>
    <w:rsid w:val="00A333E0"/>
    <w:rsid w:val="00A33804"/>
    <w:rsid w:val="00A351AF"/>
    <w:rsid w:val="00A35A56"/>
    <w:rsid w:val="00A37DBA"/>
    <w:rsid w:val="00A400E6"/>
    <w:rsid w:val="00A402CE"/>
    <w:rsid w:val="00A405DA"/>
    <w:rsid w:val="00A40FD3"/>
    <w:rsid w:val="00A433A0"/>
    <w:rsid w:val="00A4378A"/>
    <w:rsid w:val="00A43A3E"/>
    <w:rsid w:val="00A43B84"/>
    <w:rsid w:val="00A44BBD"/>
    <w:rsid w:val="00A44EE6"/>
    <w:rsid w:val="00A4507F"/>
    <w:rsid w:val="00A46AB2"/>
    <w:rsid w:val="00A47DEE"/>
    <w:rsid w:val="00A50251"/>
    <w:rsid w:val="00A50887"/>
    <w:rsid w:val="00A51E12"/>
    <w:rsid w:val="00A539DE"/>
    <w:rsid w:val="00A53DD6"/>
    <w:rsid w:val="00A54CFF"/>
    <w:rsid w:val="00A54D9F"/>
    <w:rsid w:val="00A551AE"/>
    <w:rsid w:val="00A567D2"/>
    <w:rsid w:val="00A61345"/>
    <w:rsid w:val="00A62132"/>
    <w:rsid w:val="00A649A1"/>
    <w:rsid w:val="00A66669"/>
    <w:rsid w:val="00A66EEF"/>
    <w:rsid w:val="00A673F8"/>
    <w:rsid w:val="00A6740E"/>
    <w:rsid w:val="00A72419"/>
    <w:rsid w:val="00A72898"/>
    <w:rsid w:val="00A738A0"/>
    <w:rsid w:val="00A741AB"/>
    <w:rsid w:val="00A74999"/>
    <w:rsid w:val="00A7532E"/>
    <w:rsid w:val="00A76A64"/>
    <w:rsid w:val="00A772D0"/>
    <w:rsid w:val="00A80467"/>
    <w:rsid w:val="00A81880"/>
    <w:rsid w:val="00A81B64"/>
    <w:rsid w:val="00A83478"/>
    <w:rsid w:val="00A84109"/>
    <w:rsid w:val="00A843C8"/>
    <w:rsid w:val="00A85C07"/>
    <w:rsid w:val="00A8644A"/>
    <w:rsid w:val="00A87374"/>
    <w:rsid w:val="00A916D8"/>
    <w:rsid w:val="00A924F4"/>
    <w:rsid w:val="00A9251A"/>
    <w:rsid w:val="00A92A23"/>
    <w:rsid w:val="00A92A61"/>
    <w:rsid w:val="00A936DF"/>
    <w:rsid w:val="00A9503A"/>
    <w:rsid w:val="00A95C79"/>
    <w:rsid w:val="00A96846"/>
    <w:rsid w:val="00A96DC2"/>
    <w:rsid w:val="00AA17C0"/>
    <w:rsid w:val="00AA1C46"/>
    <w:rsid w:val="00AA22CC"/>
    <w:rsid w:val="00AA3406"/>
    <w:rsid w:val="00AA3739"/>
    <w:rsid w:val="00AA3D4E"/>
    <w:rsid w:val="00AA4C80"/>
    <w:rsid w:val="00AA58A9"/>
    <w:rsid w:val="00AA6A8F"/>
    <w:rsid w:val="00AB0305"/>
    <w:rsid w:val="00AB246E"/>
    <w:rsid w:val="00AB502F"/>
    <w:rsid w:val="00AB50A8"/>
    <w:rsid w:val="00AB56BC"/>
    <w:rsid w:val="00AB68E8"/>
    <w:rsid w:val="00AC1B16"/>
    <w:rsid w:val="00AC1BCC"/>
    <w:rsid w:val="00AC2ABC"/>
    <w:rsid w:val="00AC39A0"/>
    <w:rsid w:val="00AC52AA"/>
    <w:rsid w:val="00AC53BF"/>
    <w:rsid w:val="00AC5BCC"/>
    <w:rsid w:val="00AC6608"/>
    <w:rsid w:val="00AC6897"/>
    <w:rsid w:val="00AD199E"/>
    <w:rsid w:val="00AD1CBE"/>
    <w:rsid w:val="00AD21C2"/>
    <w:rsid w:val="00AD24AE"/>
    <w:rsid w:val="00AD35B3"/>
    <w:rsid w:val="00AD4341"/>
    <w:rsid w:val="00AD46A6"/>
    <w:rsid w:val="00AD5190"/>
    <w:rsid w:val="00AD5DAF"/>
    <w:rsid w:val="00AD5E10"/>
    <w:rsid w:val="00AD635B"/>
    <w:rsid w:val="00AD6B3C"/>
    <w:rsid w:val="00AD7434"/>
    <w:rsid w:val="00AE1AC6"/>
    <w:rsid w:val="00AE1E57"/>
    <w:rsid w:val="00AE2499"/>
    <w:rsid w:val="00AE2881"/>
    <w:rsid w:val="00AE3683"/>
    <w:rsid w:val="00AE48B4"/>
    <w:rsid w:val="00AE4F1B"/>
    <w:rsid w:val="00AE5207"/>
    <w:rsid w:val="00AE7A46"/>
    <w:rsid w:val="00AF06F5"/>
    <w:rsid w:val="00AF08D4"/>
    <w:rsid w:val="00AF240B"/>
    <w:rsid w:val="00AF361D"/>
    <w:rsid w:val="00AF398C"/>
    <w:rsid w:val="00AF3CAC"/>
    <w:rsid w:val="00AF67A9"/>
    <w:rsid w:val="00AF6822"/>
    <w:rsid w:val="00AF6C4B"/>
    <w:rsid w:val="00B01A77"/>
    <w:rsid w:val="00B02870"/>
    <w:rsid w:val="00B031A1"/>
    <w:rsid w:val="00B04621"/>
    <w:rsid w:val="00B04DC1"/>
    <w:rsid w:val="00B05AAA"/>
    <w:rsid w:val="00B05EB2"/>
    <w:rsid w:val="00B078A6"/>
    <w:rsid w:val="00B10021"/>
    <w:rsid w:val="00B11EE7"/>
    <w:rsid w:val="00B12765"/>
    <w:rsid w:val="00B139C9"/>
    <w:rsid w:val="00B156EF"/>
    <w:rsid w:val="00B16011"/>
    <w:rsid w:val="00B16621"/>
    <w:rsid w:val="00B167AF"/>
    <w:rsid w:val="00B16A25"/>
    <w:rsid w:val="00B16FF9"/>
    <w:rsid w:val="00B177D4"/>
    <w:rsid w:val="00B21582"/>
    <w:rsid w:val="00B21AA6"/>
    <w:rsid w:val="00B21DB0"/>
    <w:rsid w:val="00B21FD2"/>
    <w:rsid w:val="00B221C3"/>
    <w:rsid w:val="00B228C3"/>
    <w:rsid w:val="00B229C6"/>
    <w:rsid w:val="00B23717"/>
    <w:rsid w:val="00B237AB"/>
    <w:rsid w:val="00B239DB"/>
    <w:rsid w:val="00B24C1B"/>
    <w:rsid w:val="00B268D7"/>
    <w:rsid w:val="00B3022D"/>
    <w:rsid w:val="00B30785"/>
    <w:rsid w:val="00B307F0"/>
    <w:rsid w:val="00B312BB"/>
    <w:rsid w:val="00B322F6"/>
    <w:rsid w:val="00B32C0B"/>
    <w:rsid w:val="00B32E27"/>
    <w:rsid w:val="00B32EE7"/>
    <w:rsid w:val="00B33105"/>
    <w:rsid w:val="00B34998"/>
    <w:rsid w:val="00B368A8"/>
    <w:rsid w:val="00B40E87"/>
    <w:rsid w:val="00B40F9A"/>
    <w:rsid w:val="00B419F3"/>
    <w:rsid w:val="00B41A69"/>
    <w:rsid w:val="00B426BD"/>
    <w:rsid w:val="00B43043"/>
    <w:rsid w:val="00B43056"/>
    <w:rsid w:val="00B43FC2"/>
    <w:rsid w:val="00B45596"/>
    <w:rsid w:val="00B46323"/>
    <w:rsid w:val="00B475D5"/>
    <w:rsid w:val="00B47FFD"/>
    <w:rsid w:val="00B506B6"/>
    <w:rsid w:val="00B5215C"/>
    <w:rsid w:val="00B521D3"/>
    <w:rsid w:val="00B52721"/>
    <w:rsid w:val="00B52888"/>
    <w:rsid w:val="00B53CD3"/>
    <w:rsid w:val="00B54172"/>
    <w:rsid w:val="00B542EB"/>
    <w:rsid w:val="00B5541B"/>
    <w:rsid w:val="00B55A8F"/>
    <w:rsid w:val="00B570FC"/>
    <w:rsid w:val="00B57A2E"/>
    <w:rsid w:val="00B61457"/>
    <w:rsid w:val="00B61581"/>
    <w:rsid w:val="00B61604"/>
    <w:rsid w:val="00B61A98"/>
    <w:rsid w:val="00B626F5"/>
    <w:rsid w:val="00B64489"/>
    <w:rsid w:val="00B65AFD"/>
    <w:rsid w:val="00B6625B"/>
    <w:rsid w:val="00B66F16"/>
    <w:rsid w:val="00B6787C"/>
    <w:rsid w:val="00B70F15"/>
    <w:rsid w:val="00B719C5"/>
    <w:rsid w:val="00B73094"/>
    <w:rsid w:val="00B74509"/>
    <w:rsid w:val="00B7618A"/>
    <w:rsid w:val="00B7710E"/>
    <w:rsid w:val="00B775ED"/>
    <w:rsid w:val="00B80D49"/>
    <w:rsid w:val="00B80EFC"/>
    <w:rsid w:val="00B80F0B"/>
    <w:rsid w:val="00B812DD"/>
    <w:rsid w:val="00B82270"/>
    <w:rsid w:val="00B8238B"/>
    <w:rsid w:val="00B82ABD"/>
    <w:rsid w:val="00B83AE5"/>
    <w:rsid w:val="00B83E8B"/>
    <w:rsid w:val="00B849D9"/>
    <w:rsid w:val="00B85404"/>
    <w:rsid w:val="00B86237"/>
    <w:rsid w:val="00B90AD0"/>
    <w:rsid w:val="00B92471"/>
    <w:rsid w:val="00B92865"/>
    <w:rsid w:val="00B928EE"/>
    <w:rsid w:val="00B92A2F"/>
    <w:rsid w:val="00B93ACE"/>
    <w:rsid w:val="00B93E9A"/>
    <w:rsid w:val="00B945F9"/>
    <w:rsid w:val="00B972EE"/>
    <w:rsid w:val="00B97869"/>
    <w:rsid w:val="00BA0161"/>
    <w:rsid w:val="00BA1370"/>
    <w:rsid w:val="00BA1D8C"/>
    <w:rsid w:val="00BA2FED"/>
    <w:rsid w:val="00BA3617"/>
    <w:rsid w:val="00BA399F"/>
    <w:rsid w:val="00BA4920"/>
    <w:rsid w:val="00BA5794"/>
    <w:rsid w:val="00BA69E3"/>
    <w:rsid w:val="00BA7F7E"/>
    <w:rsid w:val="00BB21C2"/>
    <w:rsid w:val="00BB2279"/>
    <w:rsid w:val="00BB4191"/>
    <w:rsid w:val="00BB4D61"/>
    <w:rsid w:val="00BB4F3F"/>
    <w:rsid w:val="00BB4F61"/>
    <w:rsid w:val="00BB6183"/>
    <w:rsid w:val="00BB67A1"/>
    <w:rsid w:val="00BB69BC"/>
    <w:rsid w:val="00BC04A8"/>
    <w:rsid w:val="00BC1E92"/>
    <w:rsid w:val="00BC221E"/>
    <w:rsid w:val="00BC2888"/>
    <w:rsid w:val="00BC3258"/>
    <w:rsid w:val="00BC348B"/>
    <w:rsid w:val="00BC398D"/>
    <w:rsid w:val="00BC3F8E"/>
    <w:rsid w:val="00BC4BB6"/>
    <w:rsid w:val="00BC5A10"/>
    <w:rsid w:val="00BC5D67"/>
    <w:rsid w:val="00BC6683"/>
    <w:rsid w:val="00BC6A45"/>
    <w:rsid w:val="00BC6C30"/>
    <w:rsid w:val="00BD0D1E"/>
    <w:rsid w:val="00BD3D0E"/>
    <w:rsid w:val="00BD3EC8"/>
    <w:rsid w:val="00BD566E"/>
    <w:rsid w:val="00BD5AA3"/>
    <w:rsid w:val="00BD5EDD"/>
    <w:rsid w:val="00BD640E"/>
    <w:rsid w:val="00BE1530"/>
    <w:rsid w:val="00BE1FE7"/>
    <w:rsid w:val="00BE2A4C"/>
    <w:rsid w:val="00BE2CC5"/>
    <w:rsid w:val="00BE37DC"/>
    <w:rsid w:val="00BE39C1"/>
    <w:rsid w:val="00BE42B7"/>
    <w:rsid w:val="00BE453E"/>
    <w:rsid w:val="00BE4BD9"/>
    <w:rsid w:val="00BE5D2B"/>
    <w:rsid w:val="00BE699E"/>
    <w:rsid w:val="00BE73E7"/>
    <w:rsid w:val="00BF0370"/>
    <w:rsid w:val="00BF0694"/>
    <w:rsid w:val="00BF13CF"/>
    <w:rsid w:val="00BF14F3"/>
    <w:rsid w:val="00BF1F19"/>
    <w:rsid w:val="00BF3F08"/>
    <w:rsid w:val="00BF3F5F"/>
    <w:rsid w:val="00BF4416"/>
    <w:rsid w:val="00BF453C"/>
    <w:rsid w:val="00BF4D37"/>
    <w:rsid w:val="00BF4E32"/>
    <w:rsid w:val="00BF5C9B"/>
    <w:rsid w:val="00BF5DB0"/>
    <w:rsid w:val="00C01326"/>
    <w:rsid w:val="00C01385"/>
    <w:rsid w:val="00C01B3F"/>
    <w:rsid w:val="00C0201E"/>
    <w:rsid w:val="00C02577"/>
    <w:rsid w:val="00C029E9"/>
    <w:rsid w:val="00C02DA9"/>
    <w:rsid w:val="00C03DA9"/>
    <w:rsid w:val="00C04316"/>
    <w:rsid w:val="00C043F9"/>
    <w:rsid w:val="00C048BC"/>
    <w:rsid w:val="00C04A55"/>
    <w:rsid w:val="00C06AF4"/>
    <w:rsid w:val="00C06C9F"/>
    <w:rsid w:val="00C06D43"/>
    <w:rsid w:val="00C0759F"/>
    <w:rsid w:val="00C1037E"/>
    <w:rsid w:val="00C12805"/>
    <w:rsid w:val="00C13029"/>
    <w:rsid w:val="00C14C54"/>
    <w:rsid w:val="00C150B7"/>
    <w:rsid w:val="00C16462"/>
    <w:rsid w:val="00C16A02"/>
    <w:rsid w:val="00C20DFB"/>
    <w:rsid w:val="00C227DC"/>
    <w:rsid w:val="00C22E27"/>
    <w:rsid w:val="00C240E9"/>
    <w:rsid w:val="00C2503E"/>
    <w:rsid w:val="00C25BEE"/>
    <w:rsid w:val="00C25F11"/>
    <w:rsid w:val="00C27197"/>
    <w:rsid w:val="00C27750"/>
    <w:rsid w:val="00C3083D"/>
    <w:rsid w:val="00C3119C"/>
    <w:rsid w:val="00C33DD2"/>
    <w:rsid w:val="00C33E50"/>
    <w:rsid w:val="00C35B3D"/>
    <w:rsid w:val="00C35E3B"/>
    <w:rsid w:val="00C376BB"/>
    <w:rsid w:val="00C37D90"/>
    <w:rsid w:val="00C37E1E"/>
    <w:rsid w:val="00C4017D"/>
    <w:rsid w:val="00C40870"/>
    <w:rsid w:val="00C40A1F"/>
    <w:rsid w:val="00C41DF2"/>
    <w:rsid w:val="00C423F6"/>
    <w:rsid w:val="00C42EB4"/>
    <w:rsid w:val="00C435AB"/>
    <w:rsid w:val="00C44470"/>
    <w:rsid w:val="00C44AEE"/>
    <w:rsid w:val="00C45CF5"/>
    <w:rsid w:val="00C478F0"/>
    <w:rsid w:val="00C502C3"/>
    <w:rsid w:val="00C50ACC"/>
    <w:rsid w:val="00C51941"/>
    <w:rsid w:val="00C52C54"/>
    <w:rsid w:val="00C53815"/>
    <w:rsid w:val="00C53CEC"/>
    <w:rsid w:val="00C57932"/>
    <w:rsid w:val="00C603EB"/>
    <w:rsid w:val="00C604B2"/>
    <w:rsid w:val="00C61968"/>
    <w:rsid w:val="00C61AB0"/>
    <w:rsid w:val="00C6200F"/>
    <w:rsid w:val="00C620DE"/>
    <w:rsid w:val="00C624D2"/>
    <w:rsid w:val="00C627D6"/>
    <w:rsid w:val="00C62B39"/>
    <w:rsid w:val="00C63161"/>
    <w:rsid w:val="00C6373C"/>
    <w:rsid w:val="00C64B3D"/>
    <w:rsid w:val="00C64CF0"/>
    <w:rsid w:val="00C7108F"/>
    <w:rsid w:val="00C710CD"/>
    <w:rsid w:val="00C71E0E"/>
    <w:rsid w:val="00C72E0C"/>
    <w:rsid w:val="00C73455"/>
    <w:rsid w:val="00C73C39"/>
    <w:rsid w:val="00C74083"/>
    <w:rsid w:val="00C7504D"/>
    <w:rsid w:val="00C76728"/>
    <w:rsid w:val="00C7731B"/>
    <w:rsid w:val="00C806C0"/>
    <w:rsid w:val="00C820B2"/>
    <w:rsid w:val="00C82475"/>
    <w:rsid w:val="00C824F6"/>
    <w:rsid w:val="00C831F2"/>
    <w:rsid w:val="00C8532F"/>
    <w:rsid w:val="00C85936"/>
    <w:rsid w:val="00C861BE"/>
    <w:rsid w:val="00C904CF"/>
    <w:rsid w:val="00C9069D"/>
    <w:rsid w:val="00C927E9"/>
    <w:rsid w:val="00C92F2C"/>
    <w:rsid w:val="00C9347D"/>
    <w:rsid w:val="00C94B06"/>
    <w:rsid w:val="00C94BFE"/>
    <w:rsid w:val="00C955FF"/>
    <w:rsid w:val="00C96003"/>
    <w:rsid w:val="00C96F0E"/>
    <w:rsid w:val="00CA0298"/>
    <w:rsid w:val="00CA0E1F"/>
    <w:rsid w:val="00CA32C1"/>
    <w:rsid w:val="00CA4473"/>
    <w:rsid w:val="00CA4D9C"/>
    <w:rsid w:val="00CA626C"/>
    <w:rsid w:val="00CA7B57"/>
    <w:rsid w:val="00CB0008"/>
    <w:rsid w:val="00CB2408"/>
    <w:rsid w:val="00CB314D"/>
    <w:rsid w:val="00CB320D"/>
    <w:rsid w:val="00CB3299"/>
    <w:rsid w:val="00CB437A"/>
    <w:rsid w:val="00CB4874"/>
    <w:rsid w:val="00CB4A2B"/>
    <w:rsid w:val="00CB4FE4"/>
    <w:rsid w:val="00CB5B65"/>
    <w:rsid w:val="00CB5F08"/>
    <w:rsid w:val="00CB7B5F"/>
    <w:rsid w:val="00CC0B65"/>
    <w:rsid w:val="00CC0CDD"/>
    <w:rsid w:val="00CC2876"/>
    <w:rsid w:val="00CC5C38"/>
    <w:rsid w:val="00CC6C9C"/>
    <w:rsid w:val="00CC6E93"/>
    <w:rsid w:val="00CD5466"/>
    <w:rsid w:val="00CD7057"/>
    <w:rsid w:val="00CD7D1B"/>
    <w:rsid w:val="00CE1914"/>
    <w:rsid w:val="00CE1C53"/>
    <w:rsid w:val="00CE1C71"/>
    <w:rsid w:val="00CE1E0A"/>
    <w:rsid w:val="00CE26F6"/>
    <w:rsid w:val="00CE35C8"/>
    <w:rsid w:val="00CE5091"/>
    <w:rsid w:val="00CE5251"/>
    <w:rsid w:val="00CE5AED"/>
    <w:rsid w:val="00CE5EA8"/>
    <w:rsid w:val="00CE61F6"/>
    <w:rsid w:val="00CE69ED"/>
    <w:rsid w:val="00CE7643"/>
    <w:rsid w:val="00CE76A3"/>
    <w:rsid w:val="00CF04C4"/>
    <w:rsid w:val="00CF10C4"/>
    <w:rsid w:val="00CF250F"/>
    <w:rsid w:val="00CF2584"/>
    <w:rsid w:val="00CF4440"/>
    <w:rsid w:val="00CF528B"/>
    <w:rsid w:val="00CF5BAB"/>
    <w:rsid w:val="00CF6303"/>
    <w:rsid w:val="00CF639A"/>
    <w:rsid w:val="00D00F53"/>
    <w:rsid w:val="00D01595"/>
    <w:rsid w:val="00D015CE"/>
    <w:rsid w:val="00D0175B"/>
    <w:rsid w:val="00D027DD"/>
    <w:rsid w:val="00D03519"/>
    <w:rsid w:val="00D03A6F"/>
    <w:rsid w:val="00D047AE"/>
    <w:rsid w:val="00D06D5C"/>
    <w:rsid w:val="00D07196"/>
    <w:rsid w:val="00D07382"/>
    <w:rsid w:val="00D07CAA"/>
    <w:rsid w:val="00D10C34"/>
    <w:rsid w:val="00D11424"/>
    <w:rsid w:val="00D158F1"/>
    <w:rsid w:val="00D160AD"/>
    <w:rsid w:val="00D2149C"/>
    <w:rsid w:val="00D219C2"/>
    <w:rsid w:val="00D22B9F"/>
    <w:rsid w:val="00D23156"/>
    <w:rsid w:val="00D247C7"/>
    <w:rsid w:val="00D24E1E"/>
    <w:rsid w:val="00D25422"/>
    <w:rsid w:val="00D2751E"/>
    <w:rsid w:val="00D27997"/>
    <w:rsid w:val="00D3016E"/>
    <w:rsid w:val="00D31FF1"/>
    <w:rsid w:val="00D325B8"/>
    <w:rsid w:val="00D332DC"/>
    <w:rsid w:val="00D334E9"/>
    <w:rsid w:val="00D33C07"/>
    <w:rsid w:val="00D34C74"/>
    <w:rsid w:val="00D355E8"/>
    <w:rsid w:val="00D37A3C"/>
    <w:rsid w:val="00D4033D"/>
    <w:rsid w:val="00D411D3"/>
    <w:rsid w:val="00D41BB8"/>
    <w:rsid w:val="00D42CC2"/>
    <w:rsid w:val="00D43A5B"/>
    <w:rsid w:val="00D43B94"/>
    <w:rsid w:val="00D43D48"/>
    <w:rsid w:val="00D44D6A"/>
    <w:rsid w:val="00D45491"/>
    <w:rsid w:val="00D47DDA"/>
    <w:rsid w:val="00D51381"/>
    <w:rsid w:val="00D539F5"/>
    <w:rsid w:val="00D60452"/>
    <w:rsid w:val="00D61F16"/>
    <w:rsid w:val="00D62E8E"/>
    <w:rsid w:val="00D64DC3"/>
    <w:rsid w:val="00D6536A"/>
    <w:rsid w:val="00D65EE4"/>
    <w:rsid w:val="00D669B8"/>
    <w:rsid w:val="00D70A39"/>
    <w:rsid w:val="00D70D96"/>
    <w:rsid w:val="00D71AC5"/>
    <w:rsid w:val="00D72BB2"/>
    <w:rsid w:val="00D74A12"/>
    <w:rsid w:val="00D74B28"/>
    <w:rsid w:val="00D7545D"/>
    <w:rsid w:val="00D755E9"/>
    <w:rsid w:val="00D76D33"/>
    <w:rsid w:val="00D7730B"/>
    <w:rsid w:val="00D778A6"/>
    <w:rsid w:val="00D77CF6"/>
    <w:rsid w:val="00D804E9"/>
    <w:rsid w:val="00D81197"/>
    <w:rsid w:val="00D81E08"/>
    <w:rsid w:val="00D82BB0"/>
    <w:rsid w:val="00D82FAB"/>
    <w:rsid w:val="00D85A8F"/>
    <w:rsid w:val="00D85DC0"/>
    <w:rsid w:val="00D86BEC"/>
    <w:rsid w:val="00D878C8"/>
    <w:rsid w:val="00D87FD8"/>
    <w:rsid w:val="00D91A8C"/>
    <w:rsid w:val="00D925EB"/>
    <w:rsid w:val="00D95101"/>
    <w:rsid w:val="00D955A6"/>
    <w:rsid w:val="00D95984"/>
    <w:rsid w:val="00D9645D"/>
    <w:rsid w:val="00DA00F9"/>
    <w:rsid w:val="00DA0E14"/>
    <w:rsid w:val="00DA1706"/>
    <w:rsid w:val="00DA17A2"/>
    <w:rsid w:val="00DA2014"/>
    <w:rsid w:val="00DA22C3"/>
    <w:rsid w:val="00DA23CD"/>
    <w:rsid w:val="00DA5333"/>
    <w:rsid w:val="00DA5710"/>
    <w:rsid w:val="00DA6312"/>
    <w:rsid w:val="00DA6D01"/>
    <w:rsid w:val="00DA7658"/>
    <w:rsid w:val="00DA7D41"/>
    <w:rsid w:val="00DB001F"/>
    <w:rsid w:val="00DB0533"/>
    <w:rsid w:val="00DB157F"/>
    <w:rsid w:val="00DB2D44"/>
    <w:rsid w:val="00DB3347"/>
    <w:rsid w:val="00DB58CD"/>
    <w:rsid w:val="00DB58ED"/>
    <w:rsid w:val="00DB6042"/>
    <w:rsid w:val="00DB69FB"/>
    <w:rsid w:val="00DB6B69"/>
    <w:rsid w:val="00DB70BC"/>
    <w:rsid w:val="00DC0F41"/>
    <w:rsid w:val="00DC0F6E"/>
    <w:rsid w:val="00DC15EB"/>
    <w:rsid w:val="00DC1AD9"/>
    <w:rsid w:val="00DC2AB8"/>
    <w:rsid w:val="00DC2B49"/>
    <w:rsid w:val="00DC3DD5"/>
    <w:rsid w:val="00DC43C1"/>
    <w:rsid w:val="00DD017C"/>
    <w:rsid w:val="00DD1594"/>
    <w:rsid w:val="00DD33D5"/>
    <w:rsid w:val="00DD4B39"/>
    <w:rsid w:val="00DD5585"/>
    <w:rsid w:val="00DD6B1D"/>
    <w:rsid w:val="00DE0525"/>
    <w:rsid w:val="00DE37CD"/>
    <w:rsid w:val="00DE462E"/>
    <w:rsid w:val="00DE482E"/>
    <w:rsid w:val="00DE623F"/>
    <w:rsid w:val="00DE6620"/>
    <w:rsid w:val="00DF04C0"/>
    <w:rsid w:val="00DF0B85"/>
    <w:rsid w:val="00DF1A25"/>
    <w:rsid w:val="00DF1BAF"/>
    <w:rsid w:val="00DF2885"/>
    <w:rsid w:val="00DF356E"/>
    <w:rsid w:val="00DF3C27"/>
    <w:rsid w:val="00DF4C4E"/>
    <w:rsid w:val="00E00076"/>
    <w:rsid w:val="00E00615"/>
    <w:rsid w:val="00E02F98"/>
    <w:rsid w:val="00E03443"/>
    <w:rsid w:val="00E0421E"/>
    <w:rsid w:val="00E10959"/>
    <w:rsid w:val="00E11BBC"/>
    <w:rsid w:val="00E122C0"/>
    <w:rsid w:val="00E12389"/>
    <w:rsid w:val="00E14866"/>
    <w:rsid w:val="00E179B0"/>
    <w:rsid w:val="00E23C3E"/>
    <w:rsid w:val="00E24287"/>
    <w:rsid w:val="00E25034"/>
    <w:rsid w:val="00E26962"/>
    <w:rsid w:val="00E26BE4"/>
    <w:rsid w:val="00E2776F"/>
    <w:rsid w:val="00E323FA"/>
    <w:rsid w:val="00E32B6C"/>
    <w:rsid w:val="00E32D11"/>
    <w:rsid w:val="00E32E2B"/>
    <w:rsid w:val="00E340A3"/>
    <w:rsid w:val="00E34237"/>
    <w:rsid w:val="00E35879"/>
    <w:rsid w:val="00E35D27"/>
    <w:rsid w:val="00E3799D"/>
    <w:rsid w:val="00E437E4"/>
    <w:rsid w:val="00E451EC"/>
    <w:rsid w:val="00E4565F"/>
    <w:rsid w:val="00E47D12"/>
    <w:rsid w:val="00E52F18"/>
    <w:rsid w:val="00E551D9"/>
    <w:rsid w:val="00E57C5A"/>
    <w:rsid w:val="00E60396"/>
    <w:rsid w:val="00E607E2"/>
    <w:rsid w:val="00E61F19"/>
    <w:rsid w:val="00E626AB"/>
    <w:rsid w:val="00E62871"/>
    <w:rsid w:val="00E63651"/>
    <w:rsid w:val="00E6408F"/>
    <w:rsid w:val="00E65C66"/>
    <w:rsid w:val="00E65E1F"/>
    <w:rsid w:val="00E66EC8"/>
    <w:rsid w:val="00E67239"/>
    <w:rsid w:val="00E701C0"/>
    <w:rsid w:val="00E708FA"/>
    <w:rsid w:val="00E70D7C"/>
    <w:rsid w:val="00E7165B"/>
    <w:rsid w:val="00E72B21"/>
    <w:rsid w:val="00E73389"/>
    <w:rsid w:val="00E738DE"/>
    <w:rsid w:val="00E80871"/>
    <w:rsid w:val="00E813C2"/>
    <w:rsid w:val="00E81567"/>
    <w:rsid w:val="00E81A1D"/>
    <w:rsid w:val="00E830FB"/>
    <w:rsid w:val="00E8635E"/>
    <w:rsid w:val="00E86589"/>
    <w:rsid w:val="00E874D8"/>
    <w:rsid w:val="00E87616"/>
    <w:rsid w:val="00E879AB"/>
    <w:rsid w:val="00E87E6D"/>
    <w:rsid w:val="00E90848"/>
    <w:rsid w:val="00E914B4"/>
    <w:rsid w:val="00E921EC"/>
    <w:rsid w:val="00E925EA"/>
    <w:rsid w:val="00E9285E"/>
    <w:rsid w:val="00E940E4"/>
    <w:rsid w:val="00E94C01"/>
    <w:rsid w:val="00E95B64"/>
    <w:rsid w:val="00E95FCE"/>
    <w:rsid w:val="00E963B6"/>
    <w:rsid w:val="00E96820"/>
    <w:rsid w:val="00E976EB"/>
    <w:rsid w:val="00EA15BD"/>
    <w:rsid w:val="00EA20F1"/>
    <w:rsid w:val="00EA2A4B"/>
    <w:rsid w:val="00EA3F19"/>
    <w:rsid w:val="00EA4FBC"/>
    <w:rsid w:val="00EA6C23"/>
    <w:rsid w:val="00EB1BBF"/>
    <w:rsid w:val="00EB38C3"/>
    <w:rsid w:val="00EB424F"/>
    <w:rsid w:val="00EB4A4B"/>
    <w:rsid w:val="00EB567F"/>
    <w:rsid w:val="00EB65B6"/>
    <w:rsid w:val="00EB6B27"/>
    <w:rsid w:val="00EB7BBC"/>
    <w:rsid w:val="00EC0AEB"/>
    <w:rsid w:val="00EC268E"/>
    <w:rsid w:val="00EC5F30"/>
    <w:rsid w:val="00EC68F7"/>
    <w:rsid w:val="00ED0155"/>
    <w:rsid w:val="00ED076C"/>
    <w:rsid w:val="00ED3620"/>
    <w:rsid w:val="00ED36A9"/>
    <w:rsid w:val="00ED42DF"/>
    <w:rsid w:val="00ED43AC"/>
    <w:rsid w:val="00ED4456"/>
    <w:rsid w:val="00ED52E1"/>
    <w:rsid w:val="00ED5862"/>
    <w:rsid w:val="00ED68A7"/>
    <w:rsid w:val="00ED6D96"/>
    <w:rsid w:val="00EE043E"/>
    <w:rsid w:val="00EE12F9"/>
    <w:rsid w:val="00EE1B83"/>
    <w:rsid w:val="00EE1E90"/>
    <w:rsid w:val="00EE2603"/>
    <w:rsid w:val="00EE2CCC"/>
    <w:rsid w:val="00EE2D2B"/>
    <w:rsid w:val="00EE4919"/>
    <w:rsid w:val="00EE50BB"/>
    <w:rsid w:val="00EE5178"/>
    <w:rsid w:val="00EE5EA4"/>
    <w:rsid w:val="00EE6CF7"/>
    <w:rsid w:val="00EE70EF"/>
    <w:rsid w:val="00EF0209"/>
    <w:rsid w:val="00EF187C"/>
    <w:rsid w:val="00EF2212"/>
    <w:rsid w:val="00EF426B"/>
    <w:rsid w:val="00F00577"/>
    <w:rsid w:val="00F00F7F"/>
    <w:rsid w:val="00F031FD"/>
    <w:rsid w:val="00F03F8A"/>
    <w:rsid w:val="00F0795B"/>
    <w:rsid w:val="00F10AFF"/>
    <w:rsid w:val="00F111A3"/>
    <w:rsid w:val="00F11BE1"/>
    <w:rsid w:val="00F138C0"/>
    <w:rsid w:val="00F13AE2"/>
    <w:rsid w:val="00F145C0"/>
    <w:rsid w:val="00F148AD"/>
    <w:rsid w:val="00F173EA"/>
    <w:rsid w:val="00F216AC"/>
    <w:rsid w:val="00F21C58"/>
    <w:rsid w:val="00F22ECC"/>
    <w:rsid w:val="00F24281"/>
    <w:rsid w:val="00F262C0"/>
    <w:rsid w:val="00F26EAA"/>
    <w:rsid w:val="00F270B5"/>
    <w:rsid w:val="00F3090A"/>
    <w:rsid w:val="00F31118"/>
    <w:rsid w:val="00F32E93"/>
    <w:rsid w:val="00F33D69"/>
    <w:rsid w:val="00F362FB"/>
    <w:rsid w:val="00F372F9"/>
    <w:rsid w:val="00F375D5"/>
    <w:rsid w:val="00F404BB"/>
    <w:rsid w:val="00F406A5"/>
    <w:rsid w:val="00F414CE"/>
    <w:rsid w:val="00F431F9"/>
    <w:rsid w:val="00F434CB"/>
    <w:rsid w:val="00F45132"/>
    <w:rsid w:val="00F455AF"/>
    <w:rsid w:val="00F45BAD"/>
    <w:rsid w:val="00F4671B"/>
    <w:rsid w:val="00F46F25"/>
    <w:rsid w:val="00F46FC5"/>
    <w:rsid w:val="00F47569"/>
    <w:rsid w:val="00F521A2"/>
    <w:rsid w:val="00F526B0"/>
    <w:rsid w:val="00F53123"/>
    <w:rsid w:val="00F5763D"/>
    <w:rsid w:val="00F6136C"/>
    <w:rsid w:val="00F623D9"/>
    <w:rsid w:val="00F62DA4"/>
    <w:rsid w:val="00F631A2"/>
    <w:rsid w:val="00F64B9B"/>
    <w:rsid w:val="00F66927"/>
    <w:rsid w:val="00F70DFA"/>
    <w:rsid w:val="00F72179"/>
    <w:rsid w:val="00F7297C"/>
    <w:rsid w:val="00F72A2F"/>
    <w:rsid w:val="00F732E4"/>
    <w:rsid w:val="00F73C76"/>
    <w:rsid w:val="00F74F88"/>
    <w:rsid w:val="00F75A7D"/>
    <w:rsid w:val="00F77CB3"/>
    <w:rsid w:val="00F77DC9"/>
    <w:rsid w:val="00F80821"/>
    <w:rsid w:val="00F81203"/>
    <w:rsid w:val="00F81385"/>
    <w:rsid w:val="00F820F2"/>
    <w:rsid w:val="00F831C7"/>
    <w:rsid w:val="00F83903"/>
    <w:rsid w:val="00F84390"/>
    <w:rsid w:val="00F84EDB"/>
    <w:rsid w:val="00F8622A"/>
    <w:rsid w:val="00F9194B"/>
    <w:rsid w:val="00F91D15"/>
    <w:rsid w:val="00F93CB2"/>
    <w:rsid w:val="00F94C8F"/>
    <w:rsid w:val="00F957A1"/>
    <w:rsid w:val="00F95B94"/>
    <w:rsid w:val="00F962E5"/>
    <w:rsid w:val="00FA01CF"/>
    <w:rsid w:val="00FA12D6"/>
    <w:rsid w:val="00FA1B54"/>
    <w:rsid w:val="00FA280B"/>
    <w:rsid w:val="00FA2A13"/>
    <w:rsid w:val="00FA3796"/>
    <w:rsid w:val="00FA3DCD"/>
    <w:rsid w:val="00FA3FA2"/>
    <w:rsid w:val="00FA5686"/>
    <w:rsid w:val="00FA617A"/>
    <w:rsid w:val="00FA6920"/>
    <w:rsid w:val="00FA6938"/>
    <w:rsid w:val="00FA7607"/>
    <w:rsid w:val="00FA7D37"/>
    <w:rsid w:val="00FB0185"/>
    <w:rsid w:val="00FB055A"/>
    <w:rsid w:val="00FB3C65"/>
    <w:rsid w:val="00FB4942"/>
    <w:rsid w:val="00FB5772"/>
    <w:rsid w:val="00FB5DD7"/>
    <w:rsid w:val="00FB750A"/>
    <w:rsid w:val="00FC04B0"/>
    <w:rsid w:val="00FC0C25"/>
    <w:rsid w:val="00FC1CA6"/>
    <w:rsid w:val="00FC2ECE"/>
    <w:rsid w:val="00FC3222"/>
    <w:rsid w:val="00FC4FFB"/>
    <w:rsid w:val="00FC53F9"/>
    <w:rsid w:val="00FC56FA"/>
    <w:rsid w:val="00FC5B61"/>
    <w:rsid w:val="00FD0666"/>
    <w:rsid w:val="00FD0BC7"/>
    <w:rsid w:val="00FD11CD"/>
    <w:rsid w:val="00FD1958"/>
    <w:rsid w:val="00FD1DB6"/>
    <w:rsid w:val="00FD3150"/>
    <w:rsid w:val="00FD3BEA"/>
    <w:rsid w:val="00FD3C62"/>
    <w:rsid w:val="00FD4840"/>
    <w:rsid w:val="00FD4889"/>
    <w:rsid w:val="00FD53FF"/>
    <w:rsid w:val="00FD5713"/>
    <w:rsid w:val="00FE16DD"/>
    <w:rsid w:val="00FE2339"/>
    <w:rsid w:val="00FE33E2"/>
    <w:rsid w:val="00FE3E25"/>
    <w:rsid w:val="00FE4F2D"/>
    <w:rsid w:val="00FE5284"/>
    <w:rsid w:val="00FE5443"/>
    <w:rsid w:val="00FE62BD"/>
    <w:rsid w:val="00FE67F9"/>
    <w:rsid w:val="00FE6C11"/>
    <w:rsid w:val="00FE7BC3"/>
    <w:rsid w:val="00FE7C2C"/>
    <w:rsid w:val="00FF0B3B"/>
    <w:rsid w:val="00FF13F9"/>
    <w:rsid w:val="00FF2202"/>
    <w:rsid w:val="00FF2815"/>
    <w:rsid w:val="00FF2C05"/>
    <w:rsid w:val="00FF3D4D"/>
    <w:rsid w:val="00FF41DA"/>
    <w:rsid w:val="00FF4BA5"/>
    <w:rsid w:val="00FF5B0F"/>
    <w:rsid w:val="00FF69A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74C2D5"/>
  <w15:docId w15:val="{76E2F3FB-4D84-4713-8F4B-CC53783C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5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62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ft,rrfootnote"/>
    <w:basedOn w:val="Normal"/>
    <w:link w:val="FootnoteTextChar"/>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B04621"/>
    <w:rPr>
      <w:snapToGrid w:val="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unhideWhenUsed/>
    <w:rsid w:val="00B04621"/>
  </w:style>
  <w:style w:type="character" w:customStyle="1" w:styleId="CommentTextChar">
    <w:name w:val="Comment Text Char"/>
    <w:basedOn w:val="DefaultParagraphFont"/>
    <w:link w:val="CommentText"/>
    <w:uiPriority w:val="99"/>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customStyle="1" w:styleId="normaltextrun">
    <w:name w:val="normaltextrun"/>
    <w:basedOn w:val="DefaultParagraphFont"/>
    <w:rsid w:val="00607F54"/>
  </w:style>
  <w:style w:type="character" w:customStyle="1" w:styleId="spellingerror">
    <w:name w:val="spellingerror"/>
    <w:basedOn w:val="DefaultParagraphFont"/>
    <w:rsid w:val="00607F54"/>
  </w:style>
  <w:style w:type="character" w:customStyle="1" w:styleId="eop">
    <w:name w:val="eop"/>
    <w:basedOn w:val="DefaultParagraphFont"/>
    <w:rsid w:val="00607F54"/>
  </w:style>
  <w:style w:type="paragraph" w:styleId="ListParagraph">
    <w:name w:val="List Paragraph"/>
    <w:basedOn w:val="Normal"/>
    <w:uiPriority w:val="34"/>
    <w:qFormat/>
    <w:rsid w:val="00C603EB"/>
    <w:pPr>
      <w:ind w:left="720"/>
      <w:contextualSpacing/>
    </w:pPr>
  </w:style>
  <w:style w:type="character" w:styleId="Hyperlink">
    <w:name w:val="Hyperlink"/>
    <w:basedOn w:val="DefaultParagraphFont"/>
    <w:uiPriority w:val="99"/>
    <w:unhideWhenUsed/>
    <w:rsid w:val="00114009"/>
    <w:rPr>
      <w:color w:val="0563C1" w:themeColor="hyperlink"/>
      <w:u w:val="single"/>
    </w:rPr>
  </w:style>
  <w:style w:type="character" w:styleId="UnresolvedMention">
    <w:name w:val="Unresolved Mention"/>
    <w:basedOn w:val="DefaultParagraphFont"/>
    <w:uiPriority w:val="99"/>
    <w:semiHidden/>
    <w:unhideWhenUsed/>
    <w:rsid w:val="00114009"/>
    <w:rPr>
      <w:color w:val="605E5C"/>
      <w:shd w:val="clear" w:color="auto" w:fill="E1DFDD"/>
    </w:rPr>
  </w:style>
  <w:style w:type="paragraph" w:customStyle="1" w:styleId="ParaNum">
    <w:name w:val="ParaNum"/>
    <w:basedOn w:val="Normal"/>
    <w:link w:val="ParaNumChar"/>
    <w:rsid w:val="00837421"/>
    <w:pPr>
      <w:widowControl w:val="0"/>
      <w:numPr>
        <w:numId w:val="3"/>
      </w:numPr>
      <w:spacing w:after="120"/>
    </w:pPr>
    <w:rPr>
      <w:snapToGrid w:val="0"/>
      <w:kern w:val="28"/>
      <w:sz w:val="22"/>
    </w:rPr>
  </w:style>
  <w:style w:type="character" w:customStyle="1" w:styleId="ParaNumChar">
    <w:name w:val="ParaNum Char"/>
    <w:link w:val="ParaNum"/>
    <w:locked/>
    <w:rsid w:val="00837421"/>
    <w:rPr>
      <w:snapToGrid w:val="0"/>
      <w:kern w:val="28"/>
      <w:sz w:val="22"/>
    </w:rPr>
  </w:style>
  <w:style w:type="character" w:styleId="Emphasis">
    <w:name w:val="Emphasis"/>
    <w:basedOn w:val="DefaultParagraphFont"/>
    <w:uiPriority w:val="20"/>
    <w:qFormat/>
    <w:rsid w:val="00837421"/>
    <w:rPr>
      <w:i/>
      <w:iCs/>
    </w:rPr>
  </w:style>
  <w:style w:type="character" w:styleId="Strong">
    <w:name w:val="Strong"/>
    <w:basedOn w:val="DefaultParagraphFont"/>
    <w:uiPriority w:val="22"/>
    <w:qFormat/>
    <w:rsid w:val="004862DD"/>
    <w:rPr>
      <w:b/>
      <w:bCs/>
    </w:rPr>
  </w:style>
  <w:style w:type="character" w:customStyle="1" w:styleId="Heading3Char">
    <w:name w:val="Heading 3 Char"/>
    <w:basedOn w:val="DefaultParagraphFont"/>
    <w:link w:val="Heading3"/>
    <w:uiPriority w:val="9"/>
    <w:rsid w:val="004862DD"/>
    <w:rPr>
      <w:b/>
      <w:bCs/>
      <w:sz w:val="27"/>
      <w:szCs w:val="27"/>
    </w:rPr>
  </w:style>
  <w:style w:type="character" w:customStyle="1" w:styleId="costarpage">
    <w:name w:val="co_starpage"/>
    <w:basedOn w:val="DefaultParagraphFont"/>
    <w:rsid w:val="00176688"/>
  </w:style>
  <w:style w:type="character" w:customStyle="1" w:styleId="superscript">
    <w:name w:val="superscript"/>
    <w:basedOn w:val="DefaultParagraphFont"/>
    <w:rsid w:val="001247BF"/>
  </w:style>
  <w:style w:type="character" w:customStyle="1" w:styleId="cohovertext">
    <w:name w:val="co_hovertext"/>
    <w:basedOn w:val="DefaultParagraphFont"/>
    <w:rsid w:val="006C000B"/>
  </w:style>
  <w:style w:type="character" w:customStyle="1" w:styleId="coconcept120126">
    <w:name w:val="co_concept_120_126"/>
    <w:basedOn w:val="DefaultParagraphFont"/>
    <w:rsid w:val="0064343F"/>
  </w:style>
  <w:style w:type="character" w:customStyle="1" w:styleId="coconcept47">
    <w:name w:val="co_concept_4_7"/>
    <w:basedOn w:val="DefaultParagraphFont"/>
    <w:rsid w:val="0064343F"/>
  </w:style>
  <w:style w:type="character" w:customStyle="1" w:styleId="coconcept110118">
    <w:name w:val="co_concept_110_118"/>
    <w:basedOn w:val="DefaultParagraphFont"/>
    <w:rsid w:val="0064343F"/>
  </w:style>
  <w:style w:type="paragraph" w:customStyle="1" w:styleId="paragraph">
    <w:name w:val="paragraph"/>
    <w:basedOn w:val="Normal"/>
    <w:rsid w:val="00E65C66"/>
    <w:pPr>
      <w:spacing w:before="100" w:beforeAutospacing="1" w:after="100" w:afterAutospacing="1"/>
    </w:pPr>
    <w:rPr>
      <w:sz w:val="24"/>
      <w:szCs w:val="24"/>
    </w:rPr>
  </w:style>
  <w:style w:type="character" w:customStyle="1" w:styleId="counderline">
    <w:name w:val="co_underline"/>
    <w:basedOn w:val="DefaultParagraphFont"/>
    <w:rsid w:val="00543E5E"/>
  </w:style>
  <w:style w:type="character" w:customStyle="1" w:styleId="coconcept5664">
    <w:name w:val="co_concept_56_64"/>
    <w:basedOn w:val="DefaultParagraphFont"/>
    <w:rsid w:val="00543E5E"/>
  </w:style>
  <w:style w:type="character" w:customStyle="1" w:styleId="coconcept4150">
    <w:name w:val="co_concept_41_50"/>
    <w:basedOn w:val="DefaultParagraphFont"/>
    <w:rsid w:val="00543E5E"/>
  </w:style>
  <w:style w:type="character" w:styleId="FollowedHyperlink">
    <w:name w:val="FollowedHyperlink"/>
    <w:basedOn w:val="DefaultParagraphFont"/>
    <w:uiPriority w:val="99"/>
    <w:semiHidden/>
    <w:unhideWhenUsed/>
    <w:rsid w:val="00FE7C2C"/>
    <w:rPr>
      <w:color w:val="954F72" w:themeColor="followedHyperlink"/>
      <w:u w:val="single"/>
    </w:rPr>
  </w:style>
  <w:style w:type="character" w:customStyle="1" w:styleId="coconcept6268">
    <w:name w:val="co_concept_62_68"/>
    <w:basedOn w:val="DefaultParagraphFont"/>
    <w:rsid w:val="00CC6E93"/>
  </w:style>
  <w:style w:type="character" w:customStyle="1" w:styleId="coconcept7581">
    <w:name w:val="co_concept_75_81"/>
    <w:basedOn w:val="DefaultParagraphFont"/>
    <w:rsid w:val="00CC6E93"/>
  </w:style>
  <w:style w:type="character" w:customStyle="1" w:styleId="coconcept3744">
    <w:name w:val="co_concept_37_44"/>
    <w:basedOn w:val="DefaultParagraphFont"/>
    <w:rsid w:val="00CC6E93"/>
  </w:style>
  <w:style w:type="character" w:customStyle="1" w:styleId="FootnoteTextChar1CharChar">
    <w:name w:val="Footnote Text Char1 Char Char"/>
    <w:aliases w:val="Footnote Text Char Char Char Char,Footnote Text Char Char Char Char Char Char,Footnote Text Char1 Char Char Char Char,Footnote Text Char3 Char Char,Style 5 Char Char Char,Style Char,rrfootnote Char Char Char"/>
    <w:rsid w:val="008A10C6"/>
  </w:style>
  <w:style w:type="character" w:customStyle="1" w:styleId="findhit">
    <w:name w:val="findhit"/>
    <w:basedOn w:val="DefaultParagraphFont"/>
    <w:rsid w:val="00F84EDB"/>
  </w:style>
  <w:style w:type="character" w:customStyle="1" w:styleId="coconcept4855">
    <w:name w:val="co_concept_48_55"/>
    <w:basedOn w:val="DefaultParagraphFont"/>
    <w:rsid w:val="00A772D0"/>
  </w:style>
  <w:style w:type="character" w:customStyle="1" w:styleId="coconcept6066">
    <w:name w:val="co_concept_60_66"/>
    <w:basedOn w:val="DefaultParagraphFont"/>
    <w:rsid w:val="00A772D0"/>
  </w:style>
  <w:style w:type="paragraph" w:styleId="NormalWeb">
    <w:name w:val="Normal (Web)"/>
    <w:basedOn w:val="Normal"/>
    <w:uiPriority w:val="99"/>
    <w:unhideWhenUsed/>
    <w:rsid w:val="00270ABF"/>
    <w:pPr>
      <w:spacing w:before="100" w:beforeAutospacing="1" w:after="100" w:afterAutospacing="1"/>
    </w:pPr>
    <w:rPr>
      <w:sz w:val="24"/>
      <w:szCs w:val="24"/>
    </w:rPr>
  </w:style>
  <w:style w:type="paragraph" w:styleId="Revision">
    <w:name w:val="Revision"/>
    <w:hidden/>
    <w:uiPriority w:val="99"/>
    <w:semiHidden/>
    <w:rsid w:val="00087FAF"/>
  </w:style>
  <w:style w:type="character" w:customStyle="1" w:styleId="coconcept6477">
    <w:name w:val="co_concept_64_77"/>
    <w:basedOn w:val="DefaultParagraphFont"/>
    <w:rsid w:val="00C820B2"/>
  </w:style>
  <w:style w:type="character" w:customStyle="1" w:styleId="coconcept7983">
    <w:name w:val="co_concept_79_83"/>
    <w:basedOn w:val="DefaultParagraphFont"/>
    <w:rsid w:val="00C820B2"/>
  </w:style>
  <w:style w:type="character" w:customStyle="1" w:styleId="coconcept8794">
    <w:name w:val="co_concept_87_94"/>
    <w:basedOn w:val="DefaultParagraphFont"/>
    <w:rsid w:val="00C820B2"/>
  </w:style>
  <w:style w:type="character" w:customStyle="1" w:styleId="cosmallcaps">
    <w:name w:val="co_smallcaps"/>
    <w:basedOn w:val="DefaultParagraphFont"/>
    <w:rsid w:val="008220EE"/>
  </w:style>
  <w:style w:type="character" w:customStyle="1" w:styleId="cosearchwithinterm">
    <w:name w:val="co_searchwithinterm"/>
    <w:basedOn w:val="DefaultParagraphFont"/>
    <w:rsid w:val="008204A9"/>
  </w:style>
  <w:style w:type="character" w:customStyle="1" w:styleId="Heading2Char">
    <w:name w:val="Heading 2 Char"/>
    <w:basedOn w:val="DefaultParagraphFont"/>
    <w:link w:val="Heading2"/>
    <w:uiPriority w:val="9"/>
    <w:rsid w:val="009F5C71"/>
    <w:rPr>
      <w:rFonts w:asciiTheme="majorHAnsi" w:eastAsiaTheme="majorEastAsia" w:hAnsiTheme="majorHAnsi" w:cstheme="majorBidi"/>
      <w:color w:val="2F5496" w:themeColor="accent1" w:themeShade="BF"/>
      <w:sz w:val="26"/>
      <w:szCs w:val="26"/>
    </w:rPr>
  </w:style>
  <w:style w:type="character" w:customStyle="1" w:styleId="coconcept3335">
    <w:name w:val="co_concept_33_35"/>
    <w:basedOn w:val="DefaultParagraphFont"/>
    <w:rsid w:val="00BF1F19"/>
  </w:style>
  <w:style w:type="character" w:customStyle="1" w:styleId="coconcept4151">
    <w:name w:val="co_concept_41_51"/>
    <w:basedOn w:val="DefaultParagraphFont"/>
    <w:rsid w:val="00BF1F19"/>
  </w:style>
  <w:style w:type="paragraph" w:customStyle="1" w:styleId="Default">
    <w:name w:val="Default"/>
    <w:rsid w:val="008C71EE"/>
    <w:pPr>
      <w:autoSpaceDE w:val="0"/>
      <w:autoSpaceDN w:val="0"/>
      <w:adjustRightInd w:val="0"/>
    </w:pPr>
    <w:rPr>
      <w:color w:val="000000"/>
      <w:sz w:val="24"/>
      <w:szCs w:val="24"/>
    </w:rPr>
  </w:style>
  <w:style w:type="paragraph" w:customStyle="1" w:styleId="xmsonormal">
    <w:name w:val="x_msonormal"/>
    <w:basedOn w:val="Normal"/>
    <w:rsid w:val="00170FB8"/>
    <w:pPr>
      <w:spacing w:before="100" w:beforeAutospacing="1" w:after="100" w:afterAutospacing="1"/>
    </w:pPr>
    <w:rPr>
      <w:sz w:val="24"/>
      <w:szCs w:val="24"/>
    </w:rPr>
  </w:style>
  <w:style w:type="character" w:customStyle="1" w:styleId="documentbody1">
    <w:name w:val="documentbody1"/>
    <w:basedOn w:val="DefaultParagraphFont"/>
    <w:rsid w:val="00442BAC"/>
    <w:rPr>
      <w:rFonts w:ascii="Verdana" w:hAnsi="Verdana" w:hint="default"/>
      <w:sz w:val="19"/>
      <w:szCs w:val="19"/>
      <w:shd w:val="clear" w:color="auto" w:fill="FFFFFF"/>
    </w:rPr>
  </w:style>
  <w:style w:type="character" w:customStyle="1" w:styleId="searchterm">
    <w:name w:val="searchterm"/>
    <w:rsid w:val="0088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efiling.fcc.gov/dataentry/views/public/nceDraftCopy?displayType=html&amp;appKey=25076ff3872a40c201872e196d100087&amp;id=25076ff3872a40c201872e196d100087&amp;goBack=N" TargetMode="External" /><Relationship Id="rId6" Type="http://schemas.openxmlformats.org/officeDocument/2006/relationships/hyperlink" Target="https://enterpriseefiling.fcc.gov/dataentry/views/public/nceDraftCopy?displayType=html&amp;appKey=25076ff3877097b9018777df579c02b8&amp;id=25076ff3877097b9018777df579c02b8&amp;goBack=N"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enterpriseefiling.fcc.gov/dataentry/views/public/nceDraftCopy?displayType=html&amp;appKey=25076ff3872a40c201872e196d100087&amp;id=25076ff3872a40c201872e196d100087&amp;goBack=N" TargetMode="External" /><Relationship Id="rId2" Type="http://schemas.openxmlformats.org/officeDocument/2006/relationships/hyperlink" Target="https://enterpriseefiling.fcc.gov/dataentry/views/public/nceDraftCopy?displayType=html&amp;appKey=25076ff3877097b9018777df579c02b8&amp;id=25076ff3877097b9018777df579c02b8&amp;goBack=N"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